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56E5B9" w:rsidR="004B35F0" w:rsidRDefault="004B35F0" w:rsidP="000B599F">
      <w:pPr>
        <w:ind w:firstLine="720"/>
        <w:jc w:val="both"/>
        <w:rPr>
          <w:rFonts w:ascii="Abadi" w:hAnsi="Abadi"/>
          <w:color w:val="FFFFFF" w:themeColor="background1"/>
          <w:sz w:val="22"/>
          <w:szCs w:val="22"/>
          <w14:textFill>
            <w14:noFill/>
          </w14:textFill>
        </w:rPr>
      </w:pPr>
    </w:p>
    <w:p w14:paraId="65B79B5C" w14:textId="77777777" w:rsidR="00361B4E" w:rsidRPr="00FA1003" w:rsidRDefault="00361B4E" w:rsidP="000B599F">
      <w:pPr>
        <w:ind w:firstLine="720"/>
        <w:jc w:val="both"/>
        <w:rPr>
          <w:rFonts w:ascii="Abadi" w:hAnsi="Abadi"/>
          <w:color w:val="FFFFFF" w:themeColor="background1"/>
          <w:sz w:val="22"/>
          <w:szCs w:val="22"/>
          <w14:textFill>
            <w14:noFill/>
          </w14:textFill>
        </w:rPr>
      </w:pPr>
    </w:p>
    <w:p w14:paraId="59C0928A" w14:textId="66816774" w:rsidR="002463F1" w:rsidRPr="0056537E" w:rsidRDefault="00C402B4" w:rsidP="00BB6CF0">
      <w:pPr>
        <w:ind w:left="720"/>
        <w:jc w:val="both"/>
        <w:rPr>
          <w:rFonts w:ascii="Abadi" w:hAnsi="Abadi"/>
          <w:b/>
          <w:sz w:val="22"/>
          <w:szCs w:val="22"/>
        </w:rPr>
        <w:sectPr w:rsidR="002463F1" w:rsidRPr="0056537E" w:rsidSect="00616111">
          <w:headerReference w:type="even" r:id="rId11"/>
          <w:headerReference w:type="default" r:id="rId12"/>
          <w:footerReference w:type="even" r:id="rId13"/>
          <w:footerReference w:type="default" r:id="rId14"/>
          <w:headerReference w:type="first" r:id="rId15"/>
          <w:footerReference w:type="first" r:id="rId16"/>
          <w:footnotePr>
            <w:pos w:val="beneathText"/>
            <w:numStart w:val="2"/>
          </w:footnotePr>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r>
        <w:rPr>
          <w:rFonts w:ascii="Abadi" w:hAnsi="Abadi"/>
          <w:b/>
          <w:sz w:val="22"/>
          <w:szCs w:val="22"/>
        </w:rPr>
        <w:tab/>
      </w:r>
      <w:r>
        <w:rPr>
          <w:rFonts w:ascii="Abadi" w:hAnsi="Abadi"/>
          <w:b/>
          <w:sz w:val="22"/>
          <w:szCs w:val="22"/>
        </w:rPr>
        <w:tab/>
      </w:r>
    </w:p>
    <w:p w14:paraId="4BC2908C" w14:textId="6AAF8CFC"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EB55CD">
        <w:rPr>
          <w:rFonts w:ascii="Abadi" w:hAnsi="Abadi"/>
          <w:b/>
          <w:sz w:val="21"/>
          <w:szCs w:val="21"/>
        </w:rPr>
        <w:t>SESIÓN ORDINARIA</w:t>
      </w:r>
      <w:r w:rsidRPr="0066249B">
        <w:rPr>
          <w:rFonts w:ascii="Abadi" w:hAnsi="Abadi"/>
          <w:b/>
          <w:sz w:val="21"/>
          <w:szCs w:val="21"/>
        </w:rPr>
        <w:t xml:space="preserve">. PRIMER AÑO DE EJERCICIO CONSTITUCIONAL. </w:t>
      </w:r>
      <w:r w:rsidR="000A0B61">
        <w:rPr>
          <w:rFonts w:ascii="Abadi" w:hAnsi="Abadi"/>
          <w:b/>
          <w:sz w:val="21"/>
          <w:szCs w:val="21"/>
        </w:rPr>
        <w:t>SEGUNDO PERIODO</w:t>
      </w:r>
      <w:r w:rsidRPr="0066249B">
        <w:rPr>
          <w:rFonts w:ascii="Abadi" w:hAnsi="Abadi"/>
          <w:b/>
          <w:sz w:val="21"/>
          <w:szCs w:val="21"/>
        </w:rPr>
        <w:t>.</w:t>
      </w:r>
      <w:r w:rsidR="003F20EB">
        <w:rPr>
          <w:rFonts w:ascii="Abadi" w:hAnsi="Abadi"/>
          <w:b/>
          <w:sz w:val="21"/>
          <w:szCs w:val="21"/>
        </w:rPr>
        <w:t xml:space="preserve"> </w:t>
      </w:r>
      <w:r w:rsidR="008836DA">
        <w:rPr>
          <w:rFonts w:ascii="Abadi" w:hAnsi="Abadi"/>
          <w:b/>
          <w:sz w:val="21"/>
          <w:szCs w:val="21"/>
        </w:rPr>
        <w:t xml:space="preserve">PRESIDENCIA DE LA DIPUTADA IRMA LETICIA </w:t>
      </w:r>
      <w:r w:rsidR="00E11DA1">
        <w:rPr>
          <w:rFonts w:ascii="Abadi" w:hAnsi="Abadi"/>
          <w:b/>
          <w:sz w:val="21"/>
          <w:szCs w:val="21"/>
        </w:rPr>
        <w:t>GONZALÉZ SÁNCHEZ.</w:t>
      </w:r>
      <w:r w:rsidR="00DB6DE2">
        <w:rPr>
          <w:rFonts w:ascii="Abadi" w:hAnsi="Abadi"/>
          <w:b/>
          <w:sz w:val="21"/>
          <w:szCs w:val="21"/>
        </w:rPr>
        <w:t xml:space="preserve"> </w:t>
      </w:r>
      <w:r w:rsidR="003F20EB">
        <w:rPr>
          <w:rFonts w:ascii="Abadi" w:hAnsi="Abadi"/>
          <w:b/>
          <w:sz w:val="21"/>
          <w:szCs w:val="21"/>
        </w:rPr>
        <w:t xml:space="preserve"> </w:t>
      </w:r>
      <w:r w:rsidR="001E2B2E">
        <w:rPr>
          <w:rFonts w:ascii="Abadi" w:hAnsi="Abadi"/>
          <w:b/>
          <w:sz w:val="21"/>
          <w:szCs w:val="21"/>
        </w:rPr>
        <w:t xml:space="preserve">02 </w:t>
      </w:r>
      <w:r w:rsidR="00736CD3">
        <w:rPr>
          <w:rFonts w:ascii="Abadi" w:hAnsi="Abadi"/>
          <w:b/>
          <w:sz w:val="21"/>
          <w:szCs w:val="21"/>
        </w:rPr>
        <w:t xml:space="preserve">DE </w:t>
      </w:r>
      <w:r w:rsidR="001E2B2E">
        <w:rPr>
          <w:rFonts w:ascii="Abadi" w:hAnsi="Abadi"/>
          <w:b/>
          <w:sz w:val="21"/>
          <w:szCs w:val="21"/>
        </w:rPr>
        <w:t xml:space="preserve">JUNIO </w:t>
      </w:r>
      <w:r w:rsidR="0024726D">
        <w:rPr>
          <w:rFonts w:ascii="Abadi" w:hAnsi="Abadi"/>
          <w:b/>
          <w:sz w:val="21"/>
          <w:szCs w:val="21"/>
        </w:rPr>
        <w:t>D</w:t>
      </w:r>
      <w:r w:rsidR="00736CD3">
        <w:rPr>
          <w:rFonts w:ascii="Abadi" w:hAnsi="Abadi"/>
          <w:b/>
          <w:sz w:val="21"/>
          <w:szCs w:val="21"/>
        </w:rPr>
        <w:t>E 202</w:t>
      </w:r>
      <w:r w:rsidR="003F20EB">
        <w:rPr>
          <w:rFonts w:ascii="Abadi" w:hAnsi="Abadi"/>
          <w:b/>
          <w:sz w:val="21"/>
          <w:szCs w:val="21"/>
        </w:rPr>
        <w:t>2</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80AE5">
        <w:rPr>
          <w:rFonts w:ascii="Abadi" w:hAnsi="Abadi"/>
          <w:b/>
          <w:sz w:val="21"/>
          <w:szCs w:val="21"/>
        </w:rPr>
        <w:t>1</w:t>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1BA058D8" w14:textId="4F4DC15A" w:rsidR="0028060D" w:rsidRDefault="0028060D">
      <w:pPr>
        <w:pStyle w:val="Prrafodelista"/>
        <w:numPr>
          <w:ilvl w:val="0"/>
          <w:numId w:val="8"/>
        </w:numPr>
        <w:spacing w:after="160" w:line="259" w:lineRule="auto"/>
        <w:ind w:left="1134" w:right="542"/>
        <w:contextualSpacing/>
        <w:jc w:val="both"/>
        <w:rPr>
          <w:rFonts w:ascii="Abadi" w:hAnsi="Abadi" w:cs="ArialMT"/>
          <w:b/>
          <w:bCs/>
          <w:sz w:val="21"/>
          <w:szCs w:val="21"/>
        </w:rPr>
      </w:pPr>
      <w:r w:rsidRPr="005C78CC">
        <w:rPr>
          <w:rFonts w:ascii="Abadi" w:hAnsi="Abadi" w:cs="ArialMT"/>
          <w:b/>
          <w:bCs/>
          <w:sz w:val="21"/>
          <w:szCs w:val="21"/>
        </w:rPr>
        <w:t>Lectura y, en su caso, aprobación del orden del día.</w:t>
      </w:r>
    </w:p>
    <w:p w14:paraId="516749C2" w14:textId="2E2FEC36" w:rsidR="00096F52" w:rsidRDefault="00000AB3" w:rsidP="00E13C0F">
      <w:pPr>
        <w:pStyle w:val="Prrafodelista"/>
        <w:ind w:left="1134" w:right="-25" w:firstLine="2268"/>
        <w:jc w:val="both"/>
        <w:rPr>
          <w:rFonts w:ascii="Abadi" w:hAnsi="Abadi" w:cs="ArialMT"/>
          <w:b/>
          <w:bCs/>
          <w:sz w:val="21"/>
          <w:szCs w:val="21"/>
        </w:rPr>
      </w:pPr>
      <w:r>
        <w:rPr>
          <w:rFonts w:ascii="Abadi" w:hAnsi="Abadi" w:cs="ArialMT"/>
          <w:b/>
          <w:bCs/>
          <w:sz w:val="21"/>
          <w:szCs w:val="21"/>
        </w:rPr>
        <w:t>P</w:t>
      </w:r>
      <w:r w:rsidR="00096F52">
        <w:rPr>
          <w:rFonts w:ascii="Abadi" w:hAnsi="Abadi" w:cs="ArialMT"/>
          <w:b/>
          <w:bCs/>
          <w:sz w:val="21"/>
          <w:szCs w:val="21"/>
        </w:rPr>
        <w:t>ág.</w:t>
      </w:r>
      <w:r w:rsidR="006C60B1">
        <w:rPr>
          <w:rFonts w:ascii="Abadi" w:hAnsi="Abadi" w:cs="ArialMT"/>
          <w:b/>
          <w:bCs/>
          <w:sz w:val="21"/>
          <w:szCs w:val="21"/>
        </w:rPr>
        <w:t xml:space="preserve"> 6</w:t>
      </w:r>
    </w:p>
    <w:p w14:paraId="4FE0E01B" w14:textId="77777777" w:rsidR="00096F52" w:rsidRPr="005C78CC" w:rsidRDefault="00096F52" w:rsidP="0028060D">
      <w:pPr>
        <w:pStyle w:val="Prrafodelista"/>
        <w:ind w:left="1134" w:right="542"/>
        <w:jc w:val="both"/>
        <w:rPr>
          <w:rFonts w:ascii="Abadi" w:hAnsi="Abadi" w:cs="ArialMT"/>
          <w:b/>
          <w:bCs/>
          <w:sz w:val="21"/>
          <w:szCs w:val="21"/>
        </w:rPr>
      </w:pPr>
    </w:p>
    <w:p w14:paraId="685D3345" w14:textId="77777777" w:rsidR="0028060D" w:rsidRDefault="0028060D">
      <w:pPr>
        <w:pStyle w:val="Prrafodelista"/>
        <w:numPr>
          <w:ilvl w:val="0"/>
          <w:numId w:val="8"/>
        </w:numPr>
        <w:spacing w:after="160" w:line="259" w:lineRule="auto"/>
        <w:ind w:left="1134" w:right="542"/>
        <w:contextualSpacing/>
        <w:jc w:val="both"/>
        <w:rPr>
          <w:rFonts w:ascii="Abadi" w:hAnsi="Abadi" w:cs="ArialMT"/>
          <w:b/>
          <w:bCs/>
          <w:sz w:val="21"/>
          <w:szCs w:val="21"/>
        </w:rPr>
      </w:pPr>
      <w:r w:rsidRPr="005C78CC">
        <w:rPr>
          <w:rFonts w:ascii="Abadi" w:hAnsi="Abadi" w:cs="ArialMT"/>
          <w:b/>
          <w:bCs/>
          <w:sz w:val="21"/>
          <w:szCs w:val="21"/>
        </w:rPr>
        <w:t>Lectura y, en su caso, aprobación del acta de la sesión ordinaria celebrada el 26 de mayo del año en curso.</w:t>
      </w:r>
    </w:p>
    <w:p w14:paraId="5A84C4CB" w14:textId="7600E4E2" w:rsidR="0028060D" w:rsidRDefault="0028060D" w:rsidP="0028060D">
      <w:pPr>
        <w:pStyle w:val="Prrafodelista"/>
        <w:ind w:left="1134" w:right="542"/>
        <w:rPr>
          <w:rFonts w:ascii="Abadi" w:hAnsi="Abadi" w:cs="ArialMT"/>
          <w:b/>
          <w:bCs/>
          <w:sz w:val="21"/>
          <w:szCs w:val="21"/>
        </w:rPr>
      </w:pPr>
    </w:p>
    <w:p w14:paraId="1B59A15F" w14:textId="64829648" w:rsidR="00096F52" w:rsidRP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Pág.</w:t>
      </w:r>
      <w:r w:rsidR="006C60B1">
        <w:rPr>
          <w:rFonts w:ascii="Abadi" w:hAnsi="Abadi" w:cs="ArialMT"/>
          <w:b/>
          <w:bCs/>
          <w:sz w:val="21"/>
          <w:szCs w:val="21"/>
        </w:rPr>
        <w:t xml:space="preserve"> </w:t>
      </w:r>
      <w:r w:rsidR="00EF07EB">
        <w:rPr>
          <w:rFonts w:ascii="Abadi" w:hAnsi="Abadi" w:cs="ArialMT"/>
          <w:b/>
          <w:bCs/>
          <w:sz w:val="21"/>
          <w:szCs w:val="21"/>
        </w:rPr>
        <w:t>8</w:t>
      </w:r>
    </w:p>
    <w:p w14:paraId="327E7AB6" w14:textId="77777777" w:rsidR="0028060D" w:rsidRPr="005C78CC" w:rsidRDefault="0028060D" w:rsidP="0028060D">
      <w:pPr>
        <w:pStyle w:val="Prrafodelista"/>
        <w:ind w:left="1134" w:right="542"/>
        <w:jc w:val="both"/>
        <w:rPr>
          <w:rFonts w:ascii="Abadi" w:hAnsi="Abadi" w:cs="ArialMT"/>
          <w:b/>
          <w:bCs/>
          <w:sz w:val="21"/>
          <w:szCs w:val="21"/>
        </w:rPr>
      </w:pPr>
    </w:p>
    <w:p w14:paraId="39365F3A" w14:textId="77777777" w:rsidR="0028060D" w:rsidRDefault="0028060D">
      <w:pPr>
        <w:pStyle w:val="Prrafodelista"/>
        <w:numPr>
          <w:ilvl w:val="0"/>
          <w:numId w:val="8"/>
        </w:numPr>
        <w:spacing w:after="160" w:line="259" w:lineRule="auto"/>
        <w:ind w:left="1134" w:right="542"/>
        <w:contextualSpacing/>
        <w:jc w:val="both"/>
        <w:rPr>
          <w:rFonts w:ascii="Abadi" w:hAnsi="Abadi" w:cs="ArialMT"/>
          <w:b/>
          <w:bCs/>
          <w:sz w:val="21"/>
          <w:szCs w:val="21"/>
        </w:rPr>
      </w:pPr>
      <w:r w:rsidRPr="005C78CC">
        <w:rPr>
          <w:rFonts w:ascii="Abadi" w:hAnsi="Abadi" w:cs="ArialMT"/>
          <w:b/>
          <w:bCs/>
          <w:sz w:val="21"/>
          <w:szCs w:val="21"/>
        </w:rPr>
        <w:t>Dar cuenta con las comunicaciones y correspondencia recibidas.</w:t>
      </w:r>
    </w:p>
    <w:p w14:paraId="75EFF601" w14:textId="58E302AB" w:rsidR="0028060D" w:rsidRDefault="0028060D" w:rsidP="0028060D">
      <w:pPr>
        <w:pStyle w:val="Prrafodelista"/>
        <w:ind w:left="1134" w:right="542"/>
        <w:jc w:val="both"/>
        <w:rPr>
          <w:rFonts w:ascii="Abadi" w:hAnsi="Abadi" w:cs="ArialMT"/>
          <w:b/>
          <w:bCs/>
          <w:sz w:val="21"/>
          <w:szCs w:val="21"/>
        </w:rPr>
      </w:pPr>
    </w:p>
    <w:p w14:paraId="17EA457F" w14:textId="32B12044" w:rsidR="00096F52" w:rsidRP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914D68">
        <w:rPr>
          <w:rFonts w:ascii="Abadi" w:hAnsi="Abadi" w:cs="ArialMT"/>
          <w:b/>
          <w:bCs/>
          <w:sz w:val="21"/>
          <w:szCs w:val="21"/>
        </w:rPr>
        <w:t>1</w:t>
      </w:r>
      <w:r w:rsidR="00EF07EB">
        <w:rPr>
          <w:rFonts w:ascii="Abadi" w:hAnsi="Abadi" w:cs="ArialMT"/>
          <w:b/>
          <w:bCs/>
          <w:sz w:val="21"/>
          <w:szCs w:val="21"/>
        </w:rPr>
        <w:t>4</w:t>
      </w:r>
    </w:p>
    <w:p w14:paraId="560B034D" w14:textId="77777777" w:rsidR="0028060D" w:rsidRPr="005C78CC" w:rsidRDefault="0028060D" w:rsidP="0028060D">
      <w:pPr>
        <w:pStyle w:val="Prrafodelista"/>
        <w:ind w:left="1134" w:right="542"/>
        <w:jc w:val="both"/>
        <w:rPr>
          <w:rFonts w:ascii="Abadi" w:hAnsi="Abadi" w:cs="ArialMT"/>
          <w:b/>
          <w:bCs/>
          <w:sz w:val="21"/>
          <w:szCs w:val="21"/>
        </w:rPr>
      </w:pPr>
    </w:p>
    <w:p w14:paraId="11BD7E93" w14:textId="339FEEB3"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5C78CC">
        <w:rPr>
          <w:rFonts w:ascii="Abadi" w:hAnsi="Abadi" w:cs="ArialMT"/>
          <w:b/>
          <w:bCs/>
          <w:sz w:val="21"/>
          <w:szCs w:val="21"/>
        </w:rPr>
        <w:t xml:space="preserve">Presentación de las propuestas en terna formuladas por el Pleno del Supremo Tribunal de Justicia del Estado, relativas a la designación de una o un Magistrado Propietario en materia penal, de una Magistrada Propietaria en materia civil y de un </w:t>
      </w:r>
      <w:r w:rsidRPr="005C78CC">
        <w:rPr>
          <w:rFonts w:ascii="Abadi" w:hAnsi="Abadi" w:cs="ArialMT"/>
          <w:b/>
          <w:bCs/>
          <w:sz w:val="21"/>
          <w:szCs w:val="21"/>
        </w:rPr>
        <w:t>Magistrado Propietario en materia civil.</w:t>
      </w:r>
    </w:p>
    <w:p w14:paraId="199514EF" w14:textId="0750C861"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4123E384" w14:textId="4E8660FD" w:rsidR="00096F52" w:rsidRP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914D68">
        <w:rPr>
          <w:rFonts w:ascii="Abadi" w:hAnsi="Abadi" w:cs="ArialMT"/>
          <w:b/>
          <w:bCs/>
          <w:sz w:val="21"/>
          <w:szCs w:val="21"/>
        </w:rPr>
        <w:t>2</w:t>
      </w:r>
      <w:r w:rsidR="00EF07EB">
        <w:rPr>
          <w:rFonts w:ascii="Abadi" w:hAnsi="Abadi" w:cs="ArialMT"/>
          <w:b/>
          <w:bCs/>
          <w:sz w:val="21"/>
          <w:szCs w:val="21"/>
        </w:rPr>
        <w:t>7</w:t>
      </w:r>
    </w:p>
    <w:p w14:paraId="2DAD8AC5" w14:textId="77777777" w:rsidR="0028060D" w:rsidRPr="009178E1" w:rsidRDefault="0028060D" w:rsidP="0028060D">
      <w:pPr>
        <w:jc w:val="both"/>
        <w:rPr>
          <w:rFonts w:ascii="Abadi" w:hAnsi="Abadi" w:cs="ArialMT"/>
          <w:b/>
          <w:bCs/>
          <w:sz w:val="21"/>
          <w:szCs w:val="21"/>
        </w:rPr>
      </w:pPr>
    </w:p>
    <w:p w14:paraId="75B17856" w14:textId="39686135" w:rsidR="0028060D" w:rsidRPr="00F416D1"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 xml:space="preserve">Presentación de la propuesta en terna suscrita por el Pleno del Supremo Tribunal de Justicia del Estado, relativa a la designación de una </w:t>
      </w:r>
      <w:r w:rsidR="000F5A51" w:rsidRPr="00F416D1">
        <w:rPr>
          <w:rFonts w:ascii="Abadi" w:hAnsi="Abadi" w:cs="ArialMT"/>
          <w:b/>
          <w:bCs/>
          <w:sz w:val="21"/>
          <w:szCs w:val="21"/>
        </w:rPr>
        <w:t>consejera</w:t>
      </w:r>
      <w:r w:rsidRPr="00F416D1">
        <w:rPr>
          <w:rFonts w:ascii="Abadi" w:hAnsi="Abadi" w:cs="ArialMT"/>
          <w:b/>
          <w:bCs/>
          <w:sz w:val="21"/>
          <w:szCs w:val="21"/>
        </w:rPr>
        <w:t xml:space="preserve"> del Poder Judicial del Estado de Guanajuato.</w:t>
      </w:r>
    </w:p>
    <w:p w14:paraId="3462741A" w14:textId="31F85A67" w:rsidR="0028060D" w:rsidRDefault="0028060D" w:rsidP="0028060D">
      <w:pPr>
        <w:ind w:left="1134" w:right="542"/>
        <w:jc w:val="both"/>
        <w:rPr>
          <w:rFonts w:ascii="Abadi" w:hAnsi="Abadi" w:cs="ArialMT"/>
          <w:b/>
          <w:bCs/>
          <w:sz w:val="21"/>
          <w:szCs w:val="21"/>
        </w:rPr>
      </w:pPr>
    </w:p>
    <w:p w14:paraId="1FB0ECB9" w14:textId="046ED196"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914D68">
        <w:rPr>
          <w:rFonts w:ascii="Abadi" w:hAnsi="Abadi" w:cs="ArialMT"/>
          <w:b/>
          <w:bCs/>
          <w:sz w:val="21"/>
          <w:szCs w:val="21"/>
        </w:rPr>
        <w:t>3</w:t>
      </w:r>
      <w:r w:rsidR="00EF07EB">
        <w:rPr>
          <w:rFonts w:ascii="Abadi" w:hAnsi="Abadi" w:cs="ArialMT"/>
          <w:b/>
          <w:bCs/>
          <w:sz w:val="21"/>
          <w:szCs w:val="21"/>
        </w:rPr>
        <w:t>1</w:t>
      </w:r>
    </w:p>
    <w:p w14:paraId="102B4EE9" w14:textId="77777777" w:rsidR="00096F52" w:rsidRPr="009178E1" w:rsidRDefault="00096F52" w:rsidP="0028060D">
      <w:pPr>
        <w:ind w:left="1134" w:right="542"/>
        <w:jc w:val="both"/>
        <w:rPr>
          <w:rFonts w:ascii="Abadi" w:hAnsi="Abadi" w:cs="ArialMT"/>
          <w:b/>
          <w:bCs/>
          <w:sz w:val="21"/>
          <w:szCs w:val="21"/>
        </w:rPr>
      </w:pPr>
    </w:p>
    <w:p w14:paraId="4966F9F8" w14:textId="4D956AD2"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Presentación de la iniciativa suscrita por diputada y diputados integrantes del Grupo Parlamentario del Partido Revolucionario Institucional a efecto de reformar la fracción I del artículo 895 del Código de Procedimientos Civiles para el Estado de Guanajuato.</w:t>
      </w:r>
    </w:p>
    <w:p w14:paraId="782FD267" w14:textId="5DA7AAA2"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2430D374" w14:textId="6A274B91"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914D68">
        <w:rPr>
          <w:rFonts w:ascii="Abadi" w:hAnsi="Abadi" w:cs="ArialMT"/>
          <w:b/>
          <w:bCs/>
          <w:sz w:val="21"/>
          <w:szCs w:val="21"/>
        </w:rPr>
        <w:t>3</w:t>
      </w:r>
      <w:r w:rsidR="00EF07EB">
        <w:rPr>
          <w:rFonts w:ascii="Abadi" w:hAnsi="Abadi" w:cs="ArialMT"/>
          <w:b/>
          <w:bCs/>
          <w:sz w:val="21"/>
          <w:szCs w:val="21"/>
        </w:rPr>
        <w:t>2</w:t>
      </w:r>
    </w:p>
    <w:p w14:paraId="0449F461" w14:textId="77777777" w:rsidR="00096F52" w:rsidRP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56C0080A" w14:textId="25C09EEF" w:rsidR="008B66C5" w:rsidRPr="008B66C5" w:rsidRDefault="008B66C5"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(Sube a tribuna la d</w:t>
      </w:r>
      <w:r w:rsidRPr="000F70AE">
        <w:rPr>
          <w:rFonts w:ascii="Abadi" w:hAnsi="Abadi"/>
          <w:b/>
          <w:bCs/>
          <w:sz w:val="21"/>
          <w:szCs w:val="21"/>
        </w:rPr>
        <w:t xml:space="preserve">iputada Ruth Noemí Tiscareño Agoitia </w:t>
      </w:r>
      <w:r>
        <w:rPr>
          <w:rFonts w:ascii="Abadi" w:hAnsi="Abadi"/>
          <w:b/>
          <w:bCs/>
          <w:sz w:val="21"/>
          <w:szCs w:val="21"/>
        </w:rPr>
        <w:t>a dar lectura a la exposición de motivos de la iniciativa</w:t>
      </w:r>
      <w:r w:rsidR="00EF6797">
        <w:rPr>
          <w:rFonts w:ascii="Abadi" w:hAnsi="Abadi"/>
          <w:b/>
          <w:bCs/>
          <w:sz w:val="21"/>
          <w:szCs w:val="21"/>
        </w:rPr>
        <w:t xml:space="preserve"> en referencia</w:t>
      </w:r>
      <w:r>
        <w:rPr>
          <w:rFonts w:ascii="Abadi" w:hAnsi="Abadi"/>
          <w:b/>
          <w:bCs/>
          <w:sz w:val="21"/>
          <w:szCs w:val="21"/>
        </w:rPr>
        <w:t>)</w:t>
      </w:r>
    </w:p>
    <w:p w14:paraId="6E3BEDF8" w14:textId="3BA15623" w:rsidR="008B66C5" w:rsidRDefault="008B66C5"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Pág.</w:t>
      </w:r>
      <w:r w:rsidR="00B02C67">
        <w:rPr>
          <w:rFonts w:ascii="Abadi" w:hAnsi="Abadi" w:cs="ArialMT"/>
          <w:b/>
          <w:bCs/>
          <w:sz w:val="21"/>
          <w:szCs w:val="21"/>
        </w:rPr>
        <w:t xml:space="preserve"> 3</w:t>
      </w:r>
      <w:r w:rsidR="009F02B2">
        <w:rPr>
          <w:rFonts w:ascii="Abadi" w:hAnsi="Abadi" w:cs="ArialMT"/>
          <w:b/>
          <w:bCs/>
          <w:sz w:val="21"/>
          <w:szCs w:val="21"/>
        </w:rPr>
        <w:t>5</w:t>
      </w:r>
    </w:p>
    <w:p w14:paraId="5AD244EE" w14:textId="77777777" w:rsidR="008B66C5" w:rsidRDefault="008B66C5" w:rsidP="008B66C5">
      <w:pPr>
        <w:pStyle w:val="Prrafodelista"/>
        <w:autoSpaceDE w:val="0"/>
        <w:autoSpaceDN w:val="0"/>
        <w:adjustRightInd w:val="0"/>
        <w:ind w:left="1134" w:right="542"/>
        <w:contextualSpacing/>
        <w:jc w:val="both"/>
        <w:rPr>
          <w:rFonts w:ascii="Abadi" w:hAnsi="Abadi" w:cs="ArialMT"/>
          <w:b/>
          <w:bCs/>
          <w:sz w:val="21"/>
          <w:szCs w:val="21"/>
        </w:rPr>
      </w:pPr>
    </w:p>
    <w:p w14:paraId="0E906AD9" w14:textId="77A02BDF" w:rsidR="0028060D" w:rsidRPr="00F416D1"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 xml:space="preserve">Presentación de la iniciativa formulada por diputadas y </w:t>
      </w:r>
      <w:r w:rsidRPr="00F416D1">
        <w:rPr>
          <w:rFonts w:ascii="Abadi" w:hAnsi="Abadi" w:cs="ArialMT"/>
          <w:b/>
          <w:bCs/>
          <w:sz w:val="21"/>
          <w:szCs w:val="21"/>
        </w:rPr>
        <w:lastRenderedPageBreak/>
        <w:t>diputados integrantes del Grupo Parlamentario del Partido Acción Nacional a efecto de reformar y adicionar diversas disposiciones de la Ley de Mejora Regulatoria para el Estado de Guanajuato.</w:t>
      </w:r>
    </w:p>
    <w:p w14:paraId="555FD2CF" w14:textId="002CD50C" w:rsidR="0028060D" w:rsidRDefault="0028060D" w:rsidP="0028060D">
      <w:pPr>
        <w:pStyle w:val="Prrafodelista"/>
        <w:ind w:left="1134" w:right="542"/>
        <w:rPr>
          <w:rFonts w:ascii="Abadi" w:hAnsi="Abadi" w:cs="ArialMT"/>
          <w:b/>
          <w:bCs/>
          <w:sz w:val="21"/>
          <w:szCs w:val="21"/>
        </w:rPr>
      </w:pPr>
    </w:p>
    <w:p w14:paraId="3DC22349" w14:textId="237E0147"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9F02B2">
        <w:rPr>
          <w:rFonts w:ascii="Abadi" w:hAnsi="Abadi" w:cs="ArialMT"/>
          <w:b/>
          <w:bCs/>
          <w:sz w:val="21"/>
          <w:szCs w:val="21"/>
        </w:rPr>
        <w:t>36</w:t>
      </w:r>
    </w:p>
    <w:p w14:paraId="25956D8F" w14:textId="77777777" w:rsidR="008B66C5" w:rsidRPr="00F416D1" w:rsidRDefault="008B66C5" w:rsidP="0028060D">
      <w:pPr>
        <w:pStyle w:val="Prrafodelista"/>
        <w:ind w:left="1134" w:right="542"/>
        <w:rPr>
          <w:rFonts w:ascii="Abadi" w:hAnsi="Abadi" w:cs="ArialMT"/>
          <w:b/>
          <w:bCs/>
          <w:sz w:val="21"/>
          <w:szCs w:val="21"/>
        </w:rPr>
      </w:pPr>
    </w:p>
    <w:p w14:paraId="724B8F78" w14:textId="6812AEF9" w:rsidR="008B66C5" w:rsidRDefault="008B66C5"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(Sube a tribuna el d</w:t>
      </w:r>
      <w:r w:rsidRPr="00C10D98">
        <w:rPr>
          <w:rFonts w:ascii="Abadi" w:hAnsi="Abadi"/>
          <w:b/>
          <w:bCs/>
          <w:sz w:val="21"/>
          <w:szCs w:val="21"/>
        </w:rPr>
        <w:t xml:space="preserve">iputado Luis Ernesto Ayala Torres </w:t>
      </w:r>
      <w:r>
        <w:rPr>
          <w:rFonts w:ascii="Abadi" w:hAnsi="Abadi"/>
          <w:b/>
          <w:bCs/>
          <w:sz w:val="21"/>
          <w:szCs w:val="21"/>
        </w:rPr>
        <w:t>a dar lectura a la exposición de motivos de la iniciativa</w:t>
      </w:r>
      <w:r w:rsidR="00EF6797">
        <w:rPr>
          <w:rFonts w:ascii="Abadi" w:hAnsi="Abadi"/>
          <w:b/>
          <w:bCs/>
          <w:sz w:val="21"/>
          <w:szCs w:val="21"/>
        </w:rPr>
        <w:t xml:space="preserve"> en referencia</w:t>
      </w:r>
      <w:r>
        <w:rPr>
          <w:rFonts w:ascii="Abadi" w:hAnsi="Abadi"/>
          <w:b/>
          <w:bCs/>
          <w:sz w:val="21"/>
          <w:szCs w:val="21"/>
        </w:rPr>
        <w:t>)</w:t>
      </w:r>
    </w:p>
    <w:p w14:paraId="33509E6D" w14:textId="7BFF8F11" w:rsidR="008B66C5" w:rsidRDefault="008B66C5"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Pág.</w:t>
      </w:r>
      <w:r w:rsidR="00B02C67">
        <w:rPr>
          <w:rFonts w:ascii="Abadi" w:hAnsi="Abadi" w:cs="ArialMT"/>
          <w:b/>
          <w:bCs/>
          <w:sz w:val="21"/>
          <w:szCs w:val="21"/>
        </w:rPr>
        <w:t xml:space="preserve"> </w:t>
      </w:r>
      <w:r w:rsidR="009F02B2">
        <w:rPr>
          <w:rFonts w:ascii="Abadi" w:hAnsi="Abadi" w:cs="ArialMT"/>
          <w:b/>
          <w:bCs/>
          <w:sz w:val="21"/>
          <w:szCs w:val="21"/>
        </w:rPr>
        <w:t>54</w:t>
      </w:r>
    </w:p>
    <w:p w14:paraId="7B4A73DB" w14:textId="77777777" w:rsidR="008B66C5" w:rsidRDefault="008B66C5" w:rsidP="008B66C5">
      <w:pPr>
        <w:pStyle w:val="Prrafodelista"/>
        <w:autoSpaceDE w:val="0"/>
        <w:autoSpaceDN w:val="0"/>
        <w:adjustRightInd w:val="0"/>
        <w:ind w:left="1134" w:right="542"/>
        <w:contextualSpacing/>
        <w:jc w:val="both"/>
        <w:rPr>
          <w:rFonts w:ascii="Abadi" w:hAnsi="Abadi" w:cs="ArialMT"/>
          <w:b/>
          <w:bCs/>
          <w:sz w:val="21"/>
          <w:szCs w:val="21"/>
        </w:rPr>
      </w:pPr>
    </w:p>
    <w:p w14:paraId="726C6A25" w14:textId="7098DC84"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Presentación de la iniciativa suscrita por diputada y diputados integrantes del Grupo Parlamentario del Partido Revolucionario Institucional a efecto de reformar el artículo 45 de la Ley para la Protección de los Derechos Humanos en el Estado de Guanajuato.</w:t>
      </w:r>
    </w:p>
    <w:p w14:paraId="2DD756CD" w14:textId="3929C0E1"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557AF635" w14:textId="0028A9A7"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9F02B2">
        <w:rPr>
          <w:rFonts w:ascii="Abadi" w:hAnsi="Abadi" w:cs="ArialMT"/>
          <w:b/>
          <w:bCs/>
          <w:sz w:val="21"/>
          <w:szCs w:val="21"/>
        </w:rPr>
        <w:t>55</w:t>
      </w:r>
    </w:p>
    <w:p w14:paraId="11D93961" w14:textId="2628E8D8"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0A795C92" w14:textId="3F1511D0" w:rsidR="00525817" w:rsidRDefault="00525817"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(Sube a tribuna el d</w:t>
      </w:r>
      <w:r w:rsidRPr="00C10D98">
        <w:rPr>
          <w:rFonts w:ascii="Abadi" w:hAnsi="Abadi"/>
          <w:b/>
          <w:bCs/>
          <w:sz w:val="21"/>
          <w:szCs w:val="21"/>
        </w:rPr>
        <w:t>iputado</w:t>
      </w:r>
      <w:r w:rsidRPr="00932C17">
        <w:rPr>
          <w:rFonts w:ascii="Abadi" w:hAnsi="Abadi"/>
          <w:b/>
          <w:bCs/>
          <w:sz w:val="21"/>
          <w:szCs w:val="21"/>
        </w:rPr>
        <w:t xml:space="preserve"> Alejandro Arias</w:t>
      </w:r>
      <w:r>
        <w:rPr>
          <w:rFonts w:ascii="Abadi" w:hAnsi="Abadi"/>
          <w:b/>
          <w:bCs/>
          <w:sz w:val="21"/>
          <w:szCs w:val="21"/>
        </w:rPr>
        <w:t xml:space="preserve"> a dar lectura a la exposición de motivos de la iniciativa)</w:t>
      </w:r>
    </w:p>
    <w:p w14:paraId="17A1876F" w14:textId="2AD573E9" w:rsidR="00525817" w:rsidRDefault="00525817" w:rsidP="00525817">
      <w:pPr>
        <w:spacing w:after="160" w:line="259" w:lineRule="auto"/>
        <w:ind w:left="1134" w:right="542"/>
        <w:contextualSpacing/>
        <w:jc w:val="both"/>
        <w:rPr>
          <w:rFonts w:ascii="Abadi" w:hAnsi="Abadi"/>
          <w:b/>
          <w:bCs/>
          <w:sz w:val="21"/>
          <w:szCs w:val="21"/>
        </w:rPr>
      </w:pPr>
    </w:p>
    <w:p w14:paraId="59CC692A" w14:textId="224FBE09" w:rsidR="00525817" w:rsidRPr="00525817" w:rsidRDefault="00525817" w:rsidP="006B022D">
      <w:pPr>
        <w:spacing w:after="160" w:line="259" w:lineRule="auto"/>
        <w:ind w:left="1134" w:right="-25" w:firstLine="2268"/>
        <w:contextualSpacing/>
        <w:jc w:val="both"/>
        <w:rPr>
          <w:rFonts w:ascii="Abadi" w:hAnsi="Abadi"/>
          <w:b/>
          <w:bCs/>
          <w:sz w:val="21"/>
          <w:szCs w:val="21"/>
        </w:rPr>
      </w:pPr>
      <w:r>
        <w:rPr>
          <w:rFonts w:ascii="Abadi" w:hAnsi="Abadi"/>
          <w:b/>
          <w:bCs/>
          <w:sz w:val="21"/>
          <w:szCs w:val="21"/>
        </w:rPr>
        <w:t>Pág.</w:t>
      </w:r>
      <w:r w:rsidR="00B02C67">
        <w:rPr>
          <w:rFonts w:ascii="Abadi" w:hAnsi="Abadi"/>
          <w:b/>
          <w:bCs/>
          <w:sz w:val="21"/>
          <w:szCs w:val="21"/>
        </w:rPr>
        <w:t xml:space="preserve"> </w:t>
      </w:r>
      <w:r w:rsidR="009F02B2">
        <w:rPr>
          <w:rFonts w:ascii="Abadi" w:hAnsi="Abadi"/>
          <w:b/>
          <w:bCs/>
          <w:sz w:val="21"/>
          <w:szCs w:val="21"/>
        </w:rPr>
        <w:t>61</w:t>
      </w:r>
    </w:p>
    <w:p w14:paraId="5164E16D" w14:textId="77777777" w:rsidR="00525817" w:rsidRPr="00096F52" w:rsidRDefault="00525817" w:rsidP="00096F52">
      <w:pPr>
        <w:pStyle w:val="Prrafodelista"/>
        <w:autoSpaceDE w:val="0"/>
        <w:autoSpaceDN w:val="0"/>
        <w:adjustRightInd w:val="0"/>
        <w:ind w:left="1134" w:right="542"/>
        <w:contextualSpacing/>
        <w:jc w:val="both"/>
        <w:rPr>
          <w:rFonts w:ascii="Abadi" w:hAnsi="Abadi" w:cs="ArialMT"/>
          <w:b/>
          <w:bCs/>
          <w:sz w:val="21"/>
          <w:szCs w:val="21"/>
        </w:rPr>
      </w:pPr>
    </w:p>
    <w:p w14:paraId="28444BEF" w14:textId="0FCA01CF"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Presentación de la iniciativa por la que se reforman la denominación del Capítulo Tercero, del Título Octavo y los artículos 388, 390 y 391 de la Ley de Instituciones y Procedimientos Electorales para el Estado de Guanajuato formulada por diputada y diputados integrantes del Grupo Parlamentario del Partido Revolucionario Institucional.</w:t>
      </w:r>
    </w:p>
    <w:p w14:paraId="53B42363" w14:textId="40BE67DA"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7EC52515" w14:textId="5AC70C7B"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9F02B2">
        <w:rPr>
          <w:rFonts w:ascii="Abadi" w:hAnsi="Abadi" w:cs="ArialMT"/>
          <w:b/>
          <w:bCs/>
          <w:sz w:val="21"/>
          <w:szCs w:val="21"/>
        </w:rPr>
        <w:t>63</w:t>
      </w:r>
    </w:p>
    <w:p w14:paraId="63A2FCB2" w14:textId="7B486988"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4946160D" w14:textId="0CF1304F" w:rsidR="00525817" w:rsidRDefault="00525817"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(Sube a tribuna el d</w:t>
      </w:r>
      <w:r w:rsidRPr="00C10D98">
        <w:rPr>
          <w:rFonts w:ascii="Abadi" w:hAnsi="Abadi"/>
          <w:b/>
          <w:bCs/>
          <w:sz w:val="21"/>
          <w:szCs w:val="21"/>
        </w:rPr>
        <w:t>iputado</w:t>
      </w:r>
      <w:r w:rsidRPr="00932C17">
        <w:rPr>
          <w:rFonts w:ascii="Abadi" w:hAnsi="Abadi"/>
          <w:b/>
          <w:bCs/>
          <w:sz w:val="21"/>
          <w:szCs w:val="21"/>
        </w:rPr>
        <w:t xml:space="preserve"> </w:t>
      </w:r>
      <w:r w:rsidRPr="00FE1200">
        <w:rPr>
          <w:rFonts w:ascii="Abadi" w:hAnsi="Abadi"/>
          <w:b/>
          <w:sz w:val="21"/>
          <w:szCs w:val="21"/>
        </w:rPr>
        <w:t xml:space="preserve">Gustavo Adolfo Alfaro Reyes </w:t>
      </w:r>
      <w:r>
        <w:rPr>
          <w:rFonts w:ascii="Abadi" w:hAnsi="Abadi"/>
          <w:b/>
          <w:bCs/>
          <w:sz w:val="21"/>
          <w:szCs w:val="21"/>
        </w:rPr>
        <w:t>a dar lectura a la exposición de motivos de la iniciativa</w:t>
      </w:r>
      <w:r w:rsidR="00EF6797">
        <w:rPr>
          <w:rFonts w:ascii="Abadi" w:hAnsi="Abadi"/>
          <w:b/>
          <w:bCs/>
          <w:sz w:val="21"/>
          <w:szCs w:val="21"/>
        </w:rPr>
        <w:t xml:space="preserve"> en referencia</w:t>
      </w:r>
      <w:r>
        <w:rPr>
          <w:rFonts w:ascii="Abadi" w:hAnsi="Abadi"/>
          <w:b/>
          <w:bCs/>
          <w:sz w:val="21"/>
          <w:szCs w:val="21"/>
        </w:rPr>
        <w:t>)</w:t>
      </w:r>
    </w:p>
    <w:p w14:paraId="240576F3" w14:textId="6CA71F0B" w:rsidR="00525817" w:rsidRDefault="00525817"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Pág.</w:t>
      </w:r>
      <w:r w:rsidR="00B02C67">
        <w:rPr>
          <w:rFonts w:ascii="Abadi" w:hAnsi="Abadi" w:cs="ArialMT"/>
          <w:b/>
          <w:bCs/>
          <w:sz w:val="21"/>
          <w:szCs w:val="21"/>
        </w:rPr>
        <w:t xml:space="preserve"> </w:t>
      </w:r>
      <w:r w:rsidR="009F02B2">
        <w:rPr>
          <w:rFonts w:ascii="Abadi" w:hAnsi="Abadi" w:cs="ArialMT"/>
          <w:b/>
          <w:bCs/>
          <w:sz w:val="21"/>
          <w:szCs w:val="21"/>
        </w:rPr>
        <w:t>68</w:t>
      </w:r>
    </w:p>
    <w:p w14:paraId="2579B5F4" w14:textId="77777777" w:rsidR="00525817" w:rsidRPr="00096F52" w:rsidRDefault="00525817" w:rsidP="00096F52">
      <w:pPr>
        <w:pStyle w:val="Prrafodelista"/>
        <w:autoSpaceDE w:val="0"/>
        <w:autoSpaceDN w:val="0"/>
        <w:adjustRightInd w:val="0"/>
        <w:ind w:left="1134" w:right="542"/>
        <w:contextualSpacing/>
        <w:jc w:val="both"/>
        <w:rPr>
          <w:rFonts w:ascii="Abadi" w:hAnsi="Abadi" w:cs="ArialMT"/>
          <w:b/>
          <w:bCs/>
          <w:sz w:val="21"/>
          <w:szCs w:val="21"/>
        </w:rPr>
      </w:pPr>
    </w:p>
    <w:p w14:paraId="2E5F465C" w14:textId="48ED6319"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Presentación de la iniciativa suscrita por diputada y diputados integrantes del Grupo Parlamentario del Partido MORENA a efecto de reformar y adicionar diversas disposiciones de la Constitución Política para el Estado de Guanajuato, del Código Territorial para el Estado y los Municipios de Guanajuato y de la Ley Orgánica Municipal para el Estado de Guanajuato.</w:t>
      </w:r>
    </w:p>
    <w:p w14:paraId="55FFA0A1" w14:textId="4AC22591"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3B99486D" w14:textId="0D5D4D7A"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EB0CBF">
        <w:rPr>
          <w:rFonts w:ascii="Abadi" w:hAnsi="Abadi" w:cs="ArialMT"/>
          <w:b/>
          <w:bCs/>
          <w:sz w:val="21"/>
          <w:szCs w:val="21"/>
        </w:rPr>
        <w:t>69</w:t>
      </w:r>
    </w:p>
    <w:p w14:paraId="448D6463" w14:textId="7F511017" w:rsidR="00525817" w:rsidRDefault="00525817" w:rsidP="00096F52">
      <w:pPr>
        <w:pStyle w:val="Prrafodelista"/>
        <w:ind w:left="1134" w:right="542"/>
        <w:jc w:val="both"/>
        <w:rPr>
          <w:rFonts w:ascii="Abadi" w:hAnsi="Abadi" w:cs="ArialMT"/>
          <w:b/>
          <w:bCs/>
          <w:sz w:val="21"/>
          <w:szCs w:val="21"/>
        </w:rPr>
      </w:pPr>
    </w:p>
    <w:p w14:paraId="1E0D75D6" w14:textId="2C10E99B" w:rsidR="00525817" w:rsidRDefault="00525817"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(Sube a tribuna el d</w:t>
      </w:r>
      <w:r w:rsidRPr="00C10D98">
        <w:rPr>
          <w:rFonts w:ascii="Abadi" w:hAnsi="Abadi"/>
          <w:b/>
          <w:bCs/>
          <w:sz w:val="21"/>
          <w:szCs w:val="21"/>
        </w:rPr>
        <w:t>iputado</w:t>
      </w:r>
      <w:r w:rsidRPr="0009258C">
        <w:rPr>
          <w:rFonts w:ascii="Abadi" w:hAnsi="Abadi"/>
          <w:b/>
          <w:sz w:val="21"/>
          <w:szCs w:val="21"/>
        </w:rPr>
        <w:t xml:space="preserve"> David Martínez Mendizábal </w:t>
      </w:r>
      <w:r>
        <w:rPr>
          <w:rFonts w:ascii="Abadi" w:hAnsi="Abadi"/>
          <w:b/>
          <w:bCs/>
          <w:sz w:val="21"/>
          <w:szCs w:val="21"/>
        </w:rPr>
        <w:t>a dar lectura a la exposición de motivos de la iniciativa)</w:t>
      </w:r>
    </w:p>
    <w:p w14:paraId="63E3324C" w14:textId="3D5EBB1B" w:rsidR="00525817" w:rsidRDefault="00525817"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EB0CBF">
        <w:rPr>
          <w:rFonts w:ascii="Abadi" w:hAnsi="Abadi" w:cs="ArialMT"/>
          <w:b/>
          <w:bCs/>
          <w:sz w:val="21"/>
          <w:szCs w:val="21"/>
        </w:rPr>
        <w:t>88</w:t>
      </w:r>
    </w:p>
    <w:p w14:paraId="152806CB" w14:textId="77777777" w:rsidR="00096F52" w:rsidRP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181B08F2" w14:textId="77777777" w:rsidR="0028060D" w:rsidRPr="00F416D1"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Presentación de la iniciativa formulada por la diputada Yulma Rocha Aguilar integrante del Grupo Parlamentario del Partido Revolucionario Institucional a efecto de reformar los artículos 10, 60, 64 y 65, así como la denominación de la Sección Tercera de Servicios Periciales, de la Ley Orgánica de la Fiscalía General del Estado de Guanajuato.</w:t>
      </w:r>
    </w:p>
    <w:p w14:paraId="6032F75D" w14:textId="436738BD" w:rsidR="0028060D" w:rsidRDefault="0028060D" w:rsidP="0028060D">
      <w:pPr>
        <w:ind w:left="1134" w:right="542"/>
        <w:jc w:val="both"/>
        <w:rPr>
          <w:rFonts w:ascii="Abadi" w:hAnsi="Abadi" w:cs="ArialMT"/>
          <w:b/>
          <w:bCs/>
          <w:sz w:val="21"/>
          <w:szCs w:val="21"/>
        </w:rPr>
      </w:pPr>
    </w:p>
    <w:p w14:paraId="7EA0ECED" w14:textId="169FB704"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8</w:t>
      </w:r>
      <w:r w:rsidR="00EB0CBF">
        <w:rPr>
          <w:rFonts w:ascii="Abadi" w:hAnsi="Abadi" w:cs="ArialMT"/>
          <w:b/>
          <w:bCs/>
          <w:sz w:val="21"/>
          <w:szCs w:val="21"/>
        </w:rPr>
        <w:t>3</w:t>
      </w:r>
    </w:p>
    <w:p w14:paraId="5325CEC9" w14:textId="6C7ACC29" w:rsidR="00525817" w:rsidRDefault="00525817" w:rsidP="00096F52">
      <w:pPr>
        <w:pStyle w:val="Prrafodelista"/>
        <w:ind w:left="1134" w:right="542"/>
        <w:jc w:val="both"/>
        <w:rPr>
          <w:rFonts w:ascii="Abadi" w:hAnsi="Abadi" w:cs="ArialMT"/>
          <w:b/>
          <w:bCs/>
          <w:sz w:val="21"/>
          <w:szCs w:val="21"/>
        </w:rPr>
      </w:pPr>
    </w:p>
    <w:p w14:paraId="4EEE4BD5" w14:textId="3468A401" w:rsidR="00525817" w:rsidRDefault="00525817"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 xml:space="preserve">(Sube a tribuna </w:t>
      </w:r>
      <w:r>
        <w:rPr>
          <w:rFonts w:ascii="Abadi" w:hAnsi="Abadi"/>
          <w:b/>
          <w:sz w:val="21"/>
          <w:szCs w:val="21"/>
        </w:rPr>
        <w:t>la d</w:t>
      </w:r>
      <w:r w:rsidRPr="00264803">
        <w:rPr>
          <w:rFonts w:ascii="Abadi" w:hAnsi="Abadi"/>
          <w:b/>
          <w:sz w:val="21"/>
          <w:szCs w:val="21"/>
        </w:rPr>
        <w:t xml:space="preserve">iputada Yulma Rocha Aguilar </w:t>
      </w:r>
      <w:r>
        <w:rPr>
          <w:rFonts w:ascii="Abadi" w:hAnsi="Abadi"/>
          <w:b/>
          <w:bCs/>
          <w:sz w:val="21"/>
          <w:szCs w:val="21"/>
        </w:rPr>
        <w:t>a dar lectura a la exposición de motivos de la iniciativa)</w:t>
      </w:r>
    </w:p>
    <w:p w14:paraId="3DF72FB7" w14:textId="1DF450F7" w:rsidR="00525817" w:rsidRDefault="00525817" w:rsidP="006B022D">
      <w:pPr>
        <w:pStyle w:val="Prrafodelista"/>
        <w:ind w:left="1134" w:right="-25" w:firstLine="2268"/>
        <w:jc w:val="both"/>
        <w:rPr>
          <w:rFonts w:ascii="Abadi" w:hAnsi="Abadi" w:cs="ArialMT"/>
          <w:b/>
          <w:bCs/>
          <w:sz w:val="21"/>
          <w:szCs w:val="21"/>
        </w:rPr>
      </w:pPr>
      <w:r>
        <w:rPr>
          <w:rFonts w:ascii="Abadi" w:hAnsi="Abadi" w:cs="ArialMT"/>
          <w:b/>
          <w:bCs/>
          <w:sz w:val="21"/>
          <w:szCs w:val="21"/>
        </w:rPr>
        <w:lastRenderedPageBreak/>
        <w:t>Pág.</w:t>
      </w:r>
      <w:r w:rsidR="00B02C67">
        <w:rPr>
          <w:rFonts w:ascii="Abadi" w:hAnsi="Abadi" w:cs="ArialMT"/>
          <w:b/>
          <w:bCs/>
          <w:sz w:val="21"/>
          <w:szCs w:val="21"/>
        </w:rPr>
        <w:t xml:space="preserve"> 9</w:t>
      </w:r>
      <w:r w:rsidR="00EB0CBF">
        <w:rPr>
          <w:rFonts w:ascii="Abadi" w:hAnsi="Abadi" w:cs="ArialMT"/>
          <w:b/>
          <w:bCs/>
          <w:sz w:val="21"/>
          <w:szCs w:val="21"/>
        </w:rPr>
        <w:t>5</w:t>
      </w:r>
    </w:p>
    <w:p w14:paraId="69F888B1" w14:textId="77777777" w:rsidR="00096F52" w:rsidRPr="009178E1" w:rsidRDefault="00096F52" w:rsidP="0028060D">
      <w:pPr>
        <w:ind w:left="1134" w:right="542"/>
        <w:jc w:val="both"/>
        <w:rPr>
          <w:rFonts w:ascii="Abadi" w:hAnsi="Abadi" w:cs="ArialMT"/>
          <w:b/>
          <w:bCs/>
          <w:sz w:val="21"/>
          <w:szCs w:val="21"/>
        </w:rPr>
      </w:pPr>
    </w:p>
    <w:p w14:paraId="64532366" w14:textId="7A47C814"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Presentación de la propuesta de punto de acuerdo suscrita por la diputada Hades Berenice Aguilar Castillo integrante del Grupo Parlamentario del Partido MORENA a efecto de exhortar a la Secretaría de Seguridad Pública y Protección Ciudadana para que en coordinación con las entidades locales y municipales garanticen la seguridad de la ciudadanía derivado de los sucesos de violencia suscitados en algunos estados en procesos electorales, esto con la finalidad de establecer mecanismos de seguridad.</w:t>
      </w:r>
    </w:p>
    <w:p w14:paraId="2ED39C3B" w14:textId="071D4BBE"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429CAC6B" w14:textId="4E819AFC"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9</w:t>
      </w:r>
      <w:r w:rsidR="004A0C15">
        <w:rPr>
          <w:rFonts w:ascii="Abadi" w:hAnsi="Abadi" w:cs="ArialMT"/>
          <w:b/>
          <w:bCs/>
          <w:sz w:val="21"/>
          <w:szCs w:val="21"/>
        </w:rPr>
        <w:t>7</w:t>
      </w:r>
    </w:p>
    <w:p w14:paraId="7D781CB5" w14:textId="77777777" w:rsidR="00FA3417" w:rsidRPr="007B7829" w:rsidRDefault="00FA3417" w:rsidP="007B7829">
      <w:pPr>
        <w:autoSpaceDE w:val="0"/>
        <w:autoSpaceDN w:val="0"/>
        <w:adjustRightInd w:val="0"/>
        <w:ind w:right="542"/>
        <w:contextualSpacing/>
        <w:jc w:val="both"/>
        <w:rPr>
          <w:rFonts w:ascii="Abadi" w:hAnsi="Abadi" w:cs="ArialMT"/>
          <w:b/>
          <w:bCs/>
          <w:sz w:val="21"/>
          <w:szCs w:val="21"/>
        </w:rPr>
      </w:pPr>
    </w:p>
    <w:p w14:paraId="6481F970" w14:textId="77777777" w:rsidR="0028060D" w:rsidRPr="00F416D1"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Presentación de la propuesta de punto de acuerdo de obvia resolución formulada por el diputado David Martínez Mendizábal integrante del Grupo Parlamentario del Partido MORENA a efecto de girar un atento exhorto al Secretario de Desarrollo Social y Humano, para que a la brevedad dé a conocer en su página oficial las evaluaciones sobre política pública y política social que originaron el cambio de la estrategia anterior a la estrategia Contigo Sí y, en su caso, aprobación de la misma.</w:t>
      </w:r>
    </w:p>
    <w:p w14:paraId="694B216A" w14:textId="0F8F6E86" w:rsidR="0028060D" w:rsidRDefault="0028060D" w:rsidP="006B022D">
      <w:pPr>
        <w:ind w:left="1134" w:right="-25" w:firstLine="2268"/>
        <w:jc w:val="both"/>
        <w:rPr>
          <w:rFonts w:ascii="Abadi" w:hAnsi="Abadi" w:cs="ArialMT"/>
          <w:b/>
          <w:bCs/>
          <w:sz w:val="21"/>
          <w:szCs w:val="21"/>
        </w:rPr>
      </w:pPr>
    </w:p>
    <w:p w14:paraId="02258EB5" w14:textId="7072DF41"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4A0C15">
        <w:rPr>
          <w:rFonts w:ascii="Abadi" w:hAnsi="Abadi" w:cs="ArialMT"/>
          <w:b/>
          <w:bCs/>
          <w:sz w:val="21"/>
          <w:szCs w:val="21"/>
        </w:rPr>
        <w:t>99</w:t>
      </w:r>
    </w:p>
    <w:p w14:paraId="0C8FC281" w14:textId="02C727B1" w:rsidR="00096F52" w:rsidRDefault="00096F52" w:rsidP="0028060D">
      <w:pPr>
        <w:ind w:left="1134" w:right="542"/>
        <w:jc w:val="both"/>
        <w:rPr>
          <w:rFonts w:ascii="Abadi" w:hAnsi="Abadi" w:cs="ArialMT"/>
          <w:b/>
          <w:bCs/>
          <w:sz w:val="21"/>
          <w:szCs w:val="21"/>
        </w:rPr>
      </w:pPr>
    </w:p>
    <w:p w14:paraId="7FFEF744" w14:textId="77777777" w:rsidR="007B7829" w:rsidRDefault="007B7829"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 xml:space="preserve">(Sube a tribuna </w:t>
      </w:r>
      <w:r>
        <w:rPr>
          <w:rFonts w:ascii="Abadi" w:hAnsi="Abadi"/>
          <w:b/>
          <w:sz w:val="21"/>
          <w:szCs w:val="21"/>
        </w:rPr>
        <w:t xml:space="preserve">el diputado David Martínez Mendizábal </w:t>
      </w:r>
      <w:r>
        <w:rPr>
          <w:rFonts w:ascii="Abadi" w:hAnsi="Abadi"/>
          <w:b/>
          <w:bCs/>
          <w:sz w:val="21"/>
          <w:szCs w:val="21"/>
        </w:rPr>
        <w:t>a dar lectura a la exposición de motivos de la iniciativa)</w:t>
      </w:r>
    </w:p>
    <w:p w14:paraId="7360DC2B" w14:textId="4C5C6328" w:rsidR="007B7829" w:rsidRDefault="007B7829"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10</w:t>
      </w:r>
      <w:r w:rsidR="004A0C15">
        <w:rPr>
          <w:rFonts w:ascii="Abadi" w:hAnsi="Abadi" w:cs="ArialMT"/>
          <w:b/>
          <w:bCs/>
          <w:sz w:val="21"/>
          <w:szCs w:val="21"/>
        </w:rPr>
        <w:t>2</w:t>
      </w:r>
    </w:p>
    <w:p w14:paraId="2D4A71E4" w14:textId="3BBD79EA" w:rsidR="007B7829" w:rsidRDefault="007B7829" w:rsidP="0028060D">
      <w:pPr>
        <w:ind w:left="1134" w:right="542"/>
        <w:jc w:val="both"/>
        <w:rPr>
          <w:rFonts w:ascii="Abadi" w:hAnsi="Abadi" w:cs="ArialMT"/>
          <w:b/>
          <w:bCs/>
          <w:sz w:val="21"/>
          <w:szCs w:val="21"/>
        </w:rPr>
      </w:pPr>
    </w:p>
    <w:p w14:paraId="27C0ECA5" w14:textId="1A7B86B3" w:rsidR="00927B34" w:rsidRDefault="00927B34"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 xml:space="preserve">(Sube a tribuna </w:t>
      </w:r>
      <w:r>
        <w:rPr>
          <w:rFonts w:ascii="Abadi" w:hAnsi="Abadi"/>
          <w:b/>
          <w:sz w:val="21"/>
          <w:szCs w:val="21"/>
        </w:rPr>
        <w:t>el diputado Aldo Iván Márquez Becerra para hablar en contra de la obvia</w:t>
      </w:r>
      <w:r>
        <w:rPr>
          <w:rFonts w:ascii="Abadi" w:hAnsi="Abadi"/>
          <w:b/>
          <w:bCs/>
          <w:sz w:val="21"/>
          <w:szCs w:val="21"/>
        </w:rPr>
        <w:t>)</w:t>
      </w:r>
    </w:p>
    <w:p w14:paraId="2F434B96" w14:textId="42260963" w:rsidR="00927B34" w:rsidRDefault="00927B34"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10</w:t>
      </w:r>
      <w:r w:rsidR="004A0C15">
        <w:rPr>
          <w:rFonts w:ascii="Abadi" w:hAnsi="Abadi" w:cs="ArialMT"/>
          <w:b/>
          <w:bCs/>
          <w:sz w:val="21"/>
          <w:szCs w:val="21"/>
        </w:rPr>
        <w:t>5</w:t>
      </w:r>
    </w:p>
    <w:p w14:paraId="2BEBC94F" w14:textId="0F96B58B" w:rsidR="00927B34" w:rsidRDefault="00927B34" w:rsidP="00927B34">
      <w:pPr>
        <w:pStyle w:val="Prrafodelista"/>
        <w:autoSpaceDE w:val="0"/>
        <w:autoSpaceDN w:val="0"/>
        <w:adjustRightInd w:val="0"/>
        <w:ind w:left="1134" w:right="542"/>
        <w:contextualSpacing/>
        <w:jc w:val="both"/>
        <w:rPr>
          <w:rFonts w:ascii="Abadi" w:hAnsi="Abadi" w:cs="ArialMT"/>
          <w:b/>
          <w:bCs/>
          <w:sz w:val="21"/>
          <w:szCs w:val="21"/>
        </w:rPr>
      </w:pPr>
    </w:p>
    <w:p w14:paraId="7B25F839" w14:textId="2B2D4718" w:rsidR="00927B34" w:rsidRDefault="00927B34"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 xml:space="preserve">(Sube a tribuna </w:t>
      </w:r>
      <w:r>
        <w:rPr>
          <w:rFonts w:ascii="Abadi" w:hAnsi="Abadi"/>
          <w:b/>
          <w:sz w:val="21"/>
          <w:szCs w:val="21"/>
        </w:rPr>
        <w:t xml:space="preserve">el diputado </w:t>
      </w:r>
      <w:r w:rsidRPr="00BC2D49">
        <w:rPr>
          <w:rFonts w:ascii="Abadi" w:hAnsi="Abadi"/>
          <w:b/>
          <w:bCs/>
          <w:sz w:val="21"/>
          <w:szCs w:val="21"/>
          <w:lang w:val="es-MX"/>
        </w:rPr>
        <w:t>David Martínez Mendizabal para rectificación de hechos</w:t>
      </w:r>
      <w:r>
        <w:rPr>
          <w:rFonts w:ascii="Abadi" w:hAnsi="Abadi"/>
          <w:b/>
          <w:bCs/>
          <w:sz w:val="21"/>
          <w:szCs w:val="21"/>
        </w:rPr>
        <w:t>)</w:t>
      </w:r>
    </w:p>
    <w:p w14:paraId="23BF40CF" w14:textId="4BEFD1EC" w:rsidR="00927B34" w:rsidRDefault="00927B34"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10</w:t>
      </w:r>
      <w:r w:rsidR="004A0C15">
        <w:rPr>
          <w:rFonts w:ascii="Abadi" w:hAnsi="Abadi" w:cs="ArialMT"/>
          <w:b/>
          <w:bCs/>
          <w:sz w:val="21"/>
          <w:szCs w:val="21"/>
        </w:rPr>
        <w:t>6</w:t>
      </w:r>
    </w:p>
    <w:p w14:paraId="7FFC6991" w14:textId="116AC9A1" w:rsidR="00927B34" w:rsidRDefault="00927B34" w:rsidP="00927B34">
      <w:pPr>
        <w:pStyle w:val="Prrafodelista"/>
        <w:autoSpaceDE w:val="0"/>
        <w:autoSpaceDN w:val="0"/>
        <w:adjustRightInd w:val="0"/>
        <w:ind w:left="1134" w:right="542"/>
        <w:contextualSpacing/>
        <w:jc w:val="both"/>
        <w:rPr>
          <w:rFonts w:ascii="Abadi" w:hAnsi="Abadi" w:cs="ArialMT"/>
          <w:b/>
          <w:bCs/>
          <w:sz w:val="21"/>
          <w:szCs w:val="21"/>
        </w:rPr>
      </w:pPr>
    </w:p>
    <w:p w14:paraId="683B57BF" w14:textId="5B73C53D" w:rsidR="00927B34" w:rsidRDefault="00927B34"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 xml:space="preserve">(Sube a tribuna </w:t>
      </w:r>
      <w:r>
        <w:rPr>
          <w:rFonts w:ascii="Abadi" w:hAnsi="Abadi"/>
          <w:b/>
          <w:sz w:val="21"/>
          <w:szCs w:val="21"/>
        </w:rPr>
        <w:t xml:space="preserve">el diputado </w:t>
      </w:r>
      <w:r w:rsidRPr="00BC2D49">
        <w:rPr>
          <w:rFonts w:ascii="Abadi" w:hAnsi="Abadi"/>
          <w:b/>
          <w:bCs/>
          <w:sz w:val="21"/>
          <w:szCs w:val="21"/>
          <w:lang w:val="es-MX"/>
        </w:rPr>
        <w:t xml:space="preserve">Ernesto Alejandro </w:t>
      </w:r>
      <w:r>
        <w:rPr>
          <w:rFonts w:ascii="Abadi" w:hAnsi="Abadi"/>
          <w:b/>
          <w:bCs/>
          <w:sz w:val="21"/>
          <w:szCs w:val="21"/>
          <w:lang w:val="es-MX"/>
        </w:rPr>
        <w:t>Prieto Gallardo</w:t>
      </w:r>
      <w:r w:rsidRPr="00BC2D49">
        <w:rPr>
          <w:rFonts w:ascii="Abadi" w:hAnsi="Abadi"/>
          <w:b/>
          <w:bCs/>
          <w:sz w:val="21"/>
          <w:szCs w:val="21"/>
          <w:lang w:val="es-MX"/>
        </w:rPr>
        <w:t xml:space="preserve"> para rectificación de hechos</w:t>
      </w:r>
      <w:r>
        <w:rPr>
          <w:rFonts w:ascii="Abadi" w:hAnsi="Abadi"/>
          <w:b/>
          <w:bCs/>
          <w:sz w:val="21"/>
          <w:szCs w:val="21"/>
        </w:rPr>
        <w:t>)</w:t>
      </w:r>
    </w:p>
    <w:p w14:paraId="48C5D2F8" w14:textId="3E7D37AE" w:rsidR="00927B34" w:rsidRDefault="00927B34"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10</w:t>
      </w:r>
      <w:r w:rsidR="004A0C15">
        <w:rPr>
          <w:rFonts w:ascii="Abadi" w:hAnsi="Abadi" w:cs="ArialMT"/>
          <w:b/>
          <w:bCs/>
          <w:sz w:val="21"/>
          <w:szCs w:val="21"/>
        </w:rPr>
        <w:t>7</w:t>
      </w:r>
    </w:p>
    <w:p w14:paraId="69BC8790" w14:textId="00A99BC6" w:rsidR="00927B34" w:rsidRDefault="00927B34" w:rsidP="00927B34">
      <w:pPr>
        <w:pStyle w:val="Prrafodelista"/>
        <w:autoSpaceDE w:val="0"/>
        <w:autoSpaceDN w:val="0"/>
        <w:adjustRightInd w:val="0"/>
        <w:ind w:left="1134" w:right="542"/>
        <w:contextualSpacing/>
        <w:jc w:val="both"/>
        <w:rPr>
          <w:rFonts w:ascii="Abadi" w:hAnsi="Abadi" w:cs="ArialMT"/>
          <w:b/>
          <w:bCs/>
          <w:sz w:val="21"/>
          <w:szCs w:val="21"/>
        </w:rPr>
      </w:pPr>
    </w:p>
    <w:p w14:paraId="6D2C5660" w14:textId="2CB65344" w:rsidR="00927B34" w:rsidRDefault="00927B34"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 xml:space="preserve">(Sube a tribuna </w:t>
      </w:r>
      <w:r>
        <w:rPr>
          <w:rFonts w:ascii="Abadi" w:hAnsi="Abadi"/>
          <w:b/>
          <w:sz w:val="21"/>
          <w:szCs w:val="21"/>
        </w:rPr>
        <w:t xml:space="preserve">el diputado </w:t>
      </w:r>
      <w:r w:rsidRPr="00BC2D49">
        <w:rPr>
          <w:rFonts w:ascii="Abadi" w:hAnsi="Abadi"/>
          <w:b/>
          <w:bCs/>
          <w:sz w:val="21"/>
          <w:szCs w:val="21"/>
          <w:lang w:val="es-MX"/>
        </w:rPr>
        <w:t>Aldo Iván Márquez Becerra para rectificación de hechos</w:t>
      </w:r>
      <w:r>
        <w:rPr>
          <w:rFonts w:ascii="Abadi" w:hAnsi="Abadi"/>
          <w:b/>
          <w:bCs/>
          <w:sz w:val="21"/>
          <w:szCs w:val="21"/>
        </w:rPr>
        <w:t>)</w:t>
      </w:r>
    </w:p>
    <w:p w14:paraId="05C9A318" w14:textId="333356C4" w:rsidR="00927B34" w:rsidRDefault="00927B34"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w:t>
      </w:r>
      <w:r w:rsidR="004A0C15">
        <w:rPr>
          <w:rFonts w:ascii="Abadi" w:hAnsi="Abadi" w:cs="ArialMT"/>
          <w:b/>
          <w:bCs/>
          <w:sz w:val="21"/>
          <w:szCs w:val="21"/>
        </w:rPr>
        <w:t>09</w:t>
      </w:r>
    </w:p>
    <w:p w14:paraId="073CF9EE" w14:textId="494CCC58" w:rsidR="00402914" w:rsidRDefault="00402914" w:rsidP="00927B34">
      <w:pPr>
        <w:pStyle w:val="Prrafodelista"/>
        <w:autoSpaceDE w:val="0"/>
        <w:autoSpaceDN w:val="0"/>
        <w:adjustRightInd w:val="0"/>
        <w:ind w:left="1134" w:right="542"/>
        <w:contextualSpacing/>
        <w:jc w:val="both"/>
        <w:rPr>
          <w:rFonts w:ascii="Abadi" w:hAnsi="Abadi" w:cs="ArialMT"/>
          <w:b/>
          <w:bCs/>
          <w:sz w:val="21"/>
          <w:szCs w:val="21"/>
        </w:rPr>
      </w:pPr>
    </w:p>
    <w:p w14:paraId="6E05AD4A" w14:textId="2E83451A" w:rsidR="00402914" w:rsidRDefault="00402914"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 xml:space="preserve">(Sube a tribuna </w:t>
      </w:r>
      <w:r>
        <w:rPr>
          <w:rFonts w:ascii="Abadi" w:hAnsi="Abadi"/>
          <w:b/>
          <w:sz w:val="21"/>
          <w:szCs w:val="21"/>
        </w:rPr>
        <w:t xml:space="preserve">el diputado </w:t>
      </w:r>
      <w:r w:rsidRPr="00BC2D49">
        <w:rPr>
          <w:rFonts w:ascii="Abadi" w:hAnsi="Abadi"/>
          <w:b/>
          <w:bCs/>
          <w:sz w:val="21"/>
          <w:szCs w:val="21"/>
          <w:lang w:val="es-MX"/>
        </w:rPr>
        <w:t>David Martinez Mendizabal para rectificación de hechos sobre “fábrica de pobres y López Obrador”</w:t>
      </w:r>
      <w:r>
        <w:rPr>
          <w:rFonts w:ascii="Abadi" w:hAnsi="Abadi"/>
          <w:b/>
          <w:bCs/>
          <w:sz w:val="21"/>
          <w:szCs w:val="21"/>
        </w:rPr>
        <w:t>)</w:t>
      </w:r>
    </w:p>
    <w:p w14:paraId="22481E3E" w14:textId="593F0243" w:rsidR="00402914" w:rsidRDefault="00402914"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w:t>
      </w:r>
      <w:r w:rsidR="00992CC3">
        <w:rPr>
          <w:rFonts w:ascii="Abadi" w:hAnsi="Abadi" w:cs="ArialMT"/>
          <w:b/>
          <w:bCs/>
          <w:sz w:val="21"/>
          <w:szCs w:val="21"/>
        </w:rPr>
        <w:t>10</w:t>
      </w:r>
    </w:p>
    <w:p w14:paraId="11C6C1C7" w14:textId="1104B80D" w:rsidR="00402914" w:rsidRDefault="00402914" w:rsidP="00402914">
      <w:pPr>
        <w:pStyle w:val="Prrafodelista"/>
        <w:autoSpaceDE w:val="0"/>
        <w:autoSpaceDN w:val="0"/>
        <w:adjustRightInd w:val="0"/>
        <w:ind w:left="1134" w:right="542"/>
        <w:contextualSpacing/>
        <w:jc w:val="both"/>
        <w:rPr>
          <w:rFonts w:ascii="Abadi" w:hAnsi="Abadi" w:cs="ArialMT"/>
          <w:b/>
          <w:bCs/>
          <w:sz w:val="21"/>
          <w:szCs w:val="21"/>
        </w:rPr>
      </w:pPr>
    </w:p>
    <w:p w14:paraId="6CCDF4B3" w14:textId="5BFFF9EA" w:rsidR="00402914" w:rsidRDefault="00402914"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 xml:space="preserve">(Sube a tribuna </w:t>
      </w:r>
      <w:r>
        <w:rPr>
          <w:rFonts w:ascii="Abadi" w:hAnsi="Abadi"/>
          <w:b/>
          <w:sz w:val="21"/>
          <w:szCs w:val="21"/>
        </w:rPr>
        <w:t xml:space="preserve">el diputado </w:t>
      </w:r>
      <w:r w:rsidRPr="00BC2D49">
        <w:rPr>
          <w:rFonts w:ascii="Abadi" w:hAnsi="Abadi"/>
          <w:b/>
          <w:bCs/>
          <w:sz w:val="21"/>
          <w:szCs w:val="21"/>
          <w:lang w:val="es-MX"/>
        </w:rPr>
        <w:t>Ernesto Alejandro Prieto Gallardo para rectificación de hechos</w:t>
      </w:r>
      <w:r>
        <w:rPr>
          <w:rFonts w:ascii="Abadi" w:hAnsi="Abadi"/>
          <w:b/>
          <w:bCs/>
          <w:sz w:val="21"/>
          <w:szCs w:val="21"/>
        </w:rPr>
        <w:t>)</w:t>
      </w:r>
    </w:p>
    <w:p w14:paraId="7D158C82" w14:textId="36C3807D" w:rsidR="00402914" w:rsidRDefault="00402914"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112</w:t>
      </w:r>
    </w:p>
    <w:p w14:paraId="18B0CDF4" w14:textId="51D9BDCA" w:rsidR="00402914" w:rsidRDefault="00402914" w:rsidP="00402914">
      <w:pPr>
        <w:pStyle w:val="Prrafodelista"/>
        <w:autoSpaceDE w:val="0"/>
        <w:autoSpaceDN w:val="0"/>
        <w:adjustRightInd w:val="0"/>
        <w:ind w:left="1134" w:right="542"/>
        <w:contextualSpacing/>
        <w:jc w:val="both"/>
        <w:rPr>
          <w:rFonts w:ascii="Abadi" w:hAnsi="Abadi" w:cs="ArialMT"/>
          <w:b/>
          <w:bCs/>
          <w:sz w:val="21"/>
          <w:szCs w:val="21"/>
        </w:rPr>
      </w:pPr>
    </w:p>
    <w:p w14:paraId="3ECE6BF0" w14:textId="72234856" w:rsidR="00402914" w:rsidRDefault="00402914" w:rsidP="00E13C0F">
      <w:pPr>
        <w:shd w:val="clear" w:color="auto" w:fill="F2F2F2" w:themeFill="background1" w:themeFillShade="F2"/>
        <w:spacing w:after="160" w:line="259" w:lineRule="auto"/>
        <w:ind w:left="1134" w:right="542"/>
        <w:contextualSpacing/>
        <w:jc w:val="both"/>
        <w:rPr>
          <w:rFonts w:ascii="Abadi" w:hAnsi="Abadi"/>
          <w:b/>
          <w:bCs/>
          <w:sz w:val="21"/>
          <w:szCs w:val="21"/>
        </w:rPr>
      </w:pPr>
      <w:r>
        <w:rPr>
          <w:rFonts w:ascii="Abadi" w:hAnsi="Abadi"/>
          <w:b/>
          <w:bCs/>
          <w:sz w:val="21"/>
          <w:szCs w:val="21"/>
        </w:rPr>
        <w:t xml:space="preserve">(Sube a tribuna </w:t>
      </w:r>
      <w:r>
        <w:rPr>
          <w:rFonts w:ascii="Abadi" w:hAnsi="Abadi"/>
          <w:b/>
          <w:sz w:val="21"/>
          <w:szCs w:val="21"/>
        </w:rPr>
        <w:t xml:space="preserve">el diputado </w:t>
      </w:r>
      <w:r w:rsidRPr="00BC2D49">
        <w:rPr>
          <w:rFonts w:ascii="Abadi" w:hAnsi="Abadi"/>
          <w:b/>
          <w:bCs/>
          <w:sz w:val="21"/>
          <w:szCs w:val="21"/>
          <w:lang w:val="es-MX"/>
        </w:rPr>
        <w:t>Miguel Ángel Salim para rectificación de hechos</w:t>
      </w:r>
      <w:r>
        <w:rPr>
          <w:rFonts w:ascii="Abadi" w:hAnsi="Abadi"/>
          <w:b/>
          <w:bCs/>
          <w:sz w:val="21"/>
          <w:szCs w:val="21"/>
        </w:rPr>
        <w:t>)</w:t>
      </w:r>
    </w:p>
    <w:p w14:paraId="2952D868" w14:textId="0534DD12" w:rsidR="00402914" w:rsidRPr="00402914" w:rsidRDefault="00402914" w:rsidP="006B022D">
      <w:pPr>
        <w:pStyle w:val="Prrafodelista"/>
        <w:autoSpaceDE w:val="0"/>
        <w:autoSpaceDN w:val="0"/>
        <w:adjustRightInd w:val="0"/>
        <w:ind w:left="1134" w:right="-25" w:firstLine="2268"/>
        <w:contextualSpacing/>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113</w:t>
      </w:r>
    </w:p>
    <w:p w14:paraId="474011FD" w14:textId="77777777" w:rsidR="007B7829" w:rsidRPr="009178E1" w:rsidRDefault="007B7829" w:rsidP="00927B34">
      <w:pPr>
        <w:ind w:right="542"/>
        <w:jc w:val="both"/>
        <w:rPr>
          <w:rFonts w:ascii="Abadi" w:hAnsi="Abadi" w:cs="ArialMT"/>
          <w:b/>
          <w:bCs/>
          <w:sz w:val="21"/>
          <w:szCs w:val="21"/>
        </w:rPr>
      </w:pPr>
    </w:p>
    <w:p w14:paraId="7F304A6F" w14:textId="0F5A4982"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Discusión y, en su caso, aprobación del dictamen signado por la Comisión de</w:t>
      </w:r>
      <w:r w:rsidR="00096F52">
        <w:rPr>
          <w:rFonts w:ascii="Abadi" w:hAnsi="Abadi" w:cs="ArialMT"/>
          <w:b/>
          <w:bCs/>
          <w:sz w:val="21"/>
          <w:szCs w:val="21"/>
        </w:rPr>
        <w:t xml:space="preserve"> </w:t>
      </w:r>
      <w:r w:rsidRPr="00F416D1">
        <w:rPr>
          <w:rFonts w:ascii="Abadi" w:hAnsi="Abadi" w:cs="ArialMT"/>
          <w:b/>
          <w:bCs/>
          <w:sz w:val="21"/>
          <w:szCs w:val="21"/>
        </w:rPr>
        <w:t xml:space="preserve">Gobernación y Puntos Constitucionales relativo a la iniciativa formulada por el diputado Juan Elías Chávez, de la Representación Parlamentaria del Partido </w:t>
      </w:r>
      <w:r w:rsidRPr="00F416D1">
        <w:rPr>
          <w:rFonts w:ascii="Abadi" w:hAnsi="Abadi" w:cs="ArialMT"/>
          <w:b/>
          <w:bCs/>
          <w:sz w:val="21"/>
          <w:szCs w:val="21"/>
        </w:rPr>
        <w:lastRenderedPageBreak/>
        <w:t>Nueva Alianza, a efecto de adicionar un primer párrafo al artículo 4 de la Ley del Trabajo de los Servidores Públicos al Servicio del Estado y de los Municipios, ante la Sexagésima Cuarta Legislatura.</w:t>
      </w:r>
    </w:p>
    <w:p w14:paraId="15C2C0F8" w14:textId="6B719B2B"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347ED228" w14:textId="6E824D1F"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11</w:t>
      </w:r>
      <w:r w:rsidR="00992CC3">
        <w:rPr>
          <w:rFonts w:ascii="Abadi" w:hAnsi="Abadi" w:cs="ArialMT"/>
          <w:b/>
          <w:bCs/>
          <w:sz w:val="21"/>
          <w:szCs w:val="21"/>
        </w:rPr>
        <w:t>4</w:t>
      </w:r>
    </w:p>
    <w:p w14:paraId="005ABFDB" w14:textId="77777777" w:rsidR="00096F52" w:rsidRP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1468F8B3" w14:textId="5DC77E74"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Discusión y, en su caso, aprobación del dictamen de atendibilidad signado por la Comisión de Gobernación y Puntos Constitucionales de la solicitud de revocación de mandato de un regidor del Ayuntamiento de Ocampo, Guanajuato.</w:t>
      </w:r>
    </w:p>
    <w:p w14:paraId="494B21E6" w14:textId="671BEA9A"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73E1BA61" w14:textId="75393A7F"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12</w:t>
      </w:r>
      <w:r w:rsidR="00992CC3">
        <w:rPr>
          <w:rFonts w:ascii="Abadi" w:hAnsi="Abadi" w:cs="ArialMT"/>
          <w:b/>
          <w:bCs/>
          <w:sz w:val="21"/>
          <w:szCs w:val="21"/>
        </w:rPr>
        <w:t>1</w:t>
      </w:r>
    </w:p>
    <w:p w14:paraId="3503F52E" w14:textId="77777777" w:rsidR="00096F52" w:rsidRP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1A19B8E1" w14:textId="77777777" w:rsidR="0028060D" w:rsidRPr="00F416D1"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Yuriria, Gto., con enfoque a resultados del servicio de alumbrado público, por el periodo comprendido del 1 de enero al 31 de diciembre del ejercicio fiscal del año 2020.</w:t>
      </w:r>
    </w:p>
    <w:p w14:paraId="67D65F03" w14:textId="35B7FED2" w:rsidR="0028060D" w:rsidRDefault="0028060D" w:rsidP="0028060D">
      <w:pPr>
        <w:ind w:left="1134" w:right="542"/>
        <w:jc w:val="both"/>
        <w:rPr>
          <w:rFonts w:ascii="Abadi" w:hAnsi="Abadi" w:cs="ArialMT"/>
          <w:b/>
          <w:bCs/>
          <w:sz w:val="21"/>
          <w:szCs w:val="21"/>
        </w:rPr>
      </w:pPr>
    </w:p>
    <w:p w14:paraId="10E4633D" w14:textId="10F2B942" w:rsidR="00096F52" w:rsidRDefault="00096F52" w:rsidP="006B022D">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w:t>
      </w:r>
      <w:r w:rsidR="00992CC3">
        <w:rPr>
          <w:rFonts w:ascii="Abadi" w:hAnsi="Abadi" w:cs="ArialMT"/>
          <w:b/>
          <w:bCs/>
          <w:sz w:val="21"/>
          <w:szCs w:val="21"/>
        </w:rPr>
        <w:t>34</w:t>
      </w:r>
    </w:p>
    <w:p w14:paraId="6EB78133" w14:textId="77777777" w:rsidR="00096F52" w:rsidRPr="009178E1" w:rsidRDefault="00096F52" w:rsidP="0028060D">
      <w:pPr>
        <w:ind w:left="1134" w:right="542"/>
        <w:jc w:val="both"/>
        <w:rPr>
          <w:rFonts w:ascii="Abadi" w:hAnsi="Abadi" w:cs="ArialMT"/>
          <w:b/>
          <w:bCs/>
          <w:sz w:val="21"/>
          <w:szCs w:val="21"/>
        </w:rPr>
      </w:pPr>
    </w:p>
    <w:p w14:paraId="15C3637F" w14:textId="3E97EB3F"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resultados del Programa Q3072 </w:t>
      </w:r>
      <w:r w:rsidRPr="00F416D1">
        <w:rPr>
          <w:rFonts w:ascii="Abadi" w:hAnsi="Abadi" w:cs="Arial-ItalicMT"/>
          <w:b/>
          <w:bCs/>
          <w:i/>
          <w:iCs/>
          <w:sz w:val="21"/>
          <w:szCs w:val="21"/>
        </w:rPr>
        <w:t>Policía Turística</w:t>
      </w:r>
      <w:r w:rsidRPr="00F416D1">
        <w:rPr>
          <w:rFonts w:ascii="Abadi" w:hAnsi="Abadi" w:cs="ArialMT"/>
          <w:b/>
          <w:bCs/>
          <w:sz w:val="21"/>
          <w:szCs w:val="21"/>
        </w:rPr>
        <w:t xml:space="preserve">, a </w:t>
      </w:r>
      <w:r w:rsidRPr="00F416D1">
        <w:rPr>
          <w:rFonts w:ascii="Abadi" w:hAnsi="Abadi" w:cs="ArialMT"/>
          <w:b/>
          <w:bCs/>
          <w:sz w:val="21"/>
          <w:szCs w:val="21"/>
        </w:rPr>
        <w:t>cargo de la Secretaría de Seguridad Pública, por el periodo comprendido del 1 de enero al 31 de diciembre del ejercicio fiscal del año 2020.</w:t>
      </w:r>
    </w:p>
    <w:p w14:paraId="6528A2AE" w14:textId="62F5E266"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7ADA692B" w14:textId="07B2A45C" w:rsidR="00096F52" w:rsidRDefault="00096F52" w:rsidP="00482A25">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w:t>
      </w:r>
      <w:r w:rsidR="003A393E">
        <w:rPr>
          <w:rFonts w:ascii="Abadi" w:hAnsi="Abadi" w:cs="ArialMT"/>
          <w:b/>
          <w:bCs/>
          <w:sz w:val="21"/>
          <w:szCs w:val="21"/>
        </w:rPr>
        <w:t>45</w:t>
      </w:r>
    </w:p>
    <w:p w14:paraId="0DFB4032" w14:textId="77777777" w:rsidR="00096F52" w:rsidRP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60C46D7F" w14:textId="13680A88"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Discusión y, en su caso, aprobación del dictamen signado por la Comisión de Hacienda y Fiscalización relativo al informe de resultados de la auditoría practicada por la Auditoría Superior del Estado de Guanajuato a la infraestructura pública municipal respecto de las operaciones realizadas por la administración municipal de Yuriria, Gto., correspondientes al periodo comprendido del 1 de enero al 31 de diciembre del ejercicio fiscal del año 2020.</w:t>
      </w:r>
    </w:p>
    <w:p w14:paraId="1968CD70" w14:textId="649E06D8"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5919AB0C" w14:textId="2B25C965" w:rsidR="00096F52" w:rsidRDefault="00096F52" w:rsidP="00482A25">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15</w:t>
      </w:r>
      <w:r w:rsidR="003A393E">
        <w:rPr>
          <w:rFonts w:ascii="Abadi" w:hAnsi="Abadi" w:cs="ArialMT"/>
          <w:b/>
          <w:bCs/>
          <w:sz w:val="21"/>
          <w:szCs w:val="21"/>
        </w:rPr>
        <w:t>5</w:t>
      </w:r>
    </w:p>
    <w:p w14:paraId="1D797F69" w14:textId="77777777" w:rsidR="00096F52" w:rsidRP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6AA98936" w14:textId="77777777" w:rsidR="0028060D" w:rsidRPr="00F416D1"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Discusión y, en su caso, aprobación del dictamen presentado por la Comisión de Hacienda y Fiscalización relativo al informe de resultados de la auditoría practicada por la Auditoría Superior del Estado de Guanajuato a la infraestructura pública municipal respecto de las operaciones realizadas por la administración municipal de Cortazar, Gto., correspondientes al periodo comprendido del 1 de enero al 31 de diciembre del ejercicio fiscal del año 2020.</w:t>
      </w:r>
    </w:p>
    <w:p w14:paraId="0501C1ED" w14:textId="48C3C546" w:rsidR="0028060D" w:rsidRDefault="0028060D" w:rsidP="0028060D">
      <w:pPr>
        <w:ind w:left="1134" w:right="542"/>
        <w:jc w:val="both"/>
        <w:rPr>
          <w:rFonts w:ascii="Abadi" w:hAnsi="Abadi" w:cs="ArialMT"/>
          <w:b/>
          <w:bCs/>
          <w:sz w:val="21"/>
          <w:szCs w:val="21"/>
        </w:rPr>
      </w:pPr>
    </w:p>
    <w:p w14:paraId="0E7472D0" w14:textId="556AF69E" w:rsidR="00096F52" w:rsidRDefault="00096F52" w:rsidP="00482A25">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16</w:t>
      </w:r>
      <w:r w:rsidR="003A393E">
        <w:rPr>
          <w:rFonts w:ascii="Abadi" w:hAnsi="Abadi" w:cs="ArialMT"/>
          <w:b/>
          <w:bCs/>
          <w:sz w:val="21"/>
          <w:szCs w:val="21"/>
        </w:rPr>
        <w:t>4</w:t>
      </w:r>
    </w:p>
    <w:p w14:paraId="1973E713" w14:textId="77777777" w:rsidR="00096F52" w:rsidRPr="009178E1" w:rsidRDefault="00096F52" w:rsidP="0028060D">
      <w:pPr>
        <w:ind w:left="1134" w:right="542"/>
        <w:jc w:val="both"/>
        <w:rPr>
          <w:rFonts w:ascii="Abadi" w:hAnsi="Abadi" w:cs="ArialMT"/>
          <w:b/>
          <w:bCs/>
          <w:sz w:val="21"/>
          <w:szCs w:val="21"/>
        </w:rPr>
      </w:pPr>
    </w:p>
    <w:p w14:paraId="5A417902" w14:textId="5118B30E"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 xml:space="preserve">Discusión y, en su caso, aprobación del dictamen formulado por la Comisión de Hacienda y Fiscalización relativo al informe de </w:t>
      </w:r>
      <w:r w:rsidRPr="00F416D1">
        <w:rPr>
          <w:rFonts w:ascii="Abadi" w:hAnsi="Abadi" w:cs="ArialMT"/>
          <w:b/>
          <w:bCs/>
          <w:sz w:val="21"/>
          <w:szCs w:val="21"/>
        </w:rPr>
        <w:lastRenderedPageBreak/>
        <w:t>resultados de la revisión practicada por la Auditoría Superior del Estado de Guanajuato a la cuenta pública municipal de Salvatierra, Gto., correspondiente al ejercicio fiscal del año 2020.</w:t>
      </w:r>
    </w:p>
    <w:p w14:paraId="3B99EEC3" w14:textId="1B697E0B"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7A5C9703" w14:textId="75FE26D4" w:rsidR="00096F52" w:rsidRDefault="00096F52" w:rsidP="00482A25">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17</w:t>
      </w:r>
      <w:r w:rsidR="003A393E">
        <w:rPr>
          <w:rFonts w:ascii="Abadi" w:hAnsi="Abadi" w:cs="ArialMT"/>
          <w:b/>
          <w:bCs/>
          <w:sz w:val="21"/>
          <w:szCs w:val="21"/>
        </w:rPr>
        <w:t>2</w:t>
      </w:r>
    </w:p>
    <w:p w14:paraId="39151F3F" w14:textId="77777777" w:rsidR="00096F52" w:rsidRP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5E640EAC" w14:textId="06A87BF2"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San Diego de la Unión, Gto., correspondiente al ejercicio fiscal del año 2020.</w:t>
      </w:r>
    </w:p>
    <w:p w14:paraId="08A7A5A5" w14:textId="228A5D4C"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2EE27987" w14:textId="401F5DDE" w:rsidR="00096F52" w:rsidRDefault="00096F52" w:rsidP="00482A25">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18</w:t>
      </w:r>
      <w:r w:rsidR="003A393E">
        <w:rPr>
          <w:rFonts w:ascii="Abadi" w:hAnsi="Abadi" w:cs="ArialMT"/>
          <w:b/>
          <w:bCs/>
          <w:sz w:val="21"/>
          <w:szCs w:val="21"/>
        </w:rPr>
        <w:t>1</w:t>
      </w:r>
    </w:p>
    <w:p w14:paraId="3129E27C" w14:textId="77777777" w:rsidR="00096F52" w:rsidRP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236CC14E" w14:textId="4BB5FBCA" w:rsidR="0028060D"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Acámbaro, Gto., correspondiente al periodo al ejercicio fiscal del año 2020.</w:t>
      </w:r>
    </w:p>
    <w:p w14:paraId="1F895EA2" w14:textId="7400360E" w:rsid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303BE71F" w14:textId="069C0C74" w:rsidR="00096F52" w:rsidRDefault="00096F52" w:rsidP="00482A25">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02C67">
        <w:rPr>
          <w:rFonts w:ascii="Abadi" w:hAnsi="Abadi" w:cs="ArialMT"/>
          <w:b/>
          <w:bCs/>
          <w:sz w:val="21"/>
          <w:szCs w:val="21"/>
        </w:rPr>
        <w:t>1</w:t>
      </w:r>
      <w:r w:rsidR="00F57524">
        <w:rPr>
          <w:rFonts w:ascii="Abadi" w:hAnsi="Abadi" w:cs="ArialMT"/>
          <w:b/>
          <w:bCs/>
          <w:sz w:val="21"/>
          <w:szCs w:val="21"/>
        </w:rPr>
        <w:t>89</w:t>
      </w:r>
    </w:p>
    <w:p w14:paraId="4726A2AF" w14:textId="77777777" w:rsidR="00096F52" w:rsidRPr="00096F52" w:rsidRDefault="00096F52" w:rsidP="00096F52">
      <w:pPr>
        <w:pStyle w:val="Prrafodelista"/>
        <w:autoSpaceDE w:val="0"/>
        <w:autoSpaceDN w:val="0"/>
        <w:adjustRightInd w:val="0"/>
        <w:ind w:left="1134" w:right="542"/>
        <w:contextualSpacing/>
        <w:jc w:val="both"/>
        <w:rPr>
          <w:rFonts w:ascii="Abadi" w:hAnsi="Abadi" w:cs="ArialMT"/>
          <w:b/>
          <w:bCs/>
          <w:sz w:val="21"/>
          <w:szCs w:val="21"/>
        </w:rPr>
      </w:pPr>
    </w:p>
    <w:p w14:paraId="1E40993E" w14:textId="77777777" w:rsidR="0028060D" w:rsidRPr="00F416D1" w:rsidRDefault="0028060D">
      <w:pPr>
        <w:pStyle w:val="Prrafodelista"/>
        <w:numPr>
          <w:ilvl w:val="0"/>
          <w:numId w:val="8"/>
        </w:numPr>
        <w:autoSpaceDE w:val="0"/>
        <w:autoSpaceDN w:val="0"/>
        <w:adjustRightInd w:val="0"/>
        <w:ind w:left="1134" w:right="542"/>
        <w:contextualSpacing/>
        <w:jc w:val="both"/>
        <w:rPr>
          <w:rFonts w:ascii="Abadi" w:hAnsi="Abadi" w:cs="ArialMT"/>
          <w:b/>
          <w:bCs/>
          <w:sz w:val="21"/>
          <w:szCs w:val="21"/>
        </w:rPr>
      </w:pPr>
      <w:r w:rsidRPr="00F416D1">
        <w:rPr>
          <w:rFonts w:ascii="Abadi" w:hAnsi="Abadi" w:cs="ArialMT"/>
          <w:b/>
          <w:bCs/>
          <w:sz w:val="21"/>
          <w:szCs w:val="21"/>
        </w:rPr>
        <w:t xml:space="preserve">Discusión y, en su caso, aprobación del dictamen emitido por la Comisión de Hacienda y Fiscalización relativo al informe de resultados de la revisión practicada por la Auditoría Superior del Estado de Guanajuato a la cuenta pública municipal de Comonfort, Gto., correspondiente al periodo </w:t>
      </w:r>
      <w:r w:rsidRPr="00F416D1">
        <w:rPr>
          <w:rFonts w:ascii="Abadi" w:hAnsi="Abadi" w:cs="ArialMT"/>
          <w:b/>
          <w:bCs/>
          <w:sz w:val="21"/>
          <w:szCs w:val="21"/>
        </w:rPr>
        <w:t>al ejercicio fiscal del año 2020.</w:t>
      </w:r>
    </w:p>
    <w:p w14:paraId="2F439313" w14:textId="051E580C" w:rsidR="0028060D" w:rsidRDefault="0028060D" w:rsidP="0028060D">
      <w:pPr>
        <w:ind w:left="1134" w:right="542"/>
        <w:jc w:val="both"/>
        <w:rPr>
          <w:rFonts w:ascii="Abadi" w:hAnsi="Abadi" w:cs="ArialMT"/>
          <w:b/>
          <w:bCs/>
          <w:sz w:val="21"/>
          <w:szCs w:val="21"/>
        </w:rPr>
      </w:pPr>
    </w:p>
    <w:p w14:paraId="2A275DA4" w14:textId="08D82A86" w:rsidR="00096F52" w:rsidRDefault="00096F52" w:rsidP="00482A25">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3A393E">
        <w:rPr>
          <w:rFonts w:ascii="Abadi" w:hAnsi="Abadi" w:cs="ArialMT"/>
          <w:b/>
          <w:bCs/>
          <w:sz w:val="21"/>
          <w:szCs w:val="21"/>
        </w:rPr>
        <w:t>1</w:t>
      </w:r>
      <w:r w:rsidR="006122AF">
        <w:rPr>
          <w:rFonts w:ascii="Abadi" w:hAnsi="Abadi" w:cs="ArialMT"/>
          <w:b/>
          <w:bCs/>
          <w:sz w:val="21"/>
          <w:szCs w:val="21"/>
        </w:rPr>
        <w:t>98</w:t>
      </w:r>
    </w:p>
    <w:p w14:paraId="78247848" w14:textId="77777777" w:rsidR="00096F52" w:rsidRPr="009178E1" w:rsidRDefault="00096F52" w:rsidP="0028060D">
      <w:pPr>
        <w:ind w:left="1134" w:right="542"/>
        <w:jc w:val="both"/>
        <w:rPr>
          <w:rFonts w:ascii="Abadi" w:hAnsi="Abadi" w:cs="ArialMT"/>
          <w:b/>
          <w:bCs/>
          <w:sz w:val="21"/>
          <w:szCs w:val="21"/>
        </w:rPr>
      </w:pPr>
    </w:p>
    <w:p w14:paraId="4E6E188B" w14:textId="43401D3E" w:rsidR="0028060D" w:rsidRDefault="0028060D">
      <w:pPr>
        <w:pStyle w:val="Prrafodelista"/>
        <w:numPr>
          <w:ilvl w:val="0"/>
          <w:numId w:val="8"/>
        </w:numPr>
        <w:spacing w:after="160" w:line="259" w:lineRule="auto"/>
        <w:ind w:left="1134" w:right="542"/>
        <w:contextualSpacing/>
        <w:jc w:val="both"/>
        <w:rPr>
          <w:rFonts w:ascii="Abadi" w:hAnsi="Abadi" w:cs="ArialMT"/>
          <w:b/>
          <w:bCs/>
          <w:sz w:val="21"/>
          <w:szCs w:val="21"/>
        </w:rPr>
      </w:pPr>
      <w:r w:rsidRPr="00F416D1">
        <w:rPr>
          <w:rFonts w:ascii="Abadi" w:hAnsi="Abadi" w:cs="ArialMT"/>
          <w:b/>
          <w:bCs/>
          <w:sz w:val="21"/>
          <w:szCs w:val="21"/>
        </w:rPr>
        <w:t>Asuntos generales.</w:t>
      </w:r>
    </w:p>
    <w:p w14:paraId="0DAEA400" w14:textId="4D990B98" w:rsidR="00096F52" w:rsidRDefault="00096F52" w:rsidP="008B66C5">
      <w:pPr>
        <w:pStyle w:val="Prrafodelista"/>
        <w:spacing w:after="160" w:line="259" w:lineRule="auto"/>
        <w:ind w:left="1134" w:right="542"/>
        <w:contextualSpacing/>
        <w:jc w:val="both"/>
        <w:rPr>
          <w:rFonts w:ascii="Abadi" w:hAnsi="Abadi" w:cs="ArialMT"/>
          <w:b/>
          <w:bCs/>
          <w:sz w:val="21"/>
          <w:szCs w:val="21"/>
        </w:rPr>
      </w:pPr>
    </w:p>
    <w:p w14:paraId="035EB664" w14:textId="7BD64851" w:rsidR="00E13C0F" w:rsidRDefault="00E13C0F" w:rsidP="006122AF">
      <w:pPr>
        <w:pStyle w:val="Prrafodelista"/>
        <w:spacing w:after="160" w:line="259" w:lineRule="auto"/>
        <w:ind w:left="3402" w:right="-25"/>
        <w:contextualSpacing/>
        <w:jc w:val="both"/>
        <w:rPr>
          <w:rFonts w:ascii="Abadi" w:hAnsi="Abadi" w:cs="ArialMT"/>
          <w:b/>
          <w:bCs/>
          <w:sz w:val="21"/>
          <w:szCs w:val="21"/>
        </w:rPr>
      </w:pPr>
      <w:r>
        <w:rPr>
          <w:rFonts w:ascii="Abadi" w:hAnsi="Abadi" w:cs="ArialMT"/>
          <w:b/>
          <w:bCs/>
          <w:sz w:val="21"/>
          <w:szCs w:val="21"/>
        </w:rPr>
        <w:t xml:space="preserve">Pág. </w:t>
      </w:r>
      <w:r w:rsidR="006122AF">
        <w:rPr>
          <w:rFonts w:ascii="Abadi" w:hAnsi="Abadi" w:cs="ArialMT"/>
          <w:b/>
          <w:bCs/>
          <w:sz w:val="21"/>
          <w:szCs w:val="21"/>
        </w:rPr>
        <w:t>207</w:t>
      </w:r>
    </w:p>
    <w:p w14:paraId="0E6D8504" w14:textId="77777777" w:rsidR="00482A25" w:rsidRDefault="00482A25" w:rsidP="00482A25">
      <w:pPr>
        <w:pStyle w:val="Prrafodelista"/>
        <w:spacing w:after="160" w:line="259" w:lineRule="auto"/>
        <w:ind w:left="1134" w:right="-25" w:firstLine="2268"/>
        <w:contextualSpacing/>
        <w:jc w:val="both"/>
        <w:rPr>
          <w:rFonts w:ascii="Abadi" w:hAnsi="Abadi" w:cs="ArialMT"/>
          <w:b/>
          <w:bCs/>
          <w:sz w:val="21"/>
          <w:szCs w:val="21"/>
        </w:rPr>
      </w:pPr>
    </w:p>
    <w:p w14:paraId="0BD78AF7" w14:textId="22A99949" w:rsidR="008B66C5" w:rsidRDefault="008B66C5" w:rsidP="00E13C0F">
      <w:pPr>
        <w:shd w:val="clear" w:color="auto" w:fill="F2F2F2" w:themeFill="background1" w:themeFillShade="F2"/>
        <w:ind w:left="1134" w:right="542"/>
        <w:jc w:val="both"/>
        <w:rPr>
          <w:rFonts w:ascii="Abadi" w:hAnsi="Abadi"/>
          <w:b/>
          <w:bCs/>
          <w:sz w:val="21"/>
          <w:szCs w:val="21"/>
          <w:lang w:val="es-MX"/>
        </w:rPr>
      </w:pPr>
      <w:r>
        <w:rPr>
          <w:rFonts w:ascii="Abadi" w:hAnsi="Abadi"/>
          <w:b/>
          <w:bCs/>
          <w:sz w:val="21"/>
          <w:szCs w:val="21"/>
          <w:lang w:val="es-MX"/>
        </w:rPr>
        <w:t>(</w:t>
      </w:r>
      <w:r w:rsidRPr="00653C65">
        <w:rPr>
          <w:rFonts w:ascii="Abadi" w:hAnsi="Abadi"/>
          <w:b/>
          <w:bCs/>
          <w:sz w:val="21"/>
          <w:szCs w:val="21"/>
          <w:lang w:val="es-MX"/>
        </w:rPr>
        <w:t>Sube a tribuna la Diputada Kat</w:t>
      </w:r>
      <w:r w:rsidR="00B23273">
        <w:rPr>
          <w:rFonts w:ascii="Abadi" w:hAnsi="Abadi"/>
          <w:b/>
          <w:bCs/>
          <w:sz w:val="21"/>
          <w:szCs w:val="21"/>
          <w:lang w:val="es-MX"/>
        </w:rPr>
        <w:t>y</w:t>
      </w:r>
      <w:r w:rsidRPr="00653C65">
        <w:rPr>
          <w:rFonts w:ascii="Abadi" w:hAnsi="Abadi"/>
          <w:b/>
          <w:bCs/>
          <w:sz w:val="21"/>
          <w:szCs w:val="21"/>
          <w:lang w:val="es-MX"/>
        </w:rPr>
        <w:t>a Cristina Soto Escamilla para hablar del tema</w:t>
      </w:r>
      <w:r w:rsidR="00B23273">
        <w:rPr>
          <w:rFonts w:ascii="Abadi" w:hAnsi="Abadi"/>
          <w:b/>
          <w:bCs/>
          <w:sz w:val="21"/>
          <w:szCs w:val="21"/>
          <w:lang w:val="es-MX"/>
        </w:rPr>
        <w:t>:</w:t>
      </w:r>
      <w:r w:rsidRPr="00653C65">
        <w:rPr>
          <w:rFonts w:ascii="Abadi" w:hAnsi="Abadi"/>
          <w:b/>
          <w:bCs/>
          <w:sz w:val="21"/>
          <w:szCs w:val="21"/>
          <w:lang w:val="es-MX"/>
        </w:rPr>
        <w:t xml:space="preserve"> </w:t>
      </w:r>
      <w:r w:rsidR="00B23273">
        <w:rPr>
          <w:rFonts w:ascii="Abadi" w:hAnsi="Abadi"/>
          <w:b/>
          <w:bCs/>
          <w:sz w:val="21"/>
          <w:szCs w:val="21"/>
          <w:lang w:val="es-MX"/>
        </w:rPr>
        <w:t>«B</w:t>
      </w:r>
      <w:r w:rsidRPr="00653C65">
        <w:rPr>
          <w:rFonts w:ascii="Abadi" w:hAnsi="Abadi"/>
          <w:b/>
          <w:bCs/>
          <w:sz w:val="21"/>
          <w:szCs w:val="21"/>
          <w:lang w:val="es-MX"/>
        </w:rPr>
        <w:t>alance de trabajo y familia</w:t>
      </w:r>
      <w:r w:rsidR="00B23273">
        <w:rPr>
          <w:rFonts w:ascii="Abadi" w:hAnsi="Abadi"/>
          <w:b/>
          <w:bCs/>
          <w:sz w:val="21"/>
          <w:szCs w:val="21"/>
          <w:lang w:val="es-MX"/>
        </w:rPr>
        <w:t>»</w:t>
      </w:r>
      <w:r w:rsidRPr="00653C65">
        <w:rPr>
          <w:rFonts w:ascii="Abadi" w:hAnsi="Abadi"/>
          <w:b/>
          <w:bCs/>
          <w:sz w:val="21"/>
          <w:szCs w:val="21"/>
          <w:lang w:val="es-MX"/>
        </w:rPr>
        <w:t>)</w:t>
      </w:r>
    </w:p>
    <w:p w14:paraId="42C9BAD7" w14:textId="5011A79E" w:rsidR="008B66C5" w:rsidRDefault="008B66C5" w:rsidP="008B66C5">
      <w:pPr>
        <w:ind w:left="1134" w:right="542"/>
        <w:jc w:val="both"/>
        <w:rPr>
          <w:rFonts w:ascii="Abadi" w:hAnsi="Abadi"/>
          <w:b/>
          <w:bCs/>
          <w:sz w:val="21"/>
          <w:szCs w:val="21"/>
          <w:lang w:val="es-MX"/>
        </w:rPr>
      </w:pPr>
    </w:p>
    <w:p w14:paraId="50582640" w14:textId="4D8C9F5F" w:rsidR="008B66C5" w:rsidRPr="008B66C5" w:rsidRDefault="008B66C5" w:rsidP="00482A25">
      <w:pPr>
        <w:pStyle w:val="Prrafodelista"/>
        <w:ind w:left="1134" w:right="-25" w:firstLine="2268"/>
        <w:jc w:val="both"/>
        <w:rPr>
          <w:rFonts w:ascii="Abadi" w:hAnsi="Abadi" w:cs="ArialMT"/>
          <w:b/>
          <w:bCs/>
          <w:sz w:val="21"/>
          <w:szCs w:val="21"/>
        </w:rPr>
      </w:pPr>
      <w:r>
        <w:rPr>
          <w:rFonts w:ascii="Abadi" w:hAnsi="Abadi" w:cs="ArialMT"/>
          <w:b/>
          <w:bCs/>
          <w:sz w:val="21"/>
          <w:szCs w:val="21"/>
        </w:rPr>
        <w:t xml:space="preserve">Pág. </w:t>
      </w:r>
      <w:r w:rsidR="00B23273">
        <w:rPr>
          <w:rFonts w:ascii="Abadi" w:hAnsi="Abadi" w:cs="ArialMT"/>
          <w:b/>
          <w:bCs/>
          <w:sz w:val="21"/>
          <w:szCs w:val="21"/>
        </w:rPr>
        <w:t>207</w:t>
      </w:r>
    </w:p>
    <w:p w14:paraId="4EE6EB23" w14:textId="77777777" w:rsidR="008B66C5" w:rsidRPr="00F416D1" w:rsidRDefault="008B66C5" w:rsidP="008B66C5">
      <w:pPr>
        <w:pStyle w:val="Prrafodelista"/>
        <w:spacing w:after="160" w:line="259" w:lineRule="auto"/>
        <w:ind w:left="1134" w:right="542"/>
        <w:contextualSpacing/>
        <w:jc w:val="both"/>
        <w:rPr>
          <w:rFonts w:ascii="Abadi" w:hAnsi="Abadi" w:cs="ArialMT"/>
          <w:b/>
          <w:bCs/>
          <w:sz w:val="21"/>
          <w:szCs w:val="21"/>
        </w:rPr>
      </w:pPr>
    </w:p>
    <w:p w14:paraId="38657C22" w14:textId="77777777" w:rsidR="009839D7" w:rsidRPr="009839D7" w:rsidRDefault="009839D7" w:rsidP="009839D7">
      <w:pPr>
        <w:ind w:left="993" w:right="709" w:hanging="360"/>
        <w:jc w:val="both"/>
        <w:rPr>
          <w:rFonts w:ascii="Abadi" w:hAnsi="Abadi" w:cs="ArialMT"/>
          <w:b/>
          <w:bCs/>
          <w:sz w:val="21"/>
          <w:szCs w:val="21"/>
        </w:rPr>
      </w:pPr>
    </w:p>
    <w:p w14:paraId="31AA7EF5" w14:textId="2DEFC698" w:rsidR="00D41F78" w:rsidRDefault="00922D45" w:rsidP="00F245CE">
      <w:pPr>
        <w:jc w:val="center"/>
        <w:rPr>
          <w:rFonts w:ascii="Abadi" w:hAnsi="Abadi"/>
          <w:b/>
          <w:bCs/>
          <w:iCs/>
          <w:sz w:val="21"/>
          <w:szCs w:val="21"/>
        </w:rPr>
      </w:pPr>
      <w:r w:rsidRPr="0066249B">
        <w:rPr>
          <w:rFonts w:ascii="Abadi" w:hAnsi="Abadi"/>
          <w:b/>
          <w:bCs/>
          <w:iCs/>
          <w:sz w:val="21"/>
          <w:szCs w:val="21"/>
        </w:rPr>
        <w:t>PRESIDENCIA D</w:t>
      </w:r>
      <w:r>
        <w:rPr>
          <w:rFonts w:ascii="Abadi" w:hAnsi="Abadi"/>
          <w:b/>
          <w:bCs/>
          <w:iCs/>
          <w:sz w:val="21"/>
          <w:szCs w:val="21"/>
        </w:rPr>
        <w:t>E LA DIPUTADA</w:t>
      </w:r>
      <w:r w:rsidR="00F245CE">
        <w:rPr>
          <w:rFonts w:ascii="Abadi" w:hAnsi="Abadi"/>
          <w:b/>
          <w:bCs/>
          <w:iCs/>
          <w:sz w:val="21"/>
          <w:szCs w:val="21"/>
        </w:rPr>
        <w:t xml:space="preserve"> IRMA LETICIA  GONZ</w:t>
      </w:r>
      <w:r w:rsidR="00761271">
        <w:rPr>
          <w:rFonts w:ascii="Abadi" w:hAnsi="Abadi"/>
          <w:b/>
          <w:bCs/>
          <w:iCs/>
          <w:sz w:val="21"/>
          <w:szCs w:val="21"/>
        </w:rPr>
        <w:t>Á</w:t>
      </w:r>
      <w:r w:rsidR="00F245CE">
        <w:rPr>
          <w:rFonts w:ascii="Abadi" w:hAnsi="Abadi"/>
          <w:b/>
          <w:bCs/>
          <w:iCs/>
          <w:sz w:val="21"/>
          <w:szCs w:val="21"/>
        </w:rPr>
        <w:t>LEZ SÁNCHEZ</w:t>
      </w:r>
    </w:p>
    <w:p w14:paraId="62A27881" w14:textId="0DF5CB0D" w:rsidR="005A7B4F" w:rsidRDefault="005A7B4F" w:rsidP="00F245CE">
      <w:pPr>
        <w:jc w:val="center"/>
        <w:rPr>
          <w:rFonts w:ascii="Abadi" w:hAnsi="Abadi"/>
          <w:b/>
          <w:bCs/>
          <w:iCs/>
          <w:sz w:val="21"/>
          <w:szCs w:val="21"/>
        </w:rPr>
      </w:pPr>
    </w:p>
    <w:p w14:paraId="297B7190" w14:textId="6CCFF5B3" w:rsidR="005A7B4F" w:rsidRDefault="005A7B4F" w:rsidP="00F245CE">
      <w:pPr>
        <w:jc w:val="center"/>
        <w:rPr>
          <w:rFonts w:ascii="Abadi" w:hAnsi="Abadi"/>
          <w:b/>
          <w:bCs/>
          <w:iCs/>
          <w:sz w:val="21"/>
          <w:szCs w:val="21"/>
        </w:rPr>
      </w:pPr>
    </w:p>
    <w:p w14:paraId="14DCE8E1" w14:textId="0111CA1E" w:rsidR="005A7B4F" w:rsidRDefault="00DE73BA" w:rsidP="00F245CE">
      <w:pPr>
        <w:jc w:val="center"/>
        <w:rPr>
          <w:rFonts w:ascii="Abadi" w:hAnsi="Abadi"/>
          <w:b/>
          <w:bCs/>
          <w:iCs/>
          <w:sz w:val="21"/>
          <w:szCs w:val="21"/>
        </w:rPr>
      </w:pPr>
      <w:r>
        <w:rPr>
          <w:noProof/>
          <w:lang w:val="es-MX" w:eastAsia="es-MX"/>
        </w:rPr>
        <w:drawing>
          <wp:anchor distT="0" distB="0" distL="114300" distR="114300" simplePos="0" relativeHeight="251658240" behindDoc="1" locked="0" layoutInCell="1" allowOverlap="1" wp14:anchorId="715A01F5" wp14:editId="65B1843F">
            <wp:simplePos x="0" y="0"/>
            <wp:positionH relativeFrom="margin">
              <wp:posOffset>3983791</wp:posOffset>
            </wp:positionH>
            <wp:positionV relativeFrom="paragraph">
              <wp:posOffset>83659</wp:posOffset>
            </wp:positionV>
            <wp:extent cx="1768475" cy="927100"/>
            <wp:effectExtent l="0" t="133350" r="0" b="730250"/>
            <wp:wrapTight wrapText="bothSides">
              <wp:wrapPolygon edited="0">
                <wp:start x="13262" y="-3107"/>
                <wp:lineTo x="0" y="-2219"/>
                <wp:lineTo x="0" y="22192"/>
                <wp:lineTo x="465" y="38170"/>
                <wp:lineTo x="3490" y="38170"/>
                <wp:lineTo x="3723" y="37282"/>
                <wp:lineTo x="20010" y="33288"/>
                <wp:lineTo x="20243" y="4882"/>
                <wp:lineTo x="19777" y="-1775"/>
                <wp:lineTo x="19777" y="-3107"/>
                <wp:lineTo x="13262" y="-3107"/>
              </wp:wrapPolygon>
            </wp:wrapTight>
            <wp:docPr id="75" name="Imagen 75" descr="Un par de imágenes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par de imágenes de una persona&#10;&#10;Descripción generada automáticamente con confianza media"/>
                    <pic:cNvPicPr/>
                  </pic:nvPicPr>
                  <pic:blipFill rotWithShape="1">
                    <a:blip r:embed="rId17" cstate="print">
                      <a:extLst>
                        <a:ext uri="{28A0092B-C50C-407E-A947-70E740481C1C}">
                          <a14:useLocalDpi xmlns:a14="http://schemas.microsoft.com/office/drawing/2010/main" val="0"/>
                        </a:ext>
                      </a:extLst>
                    </a:blip>
                    <a:srcRect b="6722"/>
                    <a:stretch/>
                  </pic:blipFill>
                  <pic:spPr bwMode="auto">
                    <a:xfrm>
                      <a:off x="0" y="0"/>
                      <a:ext cx="1768475" cy="92710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3AC20" w14:textId="015F1687" w:rsidR="00D41F78" w:rsidRDefault="00D41F78" w:rsidP="00922D45">
      <w:pPr>
        <w:ind w:firstLine="709"/>
        <w:jc w:val="both"/>
        <w:rPr>
          <w:rFonts w:ascii="Abadi" w:hAnsi="Abadi"/>
          <w:b/>
          <w:bCs/>
          <w:iCs/>
          <w:sz w:val="21"/>
          <w:szCs w:val="21"/>
        </w:rPr>
      </w:pPr>
    </w:p>
    <w:p w14:paraId="1F69DA02" w14:textId="2E66E6F6" w:rsidR="00D41F78" w:rsidRDefault="00D41F78" w:rsidP="00922D45">
      <w:pPr>
        <w:ind w:firstLine="709"/>
        <w:jc w:val="both"/>
        <w:rPr>
          <w:rFonts w:ascii="Abadi" w:hAnsi="Abadi"/>
          <w:b/>
          <w:bCs/>
          <w:iCs/>
          <w:sz w:val="21"/>
          <w:szCs w:val="21"/>
        </w:rPr>
      </w:pPr>
    </w:p>
    <w:p w14:paraId="3CB738E2" w14:textId="5C0DF933" w:rsidR="00DE73BA" w:rsidRDefault="00DE73BA" w:rsidP="00922D45">
      <w:pPr>
        <w:ind w:firstLine="709"/>
        <w:jc w:val="both"/>
        <w:rPr>
          <w:rFonts w:ascii="Abadi" w:hAnsi="Abadi"/>
          <w:b/>
          <w:bCs/>
          <w:iCs/>
          <w:sz w:val="21"/>
          <w:szCs w:val="21"/>
        </w:rPr>
      </w:pPr>
    </w:p>
    <w:p w14:paraId="1F1DF970" w14:textId="5BF70458" w:rsidR="00DE73BA" w:rsidRDefault="00DE73BA" w:rsidP="00922D45">
      <w:pPr>
        <w:ind w:firstLine="709"/>
        <w:jc w:val="both"/>
        <w:rPr>
          <w:rFonts w:ascii="Abadi" w:hAnsi="Abadi"/>
          <w:b/>
          <w:bCs/>
          <w:iCs/>
          <w:sz w:val="21"/>
          <w:szCs w:val="21"/>
        </w:rPr>
      </w:pPr>
    </w:p>
    <w:p w14:paraId="2E6E88D3" w14:textId="6183CCDC" w:rsidR="00DE73BA" w:rsidRDefault="00DE73BA" w:rsidP="00922D45">
      <w:pPr>
        <w:ind w:firstLine="709"/>
        <w:jc w:val="both"/>
        <w:rPr>
          <w:rFonts w:ascii="Abadi" w:hAnsi="Abadi"/>
          <w:b/>
          <w:bCs/>
          <w:iCs/>
          <w:sz w:val="21"/>
          <w:szCs w:val="21"/>
        </w:rPr>
      </w:pPr>
    </w:p>
    <w:p w14:paraId="1856F555" w14:textId="5B0E7673" w:rsidR="00DE73BA" w:rsidRDefault="00DE73BA" w:rsidP="00922D45">
      <w:pPr>
        <w:ind w:firstLine="709"/>
        <w:jc w:val="both"/>
        <w:rPr>
          <w:rFonts w:ascii="Abadi" w:hAnsi="Abadi"/>
          <w:b/>
          <w:bCs/>
          <w:iCs/>
          <w:sz w:val="21"/>
          <w:szCs w:val="21"/>
        </w:rPr>
      </w:pPr>
    </w:p>
    <w:p w14:paraId="54E2F8EF" w14:textId="2274DCE4" w:rsidR="00DE73BA" w:rsidRDefault="00DE73BA" w:rsidP="00922D45">
      <w:pPr>
        <w:ind w:firstLine="709"/>
        <w:jc w:val="both"/>
        <w:rPr>
          <w:rFonts w:ascii="Abadi" w:hAnsi="Abadi"/>
          <w:b/>
          <w:bCs/>
          <w:iCs/>
          <w:sz w:val="21"/>
          <w:szCs w:val="21"/>
        </w:rPr>
      </w:pPr>
    </w:p>
    <w:p w14:paraId="784AD82A" w14:textId="6A53AC15" w:rsidR="00DE73BA" w:rsidRDefault="00DE73BA" w:rsidP="00922D45">
      <w:pPr>
        <w:ind w:firstLine="709"/>
        <w:jc w:val="both"/>
        <w:rPr>
          <w:rFonts w:ascii="Abadi" w:hAnsi="Abadi"/>
          <w:b/>
          <w:bCs/>
          <w:iCs/>
          <w:sz w:val="21"/>
          <w:szCs w:val="21"/>
        </w:rPr>
      </w:pPr>
    </w:p>
    <w:p w14:paraId="26FD7FF7" w14:textId="6622F481" w:rsidR="00DE73BA" w:rsidRDefault="00DE73BA" w:rsidP="00922D45">
      <w:pPr>
        <w:ind w:firstLine="709"/>
        <w:jc w:val="both"/>
        <w:rPr>
          <w:rFonts w:ascii="Abadi" w:hAnsi="Abadi"/>
          <w:b/>
          <w:bCs/>
          <w:iCs/>
          <w:sz w:val="21"/>
          <w:szCs w:val="21"/>
        </w:rPr>
      </w:pPr>
    </w:p>
    <w:p w14:paraId="660AE788" w14:textId="4B61311C" w:rsidR="00DE73BA" w:rsidRDefault="00DE73BA" w:rsidP="00922D45">
      <w:pPr>
        <w:ind w:firstLine="709"/>
        <w:jc w:val="both"/>
        <w:rPr>
          <w:rFonts w:ascii="Abadi" w:hAnsi="Abadi"/>
          <w:b/>
          <w:bCs/>
          <w:iCs/>
          <w:sz w:val="21"/>
          <w:szCs w:val="21"/>
        </w:rPr>
      </w:pPr>
    </w:p>
    <w:p w14:paraId="6AA5DDCE" w14:textId="783B117B" w:rsidR="00DE73BA" w:rsidRDefault="00DE73BA" w:rsidP="00922D45">
      <w:pPr>
        <w:ind w:firstLine="709"/>
        <w:jc w:val="both"/>
        <w:rPr>
          <w:rFonts w:ascii="Abadi" w:hAnsi="Abadi"/>
          <w:b/>
          <w:bCs/>
          <w:iCs/>
          <w:sz w:val="21"/>
          <w:szCs w:val="21"/>
        </w:rPr>
      </w:pPr>
    </w:p>
    <w:p w14:paraId="0D1AA03C" w14:textId="77777777" w:rsidR="00DE73BA" w:rsidRDefault="00DE73BA" w:rsidP="00922D45">
      <w:pPr>
        <w:ind w:firstLine="709"/>
        <w:jc w:val="both"/>
        <w:rPr>
          <w:rFonts w:ascii="Abadi" w:hAnsi="Abadi"/>
          <w:b/>
          <w:bCs/>
          <w:iCs/>
          <w:sz w:val="21"/>
          <w:szCs w:val="21"/>
        </w:rPr>
      </w:pPr>
    </w:p>
    <w:p w14:paraId="2BA5BF27" w14:textId="40CB7140" w:rsidR="00D41F78" w:rsidRDefault="00D41F78" w:rsidP="00922D45">
      <w:pPr>
        <w:ind w:firstLine="709"/>
        <w:jc w:val="both"/>
        <w:rPr>
          <w:rFonts w:ascii="Abadi" w:hAnsi="Abadi"/>
          <w:b/>
          <w:bCs/>
          <w:iCs/>
          <w:sz w:val="21"/>
          <w:szCs w:val="21"/>
        </w:rPr>
      </w:pPr>
    </w:p>
    <w:p w14:paraId="18B360DC" w14:textId="6D9F9EAA" w:rsidR="00857DBE" w:rsidRDefault="00857DBE" w:rsidP="00857DBE">
      <w:pPr>
        <w:ind w:firstLine="708"/>
        <w:jc w:val="both"/>
        <w:rPr>
          <w:rFonts w:ascii="Abadi" w:hAnsi="Abadi"/>
          <w:sz w:val="21"/>
          <w:szCs w:val="21"/>
        </w:rPr>
      </w:pPr>
      <w:bookmarkStart w:id="0" w:name="_Hlk105528967"/>
      <w:bookmarkStart w:id="1" w:name="_Hlk105528162"/>
      <w:bookmarkStart w:id="2" w:name="_Hlk105527768"/>
      <w:bookmarkStart w:id="3" w:name="_Hlk105529680"/>
      <w:r w:rsidRPr="002A06F1">
        <w:rPr>
          <w:rFonts w:ascii="Abadi" w:hAnsi="Abadi"/>
          <w:b/>
          <w:bCs/>
          <w:sz w:val="21"/>
          <w:szCs w:val="21"/>
        </w:rPr>
        <w:t>- La Presidencia.-</w:t>
      </w:r>
      <w:r>
        <w:rPr>
          <w:rFonts w:ascii="Abadi" w:hAnsi="Abadi"/>
          <w:sz w:val="21"/>
          <w:szCs w:val="21"/>
        </w:rPr>
        <w:t xml:space="preserve"> </w:t>
      </w:r>
      <w:r w:rsidRPr="00B1586D">
        <w:rPr>
          <w:rFonts w:ascii="Abadi" w:hAnsi="Abadi"/>
          <w:sz w:val="21"/>
          <w:szCs w:val="21"/>
        </w:rPr>
        <w:t>Muy buenos días en atención a ser la primera Sesión Ordinaria, del mes de Junio, P</w:t>
      </w:r>
      <w:r w:rsidRPr="00405921">
        <w:rPr>
          <w:rFonts w:ascii="Abadi" w:hAnsi="Abadi"/>
          <w:sz w:val="21"/>
          <w:szCs w:val="21"/>
        </w:rPr>
        <w:t xml:space="preserve">rocederemos a rendir los honores correspondientes, para lo cual nos acompaña </w:t>
      </w:r>
      <w:r>
        <w:rPr>
          <w:rFonts w:ascii="Abadi" w:hAnsi="Abadi"/>
          <w:sz w:val="21"/>
          <w:szCs w:val="21"/>
        </w:rPr>
        <w:t xml:space="preserve">el Coro, </w:t>
      </w:r>
      <w:r w:rsidRPr="00405921">
        <w:rPr>
          <w:rFonts w:ascii="Abadi" w:hAnsi="Abadi"/>
          <w:sz w:val="21"/>
          <w:szCs w:val="21"/>
        </w:rPr>
        <w:t xml:space="preserve">la </w:t>
      </w:r>
      <w:r>
        <w:rPr>
          <w:rFonts w:ascii="Abadi" w:hAnsi="Abadi"/>
          <w:sz w:val="21"/>
          <w:szCs w:val="21"/>
        </w:rPr>
        <w:t>B</w:t>
      </w:r>
      <w:r w:rsidRPr="00405921">
        <w:rPr>
          <w:rFonts w:ascii="Abadi" w:hAnsi="Abadi"/>
          <w:sz w:val="21"/>
          <w:szCs w:val="21"/>
        </w:rPr>
        <w:t xml:space="preserve">anda de </w:t>
      </w:r>
      <w:r>
        <w:rPr>
          <w:rFonts w:ascii="Abadi" w:hAnsi="Abadi"/>
          <w:sz w:val="21"/>
          <w:szCs w:val="21"/>
        </w:rPr>
        <w:t>G</w:t>
      </w:r>
      <w:r w:rsidRPr="00405921">
        <w:rPr>
          <w:rFonts w:ascii="Abadi" w:hAnsi="Abadi"/>
          <w:sz w:val="21"/>
          <w:szCs w:val="21"/>
        </w:rPr>
        <w:t>uerra y l</w:t>
      </w:r>
      <w:r>
        <w:rPr>
          <w:rFonts w:ascii="Abadi" w:hAnsi="Abadi"/>
          <w:sz w:val="21"/>
          <w:szCs w:val="21"/>
        </w:rPr>
        <w:t>a</w:t>
      </w:r>
      <w:r w:rsidRPr="00405921">
        <w:rPr>
          <w:rFonts w:ascii="Abadi" w:hAnsi="Abadi"/>
          <w:sz w:val="21"/>
          <w:szCs w:val="21"/>
        </w:rPr>
        <w:t xml:space="preserve"> </w:t>
      </w:r>
      <w:r>
        <w:rPr>
          <w:rFonts w:ascii="Abadi" w:hAnsi="Abadi"/>
          <w:sz w:val="21"/>
          <w:szCs w:val="21"/>
        </w:rPr>
        <w:t>E</w:t>
      </w:r>
      <w:r w:rsidRPr="00405921">
        <w:rPr>
          <w:rFonts w:ascii="Abadi" w:hAnsi="Abadi"/>
          <w:sz w:val="21"/>
          <w:szCs w:val="21"/>
        </w:rPr>
        <w:t>scolta integradas por alumnos de Bachillerato B</w:t>
      </w:r>
      <w:r>
        <w:rPr>
          <w:rFonts w:ascii="Abadi" w:hAnsi="Abadi"/>
          <w:sz w:val="21"/>
          <w:szCs w:val="21"/>
        </w:rPr>
        <w:t>iv</w:t>
      </w:r>
      <w:r w:rsidRPr="00405921">
        <w:rPr>
          <w:rFonts w:ascii="Abadi" w:hAnsi="Abadi"/>
          <w:sz w:val="21"/>
          <w:szCs w:val="21"/>
        </w:rPr>
        <w:t xml:space="preserve">alente Militarizado </w:t>
      </w:r>
      <w:r>
        <w:rPr>
          <w:rFonts w:ascii="Abadi" w:hAnsi="Abadi"/>
          <w:sz w:val="21"/>
          <w:szCs w:val="21"/>
        </w:rPr>
        <w:t xml:space="preserve">del </w:t>
      </w:r>
      <w:r w:rsidRPr="00405921">
        <w:rPr>
          <w:rFonts w:ascii="Abadi" w:hAnsi="Abadi"/>
          <w:sz w:val="21"/>
          <w:szCs w:val="21"/>
        </w:rPr>
        <w:t xml:space="preserve">Plantel </w:t>
      </w:r>
      <w:r>
        <w:rPr>
          <w:rFonts w:ascii="Abadi" w:hAnsi="Abadi"/>
          <w:sz w:val="21"/>
          <w:szCs w:val="21"/>
        </w:rPr>
        <w:t xml:space="preserve">Irapuato, un aplauso para ellos por favor, muchas gracias por asistir. </w:t>
      </w:r>
    </w:p>
    <w:p w14:paraId="1F96C896" w14:textId="77777777" w:rsidR="00857DBE" w:rsidRDefault="00857DBE" w:rsidP="00857DBE">
      <w:pPr>
        <w:ind w:firstLine="708"/>
        <w:jc w:val="both"/>
        <w:rPr>
          <w:rFonts w:ascii="Abadi" w:hAnsi="Abadi"/>
          <w:sz w:val="21"/>
          <w:szCs w:val="21"/>
        </w:rPr>
      </w:pPr>
    </w:p>
    <w:p w14:paraId="3497A746" w14:textId="77777777" w:rsidR="00857DBE" w:rsidRDefault="00857DBE" w:rsidP="00857DBE">
      <w:pPr>
        <w:ind w:firstLine="708"/>
        <w:jc w:val="both"/>
        <w:rPr>
          <w:rFonts w:ascii="Abadi" w:hAnsi="Abadi"/>
          <w:sz w:val="21"/>
          <w:szCs w:val="21"/>
        </w:rPr>
      </w:pPr>
      <w:r>
        <w:rPr>
          <w:rFonts w:ascii="Abadi" w:hAnsi="Abadi"/>
          <w:sz w:val="21"/>
          <w:szCs w:val="21"/>
        </w:rPr>
        <w:t xml:space="preserve">- Por lo tanto y </w:t>
      </w:r>
      <w:r w:rsidRPr="00405921">
        <w:rPr>
          <w:rFonts w:ascii="Abadi" w:hAnsi="Abadi"/>
          <w:sz w:val="21"/>
          <w:szCs w:val="21"/>
        </w:rPr>
        <w:t xml:space="preserve">para tal efecto, solicitó a los presentes ponerse de pie para rendir Honores a la Bandera Nacional, se entone el Himno Nacional Mexicano y acto seguido se rindan </w:t>
      </w:r>
      <w:r>
        <w:rPr>
          <w:rFonts w:ascii="Abadi" w:hAnsi="Abadi"/>
          <w:sz w:val="21"/>
          <w:szCs w:val="21"/>
        </w:rPr>
        <w:t>H</w:t>
      </w:r>
      <w:r w:rsidRPr="00405921">
        <w:rPr>
          <w:rFonts w:ascii="Abadi" w:hAnsi="Abadi"/>
          <w:sz w:val="21"/>
          <w:szCs w:val="21"/>
        </w:rPr>
        <w:t xml:space="preserve">onores para despedir a nuestro </w:t>
      </w:r>
      <w:r>
        <w:rPr>
          <w:rFonts w:ascii="Abadi" w:hAnsi="Abadi"/>
          <w:sz w:val="21"/>
          <w:szCs w:val="21"/>
        </w:rPr>
        <w:t>L</w:t>
      </w:r>
      <w:r w:rsidRPr="00405921">
        <w:rPr>
          <w:rFonts w:ascii="Abadi" w:hAnsi="Abadi"/>
          <w:sz w:val="21"/>
          <w:szCs w:val="21"/>
        </w:rPr>
        <w:t xml:space="preserve">ábaro </w:t>
      </w:r>
      <w:r>
        <w:rPr>
          <w:rFonts w:ascii="Abadi" w:hAnsi="Abadi"/>
          <w:sz w:val="21"/>
          <w:szCs w:val="21"/>
        </w:rPr>
        <w:t>P</w:t>
      </w:r>
      <w:r w:rsidRPr="00405921">
        <w:rPr>
          <w:rFonts w:ascii="Abadi" w:hAnsi="Abadi"/>
          <w:sz w:val="21"/>
          <w:szCs w:val="21"/>
        </w:rPr>
        <w:t xml:space="preserve">atrio. </w:t>
      </w:r>
    </w:p>
    <w:p w14:paraId="38F8E99E" w14:textId="77777777" w:rsidR="00857DBE" w:rsidRDefault="00857DBE" w:rsidP="00857DBE">
      <w:pPr>
        <w:rPr>
          <w:rFonts w:ascii="Abadi" w:hAnsi="Abadi"/>
          <w:b/>
          <w:bCs/>
          <w:sz w:val="21"/>
          <w:szCs w:val="21"/>
        </w:rPr>
      </w:pPr>
    </w:p>
    <w:p w14:paraId="40272D49" w14:textId="77777777" w:rsidR="00857DBE" w:rsidRDefault="00857DBE" w:rsidP="00857DBE">
      <w:pPr>
        <w:jc w:val="center"/>
        <w:rPr>
          <w:rFonts w:ascii="Abadi" w:hAnsi="Abadi"/>
          <w:b/>
          <w:bCs/>
          <w:sz w:val="21"/>
          <w:szCs w:val="21"/>
        </w:rPr>
      </w:pPr>
      <w:r w:rsidRPr="002A06F1">
        <w:rPr>
          <w:rFonts w:ascii="Abadi" w:hAnsi="Abadi"/>
          <w:b/>
          <w:bCs/>
          <w:sz w:val="21"/>
          <w:szCs w:val="21"/>
        </w:rPr>
        <w:t>(Se rinden Honores a Nuestro Lábaro Patrio)</w:t>
      </w:r>
    </w:p>
    <w:p w14:paraId="3A013006" w14:textId="77777777" w:rsidR="00857DBE" w:rsidRDefault="00857DBE" w:rsidP="00857DBE">
      <w:pPr>
        <w:ind w:firstLine="708"/>
        <w:jc w:val="both"/>
        <w:rPr>
          <w:rFonts w:ascii="Abadi" w:hAnsi="Abadi"/>
          <w:b/>
          <w:bCs/>
          <w:sz w:val="21"/>
          <w:szCs w:val="21"/>
        </w:rPr>
      </w:pPr>
    </w:p>
    <w:p w14:paraId="5A9C1C3D" w14:textId="77777777" w:rsidR="00857DBE" w:rsidRDefault="00857DBE" w:rsidP="00857DBE">
      <w:pPr>
        <w:ind w:firstLine="708"/>
        <w:jc w:val="both"/>
        <w:rPr>
          <w:rFonts w:ascii="Abadi" w:hAnsi="Abadi"/>
          <w:sz w:val="21"/>
          <w:szCs w:val="21"/>
        </w:rPr>
      </w:pPr>
      <w:r>
        <w:rPr>
          <w:rFonts w:ascii="Abadi" w:hAnsi="Abadi"/>
          <w:b/>
          <w:bCs/>
          <w:sz w:val="21"/>
          <w:szCs w:val="21"/>
        </w:rPr>
        <w:t xml:space="preserve">- </w:t>
      </w:r>
      <w:r w:rsidRPr="003F2B5D">
        <w:rPr>
          <w:rFonts w:ascii="Abadi" w:hAnsi="Abadi"/>
          <w:b/>
          <w:bCs/>
          <w:sz w:val="21"/>
          <w:szCs w:val="21"/>
        </w:rPr>
        <w:t>La Presidencia.-</w:t>
      </w:r>
      <w:r w:rsidRPr="003F2B5D">
        <w:rPr>
          <w:rFonts w:ascii="Abadi" w:hAnsi="Abadi"/>
          <w:sz w:val="21"/>
          <w:szCs w:val="21"/>
        </w:rPr>
        <w:t xml:space="preserve"> Agradecemos la participación de</w:t>
      </w:r>
      <w:r>
        <w:rPr>
          <w:rFonts w:ascii="Abadi" w:hAnsi="Abadi"/>
          <w:sz w:val="21"/>
          <w:szCs w:val="21"/>
        </w:rPr>
        <w:t xml:space="preserve">l Coro, </w:t>
      </w:r>
      <w:r w:rsidRPr="00405921">
        <w:rPr>
          <w:rFonts w:ascii="Abadi" w:hAnsi="Abadi"/>
          <w:sz w:val="21"/>
          <w:szCs w:val="21"/>
        </w:rPr>
        <w:t xml:space="preserve">la </w:t>
      </w:r>
      <w:r>
        <w:rPr>
          <w:rFonts w:ascii="Abadi" w:hAnsi="Abadi"/>
          <w:sz w:val="21"/>
          <w:szCs w:val="21"/>
        </w:rPr>
        <w:t>B</w:t>
      </w:r>
      <w:r w:rsidRPr="00405921">
        <w:rPr>
          <w:rFonts w:ascii="Abadi" w:hAnsi="Abadi"/>
          <w:sz w:val="21"/>
          <w:szCs w:val="21"/>
        </w:rPr>
        <w:t xml:space="preserve">anda de </w:t>
      </w:r>
      <w:r>
        <w:rPr>
          <w:rFonts w:ascii="Abadi" w:hAnsi="Abadi"/>
          <w:sz w:val="21"/>
          <w:szCs w:val="21"/>
        </w:rPr>
        <w:t>G</w:t>
      </w:r>
      <w:r w:rsidRPr="00405921">
        <w:rPr>
          <w:rFonts w:ascii="Abadi" w:hAnsi="Abadi"/>
          <w:sz w:val="21"/>
          <w:szCs w:val="21"/>
        </w:rPr>
        <w:t>uerra y l</w:t>
      </w:r>
      <w:r>
        <w:rPr>
          <w:rFonts w:ascii="Abadi" w:hAnsi="Abadi"/>
          <w:sz w:val="21"/>
          <w:szCs w:val="21"/>
        </w:rPr>
        <w:t>a</w:t>
      </w:r>
      <w:r w:rsidRPr="00405921">
        <w:rPr>
          <w:rFonts w:ascii="Abadi" w:hAnsi="Abadi"/>
          <w:sz w:val="21"/>
          <w:szCs w:val="21"/>
        </w:rPr>
        <w:t xml:space="preserve"> </w:t>
      </w:r>
      <w:r>
        <w:rPr>
          <w:rFonts w:ascii="Abadi" w:hAnsi="Abadi"/>
          <w:sz w:val="21"/>
          <w:szCs w:val="21"/>
        </w:rPr>
        <w:t>E</w:t>
      </w:r>
      <w:r w:rsidRPr="00405921">
        <w:rPr>
          <w:rFonts w:ascii="Abadi" w:hAnsi="Abadi"/>
          <w:sz w:val="21"/>
          <w:szCs w:val="21"/>
        </w:rPr>
        <w:t xml:space="preserve">scolta </w:t>
      </w:r>
      <w:r>
        <w:rPr>
          <w:rFonts w:ascii="Abadi" w:hAnsi="Abadi"/>
          <w:sz w:val="21"/>
          <w:szCs w:val="21"/>
        </w:rPr>
        <w:t xml:space="preserve">del </w:t>
      </w:r>
      <w:r w:rsidRPr="00405921">
        <w:rPr>
          <w:rFonts w:ascii="Abadi" w:hAnsi="Abadi"/>
          <w:sz w:val="21"/>
          <w:szCs w:val="21"/>
        </w:rPr>
        <w:t>Bachillerato B</w:t>
      </w:r>
      <w:r>
        <w:rPr>
          <w:rFonts w:ascii="Abadi" w:hAnsi="Abadi"/>
          <w:sz w:val="21"/>
          <w:szCs w:val="21"/>
        </w:rPr>
        <w:t>iv</w:t>
      </w:r>
      <w:r w:rsidRPr="00405921">
        <w:rPr>
          <w:rFonts w:ascii="Abadi" w:hAnsi="Abadi"/>
          <w:sz w:val="21"/>
          <w:szCs w:val="21"/>
        </w:rPr>
        <w:t xml:space="preserve">alente Militarizado Plantel </w:t>
      </w:r>
      <w:r>
        <w:rPr>
          <w:rFonts w:ascii="Abadi" w:hAnsi="Abadi"/>
          <w:sz w:val="21"/>
          <w:szCs w:val="21"/>
        </w:rPr>
        <w:t>Irapuato,</w:t>
      </w:r>
      <w:r w:rsidRPr="003F2B5D">
        <w:rPr>
          <w:rFonts w:ascii="Abadi" w:hAnsi="Abadi"/>
          <w:sz w:val="21"/>
          <w:szCs w:val="21"/>
        </w:rPr>
        <w:t xml:space="preserve"> quienes a continuación recibirán un agradecimiento por parte de esta Mesa Directiva</w:t>
      </w:r>
      <w:r>
        <w:rPr>
          <w:rFonts w:ascii="Abadi" w:hAnsi="Abadi"/>
          <w:sz w:val="21"/>
          <w:szCs w:val="21"/>
        </w:rPr>
        <w:t xml:space="preserve">. </w:t>
      </w:r>
    </w:p>
    <w:p w14:paraId="17A8B55B" w14:textId="77777777" w:rsidR="00857DBE" w:rsidRDefault="00857DBE" w:rsidP="00857DBE">
      <w:pPr>
        <w:jc w:val="both"/>
        <w:rPr>
          <w:rFonts w:ascii="Abadi" w:hAnsi="Abadi"/>
          <w:sz w:val="21"/>
          <w:szCs w:val="21"/>
        </w:rPr>
      </w:pPr>
    </w:p>
    <w:p w14:paraId="7E07BEA9" w14:textId="5C1E762E" w:rsidR="00857DBE" w:rsidRPr="001F1CD8" w:rsidRDefault="00857DBE" w:rsidP="00857DBE">
      <w:pPr>
        <w:jc w:val="both"/>
        <w:rPr>
          <w:rFonts w:ascii="Abadi" w:hAnsi="Abadi"/>
          <w:b/>
          <w:bCs/>
          <w:sz w:val="21"/>
          <w:szCs w:val="21"/>
        </w:rPr>
      </w:pPr>
      <w:r w:rsidRPr="001F1CD8">
        <w:rPr>
          <w:rFonts w:ascii="Abadi" w:hAnsi="Abadi"/>
          <w:b/>
          <w:bCs/>
          <w:sz w:val="21"/>
          <w:szCs w:val="21"/>
        </w:rPr>
        <w:t>(Indica la Presidenta que pasen al frente para recibir su agradecimiento)</w:t>
      </w:r>
    </w:p>
    <w:p w14:paraId="0A2A5E2C" w14:textId="77777777" w:rsidR="00857DBE" w:rsidRDefault="00857DBE" w:rsidP="00857DBE">
      <w:pPr>
        <w:ind w:firstLine="349"/>
        <w:jc w:val="both"/>
        <w:rPr>
          <w:rFonts w:ascii="Abadi" w:hAnsi="Abadi"/>
          <w:sz w:val="21"/>
          <w:szCs w:val="21"/>
        </w:rPr>
      </w:pPr>
    </w:p>
    <w:p w14:paraId="166B6C5E" w14:textId="77777777" w:rsidR="00857DBE" w:rsidRPr="00E73EDC" w:rsidRDefault="00857DBE" w:rsidP="00857DBE">
      <w:pPr>
        <w:jc w:val="both"/>
        <w:rPr>
          <w:rFonts w:ascii="Abadi" w:hAnsi="Abadi"/>
          <w:b/>
          <w:bCs/>
          <w:sz w:val="21"/>
          <w:szCs w:val="21"/>
        </w:rPr>
      </w:pPr>
      <w:r w:rsidRPr="009E13D7">
        <w:rPr>
          <w:rFonts w:ascii="Abadi" w:hAnsi="Abadi"/>
          <w:b/>
          <w:bCs/>
          <w:sz w:val="21"/>
          <w:szCs w:val="21"/>
        </w:rPr>
        <w:t>(</w:t>
      </w:r>
      <w:r w:rsidRPr="00E73EDC">
        <w:rPr>
          <w:rFonts w:ascii="Abadi" w:hAnsi="Abadi"/>
          <w:b/>
          <w:bCs/>
          <w:sz w:val="21"/>
          <w:szCs w:val="21"/>
        </w:rPr>
        <w:t xml:space="preserve">En estos momentos la </w:t>
      </w:r>
      <w:r>
        <w:rPr>
          <w:rFonts w:ascii="Abadi" w:hAnsi="Abadi"/>
          <w:b/>
          <w:bCs/>
          <w:sz w:val="21"/>
          <w:szCs w:val="21"/>
        </w:rPr>
        <w:t>P</w:t>
      </w:r>
      <w:r w:rsidRPr="00E73EDC">
        <w:rPr>
          <w:rFonts w:ascii="Abadi" w:hAnsi="Abadi"/>
          <w:b/>
          <w:bCs/>
          <w:sz w:val="21"/>
          <w:szCs w:val="21"/>
        </w:rPr>
        <w:t xml:space="preserve">residencia del Congreso del Estado </w:t>
      </w:r>
      <w:r>
        <w:rPr>
          <w:rFonts w:ascii="Abadi" w:hAnsi="Abadi"/>
          <w:b/>
          <w:bCs/>
          <w:sz w:val="21"/>
          <w:szCs w:val="21"/>
        </w:rPr>
        <w:t xml:space="preserve">de Guanajuato, </w:t>
      </w:r>
      <w:r w:rsidRPr="00E73EDC">
        <w:rPr>
          <w:rFonts w:ascii="Abadi" w:hAnsi="Abadi"/>
          <w:b/>
          <w:bCs/>
          <w:sz w:val="21"/>
          <w:szCs w:val="21"/>
        </w:rPr>
        <w:t xml:space="preserve">hace entrega de un agradecimiento al </w:t>
      </w:r>
      <w:r w:rsidRPr="00C604E6">
        <w:rPr>
          <w:rFonts w:ascii="Abadi" w:hAnsi="Abadi"/>
          <w:b/>
          <w:bCs/>
          <w:sz w:val="21"/>
          <w:szCs w:val="21"/>
        </w:rPr>
        <w:t>Bachillerato Bivalente Militarizado del Plantel Irapuato)</w:t>
      </w:r>
    </w:p>
    <w:bookmarkEnd w:id="0"/>
    <w:p w14:paraId="32291656" w14:textId="77777777" w:rsidR="00857DBE" w:rsidRDefault="00857DBE" w:rsidP="00857DBE">
      <w:pPr>
        <w:ind w:firstLine="349"/>
        <w:jc w:val="both"/>
        <w:rPr>
          <w:rFonts w:ascii="Abadi" w:hAnsi="Abadi"/>
          <w:b/>
          <w:bCs/>
          <w:sz w:val="21"/>
          <w:szCs w:val="21"/>
        </w:rPr>
      </w:pPr>
    </w:p>
    <w:p w14:paraId="6D4A9FF4" w14:textId="77777777" w:rsidR="00857DBE" w:rsidRDefault="00857DBE" w:rsidP="00857DBE">
      <w:pPr>
        <w:ind w:firstLine="708"/>
        <w:jc w:val="both"/>
        <w:rPr>
          <w:rFonts w:ascii="Abadi" w:hAnsi="Abadi"/>
          <w:sz w:val="21"/>
          <w:szCs w:val="21"/>
        </w:rPr>
      </w:pPr>
      <w:r w:rsidRPr="007113D5">
        <w:rPr>
          <w:rFonts w:ascii="Abadi" w:hAnsi="Abadi"/>
          <w:b/>
          <w:bCs/>
          <w:sz w:val="21"/>
          <w:szCs w:val="21"/>
        </w:rPr>
        <w:t xml:space="preserve">- </w:t>
      </w:r>
      <w:bookmarkStart w:id="4" w:name="_Hlk103794367"/>
      <w:r w:rsidRPr="007113D5">
        <w:rPr>
          <w:rFonts w:ascii="Abadi" w:hAnsi="Abadi"/>
          <w:b/>
          <w:bCs/>
          <w:sz w:val="21"/>
          <w:szCs w:val="21"/>
        </w:rPr>
        <w:t>La Presidencia.-</w:t>
      </w:r>
      <w:r w:rsidRPr="000512D1">
        <w:rPr>
          <w:rFonts w:ascii="Abadi" w:hAnsi="Abadi"/>
          <w:sz w:val="21"/>
          <w:szCs w:val="21"/>
        </w:rPr>
        <w:t xml:space="preserve"> </w:t>
      </w:r>
      <w:r>
        <w:rPr>
          <w:rFonts w:ascii="Abadi" w:hAnsi="Abadi"/>
          <w:sz w:val="21"/>
          <w:szCs w:val="21"/>
        </w:rPr>
        <w:t>M</w:t>
      </w:r>
      <w:r w:rsidRPr="000512D1">
        <w:rPr>
          <w:rFonts w:ascii="Abadi" w:hAnsi="Abadi"/>
          <w:sz w:val="21"/>
          <w:szCs w:val="21"/>
        </w:rPr>
        <w:t xml:space="preserve">uy buenos días, tengan todas y todas ustedes, </w:t>
      </w:r>
      <w:r>
        <w:rPr>
          <w:rFonts w:ascii="Abadi" w:hAnsi="Abadi"/>
          <w:sz w:val="21"/>
          <w:szCs w:val="21"/>
        </w:rPr>
        <w:t xml:space="preserve">compañeras </w:t>
      </w:r>
      <w:r w:rsidRPr="000512D1">
        <w:rPr>
          <w:rFonts w:ascii="Abadi" w:hAnsi="Abadi"/>
          <w:sz w:val="21"/>
          <w:szCs w:val="21"/>
        </w:rPr>
        <w:t>diputadas diputados</w:t>
      </w:r>
      <w:r>
        <w:rPr>
          <w:rFonts w:ascii="Abadi" w:hAnsi="Abadi"/>
          <w:sz w:val="21"/>
          <w:szCs w:val="21"/>
        </w:rPr>
        <w:t xml:space="preserve">, asesores, equipo técnico medios de comunicación y todos los aquí presentes así como los que nos siguen a través de los medios </w:t>
      </w:r>
      <w:r w:rsidRPr="000512D1">
        <w:rPr>
          <w:rFonts w:ascii="Abadi" w:hAnsi="Abadi"/>
          <w:sz w:val="21"/>
          <w:szCs w:val="21"/>
        </w:rPr>
        <w:t xml:space="preserve">electrónicos, </w:t>
      </w:r>
      <w:r>
        <w:rPr>
          <w:rFonts w:ascii="Abadi" w:hAnsi="Abadi"/>
          <w:sz w:val="21"/>
          <w:szCs w:val="21"/>
        </w:rPr>
        <w:t xml:space="preserve">vamos a dar inicio a esta Sesión Ordinaria, del día 2 de junio del </w:t>
      </w:r>
      <w:r w:rsidRPr="000512D1">
        <w:rPr>
          <w:rFonts w:ascii="Abadi" w:hAnsi="Abadi"/>
          <w:sz w:val="21"/>
          <w:szCs w:val="21"/>
        </w:rPr>
        <w:t>2022</w:t>
      </w:r>
      <w:r>
        <w:rPr>
          <w:rFonts w:ascii="Abadi" w:hAnsi="Abadi"/>
          <w:sz w:val="21"/>
          <w:szCs w:val="21"/>
        </w:rPr>
        <w:t>.</w:t>
      </w:r>
    </w:p>
    <w:p w14:paraId="62E7551D" w14:textId="77777777" w:rsidR="00857DBE" w:rsidRDefault="00857DBE" w:rsidP="00857DBE">
      <w:pPr>
        <w:ind w:firstLine="708"/>
        <w:jc w:val="both"/>
        <w:rPr>
          <w:rFonts w:ascii="Abadi" w:hAnsi="Abadi"/>
          <w:sz w:val="21"/>
          <w:szCs w:val="21"/>
        </w:rPr>
      </w:pPr>
    </w:p>
    <w:p w14:paraId="5FB934F1" w14:textId="77777777" w:rsidR="00857DBE" w:rsidRDefault="00857DBE" w:rsidP="00857DBE">
      <w:pPr>
        <w:ind w:firstLine="708"/>
        <w:jc w:val="both"/>
        <w:rPr>
          <w:rFonts w:ascii="Abadi" w:hAnsi="Abadi"/>
          <w:sz w:val="21"/>
          <w:szCs w:val="21"/>
        </w:rPr>
      </w:pPr>
      <w:r w:rsidRPr="007113D5">
        <w:rPr>
          <w:rFonts w:ascii="Abadi" w:hAnsi="Abadi"/>
          <w:b/>
          <w:bCs/>
          <w:sz w:val="21"/>
          <w:szCs w:val="21"/>
        </w:rPr>
        <w:t xml:space="preserve">- La </w:t>
      </w:r>
      <w:r>
        <w:rPr>
          <w:rFonts w:ascii="Abadi" w:hAnsi="Abadi"/>
          <w:b/>
          <w:bCs/>
          <w:sz w:val="21"/>
          <w:szCs w:val="21"/>
        </w:rPr>
        <w:t>Presidencia</w:t>
      </w:r>
      <w:r w:rsidRPr="007113D5">
        <w:rPr>
          <w:rFonts w:ascii="Abadi" w:hAnsi="Abadi"/>
          <w:b/>
          <w:bCs/>
          <w:sz w:val="21"/>
          <w:szCs w:val="21"/>
        </w:rPr>
        <w:t>.-</w:t>
      </w:r>
      <w:r>
        <w:rPr>
          <w:rFonts w:ascii="Abadi" w:hAnsi="Abadi"/>
          <w:sz w:val="21"/>
          <w:szCs w:val="21"/>
        </w:rPr>
        <w:t xml:space="preserve"> </w:t>
      </w:r>
      <w:bookmarkEnd w:id="4"/>
      <w:r w:rsidRPr="007113D5">
        <w:rPr>
          <w:rFonts w:ascii="Abadi" w:hAnsi="Abadi"/>
          <w:sz w:val="21"/>
          <w:szCs w:val="21"/>
        </w:rPr>
        <w:t>Se pide a la Secretar</w:t>
      </w:r>
      <w:r>
        <w:rPr>
          <w:rFonts w:ascii="Abadi" w:hAnsi="Abadi"/>
          <w:sz w:val="21"/>
          <w:szCs w:val="21"/>
        </w:rPr>
        <w:t>i</w:t>
      </w:r>
      <w:r w:rsidRPr="007113D5">
        <w:rPr>
          <w:rFonts w:ascii="Abadi" w:hAnsi="Abadi"/>
          <w:sz w:val="21"/>
          <w:szCs w:val="21"/>
        </w:rPr>
        <w:t>a confirmar el quórum conforme al registro de asistencia del sistema electrónico</w:t>
      </w:r>
      <w:r>
        <w:rPr>
          <w:rFonts w:ascii="Abadi" w:hAnsi="Abadi"/>
          <w:sz w:val="21"/>
          <w:szCs w:val="21"/>
        </w:rPr>
        <w:t>.</w:t>
      </w:r>
    </w:p>
    <w:p w14:paraId="5F30E19B" w14:textId="77777777" w:rsidR="00857DBE" w:rsidRDefault="00857DBE" w:rsidP="00857DBE">
      <w:pPr>
        <w:ind w:firstLine="708"/>
        <w:jc w:val="both"/>
        <w:rPr>
          <w:rFonts w:ascii="Abadi" w:hAnsi="Abadi"/>
          <w:sz w:val="21"/>
          <w:szCs w:val="21"/>
        </w:rPr>
      </w:pPr>
    </w:p>
    <w:p w14:paraId="714BF243" w14:textId="77777777" w:rsidR="00857DBE" w:rsidRDefault="00857DBE" w:rsidP="00857DBE">
      <w:pPr>
        <w:ind w:firstLine="708"/>
        <w:jc w:val="both"/>
        <w:rPr>
          <w:rFonts w:ascii="Abadi" w:hAnsi="Abadi"/>
          <w:sz w:val="21"/>
          <w:szCs w:val="21"/>
        </w:rPr>
      </w:pPr>
      <w:r>
        <w:rPr>
          <w:rFonts w:ascii="Abadi" w:hAnsi="Abadi"/>
          <w:sz w:val="21"/>
          <w:szCs w:val="21"/>
        </w:rPr>
        <w:t>- Así mismo se solicita a la Secretaria, pasar lista de asistencia las diputadas y a los diputados que participaran en esta Sesión a distancia, a través de herramienta tecnológica, a quienes se pide mantenerse a cuadro, para constatar su presencia durante el desarrollo de esta.</w:t>
      </w:r>
    </w:p>
    <w:p w14:paraId="0999F751" w14:textId="77777777" w:rsidR="00857DBE" w:rsidRDefault="00857DBE" w:rsidP="00857DBE">
      <w:pPr>
        <w:jc w:val="both"/>
        <w:rPr>
          <w:rFonts w:ascii="Abadi" w:hAnsi="Abadi"/>
          <w:sz w:val="21"/>
          <w:szCs w:val="21"/>
        </w:rPr>
      </w:pPr>
    </w:p>
    <w:p w14:paraId="72B1A561" w14:textId="6A0F4FF2" w:rsidR="00857DBE" w:rsidRDefault="00857DBE" w:rsidP="00857DBE">
      <w:pPr>
        <w:ind w:firstLine="349"/>
        <w:jc w:val="both"/>
        <w:rPr>
          <w:rFonts w:ascii="Abadi" w:hAnsi="Abadi"/>
          <w:sz w:val="21"/>
          <w:szCs w:val="21"/>
        </w:rPr>
      </w:pPr>
      <w:r w:rsidRPr="00921782">
        <w:rPr>
          <w:rFonts w:ascii="Abadi" w:hAnsi="Abadi"/>
          <w:b/>
          <w:bCs/>
          <w:sz w:val="21"/>
          <w:szCs w:val="21"/>
        </w:rPr>
        <w:t>- La Presidencia.-</w:t>
      </w:r>
      <w:r w:rsidRPr="00921782">
        <w:rPr>
          <w:rFonts w:ascii="Abadi" w:hAnsi="Abadi"/>
          <w:sz w:val="21"/>
          <w:szCs w:val="21"/>
        </w:rPr>
        <w:t xml:space="preserve">  Informó a la Asamblea que </w:t>
      </w:r>
      <w:r>
        <w:rPr>
          <w:rFonts w:ascii="Abadi" w:hAnsi="Abadi"/>
          <w:sz w:val="21"/>
          <w:szCs w:val="21"/>
        </w:rPr>
        <w:t xml:space="preserve">las diputadas Laura Cristina Márquez Alcalá y la diputada Briseida Anabel Magdaleno González, </w:t>
      </w:r>
      <w:r w:rsidRPr="00921782">
        <w:rPr>
          <w:rFonts w:ascii="Abadi" w:hAnsi="Abadi"/>
          <w:sz w:val="21"/>
          <w:szCs w:val="21"/>
        </w:rPr>
        <w:t>no estará</w:t>
      </w:r>
      <w:r>
        <w:rPr>
          <w:rFonts w:ascii="Abadi" w:hAnsi="Abadi"/>
          <w:sz w:val="21"/>
          <w:szCs w:val="21"/>
        </w:rPr>
        <w:t>n</w:t>
      </w:r>
      <w:r w:rsidRPr="00921782">
        <w:rPr>
          <w:rFonts w:ascii="Abadi" w:hAnsi="Abadi"/>
          <w:sz w:val="21"/>
          <w:szCs w:val="21"/>
        </w:rPr>
        <w:t xml:space="preserve"> presente</w:t>
      </w:r>
      <w:r>
        <w:rPr>
          <w:rFonts w:ascii="Abadi" w:hAnsi="Abadi"/>
          <w:sz w:val="21"/>
          <w:szCs w:val="21"/>
        </w:rPr>
        <w:t>s</w:t>
      </w:r>
      <w:r w:rsidRPr="00921782">
        <w:rPr>
          <w:rFonts w:ascii="Abadi" w:hAnsi="Abadi"/>
          <w:sz w:val="21"/>
          <w:szCs w:val="21"/>
        </w:rPr>
        <w:t xml:space="preserve"> en esta </w:t>
      </w:r>
      <w:r>
        <w:rPr>
          <w:rFonts w:ascii="Abadi" w:hAnsi="Abadi"/>
          <w:sz w:val="21"/>
          <w:szCs w:val="21"/>
        </w:rPr>
        <w:t>S</w:t>
      </w:r>
      <w:r w:rsidRPr="00921782">
        <w:rPr>
          <w:rFonts w:ascii="Abadi" w:hAnsi="Abadi"/>
          <w:sz w:val="21"/>
          <w:szCs w:val="21"/>
        </w:rPr>
        <w:t xml:space="preserve">esión, tal como se manifestó en </w:t>
      </w:r>
      <w:r>
        <w:rPr>
          <w:rFonts w:ascii="Abadi" w:hAnsi="Abadi"/>
          <w:sz w:val="21"/>
          <w:szCs w:val="21"/>
        </w:rPr>
        <w:t>los</w:t>
      </w:r>
      <w:r w:rsidRPr="00921782">
        <w:rPr>
          <w:rFonts w:ascii="Abadi" w:hAnsi="Abadi"/>
          <w:sz w:val="21"/>
          <w:szCs w:val="21"/>
        </w:rPr>
        <w:t xml:space="preserve"> escrito</w:t>
      </w:r>
      <w:r>
        <w:rPr>
          <w:rFonts w:ascii="Abadi" w:hAnsi="Abadi"/>
          <w:sz w:val="21"/>
          <w:szCs w:val="21"/>
        </w:rPr>
        <w:t>s</w:t>
      </w:r>
      <w:r w:rsidRPr="00921782">
        <w:rPr>
          <w:rFonts w:ascii="Abadi" w:hAnsi="Abadi"/>
          <w:sz w:val="21"/>
          <w:szCs w:val="21"/>
        </w:rPr>
        <w:t xml:space="preserve"> remitido</w:t>
      </w:r>
      <w:r>
        <w:rPr>
          <w:rFonts w:ascii="Abadi" w:hAnsi="Abadi"/>
          <w:sz w:val="21"/>
          <w:szCs w:val="21"/>
        </w:rPr>
        <w:t>s</w:t>
      </w:r>
      <w:r w:rsidRPr="00921782">
        <w:rPr>
          <w:rFonts w:ascii="Abadi" w:hAnsi="Abadi"/>
          <w:sz w:val="21"/>
          <w:szCs w:val="21"/>
        </w:rPr>
        <w:t xml:space="preserve"> previamente a esta </w:t>
      </w:r>
      <w:r>
        <w:rPr>
          <w:rFonts w:ascii="Abadi" w:hAnsi="Abadi"/>
          <w:sz w:val="21"/>
          <w:szCs w:val="21"/>
        </w:rPr>
        <w:t>P</w:t>
      </w:r>
      <w:r w:rsidRPr="00921782">
        <w:rPr>
          <w:rFonts w:ascii="Abadi" w:hAnsi="Abadi"/>
          <w:sz w:val="21"/>
          <w:szCs w:val="21"/>
        </w:rPr>
        <w:t xml:space="preserve">residencia, de conformidad con el artículo </w:t>
      </w:r>
      <w:r>
        <w:rPr>
          <w:rFonts w:ascii="Abadi" w:hAnsi="Abadi"/>
          <w:sz w:val="21"/>
          <w:szCs w:val="21"/>
        </w:rPr>
        <w:t>28</w:t>
      </w:r>
      <w:r w:rsidRPr="00921782">
        <w:rPr>
          <w:rFonts w:ascii="Abadi" w:hAnsi="Abadi"/>
          <w:sz w:val="21"/>
          <w:szCs w:val="21"/>
        </w:rPr>
        <w:t xml:space="preserve"> de nuestra Ley Orgánica, en consecuencia se tiene por justificada</w:t>
      </w:r>
      <w:r>
        <w:rPr>
          <w:rFonts w:ascii="Abadi" w:hAnsi="Abadi"/>
          <w:sz w:val="21"/>
          <w:szCs w:val="21"/>
        </w:rPr>
        <w:t>s</w:t>
      </w:r>
      <w:r w:rsidRPr="00921782">
        <w:rPr>
          <w:rFonts w:ascii="Abadi" w:hAnsi="Abadi"/>
          <w:sz w:val="21"/>
          <w:szCs w:val="21"/>
        </w:rPr>
        <w:t xml:space="preserve"> la</w:t>
      </w:r>
      <w:r>
        <w:rPr>
          <w:rFonts w:ascii="Abadi" w:hAnsi="Abadi"/>
          <w:sz w:val="21"/>
          <w:szCs w:val="21"/>
        </w:rPr>
        <w:t>s</w:t>
      </w:r>
      <w:r w:rsidRPr="00921782">
        <w:rPr>
          <w:rFonts w:ascii="Abadi" w:hAnsi="Abadi"/>
          <w:sz w:val="21"/>
          <w:szCs w:val="21"/>
        </w:rPr>
        <w:t xml:space="preserve"> inasistencia</w:t>
      </w:r>
      <w:r>
        <w:rPr>
          <w:rFonts w:ascii="Abadi" w:hAnsi="Abadi"/>
          <w:sz w:val="21"/>
          <w:szCs w:val="21"/>
        </w:rPr>
        <w:t>s.</w:t>
      </w:r>
    </w:p>
    <w:p w14:paraId="24227AF8" w14:textId="77777777" w:rsidR="00857DBE" w:rsidRPr="00921782" w:rsidRDefault="00857DBE" w:rsidP="00857DBE">
      <w:pPr>
        <w:ind w:firstLine="349"/>
        <w:jc w:val="both"/>
        <w:rPr>
          <w:rFonts w:ascii="Abadi" w:hAnsi="Abadi"/>
          <w:sz w:val="21"/>
          <w:szCs w:val="21"/>
        </w:rPr>
      </w:pPr>
    </w:p>
    <w:p w14:paraId="59D431F7" w14:textId="77777777" w:rsidR="00857DBE" w:rsidRDefault="00857DBE" w:rsidP="00857DBE">
      <w:pPr>
        <w:ind w:firstLine="708"/>
        <w:jc w:val="both"/>
        <w:rPr>
          <w:rFonts w:ascii="Abadi" w:hAnsi="Abadi"/>
          <w:sz w:val="21"/>
          <w:szCs w:val="21"/>
        </w:rPr>
      </w:pPr>
      <w:r w:rsidRPr="00E50CB2">
        <w:rPr>
          <w:rFonts w:ascii="Abadi" w:hAnsi="Abadi"/>
          <w:b/>
          <w:bCs/>
          <w:sz w:val="21"/>
          <w:szCs w:val="21"/>
        </w:rPr>
        <w:t>- La Secretaria.-</w:t>
      </w:r>
      <w:r w:rsidRPr="00E50CB2">
        <w:rPr>
          <w:rFonts w:ascii="Abadi" w:hAnsi="Abadi"/>
          <w:sz w:val="21"/>
          <w:szCs w:val="21"/>
        </w:rPr>
        <w:t xml:space="preserve"> </w:t>
      </w:r>
      <w:r>
        <w:rPr>
          <w:rFonts w:ascii="Abadi" w:hAnsi="Abadi"/>
          <w:sz w:val="21"/>
          <w:szCs w:val="21"/>
        </w:rPr>
        <w:t xml:space="preserve">¿Diputada Lilia Margarita Rionda Salas? </w:t>
      </w:r>
      <w:r w:rsidRPr="00584CFF">
        <w:rPr>
          <w:rFonts w:ascii="Abadi" w:hAnsi="Abadi"/>
          <w:b/>
          <w:bCs/>
          <w:sz w:val="21"/>
          <w:szCs w:val="21"/>
        </w:rPr>
        <w:t>(voz) la diputada Margarita Rionda</w:t>
      </w:r>
      <w:r>
        <w:rPr>
          <w:rFonts w:ascii="Abadi" w:hAnsi="Abadi"/>
          <w:sz w:val="21"/>
          <w:szCs w:val="21"/>
        </w:rPr>
        <w:t>, da los buenos días a la Presidenta, Secretaria y se dirige a sus compañeros.</w:t>
      </w:r>
    </w:p>
    <w:p w14:paraId="3C8DC193" w14:textId="77777777" w:rsidR="00857DBE" w:rsidRDefault="00857DBE" w:rsidP="00857DBE">
      <w:pPr>
        <w:ind w:firstLine="708"/>
        <w:jc w:val="both"/>
        <w:rPr>
          <w:rFonts w:ascii="Abadi" w:hAnsi="Abadi"/>
          <w:sz w:val="21"/>
          <w:szCs w:val="21"/>
        </w:rPr>
      </w:pPr>
    </w:p>
    <w:p w14:paraId="2547ED03" w14:textId="77777777" w:rsidR="00857DBE" w:rsidRPr="00394EF1" w:rsidRDefault="00857DBE" w:rsidP="00B0221D">
      <w:pPr>
        <w:ind w:firstLine="708"/>
        <w:jc w:val="both"/>
        <w:rPr>
          <w:rFonts w:ascii="Abadi" w:hAnsi="Abadi"/>
          <w:sz w:val="21"/>
          <w:szCs w:val="21"/>
        </w:rPr>
      </w:pPr>
      <w:r w:rsidRPr="00394EF1">
        <w:rPr>
          <w:b/>
          <w:bCs/>
        </w:rPr>
        <w:t xml:space="preserve">- </w:t>
      </w:r>
      <w:r w:rsidRPr="00394EF1">
        <w:rPr>
          <w:rFonts w:ascii="Abadi" w:hAnsi="Abadi"/>
          <w:b/>
          <w:bCs/>
          <w:sz w:val="21"/>
          <w:szCs w:val="21"/>
        </w:rPr>
        <w:t>La Secretaria.-</w:t>
      </w:r>
      <w:r w:rsidRPr="00394EF1">
        <w:rPr>
          <w:rFonts w:ascii="Abadi" w:hAnsi="Abadi"/>
          <w:sz w:val="21"/>
          <w:szCs w:val="21"/>
        </w:rPr>
        <w:t xml:space="preserve"> </w:t>
      </w:r>
      <w:r>
        <w:rPr>
          <w:rFonts w:ascii="Abadi" w:hAnsi="Abadi"/>
          <w:sz w:val="21"/>
          <w:szCs w:val="21"/>
        </w:rPr>
        <w:t xml:space="preserve">Presidenta </w:t>
      </w:r>
      <w:r w:rsidRPr="00394EF1">
        <w:rPr>
          <w:rFonts w:ascii="Abadi" w:hAnsi="Abadi"/>
          <w:sz w:val="21"/>
          <w:szCs w:val="21"/>
        </w:rPr>
        <w:t>la asistencia</w:t>
      </w:r>
      <w:r>
        <w:rPr>
          <w:rFonts w:ascii="Abadi" w:hAnsi="Abadi"/>
          <w:sz w:val="21"/>
          <w:szCs w:val="21"/>
        </w:rPr>
        <w:t xml:space="preserve"> es de 26 </w:t>
      </w:r>
      <w:r w:rsidRPr="00394EF1">
        <w:rPr>
          <w:rFonts w:ascii="Abadi" w:hAnsi="Abadi"/>
          <w:sz w:val="21"/>
          <w:szCs w:val="21"/>
        </w:rPr>
        <w:t xml:space="preserve">diputadas y diputados, hay  </w:t>
      </w:r>
      <w:r>
        <w:rPr>
          <w:rFonts w:ascii="Abadi" w:hAnsi="Abadi"/>
          <w:sz w:val="21"/>
          <w:szCs w:val="21"/>
        </w:rPr>
        <w:t>c</w:t>
      </w:r>
      <w:r w:rsidRPr="00394EF1">
        <w:rPr>
          <w:rFonts w:ascii="Abadi" w:hAnsi="Abadi"/>
          <w:sz w:val="21"/>
          <w:szCs w:val="21"/>
        </w:rPr>
        <w:t xml:space="preserve">uórum. </w:t>
      </w:r>
    </w:p>
    <w:p w14:paraId="535C3FF0" w14:textId="77777777" w:rsidR="00857DBE" w:rsidRPr="00E50CB2" w:rsidRDefault="00857DBE" w:rsidP="00857DBE">
      <w:pPr>
        <w:ind w:firstLine="708"/>
        <w:jc w:val="both"/>
        <w:rPr>
          <w:rFonts w:ascii="Abadi" w:hAnsi="Abadi"/>
          <w:sz w:val="21"/>
          <w:szCs w:val="21"/>
        </w:rPr>
      </w:pPr>
    </w:p>
    <w:p w14:paraId="150DCEB4" w14:textId="77777777" w:rsidR="00857DBE" w:rsidRDefault="00857DBE" w:rsidP="00857DBE">
      <w:pPr>
        <w:ind w:firstLine="349"/>
        <w:jc w:val="both"/>
        <w:rPr>
          <w:rFonts w:ascii="Abadi" w:hAnsi="Abadi"/>
          <w:sz w:val="21"/>
          <w:szCs w:val="21"/>
        </w:rPr>
      </w:pPr>
      <w:r w:rsidRPr="00BD4D2E">
        <w:rPr>
          <w:rFonts w:ascii="Abadi" w:hAnsi="Abadi"/>
          <w:b/>
          <w:bCs/>
          <w:sz w:val="21"/>
          <w:szCs w:val="21"/>
        </w:rPr>
        <w:t>- La Presidencia.-</w:t>
      </w:r>
      <w:r w:rsidRPr="00BD4D2E">
        <w:rPr>
          <w:rFonts w:ascii="Abadi" w:hAnsi="Abadi"/>
          <w:sz w:val="21"/>
          <w:szCs w:val="21"/>
        </w:rPr>
        <w:t xml:space="preserve"> Muchas Gracias y siendo las </w:t>
      </w:r>
      <w:r>
        <w:rPr>
          <w:rFonts w:ascii="Abadi" w:hAnsi="Abadi"/>
          <w:sz w:val="21"/>
          <w:szCs w:val="21"/>
        </w:rPr>
        <w:t xml:space="preserve">10:30 </w:t>
      </w:r>
      <w:r w:rsidRPr="00BD4D2E">
        <w:rPr>
          <w:rFonts w:ascii="Abadi" w:hAnsi="Abadi"/>
          <w:sz w:val="21"/>
          <w:szCs w:val="21"/>
        </w:rPr>
        <w:t>(</w:t>
      </w:r>
      <w:r>
        <w:rPr>
          <w:rFonts w:ascii="Abadi" w:hAnsi="Abadi"/>
          <w:sz w:val="21"/>
          <w:szCs w:val="21"/>
        </w:rPr>
        <w:t xml:space="preserve">diez horas con treinta minutos) se abre la </w:t>
      </w:r>
      <w:r w:rsidRPr="00BD4D2E">
        <w:rPr>
          <w:rFonts w:ascii="Abadi" w:hAnsi="Abadi"/>
          <w:sz w:val="21"/>
          <w:szCs w:val="21"/>
        </w:rPr>
        <w:t xml:space="preserve">sesión. </w:t>
      </w:r>
    </w:p>
    <w:p w14:paraId="5BB9605E" w14:textId="77777777" w:rsidR="00BD4D2E" w:rsidRPr="00BD4D2E" w:rsidRDefault="00BD4D2E" w:rsidP="00BD4D2E">
      <w:pPr>
        <w:jc w:val="both"/>
        <w:rPr>
          <w:rFonts w:ascii="Abadi" w:hAnsi="Abadi"/>
          <w:sz w:val="21"/>
          <w:szCs w:val="21"/>
        </w:rPr>
      </w:pPr>
    </w:p>
    <w:p w14:paraId="60E71C6B" w14:textId="20399375" w:rsidR="00BD4D2E" w:rsidRDefault="00BD4D2E" w:rsidP="00BD4D2E">
      <w:pPr>
        <w:jc w:val="both"/>
        <w:rPr>
          <w:rFonts w:ascii="Abadi" w:hAnsi="Abadi"/>
          <w:b/>
          <w:bCs/>
          <w:sz w:val="21"/>
          <w:szCs w:val="21"/>
        </w:rPr>
      </w:pPr>
      <w:r w:rsidRPr="00BD4D2E">
        <w:rPr>
          <w:rFonts w:ascii="Abadi" w:hAnsi="Abadi"/>
          <w:b/>
          <w:bCs/>
          <w:sz w:val="21"/>
          <w:szCs w:val="21"/>
        </w:rPr>
        <w:t>(Se instruy</w:t>
      </w:r>
      <w:r>
        <w:rPr>
          <w:rFonts w:ascii="Abadi" w:hAnsi="Abadi"/>
          <w:b/>
          <w:bCs/>
          <w:sz w:val="21"/>
          <w:szCs w:val="21"/>
        </w:rPr>
        <w:t>e</w:t>
      </w:r>
      <w:r w:rsidRPr="00BD4D2E">
        <w:rPr>
          <w:rFonts w:ascii="Abadi" w:hAnsi="Abadi"/>
          <w:b/>
          <w:bCs/>
          <w:sz w:val="21"/>
          <w:szCs w:val="21"/>
        </w:rPr>
        <w:t xml:space="preserve"> </w:t>
      </w:r>
      <w:r>
        <w:rPr>
          <w:rFonts w:ascii="Abadi" w:hAnsi="Abadi"/>
          <w:b/>
          <w:bCs/>
          <w:sz w:val="21"/>
          <w:szCs w:val="21"/>
        </w:rPr>
        <w:t xml:space="preserve">a </w:t>
      </w:r>
      <w:r w:rsidRPr="00BD4D2E">
        <w:rPr>
          <w:rFonts w:ascii="Abadi" w:hAnsi="Abadi"/>
          <w:b/>
          <w:bCs/>
          <w:sz w:val="21"/>
          <w:szCs w:val="21"/>
        </w:rPr>
        <w:t xml:space="preserve">la </w:t>
      </w:r>
      <w:r w:rsidR="00047089">
        <w:rPr>
          <w:rFonts w:ascii="Abadi" w:hAnsi="Abadi"/>
          <w:b/>
          <w:bCs/>
          <w:sz w:val="21"/>
          <w:szCs w:val="21"/>
        </w:rPr>
        <w:t>S</w:t>
      </w:r>
      <w:r w:rsidRPr="00BD4D2E">
        <w:rPr>
          <w:rFonts w:ascii="Abadi" w:hAnsi="Abadi"/>
          <w:b/>
          <w:bCs/>
          <w:sz w:val="21"/>
          <w:szCs w:val="21"/>
        </w:rPr>
        <w:t>ecretaria dar lectura a la orden del día)</w:t>
      </w:r>
    </w:p>
    <w:p w14:paraId="5BDAC60B" w14:textId="6D03CC8E" w:rsidR="00B26D3A" w:rsidRDefault="00B26D3A" w:rsidP="00BD4D2E">
      <w:pPr>
        <w:jc w:val="both"/>
        <w:rPr>
          <w:rFonts w:ascii="Abadi" w:hAnsi="Abadi"/>
          <w:b/>
          <w:bCs/>
          <w:sz w:val="21"/>
          <w:szCs w:val="21"/>
        </w:rPr>
      </w:pPr>
    </w:p>
    <w:p w14:paraId="45CB5327" w14:textId="780E1AE3" w:rsidR="00C21713" w:rsidRDefault="00B0221D" w:rsidP="00BD4D2E">
      <w:pPr>
        <w:jc w:val="both"/>
        <w:rPr>
          <w:rFonts w:ascii="Abadi" w:hAnsi="Abadi"/>
          <w:b/>
          <w:bCs/>
          <w:sz w:val="21"/>
          <w:szCs w:val="21"/>
        </w:rPr>
      </w:pPr>
      <w:r>
        <w:rPr>
          <w:noProof/>
          <w:lang w:val="es-MX" w:eastAsia="es-MX"/>
        </w:rPr>
        <w:drawing>
          <wp:anchor distT="0" distB="0" distL="114300" distR="114300" simplePos="0" relativeHeight="251658241" behindDoc="1" locked="0" layoutInCell="1" allowOverlap="1" wp14:anchorId="09F1EDF9" wp14:editId="6BD9229B">
            <wp:simplePos x="0" y="0"/>
            <wp:positionH relativeFrom="column">
              <wp:posOffset>397644</wp:posOffset>
            </wp:positionH>
            <wp:positionV relativeFrom="paragraph">
              <wp:posOffset>152597</wp:posOffset>
            </wp:positionV>
            <wp:extent cx="1743075" cy="933790"/>
            <wp:effectExtent l="19050" t="133350" r="0" b="723900"/>
            <wp:wrapTight wrapText="bothSides">
              <wp:wrapPolygon edited="0">
                <wp:start x="10859" y="-3086"/>
                <wp:lineTo x="-236" y="-2204"/>
                <wp:lineTo x="-236" y="22041"/>
                <wp:lineTo x="236" y="37910"/>
                <wp:lineTo x="3541" y="37910"/>
                <wp:lineTo x="3777" y="37029"/>
                <wp:lineTo x="19830" y="33061"/>
                <wp:lineTo x="20066" y="4849"/>
                <wp:lineTo x="19593" y="-1763"/>
                <wp:lineTo x="19593" y="-3086"/>
                <wp:lineTo x="10859" y="-3086"/>
              </wp:wrapPolygon>
            </wp:wrapTight>
            <wp:docPr id="1"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eams&#10;&#10;Descripción generada automáticamente"/>
                    <pic:cNvPicPr/>
                  </pic:nvPicPr>
                  <pic:blipFill rotWithShape="1">
                    <a:blip r:embed="rId18" cstate="print">
                      <a:extLst>
                        <a:ext uri="{28A0092B-C50C-407E-A947-70E740481C1C}">
                          <a14:useLocalDpi xmlns:a14="http://schemas.microsoft.com/office/drawing/2010/main" val="0"/>
                        </a:ext>
                      </a:extLst>
                    </a:blip>
                    <a:srcRect b="4712"/>
                    <a:stretch/>
                  </pic:blipFill>
                  <pic:spPr bwMode="auto">
                    <a:xfrm>
                      <a:off x="0" y="0"/>
                      <a:ext cx="1743075" cy="93379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anchor>
        </w:drawing>
      </w:r>
    </w:p>
    <w:p w14:paraId="4B180539" w14:textId="683FF104" w:rsidR="00C21713" w:rsidRDefault="00C21713" w:rsidP="00BD4D2E">
      <w:pPr>
        <w:jc w:val="both"/>
        <w:rPr>
          <w:rFonts w:ascii="Abadi" w:hAnsi="Abadi"/>
          <w:b/>
          <w:bCs/>
          <w:sz w:val="21"/>
          <w:szCs w:val="21"/>
        </w:rPr>
      </w:pPr>
    </w:p>
    <w:p w14:paraId="0A77571B" w14:textId="77777777" w:rsidR="00C21713" w:rsidRDefault="00C21713" w:rsidP="00BD4D2E">
      <w:pPr>
        <w:jc w:val="both"/>
        <w:rPr>
          <w:rFonts w:ascii="Abadi" w:hAnsi="Abadi"/>
          <w:b/>
          <w:bCs/>
          <w:sz w:val="21"/>
          <w:szCs w:val="21"/>
        </w:rPr>
      </w:pPr>
    </w:p>
    <w:p w14:paraId="28197855" w14:textId="77777777" w:rsidR="00C21713" w:rsidRDefault="00C21713" w:rsidP="00BD4D2E">
      <w:pPr>
        <w:jc w:val="both"/>
        <w:rPr>
          <w:rFonts w:ascii="Abadi" w:hAnsi="Abadi"/>
          <w:b/>
          <w:bCs/>
          <w:sz w:val="21"/>
          <w:szCs w:val="21"/>
        </w:rPr>
      </w:pPr>
    </w:p>
    <w:p w14:paraId="0E02008A" w14:textId="77777777" w:rsidR="00C21713" w:rsidRDefault="00C21713" w:rsidP="00BD4D2E">
      <w:pPr>
        <w:jc w:val="both"/>
        <w:rPr>
          <w:rFonts w:ascii="Abadi" w:hAnsi="Abadi"/>
          <w:b/>
          <w:bCs/>
          <w:sz w:val="21"/>
          <w:szCs w:val="21"/>
        </w:rPr>
      </w:pPr>
    </w:p>
    <w:p w14:paraId="6783C994" w14:textId="77777777" w:rsidR="00C21713" w:rsidRDefault="00C21713" w:rsidP="00BD4D2E">
      <w:pPr>
        <w:jc w:val="both"/>
        <w:rPr>
          <w:rFonts w:ascii="Abadi" w:hAnsi="Abadi"/>
          <w:b/>
          <w:bCs/>
          <w:sz w:val="21"/>
          <w:szCs w:val="21"/>
        </w:rPr>
      </w:pPr>
    </w:p>
    <w:p w14:paraId="365D3E99" w14:textId="77777777" w:rsidR="00C21713" w:rsidRDefault="00C21713" w:rsidP="00BD4D2E">
      <w:pPr>
        <w:jc w:val="both"/>
        <w:rPr>
          <w:rFonts w:ascii="Abadi" w:hAnsi="Abadi"/>
          <w:b/>
          <w:bCs/>
          <w:sz w:val="21"/>
          <w:szCs w:val="21"/>
        </w:rPr>
      </w:pPr>
    </w:p>
    <w:p w14:paraId="029898E7" w14:textId="7291081E" w:rsidR="00C21713" w:rsidRDefault="00C21713" w:rsidP="00BD4D2E">
      <w:pPr>
        <w:jc w:val="both"/>
        <w:rPr>
          <w:rFonts w:ascii="Abadi" w:hAnsi="Abadi"/>
          <w:b/>
          <w:bCs/>
          <w:sz w:val="21"/>
          <w:szCs w:val="21"/>
        </w:rPr>
      </w:pPr>
    </w:p>
    <w:p w14:paraId="414AC55A" w14:textId="77777777" w:rsidR="00B26D3A" w:rsidRPr="00BD4D2E" w:rsidRDefault="00B26D3A" w:rsidP="00BD4D2E">
      <w:pPr>
        <w:jc w:val="both"/>
        <w:rPr>
          <w:rFonts w:ascii="Abadi" w:hAnsi="Abadi"/>
          <w:b/>
          <w:bCs/>
          <w:sz w:val="21"/>
          <w:szCs w:val="21"/>
        </w:rPr>
      </w:pPr>
    </w:p>
    <w:bookmarkEnd w:id="1"/>
    <w:bookmarkEnd w:id="2"/>
    <w:bookmarkEnd w:id="3"/>
    <w:p w14:paraId="657BBFD2" w14:textId="7354ECEA" w:rsidR="00C21713" w:rsidRDefault="00C21713" w:rsidP="00C21713">
      <w:pPr>
        <w:pStyle w:val="Textoindependiente"/>
        <w:spacing w:before="214"/>
        <w:ind w:left="284" w:right="-142"/>
        <w:rPr>
          <w:rFonts w:ascii="Abadi" w:hAnsi="Abadi"/>
          <w:sz w:val="21"/>
          <w:szCs w:val="21"/>
        </w:rPr>
      </w:pPr>
    </w:p>
    <w:p w14:paraId="1C11CAD1" w14:textId="77777777" w:rsidR="00B0221D" w:rsidRDefault="00B0221D" w:rsidP="00C21713">
      <w:pPr>
        <w:pStyle w:val="Textoindependiente"/>
        <w:spacing w:before="214"/>
        <w:ind w:left="284" w:right="-142"/>
        <w:rPr>
          <w:rFonts w:ascii="Abadi" w:hAnsi="Abadi"/>
          <w:sz w:val="21"/>
          <w:szCs w:val="21"/>
        </w:rPr>
      </w:pPr>
    </w:p>
    <w:p w14:paraId="7062F885" w14:textId="577ACEAD" w:rsidR="00AD7E6D" w:rsidRDefault="00AD7E6D" w:rsidP="00A62ACB">
      <w:pPr>
        <w:pStyle w:val="Textoindependiente"/>
        <w:numPr>
          <w:ilvl w:val="0"/>
          <w:numId w:val="5"/>
        </w:numPr>
        <w:spacing w:before="214"/>
        <w:ind w:left="284" w:right="-142"/>
        <w:rPr>
          <w:rFonts w:ascii="Abadi" w:hAnsi="Abadi"/>
          <w:sz w:val="21"/>
          <w:szCs w:val="21"/>
        </w:rPr>
      </w:pPr>
      <w:r w:rsidRPr="006F59BB">
        <w:rPr>
          <w:rFonts w:ascii="Abadi" w:hAnsi="Abadi"/>
          <w:sz w:val="21"/>
          <w:szCs w:val="21"/>
        </w:rPr>
        <w:t>LECTURA</w:t>
      </w:r>
      <w:r w:rsidRPr="006F59BB">
        <w:rPr>
          <w:rFonts w:ascii="Abadi" w:hAnsi="Abadi"/>
          <w:spacing w:val="-2"/>
          <w:sz w:val="21"/>
          <w:szCs w:val="21"/>
        </w:rPr>
        <w:t xml:space="preserve"> </w:t>
      </w:r>
      <w:r w:rsidRPr="006F59BB">
        <w:rPr>
          <w:rFonts w:ascii="Abadi" w:hAnsi="Abadi"/>
          <w:sz w:val="21"/>
          <w:szCs w:val="21"/>
        </w:rPr>
        <w:t>Y,</w:t>
      </w:r>
      <w:r w:rsidRPr="006F59BB">
        <w:rPr>
          <w:rFonts w:ascii="Abadi" w:hAnsi="Abadi"/>
          <w:spacing w:val="-2"/>
          <w:sz w:val="21"/>
          <w:szCs w:val="21"/>
        </w:rPr>
        <w:t xml:space="preserve"> </w:t>
      </w:r>
      <w:r w:rsidRPr="006F59BB">
        <w:rPr>
          <w:rFonts w:ascii="Abadi" w:hAnsi="Abadi"/>
          <w:sz w:val="21"/>
          <w:szCs w:val="21"/>
        </w:rPr>
        <w:t>EN</w:t>
      </w:r>
      <w:r w:rsidRPr="006F59BB">
        <w:rPr>
          <w:rFonts w:ascii="Abadi" w:hAnsi="Abadi"/>
          <w:spacing w:val="-1"/>
          <w:sz w:val="21"/>
          <w:szCs w:val="21"/>
        </w:rPr>
        <w:t xml:space="preserve"> </w:t>
      </w:r>
      <w:r w:rsidRPr="006F59BB">
        <w:rPr>
          <w:rFonts w:ascii="Abadi" w:hAnsi="Abadi"/>
          <w:sz w:val="21"/>
          <w:szCs w:val="21"/>
        </w:rPr>
        <w:t>SU</w:t>
      </w:r>
      <w:r w:rsidRPr="006F59BB">
        <w:rPr>
          <w:rFonts w:ascii="Abadi" w:hAnsi="Abadi"/>
          <w:spacing w:val="-2"/>
          <w:sz w:val="21"/>
          <w:szCs w:val="21"/>
        </w:rPr>
        <w:t xml:space="preserve"> </w:t>
      </w:r>
      <w:r w:rsidRPr="006F59BB">
        <w:rPr>
          <w:rFonts w:ascii="Abadi" w:hAnsi="Abadi"/>
          <w:sz w:val="21"/>
          <w:szCs w:val="21"/>
        </w:rPr>
        <w:t>CASO,</w:t>
      </w:r>
      <w:r w:rsidRPr="006F59BB">
        <w:rPr>
          <w:rFonts w:ascii="Abadi" w:hAnsi="Abadi"/>
          <w:spacing w:val="-2"/>
          <w:sz w:val="21"/>
          <w:szCs w:val="21"/>
        </w:rPr>
        <w:t xml:space="preserve"> </w:t>
      </w:r>
      <w:r w:rsidRPr="006F59BB">
        <w:rPr>
          <w:rFonts w:ascii="Abadi" w:hAnsi="Abadi"/>
          <w:sz w:val="21"/>
          <w:szCs w:val="21"/>
        </w:rPr>
        <w:t>APROBACIÓN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ORDEN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DÍA.</w:t>
      </w:r>
    </w:p>
    <w:p w14:paraId="2DC6B35C" w14:textId="77777777" w:rsidR="00B26D3A" w:rsidRPr="006F59BB" w:rsidRDefault="00B26D3A" w:rsidP="00B26D3A">
      <w:pPr>
        <w:pStyle w:val="Textoindependiente"/>
        <w:spacing w:before="214"/>
        <w:ind w:right="-142"/>
        <w:rPr>
          <w:rFonts w:ascii="Abadi" w:hAnsi="Abadi"/>
          <w:sz w:val="21"/>
          <w:szCs w:val="21"/>
        </w:rPr>
      </w:pPr>
    </w:p>
    <w:p w14:paraId="50B10D9F" w14:textId="3C599106" w:rsidR="00B26D3A" w:rsidRPr="00B26D3A" w:rsidRDefault="00B26D3A" w:rsidP="00B26D3A">
      <w:pPr>
        <w:pStyle w:val="Estilo1"/>
        <w:numPr>
          <w:ilvl w:val="0"/>
          <w:numId w:val="0"/>
        </w:numPr>
        <w:tabs>
          <w:tab w:val="clear" w:pos="4059"/>
        </w:tabs>
        <w:ind w:right="-25" w:firstLine="284"/>
        <w:rPr>
          <w:rFonts w:ascii="Abadi" w:hAnsi="Abadi"/>
          <w:b w:val="0"/>
          <w:bCs w:val="0"/>
          <w:iCs w:val="0"/>
          <w:sz w:val="21"/>
          <w:szCs w:val="21"/>
        </w:rPr>
      </w:pPr>
      <w:r>
        <w:rPr>
          <w:rFonts w:ascii="Abadi" w:hAnsi="Abadi"/>
          <w:sz w:val="21"/>
          <w:szCs w:val="21"/>
        </w:rPr>
        <w:t xml:space="preserve">- </w:t>
      </w:r>
      <w:r w:rsidRPr="00B26D3A">
        <w:rPr>
          <w:rFonts w:ascii="Abadi" w:hAnsi="Abadi"/>
          <w:sz w:val="21"/>
          <w:szCs w:val="21"/>
        </w:rPr>
        <w:t>La Secretaria</w:t>
      </w:r>
      <w:r w:rsidRPr="00B26D3A">
        <w:rPr>
          <w:rFonts w:ascii="Abadi" w:hAnsi="Abadi"/>
          <w:b w:val="0"/>
          <w:bCs w:val="0"/>
          <w:sz w:val="21"/>
          <w:szCs w:val="21"/>
        </w:rPr>
        <w:t>.- Orden del día de este 2 de junio</w:t>
      </w:r>
      <w:r>
        <w:rPr>
          <w:rFonts w:ascii="Abadi" w:hAnsi="Abadi"/>
          <w:b w:val="0"/>
          <w:bCs w:val="0"/>
          <w:sz w:val="21"/>
          <w:szCs w:val="21"/>
        </w:rPr>
        <w:t xml:space="preserve"> </w:t>
      </w:r>
      <w:r w:rsidRPr="00B26D3A">
        <w:rPr>
          <w:rFonts w:ascii="Abadi" w:hAnsi="Abadi"/>
          <w:b w:val="0"/>
          <w:bCs w:val="0"/>
          <w:sz w:val="21"/>
          <w:szCs w:val="21"/>
        </w:rPr>
        <w:t>del 2022.</w:t>
      </w:r>
    </w:p>
    <w:p w14:paraId="72A80FEB" w14:textId="77777777" w:rsidR="00AD7E6D" w:rsidRPr="007F1D57" w:rsidRDefault="00AD7E6D" w:rsidP="007728C4">
      <w:pPr>
        <w:pStyle w:val="Estilo1"/>
        <w:numPr>
          <w:ilvl w:val="0"/>
          <w:numId w:val="0"/>
        </w:numPr>
        <w:ind w:left="851"/>
        <w:rPr>
          <w:rFonts w:ascii="Abadi" w:hAnsi="Abadi"/>
          <w:b w:val="0"/>
          <w:bCs w:val="0"/>
          <w:sz w:val="21"/>
          <w:szCs w:val="21"/>
        </w:rPr>
      </w:pPr>
    </w:p>
    <w:p w14:paraId="25D0DB08" w14:textId="77777777" w:rsidR="00C81307" w:rsidRPr="005C35F6" w:rsidRDefault="00C81307" w:rsidP="0024733C">
      <w:pPr>
        <w:ind w:firstLine="720"/>
        <w:jc w:val="both"/>
        <w:rPr>
          <w:rFonts w:ascii="Abadi" w:hAnsi="Abadi"/>
          <w:iCs/>
          <w:sz w:val="21"/>
          <w:szCs w:val="21"/>
        </w:rPr>
      </w:pPr>
    </w:p>
    <w:p w14:paraId="5C738FA2" w14:textId="1B326F48" w:rsidR="00951F6D" w:rsidRDefault="00A86E23" w:rsidP="009C3583">
      <w:pPr>
        <w:jc w:val="both"/>
        <w:rPr>
          <w:rFonts w:ascii="Abadi" w:hAnsi="Abadi"/>
          <w:b/>
          <w:bCs/>
          <w:iCs/>
          <w:sz w:val="21"/>
          <w:szCs w:val="21"/>
        </w:rPr>
      </w:pPr>
      <w:r>
        <w:rPr>
          <w:rFonts w:ascii="Abadi" w:hAnsi="Abadi"/>
          <w:b/>
          <w:bCs/>
          <w:iCs/>
          <w:sz w:val="21"/>
          <w:szCs w:val="21"/>
        </w:rPr>
        <w:t>«</w:t>
      </w:r>
      <w:r w:rsidR="00B73D82">
        <w:rPr>
          <w:rFonts w:ascii="Abadi" w:hAnsi="Abadi"/>
          <w:b/>
          <w:bCs/>
          <w:iCs/>
          <w:sz w:val="21"/>
          <w:szCs w:val="21"/>
        </w:rPr>
        <w:t xml:space="preserve">SEXAGÉSIMA </w:t>
      </w:r>
      <w:r w:rsidR="00DD3236">
        <w:rPr>
          <w:rFonts w:ascii="Abadi" w:hAnsi="Abadi"/>
          <w:b/>
          <w:sz w:val="21"/>
          <w:szCs w:val="21"/>
        </w:rPr>
        <w:t>QUINTA</w:t>
      </w:r>
      <w:r w:rsidR="00DD3236" w:rsidRPr="0066249B">
        <w:rPr>
          <w:rFonts w:ascii="Abadi" w:hAnsi="Abadi"/>
          <w:b/>
          <w:sz w:val="21"/>
          <w:szCs w:val="21"/>
        </w:rPr>
        <w:t xml:space="preserve"> LEGISLATURA DEL CONGRESO DEL ESTADO DE GUANAJUATO. </w:t>
      </w:r>
      <w:r w:rsidR="00B000F3">
        <w:rPr>
          <w:rFonts w:ascii="Abadi" w:hAnsi="Abadi"/>
          <w:b/>
          <w:sz w:val="21"/>
          <w:szCs w:val="21"/>
        </w:rPr>
        <w:t xml:space="preserve">SESIÓN </w:t>
      </w:r>
      <w:r w:rsidR="006A5467">
        <w:rPr>
          <w:rFonts w:ascii="Abadi" w:hAnsi="Abadi"/>
          <w:b/>
          <w:sz w:val="21"/>
          <w:szCs w:val="21"/>
        </w:rPr>
        <w:t>ORDINARI</w:t>
      </w:r>
      <w:r w:rsidR="004D2542">
        <w:rPr>
          <w:rFonts w:ascii="Abadi" w:hAnsi="Abadi"/>
          <w:b/>
          <w:sz w:val="21"/>
          <w:szCs w:val="21"/>
        </w:rPr>
        <w:t>A DEL</w:t>
      </w:r>
      <w:r w:rsidR="00DD3236" w:rsidRPr="0066249B">
        <w:rPr>
          <w:rFonts w:ascii="Abadi" w:hAnsi="Abadi"/>
          <w:b/>
          <w:sz w:val="21"/>
          <w:szCs w:val="21"/>
        </w:rPr>
        <w:t xml:space="preserve"> PRIMER AÑO DE EJERCICIO</w:t>
      </w:r>
      <w:r w:rsidR="004547A5">
        <w:rPr>
          <w:rFonts w:ascii="Abadi" w:hAnsi="Abadi"/>
          <w:b/>
          <w:sz w:val="21"/>
          <w:szCs w:val="21"/>
        </w:rPr>
        <w:t xml:space="preserve"> </w:t>
      </w:r>
      <w:r w:rsidR="00DD3236" w:rsidRPr="0066249B">
        <w:rPr>
          <w:rFonts w:ascii="Abadi" w:hAnsi="Abadi"/>
          <w:b/>
          <w:sz w:val="21"/>
          <w:szCs w:val="21"/>
        </w:rPr>
        <w:t>CONSTITUCIONAL</w:t>
      </w:r>
      <w:r w:rsidR="00B73D82">
        <w:rPr>
          <w:rFonts w:ascii="Abadi" w:hAnsi="Abadi"/>
          <w:b/>
          <w:bCs/>
          <w:iCs/>
          <w:sz w:val="21"/>
          <w:szCs w:val="21"/>
        </w:rPr>
        <w:t xml:space="preserve">. </w:t>
      </w:r>
      <w:r w:rsidR="00A802FE">
        <w:rPr>
          <w:rFonts w:ascii="Abadi" w:hAnsi="Abadi"/>
          <w:b/>
          <w:bCs/>
          <w:iCs/>
          <w:sz w:val="21"/>
          <w:szCs w:val="21"/>
        </w:rPr>
        <w:t>SEGUNDO PERIODO</w:t>
      </w:r>
      <w:r w:rsidR="00B73D82">
        <w:rPr>
          <w:rFonts w:ascii="Abadi" w:hAnsi="Abadi"/>
          <w:b/>
          <w:bCs/>
          <w:iCs/>
          <w:sz w:val="21"/>
          <w:szCs w:val="21"/>
        </w:rPr>
        <w:t xml:space="preserve">. </w:t>
      </w:r>
      <w:r w:rsidR="00B26D3A">
        <w:rPr>
          <w:rFonts w:ascii="Abadi" w:hAnsi="Abadi"/>
          <w:b/>
          <w:bCs/>
          <w:iCs/>
          <w:sz w:val="21"/>
          <w:szCs w:val="21"/>
        </w:rPr>
        <w:t xml:space="preserve">02 </w:t>
      </w:r>
      <w:r w:rsidR="00DD3236">
        <w:rPr>
          <w:rFonts w:ascii="Abadi" w:hAnsi="Abadi"/>
          <w:b/>
          <w:bCs/>
          <w:iCs/>
          <w:sz w:val="21"/>
          <w:szCs w:val="21"/>
        </w:rPr>
        <w:t>DE</w:t>
      </w:r>
      <w:r w:rsidR="00660F93">
        <w:rPr>
          <w:rFonts w:ascii="Abadi" w:hAnsi="Abadi"/>
          <w:b/>
          <w:bCs/>
          <w:iCs/>
          <w:sz w:val="21"/>
          <w:szCs w:val="21"/>
        </w:rPr>
        <w:t xml:space="preserve"> </w:t>
      </w:r>
      <w:r w:rsidR="00B26D3A">
        <w:rPr>
          <w:rFonts w:ascii="Abadi" w:hAnsi="Abadi"/>
          <w:b/>
          <w:bCs/>
          <w:iCs/>
          <w:sz w:val="21"/>
          <w:szCs w:val="21"/>
        </w:rPr>
        <w:t>JUNIO</w:t>
      </w:r>
      <w:r w:rsidR="004225F5">
        <w:rPr>
          <w:rFonts w:ascii="Abadi" w:hAnsi="Abadi"/>
          <w:b/>
          <w:bCs/>
          <w:iCs/>
          <w:sz w:val="21"/>
          <w:szCs w:val="21"/>
        </w:rPr>
        <w:t xml:space="preserve"> </w:t>
      </w:r>
      <w:r w:rsidR="00DD3236">
        <w:rPr>
          <w:rFonts w:ascii="Abadi" w:hAnsi="Abadi"/>
          <w:b/>
          <w:bCs/>
          <w:iCs/>
          <w:sz w:val="21"/>
          <w:szCs w:val="21"/>
        </w:rPr>
        <w:t>DE 2022.</w:t>
      </w:r>
    </w:p>
    <w:p w14:paraId="32FE4964" w14:textId="77777777" w:rsidR="00B26D3A" w:rsidRDefault="00B26D3A" w:rsidP="00B26D3A">
      <w:pPr>
        <w:pStyle w:val="Estilo1"/>
        <w:numPr>
          <w:ilvl w:val="0"/>
          <w:numId w:val="0"/>
        </w:numPr>
        <w:tabs>
          <w:tab w:val="clear" w:pos="4059"/>
        </w:tabs>
        <w:ind w:left="2848" w:right="-25" w:hanging="579"/>
        <w:rPr>
          <w:rFonts w:ascii="Abadi" w:hAnsi="Abadi"/>
          <w:sz w:val="21"/>
          <w:szCs w:val="21"/>
        </w:rPr>
      </w:pPr>
    </w:p>
    <w:p w14:paraId="0EC4F6AB" w14:textId="53E8AF20" w:rsidR="007808AC" w:rsidRPr="00BD4D2E" w:rsidRDefault="007808AC" w:rsidP="007808AC">
      <w:pPr>
        <w:pStyle w:val="Estilo1"/>
        <w:numPr>
          <w:ilvl w:val="0"/>
          <w:numId w:val="0"/>
        </w:numPr>
        <w:tabs>
          <w:tab w:val="clear" w:pos="4059"/>
        </w:tabs>
        <w:ind w:left="579" w:right="-25"/>
        <w:rPr>
          <w:rFonts w:ascii="Abadi" w:hAnsi="Abadi"/>
          <w:b w:val="0"/>
          <w:bCs w:val="0"/>
          <w:iCs w:val="0"/>
          <w:sz w:val="21"/>
          <w:szCs w:val="21"/>
        </w:rPr>
      </w:pPr>
    </w:p>
    <w:p w14:paraId="04C9132C" w14:textId="5A9C69E1" w:rsidR="00B0382D" w:rsidRDefault="009F648A" w:rsidP="009F648A">
      <w:pPr>
        <w:jc w:val="center"/>
        <w:rPr>
          <w:rFonts w:ascii="Abadi" w:hAnsi="Abadi"/>
          <w:b/>
          <w:bCs/>
          <w:iCs/>
          <w:sz w:val="21"/>
          <w:szCs w:val="21"/>
        </w:rPr>
      </w:pPr>
      <w:r>
        <w:rPr>
          <w:rFonts w:ascii="Abadi" w:hAnsi="Abadi"/>
          <w:b/>
          <w:bCs/>
          <w:iCs/>
          <w:sz w:val="21"/>
          <w:szCs w:val="21"/>
        </w:rPr>
        <w:t>-</w:t>
      </w:r>
      <w:r w:rsidR="00A86E23">
        <w:rPr>
          <w:rFonts w:ascii="Abadi" w:hAnsi="Abadi"/>
          <w:b/>
          <w:bCs/>
          <w:iCs/>
          <w:sz w:val="21"/>
          <w:szCs w:val="21"/>
        </w:rPr>
        <w:t>Orden del día</w:t>
      </w:r>
      <w:r>
        <w:rPr>
          <w:rFonts w:ascii="Abadi" w:hAnsi="Abadi"/>
          <w:b/>
          <w:bCs/>
          <w:iCs/>
          <w:sz w:val="21"/>
          <w:szCs w:val="21"/>
        </w:rPr>
        <w:t>-</w:t>
      </w:r>
    </w:p>
    <w:p w14:paraId="2EE8A27F" w14:textId="2DAEBF0D" w:rsidR="00B73011" w:rsidRDefault="00B73011" w:rsidP="009F648A">
      <w:pPr>
        <w:jc w:val="center"/>
        <w:rPr>
          <w:rFonts w:ascii="Abadi" w:hAnsi="Abadi"/>
          <w:b/>
          <w:bCs/>
          <w:iCs/>
          <w:sz w:val="21"/>
          <w:szCs w:val="21"/>
        </w:rPr>
      </w:pPr>
    </w:p>
    <w:p w14:paraId="4FE13A3C" w14:textId="315E1DEC" w:rsidR="00B26D3A" w:rsidRDefault="00B26D3A" w:rsidP="00B26D3A">
      <w:pPr>
        <w:jc w:val="both"/>
        <w:rPr>
          <w:rFonts w:ascii="Abadi" w:hAnsi="Abadi" w:cs="ArialMT"/>
          <w:sz w:val="21"/>
          <w:szCs w:val="21"/>
        </w:rPr>
      </w:pPr>
      <w:r w:rsidRPr="009178E1">
        <w:rPr>
          <w:rFonts w:ascii="Abadi" w:hAnsi="Abadi" w:cs="ArialMT"/>
          <w:b/>
          <w:bCs/>
          <w:sz w:val="21"/>
          <w:szCs w:val="21"/>
        </w:rPr>
        <w:t>I.</w:t>
      </w:r>
      <w:r>
        <w:rPr>
          <w:rFonts w:ascii="Abadi" w:hAnsi="Abadi" w:cs="ArialMT"/>
          <w:sz w:val="21"/>
          <w:szCs w:val="21"/>
        </w:rPr>
        <w:t xml:space="preserve"> </w:t>
      </w:r>
      <w:r w:rsidRPr="006A0BF6">
        <w:rPr>
          <w:rFonts w:ascii="Abadi" w:hAnsi="Abadi" w:cs="ArialMT"/>
          <w:sz w:val="21"/>
          <w:szCs w:val="21"/>
        </w:rPr>
        <w:t>Lectura y, en su caso, aprobación del orden del día.</w:t>
      </w:r>
      <w:r>
        <w:rPr>
          <w:rFonts w:ascii="Abadi" w:hAnsi="Abadi" w:cs="ArialMT"/>
          <w:sz w:val="21"/>
          <w:szCs w:val="21"/>
        </w:rPr>
        <w:t xml:space="preserve"> </w:t>
      </w:r>
      <w:r w:rsidRPr="009178E1">
        <w:rPr>
          <w:rFonts w:ascii="Abadi" w:hAnsi="Abadi" w:cs="ArialMT"/>
          <w:b/>
          <w:bCs/>
          <w:sz w:val="21"/>
          <w:szCs w:val="21"/>
        </w:rPr>
        <w:t>II.</w:t>
      </w:r>
      <w:r>
        <w:rPr>
          <w:rFonts w:ascii="Abadi" w:hAnsi="Abadi" w:cs="ArialMT"/>
          <w:sz w:val="21"/>
          <w:szCs w:val="21"/>
        </w:rPr>
        <w:t xml:space="preserve"> </w:t>
      </w:r>
      <w:r w:rsidRPr="006A0BF6">
        <w:rPr>
          <w:rFonts w:ascii="Abadi" w:hAnsi="Abadi" w:cs="ArialMT"/>
          <w:sz w:val="21"/>
          <w:szCs w:val="21"/>
        </w:rPr>
        <w:t>Lectura y, en su caso, aprobación del acta de la sesión ordinaria celebrada</w:t>
      </w:r>
      <w:r>
        <w:rPr>
          <w:rFonts w:ascii="Abadi" w:hAnsi="Abadi" w:cs="ArialMT"/>
          <w:sz w:val="21"/>
          <w:szCs w:val="21"/>
        </w:rPr>
        <w:t xml:space="preserve"> </w:t>
      </w:r>
      <w:r w:rsidRPr="006A0BF6">
        <w:rPr>
          <w:rFonts w:ascii="Abadi" w:hAnsi="Abadi" w:cs="ArialMT"/>
          <w:sz w:val="21"/>
          <w:szCs w:val="21"/>
        </w:rPr>
        <w:t>el 26 de mayo del año en curso.</w:t>
      </w:r>
      <w:r>
        <w:rPr>
          <w:rFonts w:ascii="Abadi" w:hAnsi="Abadi" w:cs="ArialMT"/>
          <w:sz w:val="21"/>
          <w:szCs w:val="21"/>
        </w:rPr>
        <w:t xml:space="preserve"> </w:t>
      </w:r>
      <w:r w:rsidRPr="009178E1">
        <w:rPr>
          <w:rFonts w:ascii="Abadi" w:hAnsi="Abadi" w:cs="ArialMT"/>
          <w:b/>
          <w:bCs/>
          <w:sz w:val="21"/>
          <w:szCs w:val="21"/>
        </w:rPr>
        <w:t>III.</w:t>
      </w:r>
      <w:r>
        <w:rPr>
          <w:rFonts w:ascii="Abadi" w:hAnsi="Abadi" w:cs="ArialMT"/>
          <w:sz w:val="21"/>
          <w:szCs w:val="21"/>
        </w:rPr>
        <w:t xml:space="preserve"> </w:t>
      </w:r>
      <w:r w:rsidRPr="006A0BF6">
        <w:rPr>
          <w:rFonts w:ascii="Abadi" w:hAnsi="Abadi" w:cs="ArialMT"/>
          <w:sz w:val="21"/>
          <w:szCs w:val="21"/>
        </w:rPr>
        <w:t>Dar cuenta con las comunicaciones y correspondencia recibidas.</w:t>
      </w:r>
      <w:r>
        <w:rPr>
          <w:rFonts w:ascii="Abadi" w:hAnsi="Abadi" w:cs="ArialMT"/>
          <w:sz w:val="21"/>
          <w:szCs w:val="21"/>
        </w:rPr>
        <w:t xml:space="preserve"> </w:t>
      </w:r>
      <w:r w:rsidRPr="009178E1">
        <w:rPr>
          <w:rFonts w:ascii="Abadi" w:hAnsi="Abadi" w:cs="ArialMT"/>
          <w:b/>
          <w:bCs/>
          <w:sz w:val="21"/>
          <w:szCs w:val="21"/>
        </w:rPr>
        <w:t>IV.</w:t>
      </w:r>
      <w:r>
        <w:rPr>
          <w:rFonts w:ascii="Abadi" w:hAnsi="Abadi" w:cs="ArialMT"/>
          <w:sz w:val="21"/>
          <w:szCs w:val="21"/>
        </w:rPr>
        <w:t xml:space="preserve"> </w:t>
      </w:r>
      <w:r w:rsidRPr="006A0BF6">
        <w:rPr>
          <w:rFonts w:ascii="Abadi" w:hAnsi="Abadi" w:cs="ArialMT"/>
          <w:sz w:val="21"/>
          <w:szCs w:val="21"/>
        </w:rPr>
        <w:t>Presentación de las propuestas en terna formuladas por el Pleno del</w:t>
      </w:r>
      <w:r>
        <w:rPr>
          <w:rFonts w:ascii="Abadi" w:hAnsi="Abadi" w:cs="ArialMT"/>
          <w:sz w:val="21"/>
          <w:szCs w:val="21"/>
        </w:rPr>
        <w:t xml:space="preserve"> </w:t>
      </w:r>
      <w:r w:rsidRPr="006A0BF6">
        <w:rPr>
          <w:rFonts w:ascii="Abadi" w:hAnsi="Abadi" w:cs="ArialMT"/>
          <w:sz w:val="21"/>
          <w:szCs w:val="21"/>
        </w:rPr>
        <w:t>Supremo Tribunal de Justicia del Estado, relativas a la designación de una</w:t>
      </w:r>
      <w:r>
        <w:rPr>
          <w:rFonts w:ascii="Abadi" w:hAnsi="Abadi" w:cs="ArialMT"/>
          <w:sz w:val="21"/>
          <w:szCs w:val="21"/>
        </w:rPr>
        <w:t xml:space="preserve"> </w:t>
      </w:r>
      <w:r w:rsidRPr="006A0BF6">
        <w:rPr>
          <w:rFonts w:ascii="Abadi" w:hAnsi="Abadi" w:cs="ArialMT"/>
          <w:sz w:val="21"/>
          <w:szCs w:val="21"/>
        </w:rPr>
        <w:t>o un Magistrado Propietario en materia penal, de una Magistrada</w:t>
      </w:r>
      <w:r>
        <w:rPr>
          <w:rFonts w:ascii="Abadi" w:hAnsi="Abadi" w:cs="ArialMT"/>
          <w:sz w:val="21"/>
          <w:szCs w:val="21"/>
        </w:rPr>
        <w:t xml:space="preserve"> </w:t>
      </w:r>
      <w:r w:rsidRPr="006A0BF6">
        <w:rPr>
          <w:rFonts w:ascii="Abadi" w:hAnsi="Abadi" w:cs="ArialMT"/>
          <w:sz w:val="21"/>
          <w:szCs w:val="21"/>
        </w:rPr>
        <w:t>Propietaria en materia civil y de un Magistrado Propietario en materia civil.</w:t>
      </w:r>
      <w:r>
        <w:rPr>
          <w:rFonts w:ascii="Abadi" w:hAnsi="Abadi" w:cs="ArialMT"/>
          <w:sz w:val="21"/>
          <w:szCs w:val="21"/>
        </w:rPr>
        <w:t xml:space="preserve"> </w:t>
      </w:r>
      <w:r w:rsidRPr="005C78CC">
        <w:rPr>
          <w:rFonts w:ascii="Abadi" w:hAnsi="Abadi" w:cs="ArialMT"/>
          <w:b/>
          <w:bCs/>
          <w:sz w:val="21"/>
          <w:szCs w:val="21"/>
        </w:rPr>
        <w:t>V.</w:t>
      </w:r>
      <w:r>
        <w:rPr>
          <w:rFonts w:ascii="Abadi" w:hAnsi="Abadi" w:cs="ArialMT"/>
          <w:sz w:val="21"/>
          <w:szCs w:val="21"/>
        </w:rPr>
        <w:t xml:space="preserve"> </w:t>
      </w:r>
      <w:r w:rsidRPr="006A0BF6">
        <w:rPr>
          <w:rFonts w:ascii="Abadi" w:hAnsi="Abadi" w:cs="ArialMT"/>
          <w:sz w:val="21"/>
          <w:szCs w:val="21"/>
        </w:rPr>
        <w:t>Presentación de la propuesta en terna suscrita por el Pleno del Supremo</w:t>
      </w:r>
      <w:r>
        <w:rPr>
          <w:rFonts w:ascii="Abadi" w:hAnsi="Abadi" w:cs="ArialMT"/>
          <w:sz w:val="21"/>
          <w:szCs w:val="21"/>
        </w:rPr>
        <w:t xml:space="preserve"> </w:t>
      </w:r>
      <w:r w:rsidRPr="006A0BF6">
        <w:rPr>
          <w:rFonts w:ascii="Abadi" w:hAnsi="Abadi" w:cs="ArialMT"/>
          <w:sz w:val="21"/>
          <w:szCs w:val="21"/>
        </w:rPr>
        <w:t>Tribunal de Justicia del Estado, relativa a la designación de una Consejera</w:t>
      </w:r>
      <w:r>
        <w:rPr>
          <w:rFonts w:ascii="Abadi" w:hAnsi="Abadi" w:cs="ArialMT"/>
          <w:sz w:val="21"/>
          <w:szCs w:val="21"/>
        </w:rPr>
        <w:t xml:space="preserve"> </w:t>
      </w:r>
      <w:r w:rsidRPr="006A0BF6">
        <w:rPr>
          <w:rFonts w:ascii="Abadi" w:hAnsi="Abadi" w:cs="ArialMT"/>
          <w:sz w:val="21"/>
          <w:szCs w:val="21"/>
        </w:rPr>
        <w:t>del Poder Judicial del Estado de Guanajuato.</w:t>
      </w:r>
      <w:r>
        <w:rPr>
          <w:rFonts w:ascii="Abadi" w:hAnsi="Abadi" w:cs="ArialMT"/>
          <w:sz w:val="21"/>
          <w:szCs w:val="21"/>
        </w:rPr>
        <w:t xml:space="preserve"> </w:t>
      </w:r>
      <w:r w:rsidRPr="009178E1">
        <w:rPr>
          <w:rFonts w:ascii="Abadi" w:hAnsi="Abadi" w:cs="ArialMT"/>
          <w:b/>
          <w:bCs/>
          <w:sz w:val="21"/>
          <w:szCs w:val="21"/>
        </w:rPr>
        <w:t>V</w:t>
      </w:r>
      <w:r>
        <w:rPr>
          <w:rFonts w:ascii="Abadi" w:hAnsi="Abadi" w:cs="ArialMT"/>
          <w:b/>
          <w:bCs/>
          <w:sz w:val="21"/>
          <w:szCs w:val="21"/>
        </w:rPr>
        <w:t>I</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Presentación de la iniciativa suscrita por diputada y diputados integrantes</w:t>
      </w:r>
      <w:r>
        <w:rPr>
          <w:rFonts w:ascii="Abadi" w:hAnsi="Abadi" w:cs="ArialMT"/>
          <w:sz w:val="21"/>
          <w:szCs w:val="21"/>
        </w:rPr>
        <w:t xml:space="preserve"> </w:t>
      </w:r>
      <w:r w:rsidRPr="006A0BF6">
        <w:rPr>
          <w:rFonts w:ascii="Abadi" w:hAnsi="Abadi" w:cs="ArialMT"/>
          <w:sz w:val="21"/>
          <w:szCs w:val="21"/>
        </w:rPr>
        <w:lastRenderedPageBreak/>
        <w:t>del Grupo Parlamentario del Partido Revolucionario Institucional a efecto</w:t>
      </w:r>
      <w:r>
        <w:rPr>
          <w:rFonts w:ascii="Abadi" w:hAnsi="Abadi" w:cs="ArialMT"/>
          <w:sz w:val="21"/>
          <w:szCs w:val="21"/>
        </w:rPr>
        <w:t xml:space="preserve"> </w:t>
      </w:r>
      <w:r w:rsidRPr="006A0BF6">
        <w:rPr>
          <w:rFonts w:ascii="Abadi" w:hAnsi="Abadi" w:cs="ArialMT"/>
          <w:sz w:val="21"/>
          <w:szCs w:val="21"/>
        </w:rPr>
        <w:t>de reformar la fracción I del artículo 895 del Código de Procedimientos</w:t>
      </w:r>
      <w:r>
        <w:rPr>
          <w:rFonts w:ascii="Abadi" w:hAnsi="Abadi" w:cs="ArialMT"/>
          <w:sz w:val="21"/>
          <w:szCs w:val="21"/>
        </w:rPr>
        <w:t xml:space="preserve"> </w:t>
      </w:r>
      <w:r w:rsidRPr="006A0BF6">
        <w:rPr>
          <w:rFonts w:ascii="Abadi" w:hAnsi="Abadi" w:cs="ArialMT"/>
          <w:sz w:val="21"/>
          <w:szCs w:val="21"/>
        </w:rPr>
        <w:t>Civiles para el Estado de Guanajuato.</w:t>
      </w:r>
      <w:r>
        <w:rPr>
          <w:rFonts w:ascii="Abadi" w:hAnsi="Abadi" w:cs="ArialMT"/>
          <w:sz w:val="21"/>
          <w:szCs w:val="21"/>
        </w:rPr>
        <w:t xml:space="preserve"> </w:t>
      </w:r>
      <w:r w:rsidRPr="009178E1">
        <w:rPr>
          <w:rFonts w:ascii="Abadi" w:hAnsi="Abadi" w:cs="ArialMT"/>
          <w:b/>
          <w:bCs/>
          <w:sz w:val="21"/>
          <w:szCs w:val="21"/>
        </w:rPr>
        <w:t>VI</w:t>
      </w:r>
      <w:r>
        <w:rPr>
          <w:rFonts w:ascii="Abadi" w:hAnsi="Abadi" w:cs="ArialMT"/>
          <w:b/>
          <w:bCs/>
          <w:sz w:val="21"/>
          <w:szCs w:val="21"/>
        </w:rPr>
        <w:t>I</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Presentación de la iniciativa formulada por diputadas y diputados</w:t>
      </w:r>
      <w:r>
        <w:rPr>
          <w:rFonts w:ascii="Abadi" w:hAnsi="Abadi" w:cs="ArialMT"/>
          <w:sz w:val="21"/>
          <w:szCs w:val="21"/>
        </w:rPr>
        <w:t xml:space="preserve"> </w:t>
      </w:r>
      <w:r w:rsidRPr="006A0BF6">
        <w:rPr>
          <w:rFonts w:ascii="Abadi" w:hAnsi="Abadi" w:cs="ArialMT"/>
          <w:sz w:val="21"/>
          <w:szCs w:val="21"/>
        </w:rPr>
        <w:t>integrantes del Grupo Parlamentario del Partido Acción Nacional a efecto</w:t>
      </w:r>
      <w:r>
        <w:rPr>
          <w:rFonts w:ascii="Abadi" w:hAnsi="Abadi" w:cs="ArialMT"/>
          <w:sz w:val="21"/>
          <w:szCs w:val="21"/>
        </w:rPr>
        <w:t xml:space="preserve"> </w:t>
      </w:r>
      <w:r w:rsidRPr="006A0BF6">
        <w:rPr>
          <w:rFonts w:ascii="Abadi" w:hAnsi="Abadi" w:cs="ArialMT"/>
          <w:sz w:val="21"/>
          <w:szCs w:val="21"/>
        </w:rPr>
        <w:t>de reformar y adicionar diversas disposiciones de la Ley de Mejora</w:t>
      </w:r>
      <w:r>
        <w:rPr>
          <w:rFonts w:ascii="Abadi" w:hAnsi="Abadi" w:cs="ArialMT"/>
          <w:sz w:val="21"/>
          <w:szCs w:val="21"/>
        </w:rPr>
        <w:t xml:space="preserve"> </w:t>
      </w:r>
      <w:r w:rsidRPr="006A0BF6">
        <w:rPr>
          <w:rFonts w:ascii="Abadi" w:hAnsi="Abadi" w:cs="ArialMT"/>
          <w:sz w:val="21"/>
          <w:szCs w:val="21"/>
        </w:rPr>
        <w:t>Regulatoria para el Estado de Guanajuato.</w:t>
      </w:r>
      <w:r>
        <w:rPr>
          <w:rFonts w:ascii="Abadi" w:hAnsi="Abadi" w:cs="ArialMT"/>
          <w:sz w:val="21"/>
          <w:szCs w:val="21"/>
        </w:rPr>
        <w:t xml:space="preserve"> </w:t>
      </w:r>
      <w:r w:rsidRPr="009178E1">
        <w:rPr>
          <w:rFonts w:ascii="Abadi" w:hAnsi="Abadi" w:cs="ArialMT"/>
          <w:b/>
          <w:bCs/>
          <w:sz w:val="21"/>
          <w:szCs w:val="21"/>
        </w:rPr>
        <w:t>VII</w:t>
      </w:r>
      <w:r>
        <w:rPr>
          <w:rFonts w:ascii="Abadi" w:hAnsi="Abadi" w:cs="ArialMT"/>
          <w:b/>
          <w:bCs/>
          <w:sz w:val="21"/>
          <w:szCs w:val="21"/>
        </w:rPr>
        <w:t>I</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Presentación de la iniciativa suscrita por diputada y diputados integrantes</w:t>
      </w:r>
      <w:r>
        <w:rPr>
          <w:rFonts w:ascii="Abadi" w:hAnsi="Abadi" w:cs="ArialMT"/>
          <w:sz w:val="21"/>
          <w:szCs w:val="21"/>
        </w:rPr>
        <w:t xml:space="preserve"> </w:t>
      </w:r>
      <w:r w:rsidRPr="006A0BF6">
        <w:rPr>
          <w:rFonts w:ascii="Abadi" w:hAnsi="Abadi" w:cs="ArialMT"/>
          <w:sz w:val="21"/>
          <w:szCs w:val="21"/>
        </w:rPr>
        <w:t>del Grupo Parlamentario del Partido Revolucionario Institucional a efecto</w:t>
      </w:r>
      <w:r>
        <w:rPr>
          <w:rFonts w:ascii="Abadi" w:hAnsi="Abadi" w:cs="ArialMT"/>
          <w:sz w:val="21"/>
          <w:szCs w:val="21"/>
        </w:rPr>
        <w:t xml:space="preserve"> </w:t>
      </w:r>
      <w:r w:rsidRPr="006A0BF6">
        <w:rPr>
          <w:rFonts w:ascii="Abadi" w:hAnsi="Abadi" w:cs="ArialMT"/>
          <w:sz w:val="21"/>
          <w:szCs w:val="21"/>
        </w:rPr>
        <w:t>de reformar el artículo 45 de la Ley para la Protección de los Derechos</w:t>
      </w:r>
      <w:r>
        <w:rPr>
          <w:rFonts w:ascii="Abadi" w:hAnsi="Abadi" w:cs="ArialMT"/>
          <w:sz w:val="21"/>
          <w:szCs w:val="21"/>
        </w:rPr>
        <w:t xml:space="preserve"> </w:t>
      </w:r>
      <w:r w:rsidRPr="006A0BF6">
        <w:rPr>
          <w:rFonts w:ascii="Abadi" w:hAnsi="Abadi" w:cs="ArialMT"/>
          <w:sz w:val="21"/>
          <w:szCs w:val="21"/>
        </w:rPr>
        <w:t>Humanos en el Estado de Guanajuato.</w:t>
      </w:r>
      <w:r>
        <w:rPr>
          <w:rFonts w:ascii="Abadi" w:hAnsi="Abadi" w:cs="ArialMT"/>
          <w:sz w:val="21"/>
          <w:szCs w:val="21"/>
        </w:rPr>
        <w:t xml:space="preserve"> </w:t>
      </w:r>
      <w:r w:rsidRPr="005C78CC">
        <w:rPr>
          <w:rFonts w:ascii="Abadi" w:hAnsi="Abadi" w:cs="ArialMT"/>
          <w:b/>
          <w:bCs/>
          <w:sz w:val="21"/>
          <w:szCs w:val="21"/>
        </w:rPr>
        <w:t>IX.</w:t>
      </w:r>
      <w:r>
        <w:rPr>
          <w:rFonts w:ascii="Abadi" w:hAnsi="Abadi" w:cs="ArialMT"/>
          <w:sz w:val="21"/>
          <w:szCs w:val="21"/>
        </w:rPr>
        <w:t xml:space="preserve"> </w:t>
      </w:r>
      <w:r w:rsidRPr="006A0BF6">
        <w:rPr>
          <w:rFonts w:ascii="Abadi" w:hAnsi="Abadi" w:cs="ArialMT"/>
          <w:sz w:val="21"/>
          <w:szCs w:val="21"/>
        </w:rPr>
        <w:t>Presentación de la iniciativa por la que se reforman la denominación del</w:t>
      </w:r>
      <w:r>
        <w:rPr>
          <w:rFonts w:ascii="Abadi" w:hAnsi="Abadi" w:cs="ArialMT"/>
          <w:sz w:val="21"/>
          <w:szCs w:val="21"/>
        </w:rPr>
        <w:t xml:space="preserve"> </w:t>
      </w:r>
      <w:r w:rsidRPr="006A0BF6">
        <w:rPr>
          <w:rFonts w:ascii="Abadi" w:hAnsi="Abadi" w:cs="ArialMT"/>
          <w:sz w:val="21"/>
          <w:szCs w:val="21"/>
        </w:rPr>
        <w:t>Capítulo Tercero, del Título Octavo y los artículos 388, 390 y 391 de la Ley</w:t>
      </w:r>
      <w:r>
        <w:rPr>
          <w:rFonts w:ascii="Abadi" w:hAnsi="Abadi" w:cs="ArialMT"/>
          <w:sz w:val="21"/>
          <w:szCs w:val="21"/>
        </w:rPr>
        <w:t xml:space="preserve"> </w:t>
      </w:r>
      <w:r w:rsidRPr="006A0BF6">
        <w:rPr>
          <w:rFonts w:ascii="Abadi" w:hAnsi="Abadi" w:cs="ArialMT"/>
          <w:sz w:val="21"/>
          <w:szCs w:val="21"/>
        </w:rPr>
        <w:t>de Instituciones y Procedimientos Electorales para el Estado de</w:t>
      </w:r>
      <w:r>
        <w:rPr>
          <w:rFonts w:ascii="Abadi" w:hAnsi="Abadi" w:cs="ArialMT"/>
          <w:sz w:val="21"/>
          <w:szCs w:val="21"/>
        </w:rPr>
        <w:t xml:space="preserve"> </w:t>
      </w:r>
      <w:r w:rsidRPr="006A0BF6">
        <w:rPr>
          <w:rFonts w:ascii="Abadi" w:hAnsi="Abadi" w:cs="ArialMT"/>
          <w:sz w:val="21"/>
          <w:szCs w:val="21"/>
        </w:rPr>
        <w:t>Guanajuato formulada por diputada y diputados integrantes del Grupo</w:t>
      </w:r>
      <w:r>
        <w:rPr>
          <w:rFonts w:ascii="Abadi" w:hAnsi="Abadi" w:cs="ArialMT"/>
          <w:sz w:val="21"/>
          <w:szCs w:val="21"/>
        </w:rPr>
        <w:t xml:space="preserve"> </w:t>
      </w:r>
      <w:r w:rsidRPr="006A0BF6">
        <w:rPr>
          <w:rFonts w:ascii="Abadi" w:hAnsi="Abadi" w:cs="ArialMT"/>
          <w:sz w:val="21"/>
          <w:szCs w:val="21"/>
        </w:rPr>
        <w:t>Parlamentario del Partido Revolucionario Institucional.</w:t>
      </w:r>
      <w:r>
        <w:rPr>
          <w:rFonts w:ascii="Abadi" w:hAnsi="Abadi" w:cs="ArialMT"/>
          <w:sz w:val="21"/>
          <w:szCs w:val="21"/>
        </w:rPr>
        <w:t xml:space="preserve"> </w:t>
      </w:r>
      <w:r w:rsidRPr="009178E1">
        <w:rPr>
          <w:rFonts w:ascii="Abadi" w:hAnsi="Abadi" w:cs="ArialMT"/>
          <w:b/>
          <w:bCs/>
          <w:sz w:val="21"/>
          <w:szCs w:val="21"/>
        </w:rPr>
        <w:t>X.</w:t>
      </w:r>
      <w:r>
        <w:rPr>
          <w:rFonts w:ascii="Abadi" w:hAnsi="Abadi" w:cs="ArialMT"/>
          <w:sz w:val="21"/>
          <w:szCs w:val="21"/>
        </w:rPr>
        <w:t xml:space="preserve"> </w:t>
      </w:r>
      <w:r w:rsidRPr="006A0BF6">
        <w:rPr>
          <w:rFonts w:ascii="Abadi" w:hAnsi="Abadi" w:cs="ArialMT"/>
          <w:sz w:val="21"/>
          <w:szCs w:val="21"/>
        </w:rPr>
        <w:t>Presentación de la iniciativa suscrita por diputada y diputados integrantes</w:t>
      </w:r>
      <w:r>
        <w:rPr>
          <w:rFonts w:ascii="Abadi" w:hAnsi="Abadi" w:cs="ArialMT"/>
          <w:sz w:val="21"/>
          <w:szCs w:val="21"/>
        </w:rPr>
        <w:t xml:space="preserve"> </w:t>
      </w:r>
      <w:r w:rsidRPr="006A0BF6">
        <w:rPr>
          <w:rFonts w:ascii="Abadi" w:hAnsi="Abadi" w:cs="ArialMT"/>
          <w:sz w:val="21"/>
          <w:szCs w:val="21"/>
        </w:rPr>
        <w:t>del Grupo Parlamentario del Partido MORENA a efecto de reformar y</w:t>
      </w:r>
      <w:r>
        <w:rPr>
          <w:rFonts w:ascii="Abadi" w:hAnsi="Abadi" w:cs="ArialMT"/>
          <w:sz w:val="21"/>
          <w:szCs w:val="21"/>
        </w:rPr>
        <w:t xml:space="preserve"> </w:t>
      </w:r>
      <w:r w:rsidRPr="006A0BF6">
        <w:rPr>
          <w:rFonts w:ascii="Abadi" w:hAnsi="Abadi" w:cs="ArialMT"/>
          <w:sz w:val="21"/>
          <w:szCs w:val="21"/>
        </w:rPr>
        <w:t>adicionar diversas disposiciones de la Constitución Política para el Estado</w:t>
      </w:r>
      <w:r>
        <w:rPr>
          <w:rFonts w:ascii="Abadi" w:hAnsi="Abadi" w:cs="ArialMT"/>
          <w:sz w:val="21"/>
          <w:szCs w:val="21"/>
        </w:rPr>
        <w:t xml:space="preserve"> </w:t>
      </w:r>
      <w:r w:rsidRPr="006A0BF6">
        <w:rPr>
          <w:rFonts w:ascii="Abadi" w:hAnsi="Abadi" w:cs="ArialMT"/>
          <w:sz w:val="21"/>
          <w:szCs w:val="21"/>
        </w:rPr>
        <w:t>de Guanajuato, del Código Territorial para el Estado y los Municipios de</w:t>
      </w:r>
      <w:r>
        <w:rPr>
          <w:rFonts w:ascii="Abadi" w:hAnsi="Abadi" w:cs="ArialMT"/>
          <w:sz w:val="21"/>
          <w:szCs w:val="21"/>
        </w:rPr>
        <w:t xml:space="preserve"> </w:t>
      </w:r>
      <w:r w:rsidRPr="006A0BF6">
        <w:rPr>
          <w:rFonts w:ascii="Abadi" w:hAnsi="Abadi" w:cs="ArialMT"/>
          <w:sz w:val="21"/>
          <w:szCs w:val="21"/>
        </w:rPr>
        <w:t>Guanajuato y de la Ley Orgánica Municipal para el Estado de Guanajuato.</w:t>
      </w:r>
      <w:r>
        <w:rPr>
          <w:rFonts w:ascii="Abadi" w:hAnsi="Abadi" w:cs="ArialMT"/>
          <w:sz w:val="21"/>
          <w:szCs w:val="21"/>
        </w:rPr>
        <w:t xml:space="preserve"> </w:t>
      </w:r>
      <w:r w:rsidRPr="009178E1">
        <w:rPr>
          <w:rFonts w:ascii="Abadi" w:hAnsi="Abadi" w:cs="ArialMT"/>
          <w:b/>
          <w:bCs/>
          <w:sz w:val="21"/>
          <w:szCs w:val="21"/>
        </w:rPr>
        <w:t>X</w:t>
      </w:r>
      <w:r>
        <w:rPr>
          <w:rFonts w:ascii="Abadi" w:hAnsi="Abadi" w:cs="ArialMT"/>
          <w:b/>
          <w:bCs/>
          <w:sz w:val="21"/>
          <w:szCs w:val="21"/>
        </w:rPr>
        <w:t>I</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Presentación de la iniciativa formulada por la diputada Yulma Rocha</w:t>
      </w:r>
      <w:r>
        <w:rPr>
          <w:rFonts w:ascii="Abadi" w:hAnsi="Abadi" w:cs="ArialMT"/>
          <w:sz w:val="21"/>
          <w:szCs w:val="21"/>
        </w:rPr>
        <w:t xml:space="preserve"> </w:t>
      </w:r>
      <w:r w:rsidRPr="006A0BF6">
        <w:rPr>
          <w:rFonts w:ascii="Abadi" w:hAnsi="Abadi" w:cs="ArialMT"/>
          <w:sz w:val="21"/>
          <w:szCs w:val="21"/>
        </w:rPr>
        <w:t>Aguilar integrante del Grupo Parlamentario del Partido Revolucionario</w:t>
      </w:r>
      <w:r>
        <w:rPr>
          <w:rFonts w:ascii="Abadi" w:hAnsi="Abadi" w:cs="ArialMT"/>
          <w:sz w:val="21"/>
          <w:szCs w:val="21"/>
        </w:rPr>
        <w:t xml:space="preserve"> </w:t>
      </w:r>
      <w:r w:rsidRPr="006A0BF6">
        <w:rPr>
          <w:rFonts w:ascii="Abadi" w:hAnsi="Abadi" w:cs="ArialMT"/>
          <w:sz w:val="21"/>
          <w:szCs w:val="21"/>
        </w:rPr>
        <w:t>Institucional a efecto de reformar los artículos 10, 60, 64 y 65, así como la</w:t>
      </w:r>
      <w:r>
        <w:rPr>
          <w:rFonts w:ascii="Abadi" w:hAnsi="Abadi" w:cs="ArialMT"/>
          <w:sz w:val="21"/>
          <w:szCs w:val="21"/>
        </w:rPr>
        <w:t xml:space="preserve"> </w:t>
      </w:r>
      <w:r w:rsidRPr="006A0BF6">
        <w:rPr>
          <w:rFonts w:ascii="Abadi" w:hAnsi="Abadi" w:cs="ArialMT"/>
          <w:sz w:val="21"/>
          <w:szCs w:val="21"/>
        </w:rPr>
        <w:t>denominación de la Sección Tercera de Servicios Periciales, de la Ley</w:t>
      </w:r>
      <w:r>
        <w:rPr>
          <w:rFonts w:ascii="Abadi" w:hAnsi="Abadi" w:cs="ArialMT"/>
          <w:sz w:val="21"/>
          <w:szCs w:val="21"/>
        </w:rPr>
        <w:t xml:space="preserve"> </w:t>
      </w:r>
      <w:r w:rsidRPr="006A0BF6">
        <w:rPr>
          <w:rFonts w:ascii="Abadi" w:hAnsi="Abadi" w:cs="ArialMT"/>
          <w:sz w:val="21"/>
          <w:szCs w:val="21"/>
        </w:rPr>
        <w:t>Orgánica de la Fiscalía General del Estado de Guanajuato.</w:t>
      </w:r>
      <w:r>
        <w:rPr>
          <w:rFonts w:ascii="Abadi" w:hAnsi="Abadi" w:cs="ArialMT"/>
          <w:sz w:val="21"/>
          <w:szCs w:val="21"/>
        </w:rPr>
        <w:t xml:space="preserve"> </w:t>
      </w:r>
      <w:r w:rsidRPr="009178E1">
        <w:rPr>
          <w:rFonts w:ascii="Abadi" w:hAnsi="Abadi" w:cs="ArialMT"/>
          <w:b/>
          <w:bCs/>
          <w:sz w:val="21"/>
          <w:szCs w:val="21"/>
        </w:rPr>
        <w:t>XI</w:t>
      </w:r>
      <w:r>
        <w:rPr>
          <w:rFonts w:ascii="Abadi" w:hAnsi="Abadi" w:cs="ArialMT"/>
          <w:b/>
          <w:bCs/>
          <w:sz w:val="21"/>
          <w:szCs w:val="21"/>
        </w:rPr>
        <w:t>I</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Presentación de la propuesta de punto de acuerdo suscrita por la diputada</w:t>
      </w:r>
      <w:r>
        <w:rPr>
          <w:rFonts w:ascii="Abadi" w:hAnsi="Abadi" w:cs="ArialMT"/>
          <w:sz w:val="21"/>
          <w:szCs w:val="21"/>
        </w:rPr>
        <w:t xml:space="preserve"> </w:t>
      </w:r>
      <w:r w:rsidRPr="006A0BF6">
        <w:rPr>
          <w:rFonts w:ascii="Abadi" w:hAnsi="Abadi" w:cs="ArialMT"/>
          <w:sz w:val="21"/>
          <w:szCs w:val="21"/>
        </w:rPr>
        <w:t>Hades Berenice Aguilar Castillo integrante del Grupo Parlamentario del</w:t>
      </w:r>
      <w:r>
        <w:rPr>
          <w:rFonts w:ascii="Abadi" w:hAnsi="Abadi" w:cs="ArialMT"/>
          <w:sz w:val="21"/>
          <w:szCs w:val="21"/>
        </w:rPr>
        <w:t xml:space="preserve"> </w:t>
      </w:r>
      <w:r w:rsidRPr="006A0BF6">
        <w:rPr>
          <w:rFonts w:ascii="Abadi" w:hAnsi="Abadi" w:cs="ArialMT"/>
          <w:sz w:val="21"/>
          <w:szCs w:val="21"/>
        </w:rPr>
        <w:t>Partido MORENA a efecto de exhortar a la Secretaría de Seguridad</w:t>
      </w:r>
      <w:r>
        <w:rPr>
          <w:rFonts w:ascii="Abadi" w:hAnsi="Abadi" w:cs="ArialMT"/>
          <w:sz w:val="21"/>
          <w:szCs w:val="21"/>
        </w:rPr>
        <w:t xml:space="preserve"> </w:t>
      </w:r>
      <w:r w:rsidRPr="006A0BF6">
        <w:rPr>
          <w:rFonts w:ascii="Abadi" w:hAnsi="Abadi" w:cs="ArialMT"/>
          <w:sz w:val="21"/>
          <w:szCs w:val="21"/>
        </w:rPr>
        <w:t>Pública y Protección Ciudadana para que en coordinación con las</w:t>
      </w:r>
      <w:r>
        <w:rPr>
          <w:rFonts w:ascii="Abadi" w:hAnsi="Abadi" w:cs="ArialMT"/>
          <w:sz w:val="21"/>
          <w:szCs w:val="21"/>
        </w:rPr>
        <w:t xml:space="preserve"> </w:t>
      </w:r>
      <w:r w:rsidRPr="006A0BF6">
        <w:rPr>
          <w:rFonts w:ascii="Abadi" w:hAnsi="Abadi" w:cs="ArialMT"/>
          <w:sz w:val="21"/>
          <w:szCs w:val="21"/>
        </w:rPr>
        <w:t>entidades locales y municipales garanticen la seguridad de la ciudadanía</w:t>
      </w:r>
      <w:r>
        <w:rPr>
          <w:rFonts w:ascii="Abadi" w:hAnsi="Abadi" w:cs="ArialMT"/>
          <w:sz w:val="21"/>
          <w:szCs w:val="21"/>
        </w:rPr>
        <w:t xml:space="preserve"> </w:t>
      </w:r>
      <w:r w:rsidRPr="006A0BF6">
        <w:rPr>
          <w:rFonts w:ascii="Abadi" w:hAnsi="Abadi" w:cs="ArialMT"/>
          <w:sz w:val="21"/>
          <w:szCs w:val="21"/>
        </w:rPr>
        <w:t>derivado de los sucesos de violencia suscitados en algunos estados en</w:t>
      </w:r>
      <w:r>
        <w:rPr>
          <w:rFonts w:ascii="Abadi" w:hAnsi="Abadi" w:cs="ArialMT"/>
          <w:sz w:val="21"/>
          <w:szCs w:val="21"/>
        </w:rPr>
        <w:t xml:space="preserve"> </w:t>
      </w:r>
      <w:r w:rsidRPr="006A0BF6">
        <w:rPr>
          <w:rFonts w:ascii="Abadi" w:hAnsi="Abadi" w:cs="ArialMT"/>
          <w:sz w:val="21"/>
          <w:szCs w:val="21"/>
        </w:rPr>
        <w:t>procesos electorales, esto con la finalidad de establecer mecanismos de</w:t>
      </w:r>
      <w:r>
        <w:rPr>
          <w:rFonts w:ascii="Abadi" w:hAnsi="Abadi" w:cs="ArialMT"/>
          <w:sz w:val="21"/>
          <w:szCs w:val="21"/>
        </w:rPr>
        <w:t xml:space="preserve"> </w:t>
      </w:r>
      <w:r w:rsidRPr="006A0BF6">
        <w:rPr>
          <w:rFonts w:ascii="Abadi" w:hAnsi="Abadi" w:cs="ArialMT"/>
          <w:sz w:val="21"/>
          <w:szCs w:val="21"/>
        </w:rPr>
        <w:t>seguridad.</w:t>
      </w:r>
      <w:r>
        <w:rPr>
          <w:rFonts w:ascii="Abadi" w:hAnsi="Abadi" w:cs="ArialMT"/>
          <w:sz w:val="21"/>
          <w:szCs w:val="21"/>
        </w:rPr>
        <w:t xml:space="preserve"> </w:t>
      </w:r>
      <w:r w:rsidRPr="009178E1">
        <w:rPr>
          <w:rFonts w:ascii="Abadi" w:hAnsi="Abadi" w:cs="ArialMT"/>
          <w:b/>
          <w:bCs/>
          <w:sz w:val="21"/>
          <w:szCs w:val="21"/>
        </w:rPr>
        <w:t>XII</w:t>
      </w:r>
      <w:r>
        <w:rPr>
          <w:rFonts w:ascii="Abadi" w:hAnsi="Abadi" w:cs="ArialMT"/>
          <w:b/>
          <w:bCs/>
          <w:sz w:val="21"/>
          <w:szCs w:val="21"/>
        </w:rPr>
        <w:t>I</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Presentación de la propuesta de punto de acuerdo de obvia resolución</w:t>
      </w:r>
      <w:r>
        <w:rPr>
          <w:rFonts w:ascii="Abadi" w:hAnsi="Abadi" w:cs="ArialMT"/>
          <w:sz w:val="21"/>
          <w:szCs w:val="21"/>
        </w:rPr>
        <w:t xml:space="preserve"> </w:t>
      </w:r>
      <w:r w:rsidRPr="006A0BF6">
        <w:rPr>
          <w:rFonts w:ascii="Abadi" w:hAnsi="Abadi" w:cs="ArialMT"/>
          <w:sz w:val="21"/>
          <w:szCs w:val="21"/>
        </w:rPr>
        <w:t>formulada por el diputado David Martínez Mendizábal integrante del Grupo</w:t>
      </w:r>
      <w:r>
        <w:rPr>
          <w:rFonts w:ascii="Abadi" w:hAnsi="Abadi" w:cs="ArialMT"/>
          <w:sz w:val="21"/>
          <w:szCs w:val="21"/>
        </w:rPr>
        <w:t xml:space="preserve"> </w:t>
      </w:r>
      <w:r w:rsidRPr="006A0BF6">
        <w:rPr>
          <w:rFonts w:ascii="Abadi" w:hAnsi="Abadi" w:cs="ArialMT"/>
          <w:sz w:val="21"/>
          <w:szCs w:val="21"/>
        </w:rPr>
        <w:t xml:space="preserve">Parlamentario del Partido MORENA a efecto de girar un atento </w:t>
      </w:r>
      <w:r w:rsidRPr="006A0BF6">
        <w:rPr>
          <w:rFonts w:ascii="Abadi" w:hAnsi="Abadi" w:cs="ArialMT"/>
          <w:sz w:val="21"/>
          <w:szCs w:val="21"/>
        </w:rPr>
        <w:t>exhorto al</w:t>
      </w:r>
      <w:r>
        <w:rPr>
          <w:rFonts w:ascii="Abadi" w:hAnsi="Abadi" w:cs="ArialMT"/>
          <w:sz w:val="21"/>
          <w:szCs w:val="21"/>
        </w:rPr>
        <w:t xml:space="preserve"> </w:t>
      </w:r>
      <w:r w:rsidRPr="006A0BF6">
        <w:rPr>
          <w:rFonts w:ascii="Abadi" w:hAnsi="Abadi" w:cs="ArialMT"/>
          <w:sz w:val="21"/>
          <w:szCs w:val="21"/>
        </w:rPr>
        <w:t>Secretario de Desarrollo Social y Humano, para que a la brevedad dé a</w:t>
      </w:r>
      <w:r>
        <w:rPr>
          <w:rFonts w:ascii="Abadi" w:hAnsi="Abadi" w:cs="ArialMT"/>
          <w:sz w:val="21"/>
          <w:szCs w:val="21"/>
        </w:rPr>
        <w:t xml:space="preserve"> </w:t>
      </w:r>
      <w:r w:rsidRPr="006A0BF6">
        <w:rPr>
          <w:rFonts w:ascii="Abadi" w:hAnsi="Abadi" w:cs="ArialMT"/>
          <w:sz w:val="21"/>
          <w:szCs w:val="21"/>
        </w:rPr>
        <w:t>conocer en su página ofici</w:t>
      </w:r>
      <w:r>
        <w:rPr>
          <w:rFonts w:ascii="Abadi" w:hAnsi="Abadi" w:cs="ArialMT"/>
          <w:sz w:val="21"/>
          <w:szCs w:val="21"/>
        </w:rPr>
        <w:t>a</w:t>
      </w:r>
      <w:r w:rsidRPr="006A0BF6">
        <w:rPr>
          <w:rFonts w:ascii="Abadi" w:hAnsi="Abadi" w:cs="ArialMT"/>
          <w:sz w:val="21"/>
          <w:szCs w:val="21"/>
        </w:rPr>
        <w:t>l las evaluaciones sobre política pública y</w:t>
      </w:r>
      <w:r>
        <w:rPr>
          <w:rFonts w:ascii="Abadi" w:hAnsi="Abadi" w:cs="ArialMT"/>
          <w:sz w:val="21"/>
          <w:szCs w:val="21"/>
        </w:rPr>
        <w:t xml:space="preserve"> </w:t>
      </w:r>
      <w:r w:rsidRPr="006A0BF6">
        <w:rPr>
          <w:rFonts w:ascii="Abadi" w:hAnsi="Abadi" w:cs="ArialMT"/>
          <w:sz w:val="21"/>
          <w:szCs w:val="21"/>
        </w:rPr>
        <w:t>política social que originaron el cambio de la estrategia anterior a la</w:t>
      </w:r>
      <w:r>
        <w:rPr>
          <w:rFonts w:ascii="Abadi" w:hAnsi="Abadi" w:cs="ArialMT"/>
          <w:sz w:val="21"/>
          <w:szCs w:val="21"/>
        </w:rPr>
        <w:t xml:space="preserve"> </w:t>
      </w:r>
      <w:r w:rsidRPr="006A0BF6">
        <w:rPr>
          <w:rFonts w:ascii="Abadi" w:hAnsi="Abadi" w:cs="ArialMT"/>
          <w:sz w:val="21"/>
          <w:szCs w:val="21"/>
        </w:rPr>
        <w:t>estrategia Contigo Sí y, en su caso, aprobación de la misma.</w:t>
      </w:r>
      <w:r>
        <w:rPr>
          <w:rFonts w:ascii="Abadi" w:hAnsi="Abadi" w:cs="ArialMT"/>
          <w:sz w:val="21"/>
          <w:szCs w:val="21"/>
        </w:rPr>
        <w:t xml:space="preserve"> </w:t>
      </w:r>
      <w:r w:rsidRPr="009178E1">
        <w:rPr>
          <w:rFonts w:ascii="Abadi" w:hAnsi="Abadi" w:cs="ArialMT"/>
          <w:b/>
          <w:bCs/>
          <w:sz w:val="21"/>
          <w:szCs w:val="21"/>
        </w:rPr>
        <w:t>X</w:t>
      </w:r>
      <w:r>
        <w:rPr>
          <w:rFonts w:ascii="Abadi" w:hAnsi="Abadi" w:cs="ArialMT"/>
          <w:b/>
          <w:bCs/>
          <w:sz w:val="21"/>
          <w:szCs w:val="21"/>
        </w:rPr>
        <w:t>IV</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Discusión y, en su caso, aprobación del dictamen signado por la Comisión</w:t>
      </w:r>
      <w:r>
        <w:rPr>
          <w:rFonts w:ascii="Abadi" w:hAnsi="Abadi" w:cs="ArialMT"/>
          <w:sz w:val="21"/>
          <w:szCs w:val="21"/>
        </w:rPr>
        <w:t xml:space="preserve"> </w:t>
      </w:r>
      <w:r w:rsidRPr="006A0BF6">
        <w:rPr>
          <w:rFonts w:ascii="Abadi" w:hAnsi="Abadi" w:cs="ArialMT"/>
          <w:sz w:val="21"/>
          <w:szCs w:val="21"/>
        </w:rPr>
        <w:t>de Gobernación y Puntos Constitucionales relativo a la iniciativa formulada</w:t>
      </w:r>
      <w:r>
        <w:rPr>
          <w:rFonts w:ascii="Abadi" w:hAnsi="Abadi" w:cs="ArialMT"/>
          <w:sz w:val="21"/>
          <w:szCs w:val="21"/>
        </w:rPr>
        <w:t xml:space="preserve"> </w:t>
      </w:r>
      <w:r w:rsidRPr="006A0BF6">
        <w:rPr>
          <w:rFonts w:ascii="Abadi" w:hAnsi="Abadi" w:cs="ArialMT"/>
          <w:sz w:val="21"/>
          <w:szCs w:val="21"/>
        </w:rPr>
        <w:t>por el diputado Juan Elías Chávez, de la Representación Parlamentaria del</w:t>
      </w:r>
      <w:r>
        <w:rPr>
          <w:rFonts w:ascii="Abadi" w:hAnsi="Abadi" w:cs="ArialMT"/>
          <w:sz w:val="21"/>
          <w:szCs w:val="21"/>
        </w:rPr>
        <w:t xml:space="preserve"> </w:t>
      </w:r>
      <w:r w:rsidRPr="006A0BF6">
        <w:rPr>
          <w:rFonts w:ascii="Abadi" w:hAnsi="Abadi" w:cs="ArialMT"/>
          <w:sz w:val="21"/>
          <w:szCs w:val="21"/>
        </w:rPr>
        <w:t>Partido Nueva Alianza, a efecto de adicionar un primer párrafo al artículo 4</w:t>
      </w:r>
      <w:r>
        <w:rPr>
          <w:rFonts w:ascii="Abadi" w:hAnsi="Abadi" w:cs="ArialMT"/>
          <w:sz w:val="21"/>
          <w:szCs w:val="21"/>
        </w:rPr>
        <w:t xml:space="preserve"> </w:t>
      </w:r>
      <w:r w:rsidRPr="006A0BF6">
        <w:rPr>
          <w:rFonts w:ascii="Abadi" w:hAnsi="Abadi" w:cs="ArialMT"/>
          <w:sz w:val="21"/>
          <w:szCs w:val="21"/>
        </w:rPr>
        <w:t>de la Ley del Trabajo de los Servidores Públicos al Servicio del Estado y</w:t>
      </w:r>
      <w:r>
        <w:rPr>
          <w:rFonts w:ascii="Abadi" w:hAnsi="Abadi" w:cs="ArialMT"/>
          <w:sz w:val="21"/>
          <w:szCs w:val="21"/>
        </w:rPr>
        <w:t xml:space="preserve"> </w:t>
      </w:r>
      <w:r w:rsidRPr="006A0BF6">
        <w:rPr>
          <w:rFonts w:ascii="Abadi" w:hAnsi="Abadi" w:cs="ArialMT"/>
          <w:sz w:val="21"/>
          <w:szCs w:val="21"/>
        </w:rPr>
        <w:t>de los Municipios, ante la Sexagésima Cuarta Legislatura.</w:t>
      </w:r>
      <w:r>
        <w:rPr>
          <w:rFonts w:ascii="Abadi" w:hAnsi="Abadi" w:cs="ArialMT"/>
          <w:sz w:val="21"/>
          <w:szCs w:val="21"/>
        </w:rPr>
        <w:t xml:space="preserve"> </w:t>
      </w:r>
      <w:r w:rsidRPr="009178E1">
        <w:rPr>
          <w:rFonts w:ascii="Abadi" w:hAnsi="Abadi" w:cs="ArialMT"/>
          <w:b/>
          <w:bCs/>
          <w:sz w:val="21"/>
          <w:szCs w:val="21"/>
        </w:rPr>
        <w:t>XV.</w:t>
      </w:r>
      <w:r>
        <w:rPr>
          <w:rFonts w:ascii="Abadi" w:hAnsi="Abadi" w:cs="ArialMT"/>
          <w:sz w:val="21"/>
          <w:szCs w:val="21"/>
        </w:rPr>
        <w:t xml:space="preserve"> </w:t>
      </w:r>
      <w:r w:rsidRPr="006A0BF6">
        <w:rPr>
          <w:rFonts w:ascii="Abadi" w:hAnsi="Abadi" w:cs="ArialMT"/>
          <w:sz w:val="21"/>
          <w:szCs w:val="21"/>
        </w:rPr>
        <w:t>Discusión y, en su caso, aprobación del dictamen de atendibilidad signado</w:t>
      </w:r>
      <w:r>
        <w:rPr>
          <w:rFonts w:ascii="Abadi" w:hAnsi="Abadi" w:cs="ArialMT"/>
          <w:sz w:val="21"/>
          <w:szCs w:val="21"/>
        </w:rPr>
        <w:t xml:space="preserve"> </w:t>
      </w:r>
      <w:r w:rsidRPr="006A0BF6">
        <w:rPr>
          <w:rFonts w:ascii="Abadi" w:hAnsi="Abadi" w:cs="ArialMT"/>
          <w:sz w:val="21"/>
          <w:szCs w:val="21"/>
        </w:rPr>
        <w:t>por la Comisión de Gobernación y Puntos Constitucionales de la solicitud</w:t>
      </w:r>
      <w:r>
        <w:rPr>
          <w:rFonts w:ascii="Abadi" w:hAnsi="Abadi" w:cs="ArialMT"/>
          <w:sz w:val="21"/>
          <w:szCs w:val="21"/>
        </w:rPr>
        <w:t xml:space="preserve"> </w:t>
      </w:r>
      <w:r w:rsidRPr="006A0BF6">
        <w:rPr>
          <w:rFonts w:ascii="Abadi" w:hAnsi="Abadi" w:cs="ArialMT"/>
          <w:sz w:val="21"/>
          <w:szCs w:val="21"/>
        </w:rPr>
        <w:t>de revocación de mandato de un regidor del Ayuntamiento de Ocampo,</w:t>
      </w:r>
      <w:r>
        <w:rPr>
          <w:rFonts w:ascii="Abadi" w:hAnsi="Abadi" w:cs="ArialMT"/>
          <w:sz w:val="21"/>
          <w:szCs w:val="21"/>
        </w:rPr>
        <w:t xml:space="preserve"> </w:t>
      </w:r>
      <w:r w:rsidRPr="006A0BF6">
        <w:rPr>
          <w:rFonts w:ascii="Abadi" w:hAnsi="Abadi" w:cs="ArialMT"/>
          <w:sz w:val="21"/>
          <w:szCs w:val="21"/>
        </w:rPr>
        <w:t>Guanajuato.</w:t>
      </w:r>
      <w:r>
        <w:rPr>
          <w:rFonts w:ascii="Abadi" w:hAnsi="Abadi" w:cs="ArialMT"/>
          <w:sz w:val="21"/>
          <w:szCs w:val="21"/>
        </w:rPr>
        <w:t xml:space="preserve"> </w:t>
      </w:r>
      <w:r w:rsidRPr="009178E1">
        <w:rPr>
          <w:rFonts w:ascii="Abadi" w:hAnsi="Abadi" w:cs="ArialMT"/>
          <w:b/>
          <w:bCs/>
          <w:sz w:val="21"/>
          <w:szCs w:val="21"/>
        </w:rPr>
        <w:t>XV</w:t>
      </w:r>
      <w:r>
        <w:rPr>
          <w:rFonts w:ascii="Abadi" w:hAnsi="Abadi" w:cs="ArialMT"/>
          <w:b/>
          <w:bCs/>
          <w:sz w:val="21"/>
          <w:szCs w:val="21"/>
        </w:rPr>
        <w:t>I</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Discusión y, en su caso, aprobación del dictamen presentado por la</w:t>
      </w:r>
      <w:r>
        <w:rPr>
          <w:rFonts w:ascii="Abadi" w:hAnsi="Abadi" w:cs="ArialMT"/>
          <w:sz w:val="21"/>
          <w:szCs w:val="21"/>
        </w:rPr>
        <w:t xml:space="preserve"> </w:t>
      </w:r>
      <w:r w:rsidRPr="006A0BF6">
        <w:rPr>
          <w:rFonts w:ascii="Abadi" w:hAnsi="Abadi" w:cs="ArialMT"/>
          <w:sz w:val="21"/>
          <w:szCs w:val="21"/>
        </w:rPr>
        <w:t>Comisión de Hacienda y Fiscalización relativo al informe de resultados de</w:t>
      </w:r>
      <w:r>
        <w:rPr>
          <w:rFonts w:ascii="Abadi" w:hAnsi="Abadi" w:cs="ArialMT"/>
          <w:sz w:val="21"/>
          <w:szCs w:val="21"/>
        </w:rPr>
        <w:t xml:space="preserve"> </w:t>
      </w:r>
      <w:r w:rsidRPr="006A0BF6">
        <w:rPr>
          <w:rFonts w:ascii="Abadi" w:hAnsi="Abadi" w:cs="ArialMT"/>
          <w:sz w:val="21"/>
          <w:szCs w:val="21"/>
        </w:rPr>
        <w:t>la auditoría de desempeño practicada por la Auditoría Superior del Estado</w:t>
      </w:r>
      <w:r>
        <w:rPr>
          <w:rFonts w:ascii="Abadi" w:hAnsi="Abadi" w:cs="ArialMT"/>
          <w:sz w:val="21"/>
          <w:szCs w:val="21"/>
        </w:rPr>
        <w:t xml:space="preserve"> </w:t>
      </w:r>
      <w:r w:rsidRPr="006A0BF6">
        <w:rPr>
          <w:rFonts w:ascii="Abadi" w:hAnsi="Abadi" w:cs="ArialMT"/>
          <w:sz w:val="21"/>
          <w:szCs w:val="21"/>
        </w:rPr>
        <w:t>de Guanajuato a la administración municipal de Yuriria, Gto., con enfoque</w:t>
      </w:r>
      <w:r>
        <w:rPr>
          <w:rFonts w:ascii="Abadi" w:hAnsi="Abadi" w:cs="ArialMT"/>
          <w:sz w:val="21"/>
          <w:szCs w:val="21"/>
        </w:rPr>
        <w:t xml:space="preserve"> </w:t>
      </w:r>
      <w:r w:rsidRPr="006A0BF6">
        <w:rPr>
          <w:rFonts w:ascii="Abadi" w:hAnsi="Abadi" w:cs="ArialMT"/>
          <w:sz w:val="21"/>
          <w:szCs w:val="21"/>
        </w:rPr>
        <w:t>a resultados del servicio de alumbrado público, por el periodo comprendido</w:t>
      </w:r>
      <w:r>
        <w:rPr>
          <w:rFonts w:ascii="Abadi" w:hAnsi="Abadi" w:cs="ArialMT"/>
          <w:sz w:val="21"/>
          <w:szCs w:val="21"/>
        </w:rPr>
        <w:t xml:space="preserve"> </w:t>
      </w:r>
      <w:r w:rsidRPr="006A0BF6">
        <w:rPr>
          <w:rFonts w:ascii="Abadi" w:hAnsi="Abadi" w:cs="ArialMT"/>
          <w:sz w:val="21"/>
          <w:szCs w:val="21"/>
        </w:rPr>
        <w:t>del 1 de enero al 31 de diciembre del ejercicio fiscal del año 2020.</w:t>
      </w:r>
      <w:r>
        <w:rPr>
          <w:rFonts w:ascii="Abadi" w:hAnsi="Abadi" w:cs="ArialMT"/>
          <w:sz w:val="21"/>
          <w:szCs w:val="21"/>
        </w:rPr>
        <w:t xml:space="preserve"> </w:t>
      </w:r>
      <w:r w:rsidRPr="009178E1">
        <w:rPr>
          <w:rFonts w:ascii="Abadi" w:hAnsi="Abadi" w:cs="ArialMT"/>
          <w:b/>
          <w:bCs/>
          <w:sz w:val="21"/>
          <w:szCs w:val="21"/>
        </w:rPr>
        <w:t>XVI</w:t>
      </w:r>
      <w:r>
        <w:rPr>
          <w:rFonts w:ascii="Abadi" w:hAnsi="Abadi" w:cs="ArialMT"/>
          <w:b/>
          <w:bCs/>
          <w:sz w:val="21"/>
          <w:szCs w:val="21"/>
        </w:rPr>
        <w:t>I</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Discusión y, en su caso, aprobación del dictamen emitido por la Comisión</w:t>
      </w:r>
      <w:r>
        <w:rPr>
          <w:rFonts w:ascii="Abadi" w:hAnsi="Abadi" w:cs="ArialMT"/>
          <w:sz w:val="21"/>
          <w:szCs w:val="21"/>
        </w:rPr>
        <w:t xml:space="preserve"> </w:t>
      </w:r>
      <w:r w:rsidRPr="006A0BF6">
        <w:rPr>
          <w:rFonts w:ascii="Abadi" w:hAnsi="Abadi" w:cs="ArialMT"/>
          <w:sz w:val="21"/>
          <w:szCs w:val="21"/>
        </w:rPr>
        <w:t>de Hacienda y Fiscalización relativo al informe de resultados de la</w:t>
      </w:r>
      <w:r>
        <w:rPr>
          <w:rFonts w:ascii="Abadi" w:hAnsi="Abadi" w:cs="ArialMT"/>
          <w:sz w:val="21"/>
          <w:szCs w:val="21"/>
        </w:rPr>
        <w:t xml:space="preserve"> </w:t>
      </w:r>
      <w:r w:rsidRPr="006A0BF6">
        <w:rPr>
          <w:rFonts w:ascii="Abadi" w:hAnsi="Abadi" w:cs="ArialMT"/>
          <w:sz w:val="21"/>
          <w:szCs w:val="21"/>
        </w:rPr>
        <w:t>auditoría de desempeño practicada por la Auditoría Superior del Estado de</w:t>
      </w:r>
      <w:r>
        <w:rPr>
          <w:rFonts w:ascii="Abadi" w:hAnsi="Abadi" w:cs="ArialMT"/>
          <w:sz w:val="21"/>
          <w:szCs w:val="21"/>
        </w:rPr>
        <w:t xml:space="preserve"> </w:t>
      </w:r>
      <w:r w:rsidRPr="006A0BF6">
        <w:rPr>
          <w:rFonts w:ascii="Abadi" w:hAnsi="Abadi" w:cs="ArialMT"/>
          <w:sz w:val="21"/>
          <w:szCs w:val="21"/>
        </w:rPr>
        <w:t>Guanajuato al Poder Ejecutivo del Estado de Guanajuato con enfoque de</w:t>
      </w:r>
      <w:r>
        <w:rPr>
          <w:rFonts w:ascii="Abadi" w:hAnsi="Abadi" w:cs="ArialMT"/>
          <w:sz w:val="21"/>
          <w:szCs w:val="21"/>
        </w:rPr>
        <w:t xml:space="preserve"> </w:t>
      </w:r>
      <w:r w:rsidRPr="006A0BF6">
        <w:rPr>
          <w:rFonts w:ascii="Abadi" w:hAnsi="Abadi" w:cs="ArialMT"/>
          <w:sz w:val="21"/>
          <w:szCs w:val="21"/>
        </w:rPr>
        <w:t xml:space="preserve">resultados del Programa Q3072 </w:t>
      </w:r>
      <w:r w:rsidRPr="006A0BF6">
        <w:rPr>
          <w:rFonts w:ascii="Abadi" w:hAnsi="Abadi" w:cs="Arial-ItalicMT"/>
          <w:i/>
          <w:iCs/>
          <w:sz w:val="21"/>
          <w:szCs w:val="21"/>
        </w:rPr>
        <w:t>Policía Turística</w:t>
      </w:r>
      <w:r w:rsidRPr="006A0BF6">
        <w:rPr>
          <w:rFonts w:ascii="Abadi" w:hAnsi="Abadi" w:cs="ArialMT"/>
          <w:sz w:val="21"/>
          <w:szCs w:val="21"/>
        </w:rPr>
        <w:t>, a cargo de la Secretaría</w:t>
      </w:r>
      <w:r>
        <w:rPr>
          <w:rFonts w:ascii="Abadi" w:hAnsi="Abadi" w:cs="ArialMT"/>
          <w:sz w:val="21"/>
          <w:szCs w:val="21"/>
        </w:rPr>
        <w:t xml:space="preserve"> </w:t>
      </w:r>
      <w:r w:rsidRPr="006A0BF6">
        <w:rPr>
          <w:rFonts w:ascii="Abadi" w:hAnsi="Abadi" w:cs="ArialMT"/>
          <w:sz w:val="21"/>
          <w:szCs w:val="21"/>
        </w:rPr>
        <w:t>de Seguridad Pública, por el periodo comprendido del 1 de enero al 31 de</w:t>
      </w:r>
      <w:r>
        <w:rPr>
          <w:rFonts w:ascii="Abadi" w:hAnsi="Abadi" w:cs="ArialMT"/>
          <w:sz w:val="21"/>
          <w:szCs w:val="21"/>
        </w:rPr>
        <w:t xml:space="preserve"> </w:t>
      </w:r>
      <w:r w:rsidRPr="006A0BF6">
        <w:rPr>
          <w:rFonts w:ascii="Abadi" w:hAnsi="Abadi" w:cs="ArialMT"/>
          <w:sz w:val="21"/>
          <w:szCs w:val="21"/>
        </w:rPr>
        <w:t>diciembre del ejercicio fiscal del año 2020.</w:t>
      </w:r>
      <w:r>
        <w:rPr>
          <w:rFonts w:ascii="Abadi" w:hAnsi="Abadi" w:cs="ArialMT"/>
          <w:sz w:val="21"/>
          <w:szCs w:val="21"/>
        </w:rPr>
        <w:t xml:space="preserve"> </w:t>
      </w:r>
      <w:r w:rsidRPr="009178E1">
        <w:rPr>
          <w:rFonts w:ascii="Abadi" w:hAnsi="Abadi" w:cs="ArialMT"/>
          <w:b/>
          <w:bCs/>
          <w:sz w:val="21"/>
          <w:szCs w:val="21"/>
        </w:rPr>
        <w:t>XVII</w:t>
      </w:r>
      <w:r>
        <w:rPr>
          <w:rFonts w:ascii="Abadi" w:hAnsi="Abadi" w:cs="ArialMT"/>
          <w:b/>
          <w:bCs/>
          <w:sz w:val="21"/>
          <w:szCs w:val="21"/>
        </w:rPr>
        <w:t>I</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Discusión y, en su caso, aprobación del dictamen signado por la Comisión</w:t>
      </w:r>
      <w:r>
        <w:rPr>
          <w:rFonts w:ascii="Abadi" w:hAnsi="Abadi" w:cs="ArialMT"/>
          <w:sz w:val="21"/>
          <w:szCs w:val="21"/>
        </w:rPr>
        <w:t xml:space="preserve"> </w:t>
      </w:r>
      <w:r w:rsidRPr="006A0BF6">
        <w:rPr>
          <w:rFonts w:ascii="Abadi" w:hAnsi="Abadi" w:cs="ArialMT"/>
          <w:sz w:val="21"/>
          <w:szCs w:val="21"/>
        </w:rPr>
        <w:t>de Hacienda y Fiscalización relativo al informe de resultados de la</w:t>
      </w:r>
      <w:r>
        <w:rPr>
          <w:rFonts w:ascii="Abadi" w:hAnsi="Abadi" w:cs="ArialMT"/>
          <w:sz w:val="21"/>
          <w:szCs w:val="21"/>
        </w:rPr>
        <w:t xml:space="preserve"> </w:t>
      </w:r>
      <w:r w:rsidRPr="006A0BF6">
        <w:rPr>
          <w:rFonts w:ascii="Abadi" w:hAnsi="Abadi" w:cs="ArialMT"/>
          <w:sz w:val="21"/>
          <w:szCs w:val="21"/>
        </w:rPr>
        <w:t>auditoría practicada por la Auditoría Superior del Estado de Guanajuato a</w:t>
      </w:r>
      <w:r>
        <w:rPr>
          <w:rFonts w:ascii="Abadi" w:hAnsi="Abadi" w:cs="ArialMT"/>
          <w:sz w:val="21"/>
          <w:szCs w:val="21"/>
        </w:rPr>
        <w:t xml:space="preserve"> </w:t>
      </w:r>
      <w:r w:rsidRPr="006A0BF6">
        <w:rPr>
          <w:rFonts w:ascii="Abadi" w:hAnsi="Abadi" w:cs="ArialMT"/>
          <w:sz w:val="21"/>
          <w:szCs w:val="21"/>
        </w:rPr>
        <w:t>la infraestructura pública municipal respecto de las operaciones realizadas</w:t>
      </w:r>
      <w:r>
        <w:rPr>
          <w:rFonts w:ascii="Abadi" w:hAnsi="Abadi" w:cs="ArialMT"/>
          <w:sz w:val="21"/>
          <w:szCs w:val="21"/>
        </w:rPr>
        <w:t xml:space="preserve"> </w:t>
      </w:r>
      <w:r w:rsidRPr="006A0BF6">
        <w:rPr>
          <w:rFonts w:ascii="Abadi" w:hAnsi="Abadi" w:cs="ArialMT"/>
          <w:sz w:val="21"/>
          <w:szCs w:val="21"/>
        </w:rPr>
        <w:t>por la administración municipal de Yuriria, Gto., correspondientes al</w:t>
      </w:r>
      <w:r>
        <w:rPr>
          <w:rFonts w:ascii="Abadi" w:hAnsi="Abadi" w:cs="ArialMT"/>
          <w:sz w:val="21"/>
          <w:szCs w:val="21"/>
        </w:rPr>
        <w:t xml:space="preserve"> </w:t>
      </w:r>
      <w:r w:rsidRPr="006A0BF6">
        <w:rPr>
          <w:rFonts w:ascii="Abadi" w:hAnsi="Abadi" w:cs="ArialMT"/>
          <w:sz w:val="21"/>
          <w:szCs w:val="21"/>
        </w:rPr>
        <w:t>periodo comprendido del 1 de enero al 31 de diciembre del ejercicio fiscal</w:t>
      </w:r>
      <w:r>
        <w:rPr>
          <w:rFonts w:ascii="Abadi" w:hAnsi="Abadi" w:cs="ArialMT"/>
          <w:sz w:val="21"/>
          <w:szCs w:val="21"/>
        </w:rPr>
        <w:t xml:space="preserve"> </w:t>
      </w:r>
      <w:r w:rsidRPr="006A0BF6">
        <w:rPr>
          <w:rFonts w:ascii="Abadi" w:hAnsi="Abadi" w:cs="ArialMT"/>
          <w:sz w:val="21"/>
          <w:szCs w:val="21"/>
        </w:rPr>
        <w:t>del año 2020.</w:t>
      </w:r>
      <w:r>
        <w:rPr>
          <w:rFonts w:ascii="Abadi" w:hAnsi="Abadi" w:cs="ArialMT"/>
          <w:sz w:val="21"/>
          <w:szCs w:val="21"/>
        </w:rPr>
        <w:t xml:space="preserve"> </w:t>
      </w:r>
      <w:r w:rsidRPr="009178E1">
        <w:rPr>
          <w:rFonts w:ascii="Abadi" w:hAnsi="Abadi" w:cs="ArialMT"/>
          <w:b/>
          <w:bCs/>
          <w:sz w:val="21"/>
          <w:szCs w:val="21"/>
        </w:rPr>
        <w:t>X</w:t>
      </w:r>
      <w:r>
        <w:rPr>
          <w:rFonts w:ascii="Abadi" w:hAnsi="Abadi" w:cs="ArialMT"/>
          <w:b/>
          <w:bCs/>
          <w:sz w:val="21"/>
          <w:szCs w:val="21"/>
        </w:rPr>
        <w:t>IX</w:t>
      </w:r>
      <w:r w:rsidRPr="009178E1">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Discusión y, en su caso, aprobación del dictamen presentado por la</w:t>
      </w:r>
      <w:r>
        <w:rPr>
          <w:rFonts w:ascii="Abadi" w:hAnsi="Abadi" w:cs="ArialMT"/>
          <w:sz w:val="21"/>
          <w:szCs w:val="21"/>
        </w:rPr>
        <w:t xml:space="preserve"> </w:t>
      </w:r>
      <w:r w:rsidRPr="006A0BF6">
        <w:rPr>
          <w:rFonts w:ascii="Abadi" w:hAnsi="Abadi" w:cs="ArialMT"/>
          <w:sz w:val="21"/>
          <w:szCs w:val="21"/>
        </w:rPr>
        <w:t xml:space="preserve">Comisión de Hacienda y Fiscalización relativo al informe de resultados </w:t>
      </w:r>
      <w:r w:rsidRPr="006A0BF6">
        <w:rPr>
          <w:rFonts w:ascii="Abadi" w:hAnsi="Abadi" w:cs="ArialMT"/>
          <w:sz w:val="21"/>
          <w:szCs w:val="21"/>
        </w:rPr>
        <w:lastRenderedPageBreak/>
        <w:t>de</w:t>
      </w:r>
      <w:r>
        <w:rPr>
          <w:rFonts w:ascii="Abadi" w:hAnsi="Abadi" w:cs="ArialMT"/>
          <w:sz w:val="21"/>
          <w:szCs w:val="21"/>
        </w:rPr>
        <w:t xml:space="preserve"> </w:t>
      </w:r>
      <w:r w:rsidRPr="006A0BF6">
        <w:rPr>
          <w:rFonts w:ascii="Abadi" w:hAnsi="Abadi" w:cs="ArialMT"/>
          <w:sz w:val="21"/>
          <w:szCs w:val="21"/>
        </w:rPr>
        <w:t>la auditoría practicada por la Auditoría Superior del Estado de Guanajuato</w:t>
      </w:r>
      <w:r>
        <w:rPr>
          <w:rFonts w:ascii="Abadi" w:hAnsi="Abadi" w:cs="ArialMT"/>
          <w:sz w:val="21"/>
          <w:szCs w:val="21"/>
        </w:rPr>
        <w:t xml:space="preserve"> </w:t>
      </w:r>
      <w:r w:rsidRPr="006A0BF6">
        <w:rPr>
          <w:rFonts w:ascii="Abadi" w:hAnsi="Abadi" w:cs="ArialMT"/>
          <w:sz w:val="21"/>
          <w:szCs w:val="21"/>
        </w:rPr>
        <w:t>a la infraestructura pública municipal respecto de las operaciones</w:t>
      </w:r>
      <w:r>
        <w:rPr>
          <w:rFonts w:ascii="Abadi" w:hAnsi="Abadi" w:cs="ArialMT"/>
          <w:sz w:val="21"/>
          <w:szCs w:val="21"/>
        </w:rPr>
        <w:t xml:space="preserve"> </w:t>
      </w:r>
      <w:r w:rsidRPr="006A0BF6">
        <w:rPr>
          <w:rFonts w:ascii="Abadi" w:hAnsi="Abadi" w:cs="ArialMT"/>
          <w:sz w:val="21"/>
          <w:szCs w:val="21"/>
        </w:rPr>
        <w:t>realizadas por la administración municipal de Cortazar, Gto.,</w:t>
      </w:r>
      <w:r>
        <w:rPr>
          <w:rFonts w:ascii="Abadi" w:hAnsi="Abadi" w:cs="ArialMT"/>
          <w:sz w:val="21"/>
          <w:szCs w:val="21"/>
        </w:rPr>
        <w:t xml:space="preserve"> </w:t>
      </w:r>
      <w:r w:rsidRPr="006A0BF6">
        <w:rPr>
          <w:rFonts w:ascii="Abadi" w:hAnsi="Abadi" w:cs="ArialMT"/>
          <w:sz w:val="21"/>
          <w:szCs w:val="21"/>
        </w:rPr>
        <w:t>correspondientes al periodo comprendido del 1 de enero al 31 de</w:t>
      </w:r>
      <w:r>
        <w:rPr>
          <w:rFonts w:ascii="Abadi" w:hAnsi="Abadi" w:cs="ArialMT"/>
          <w:sz w:val="21"/>
          <w:szCs w:val="21"/>
        </w:rPr>
        <w:t xml:space="preserve"> </w:t>
      </w:r>
      <w:r w:rsidRPr="006A0BF6">
        <w:rPr>
          <w:rFonts w:ascii="Abadi" w:hAnsi="Abadi" w:cs="ArialMT"/>
          <w:sz w:val="21"/>
          <w:szCs w:val="21"/>
        </w:rPr>
        <w:t>diciembre del ejercicio fiscal del año 2020.</w:t>
      </w:r>
      <w:r>
        <w:rPr>
          <w:rFonts w:ascii="Abadi" w:hAnsi="Abadi" w:cs="ArialMT"/>
          <w:sz w:val="21"/>
          <w:szCs w:val="21"/>
        </w:rPr>
        <w:t xml:space="preserve"> </w:t>
      </w:r>
      <w:r w:rsidRPr="009178E1">
        <w:rPr>
          <w:rFonts w:ascii="Abadi" w:hAnsi="Abadi" w:cs="ArialMT"/>
          <w:b/>
          <w:bCs/>
          <w:sz w:val="21"/>
          <w:szCs w:val="21"/>
        </w:rPr>
        <w:t>XX.</w:t>
      </w:r>
      <w:r>
        <w:rPr>
          <w:rFonts w:ascii="Abadi" w:hAnsi="Abadi" w:cs="ArialMT"/>
          <w:sz w:val="21"/>
          <w:szCs w:val="21"/>
        </w:rPr>
        <w:t xml:space="preserve"> </w:t>
      </w:r>
      <w:r w:rsidRPr="006A0BF6">
        <w:rPr>
          <w:rFonts w:ascii="Abadi" w:hAnsi="Abadi" w:cs="ArialMT"/>
          <w:sz w:val="21"/>
          <w:szCs w:val="21"/>
        </w:rPr>
        <w:t>Discusión y, en su caso, aprobación del dictamen formulado por la</w:t>
      </w:r>
      <w:r>
        <w:rPr>
          <w:rFonts w:ascii="Abadi" w:hAnsi="Abadi" w:cs="ArialMT"/>
          <w:sz w:val="21"/>
          <w:szCs w:val="21"/>
        </w:rPr>
        <w:t xml:space="preserve"> </w:t>
      </w:r>
      <w:r w:rsidRPr="006A0BF6">
        <w:rPr>
          <w:rFonts w:ascii="Abadi" w:hAnsi="Abadi" w:cs="ArialMT"/>
          <w:sz w:val="21"/>
          <w:szCs w:val="21"/>
        </w:rPr>
        <w:t>Comisión de Hacienda y Fiscalización relativo al informe de resultados de</w:t>
      </w:r>
      <w:r>
        <w:rPr>
          <w:rFonts w:ascii="Abadi" w:hAnsi="Abadi" w:cs="ArialMT"/>
          <w:sz w:val="21"/>
          <w:szCs w:val="21"/>
        </w:rPr>
        <w:t xml:space="preserve"> </w:t>
      </w:r>
      <w:r w:rsidRPr="006A0BF6">
        <w:rPr>
          <w:rFonts w:ascii="Abadi" w:hAnsi="Abadi" w:cs="ArialMT"/>
          <w:sz w:val="21"/>
          <w:szCs w:val="21"/>
        </w:rPr>
        <w:t>la revisión practicada por la Auditoría Superior del Estado de Guanajuato a</w:t>
      </w:r>
      <w:r>
        <w:rPr>
          <w:rFonts w:ascii="Abadi" w:hAnsi="Abadi" w:cs="ArialMT"/>
          <w:sz w:val="21"/>
          <w:szCs w:val="21"/>
        </w:rPr>
        <w:t xml:space="preserve"> </w:t>
      </w:r>
      <w:r w:rsidRPr="006A0BF6">
        <w:rPr>
          <w:rFonts w:ascii="Abadi" w:hAnsi="Abadi" w:cs="ArialMT"/>
          <w:sz w:val="21"/>
          <w:szCs w:val="21"/>
        </w:rPr>
        <w:t>la cuenta pública municipal de Salvatierra, Gto., correspondiente al</w:t>
      </w:r>
      <w:r>
        <w:rPr>
          <w:rFonts w:ascii="Abadi" w:hAnsi="Abadi" w:cs="ArialMT"/>
          <w:sz w:val="21"/>
          <w:szCs w:val="21"/>
        </w:rPr>
        <w:t xml:space="preserve"> e</w:t>
      </w:r>
      <w:r w:rsidRPr="006A0BF6">
        <w:rPr>
          <w:rFonts w:ascii="Abadi" w:hAnsi="Abadi" w:cs="ArialMT"/>
          <w:sz w:val="21"/>
          <w:szCs w:val="21"/>
        </w:rPr>
        <w:t>jercicio fiscal del año 2020.</w:t>
      </w:r>
      <w:r>
        <w:rPr>
          <w:rFonts w:ascii="Abadi" w:hAnsi="Abadi" w:cs="ArialMT"/>
          <w:sz w:val="21"/>
          <w:szCs w:val="21"/>
        </w:rPr>
        <w:t xml:space="preserve"> </w:t>
      </w:r>
      <w:r w:rsidRPr="005C78CC">
        <w:rPr>
          <w:rFonts w:ascii="Abadi" w:hAnsi="Abadi" w:cs="ArialMT"/>
          <w:b/>
          <w:bCs/>
          <w:sz w:val="21"/>
          <w:szCs w:val="21"/>
        </w:rPr>
        <w:t>XX</w:t>
      </w:r>
      <w:r>
        <w:rPr>
          <w:rFonts w:ascii="Abadi" w:hAnsi="Abadi" w:cs="ArialMT"/>
          <w:b/>
          <w:bCs/>
          <w:sz w:val="21"/>
          <w:szCs w:val="21"/>
        </w:rPr>
        <w:t>I</w:t>
      </w:r>
      <w:r w:rsidRPr="005C78CC">
        <w:rPr>
          <w:rFonts w:ascii="Abadi" w:hAnsi="Abadi" w:cs="ArialMT"/>
          <w:b/>
          <w:bCs/>
          <w:sz w:val="21"/>
          <w:szCs w:val="21"/>
        </w:rPr>
        <w:t>.</w:t>
      </w:r>
      <w:r>
        <w:rPr>
          <w:rFonts w:ascii="Abadi" w:hAnsi="Abadi" w:cs="ArialMT"/>
          <w:sz w:val="21"/>
          <w:szCs w:val="21"/>
        </w:rPr>
        <w:t xml:space="preserve"> </w:t>
      </w:r>
      <w:r w:rsidRPr="006A0BF6">
        <w:rPr>
          <w:rFonts w:ascii="Abadi" w:hAnsi="Abadi" w:cs="ArialMT"/>
          <w:sz w:val="21"/>
          <w:szCs w:val="21"/>
        </w:rPr>
        <w:t>Discusión y, en su caso, aprobación del dictamen suscrito por la Comisión</w:t>
      </w:r>
      <w:r>
        <w:rPr>
          <w:rFonts w:ascii="Abadi" w:hAnsi="Abadi" w:cs="ArialMT"/>
          <w:sz w:val="21"/>
          <w:szCs w:val="21"/>
        </w:rPr>
        <w:t xml:space="preserve"> </w:t>
      </w:r>
      <w:r w:rsidRPr="006A0BF6">
        <w:rPr>
          <w:rFonts w:ascii="Abadi" w:hAnsi="Abadi" w:cs="ArialMT"/>
          <w:sz w:val="21"/>
          <w:szCs w:val="21"/>
        </w:rPr>
        <w:t>de Hacienda y Fiscalización relativo al informe de resultados de la revisión</w:t>
      </w:r>
      <w:r>
        <w:rPr>
          <w:rFonts w:ascii="Abadi" w:hAnsi="Abadi" w:cs="ArialMT"/>
          <w:sz w:val="21"/>
          <w:szCs w:val="21"/>
        </w:rPr>
        <w:t xml:space="preserve"> </w:t>
      </w:r>
      <w:r w:rsidRPr="006A0BF6">
        <w:rPr>
          <w:rFonts w:ascii="Abadi" w:hAnsi="Abadi" w:cs="ArialMT"/>
          <w:sz w:val="21"/>
          <w:szCs w:val="21"/>
        </w:rPr>
        <w:t>practicada por la Auditoría Superior del Estado de Guanajuato a la cuenta</w:t>
      </w:r>
      <w:r>
        <w:rPr>
          <w:rFonts w:ascii="Abadi" w:hAnsi="Abadi" w:cs="ArialMT"/>
          <w:sz w:val="21"/>
          <w:szCs w:val="21"/>
        </w:rPr>
        <w:t xml:space="preserve"> </w:t>
      </w:r>
      <w:r w:rsidRPr="006A0BF6">
        <w:rPr>
          <w:rFonts w:ascii="Abadi" w:hAnsi="Abadi" w:cs="ArialMT"/>
          <w:sz w:val="21"/>
          <w:szCs w:val="21"/>
        </w:rPr>
        <w:t>pública municipal de San Diego de la Unión, Gto., correspondiente al</w:t>
      </w:r>
      <w:r>
        <w:rPr>
          <w:rFonts w:ascii="Abadi" w:hAnsi="Abadi" w:cs="ArialMT"/>
          <w:sz w:val="21"/>
          <w:szCs w:val="21"/>
        </w:rPr>
        <w:t xml:space="preserve"> </w:t>
      </w:r>
      <w:r w:rsidRPr="006A0BF6">
        <w:rPr>
          <w:rFonts w:ascii="Abadi" w:hAnsi="Abadi" w:cs="ArialMT"/>
          <w:sz w:val="21"/>
          <w:szCs w:val="21"/>
        </w:rPr>
        <w:t>ejercicio fiscal del año 2020.</w:t>
      </w:r>
      <w:r>
        <w:rPr>
          <w:rFonts w:ascii="Abadi" w:hAnsi="Abadi" w:cs="ArialMT"/>
          <w:sz w:val="21"/>
          <w:szCs w:val="21"/>
        </w:rPr>
        <w:t xml:space="preserve"> </w:t>
      </w:r>
      <w:r w:rsidRPr="005C78CC">
        <w:rPr>
          <w:rFonts w:ascii="Abadi" w:hAnsi="Abadi" w:cs="ArialMT"/>
          <w:b/>
          <w:bCs/>
          <w:sz w:val="21"/>
          <w:szCs w:val="21"/>
        </w:rPr>
        <w:t>XXI</w:t>
      </w:r>
      <w:r>
        <w:rPr>
          <w:rFonts w:ascii="Abadi" w:hAnsi="Abadi" w:cs="ArialMT"/>
          <w:b/>
          <w:bCs/>
          <w:sz w:val="21"/>
          <w:szCs w:val="21"/>
        </w:rPr>
        <w:t>I</w:t>
      </w:r>
      <w:r>
        <w:rPr>
          <w:rFonts w:ascii="Abadi" w:hAnsi="Abadi" w:cs="ArialMT"/>
          <w:sz w:val="21"/>
          <w:szCs w:val="21"/>
        </w:rPr>
        <w:t xml:space="preserve"> </w:t>
      </w:r>
      <w:r w:rsidRPr="006A0BF6">
        <w:rPr>
          <w:rFonts w:ascii="Abadi" w:hAnsi="Abadi" w:cs="ArialMT"/>
          <w:sz w:val="21"/>
          <w:szCs w:val="21"/>
        </w:rPr>
        <w:t>Discusión y, en su caso, aprobación del dictamen presentado por la</w:t>
      </w:r>
      <w:r>
        <w:rPr>
          <w:rFonts w:ascii="Abadi" w:hAnsi="Abadi" w:cs="ArialMT"/>
          <w:sz w:val="21"/>
          <w:szCs w:val="21"/>
        </w:rPr>
        <w:t xml:space="preserve"> </w:t>
      </w:r>
      <w:r w:rsidRPr="006A0BF6">
        <w:rPr>
          <w:rFonts w:ascii="Abadi" w:hAnsi="Abadi" w:cs="ArialMT"/>
          <w:sz w:val="21"/>
          <w:szCs w:val="21"/>
        </w:rPr>
        <w:t>Comisión de Hacienda y Fiscalización relativo al informe de resultados de</w:t>
      </w:r>
      <w:r>
        <w:rPr>
          <w:rFonts w:ascii="Abadi" w:hAnsi="Abadi" w:cs="ArialMT"/>
          <w:sz w:val="21"/>
          <w:szCs w:val="21"/>
        </w:rPr>
        <w:t xml:space="preserve"> </w:t>
      </w:r>
      <w:r w:rsidRPr="006A0BF6">
        <w:rPr>
          <w:rFonts w:ascii="Abadi" w:hAnsi="Abadi" w:cs="ArialMT"/>
          <w:sz w:val="21"/>
          <w:szCs w:val="21"/>
        </w:rPr>
        <w:t>la revisión practicada por la Auditoría Superior del Estado de Guanajuato a</w:t>
      </w:r>
      <w:r>
        <w:rPr>
          <w:rFonts w:ascii="Abadi" w:hAnsi="Abadi" w:cs="ArialMT"/>
          <w:sz w:val="21"/>
          <w:szCs w:val="21"/>
        </w:rPr>
        <w:t xml:space="preserve"> </w:t>
      </w:r>
      <w:r w:rsidRPr="006A0BF6">
        <w:rPr>
          <w:rFonts w:ascii="Abadi" w:hAnsi="Abadi" w:cs="ArialMT"/>
          <w:sz w:val="21"/>
          <w:szCs w:val="21"/>
        </w:rPr>
        <w:t>la cuenta pública municipal de Acámbaro, Gto., correspondiente al periodo</w:t>
      </w:r>
      <w:r>
        <w:rPr>
          <w:rFonts w:ascii="Abadi" w:hAnsi="Abadi" w:cs="ArialMT"/>
          <w:sz w:val="21"/>
          <w:szCs w:val="21"/>
        </w:rPr>
        <w:t xml:space="preserve"> </w:t>
      </w:r>
      <w:r w:rsidRPr="006A0BF6">
        <w:rPr>
          <w:rFonts w:ascii="Abadi" w:hAnsi="Abadi" w:cs="ArialMT"/>
          <w:sz w:val="21"/>
          <w:szCs w:val="21"/>
        </w:rPr>
        <w:t>al ejercicio fiscal del año 2020.</w:t>
      </w:r>
      <w:r>
        <w:rPr>
          <w:rFonts w:ascii="Abadi" w:hAnsi="Abadi" w:cs="ArialMT"/>
          <w:sz w:val="21"/>
          <w:szCs w:val="21"/>
        </w:rPr>
        <w:t xml:space="preserve"> </w:t>
      </w:r>
      <w:r w:rsidRPr="005C78CC">
        <w:rPr>
          <w:rFonts w:ascii="Abadi" w:hAnsi="Abadi" w:cs="ArialMT"/>
          <w:b/>
          <w:bCs/>
          <w:sz w:val="21"/>
          <w:szCs w:val="21"/>
        </w:rPr>
        <w:t>XXII</w:t>
      </w:r>
      <w:r>
        <w:rPr>
          <w:rFonts w:ascii="Abadi" w:hAnsi="Abadi" w:cs="ArialMT"/>
          <w:b/>
          <w:bCs/>
          <w:sz w:val="21"/>
          <w:szCs w:val="21"/>
        </w:rPr>
        <w:t>I</w:t>
      </w:r>
      <w:r>
        <w:rPr>
          <w:rFonts w:ascii="Abadi" w:hAnsi="Abadi" w:cs="ArialMT"/>
          <w:sz w:val="21"/>
          <w:szCs w:val="21"/>
        </w:rPr>
        <w:t xml:space="preserve"> </w:t>
      </w:r>
      <w:r w:rsidRPr="006A0BF6">
        <w:rPr>
          <w:rFonts w:ascii="Abadi" w:hAnsi="Abadi" w:cs="ArialMT"/>
          <w:sz w:val="21"/>
          <w:szCs w:val="21"/>
        </w:rPr>
        <w:t>Discusión y, en su caso, aprobación del dictamen emitido por la Comisión</w:t>
      </w:r>
      <w:r>
        <w:rPr>
          <w:rFonts w:ascii="Abadi" w:hAnsi="Abadi" w:cs="ArialMT"/>
          <w:sz w:val="21"/>
          <w:szCs w:val="21"/>
        </w:rPr>
        <w:t xml:space="preserve"> </w:t>
      </w:r>
      <w:r w:rsidRPr="006A0BF6">
        <w:rPr>
          <w:rFonts w:ascii="Abadi" w:hAnsi="Abadi" w:cs="ArialMT"/>
          <w:sz w:val="21"/>
          <w:szCs w:val="21"/>
        </w:rPr>
        <w:t>de Hacienda y Fiscalización relativo al informe de resultados de la revisión</w:t>
      </w:r>
      <w:r>
        <w:rPr>
          <w:rFonts w:ascii="Abadi" w:hAnsi="Abadi" w:cs="ArialMT"/>
          <w:sz w:val="21"/>
          <w:szCs w:val="21"/>
        </w:rPr>
        <w:t xml:space="preserve"> </w:t>
      </w:r>
      <w:r w:rsidRPr="006A0BF6">
        <w:rPr>
          <w:rFonts w:ascii="Abadi" w:hAnsi="Abadi" w:cs="ArialMT"/>
          <w:sz w:val="21"/>
          <w:szCs w:val="21"/>
        </w:rPr>
        <w:t>practicada por la Auditoría Superior del Estado de Guanajuato a la cuenta</w:t>
      </w:r>
      <w:r>
        <w:rPr>
          <w:rFonts w:ascii="Abadi" w:hAnsi="Abadi" w:cs="ArialMT"/>
          <w:sz w:val="21"/>
          <w:szCs w:val="21"/>
        </w:rPr>
        <w:t xml:space="preserve"> </w:t>
      </w:r>
      <w:r w:rsidRPr="006A0BF6">
        <w:rPr>
          <w:rFonts w:ascii="Abadi" w:hAnsi="Abadi" w:cs="ArialMT"/>
          <w:sz w:val="21"/>
          <w:szCs w:val="21"/>
        </w:rPr>
        <w:t>pública municipal de Comonfort, Gto., correspondiente al periodo al</w:t>
      </w:r>
      <w:r>
        <w:rPr>
          <w:rFonts w:ascii="Abadi" w:hAnsi="Abadi" w:cs="ArialMT"/>
          <w:sz w:val="21"/>
          <w:szCs w:val="21"/>
        </w:rPr>
        <w:t xml:space="preserve"> </w:t>
      </w:r>
      <w:r w:rsidRPr="006A0BF6">
        <w:rPr>
          <w:rFonts w:ascii="Abadi" w:hAnsi="Abadi" w:cs="ArialMT"/>
          <w:sz w:val="21"/>
          <w:szCs w:val="21"/>
        </w:rPr>
        <w:t>ejercicio fiscal del año 2020.</w:t>
      </w:r>
      <w:r>
        <w:rPr>
          <w:rFonts w:ascii="Abadi" w:hAnsi="Abadi" w:cs="ArialMT"/>
          <w:sz w:val="21"/>
          <w:szCs w:val="21"/>
        </w:rPr>
        <w:t xml:space="preserve"> </w:t>
      </w:r>
      <w:r w:rsidRPr="005C78CC">
        <w:rPr>
          <w:rFonts w:ascii="Abadi" w:hAnsi="Abadi" w:cs="ArialMT"/>
          <w:b/>
          <w:bCs/>
          <w:sz w:val="21"/>
          <w:szCs w:val="21"/>
        </w:rPr>
        <w:t>XXI</w:t>
      </w:r>
      <w:r>
        <w:rPr>
          <w:rFonts w:ascii="Abadi" w:hAnsi="Abadi" w:cs="ArialMT"/>
          <w:b/>
          <w:bCs/>
          <w:sz w:val="21"/>
          <w:szCs w:val="21"/>
        </w:rPr>
        <w:t>V</w:t>
      </w:r>
      <w:r w:rsidRPr="005C78CC">
        <w:rPr>
          <w:rFonts w:ascii="Abadi" w:hAnsi="Abadi" w:cs="ArialMT"/>
          <w:b/>
          <w:bCs/>
          <w:sz w:val="21"/>
          <w:szCs w:val="21"/>
        </w:rPr>
        <w:t>.</w:t>
      </w:r>
      <w:r>
        <w:rPr>
          <w:rFonts w:ascii="Abadi" w:hAnsi="Abadi" w:cs="ArialMT"/>
          <w:sz w:val="21"/>
          <w:szCs w:val="21"/>
        </w:rPr>
        <w:t xml:space="preserve"> </w:t>
      </w:r>
      <w:r w:rsidR="00087649">
        <w:rPr>
          <w:rFonts w:ascii="Abadi" w:hAnsi="Abadi" w:cs="ArialMT"/>
          <w:sz w:val="21"/>
          <w:szCs w:val="21"/>
        </w:rPr>
        <w:t>Y a</w:t>
      </w:r>
      <w:r w:rsidRPr="006A0BF6">
        <w:rPr>
          <w:rFonts w:ascii="Abadi" w:hAnsi="Abadi" w:cs="ArialMT"/>
          <w:sz w:val="21"/>
          <w:szCs w:val="21"/>
        </w:rPr>
        <w:t>suntos generales.</w:t>
      </w:r>
    </w:p>
    <w:p w14:paraId="2FA4A225" w14:textId="77777777" w:rsidR="00E43708" w:rsidRPr="00402A1C" w:rsidRDefault="00E43708" w:rsidP="00E43708">
      <w:pPr>
        <w:jc w:val="both"/>
        <w:rPr>
          <w:rFonts w:ascii="Abadi" w:hAnsi="Abadi" w:cs="ArialMT"/>
          <w:sz w:val="21"/>
          <w:szCs w:val="21"/>
        </w:rPr>
      </w:pPr>
    </w:p>
    <w:p w14:paraId="48FECC1D" w14:textId="40C59968" w:rsidR="00695A92" w:rsidRPr="00695A92" w:rsidRDefault="00193DD4" w:rsidP="00677FF2">
      <w:pPr>
        <w:spacing w:after="160" w:line="259" w:lineRule="auto"/>
        <w:ind w:firstLine="708"/>
        <w:jc w:val="both"/>
        <w:rPr>
          <w:rFonts w:ascii="Abadi" w:hAnsi="Abadi"/>
          <w:sz w:val="21"/>
          <w:szCs w:val="21"/>
        </w:rPr>
      </w:pPr>
      <w:r w:rsidRPr="00193DD4">
        <w:rPr>
          <w:rFonts w:ascii="Abadi" w:hAnsi="Abadi"/>
          <w:b/>
          <w:bCs/>
          <w:sz w:val="21"/>
          <w:szCs w:val="21"/>
        </w:rPr>
        <w:t>-</w:t>
      </w:r>
      <w:r>
        <w:rPr>
          <w:rFonts w:ascii="Abadi" w:hAnsi="Abadi"/>
          <w:b/>
          <w:bCs/>
          <w:sz w:val="21"/>
          <w:szCs w:val="21"/>
        </w:rPr>
        <w:t xml:space="preserve"> </w:t>
      </w:r>
      <w:r w:rsidR="00B26D3A">
        <w:rPr>
          <w:rFonts w:ascii="Abadi" w:hAnsi="Abadi"/>
          <w:b/>
          <w:bCs/>
          <w:sz w:val="21"/>
          <w:szCs w:val="21"/>
        </w:rPr>
        <w:t xml:space="preserve">La Presidencia.- </w:t>
      </w:r>
      <w:r w:rsidR="00827ECD" w:rsidRPr="00695A92">
        <w:rPr>
          <w:rFonts w:ascii="Abadi" w:hAnsi="Abadi"/>
          <w:sz w:val="21"/>
          <w:szCs w:val="21"/>
        </w:rPr>
        <w:t>Muchas gracias diputada</w:t>
      </w:r>
    </w:p>
    <w:p w14:paraId="67B75EF4" w14:textId="64897833" w:rsidR="00695A92" w:rsidRDefault="00695A92" w:rsidP="00695A92">
      <w:pPr>
        <w:ind w:firstLine="720"/>
        <w:jc w:val="both"/>
        <w:rPr>
          <w:rFonts w:ascii="Abadi" w:hAnsi="Abadi"/>
          <w:sz w:val="21"/>
          <w:szCs w:val="21"/>
        </w:rPr>
      </w:pPr>
      <w:bookmarkStart w:id="5" w:name="_Hlk105530330"/>
      <w:r>
        <w:rPr>
          <w:rFonts w:ascii="Abadi" w:hAnsi="Abadi"/>
          <w:b/>
          <w:bCs/>
          <w:sz w:val="21"/>
          <w:szCs w:val="21"/>
        </w:rPr>
        <w:t>- La</w:t>
      </w:r>
      <w:r w:rsidRPr="001A6EFF">
        <w:rPr>
          <w:rFonts w:ascii="Abadi" w:hAnsi="Abadi"/>
          <w:b/>
          <w:bCs/>
          <w:sz w:val="21"/>
          <w:szCs w:val="21"/>
        </w:rPr>
        <w:t xml:space="preserve"> Presid</w:t>
      </w:r>
      <w:r>
        <w:rPr>
          <w:rFonts w:ascii="Abadi" w:hAnsi="Abadi"/>
          <w:b/>
          <w:bCs/>
          <w:sz w:val="21"/>
          <w:szCs w:val="21"/>
        </w:rPr>
        <w:t>encia.-</w:t>
      </w:r>
      <w:r w:rsidRPr="00086C4A">
        <w:rPr>
          <w:rFonts w:ascii="Abadi" w:hAnsi="Abadi"/>
          <w:sz w:val="21"/>
          <w:szCs w:val="21"/>
        </w:rPr>
        <w:t xml:space="preserve"> </w:t>
      </w:r>
      <w:r w:rsidRPr="00FF0D2D">
        <w:rPr>
          <w:rFonts w:ascii="Abadi" w:hAnsi="Abadi"/>
          <w:sz w:val="21"/>
          <w:szCs w:val="21"/>
        </w:rPr>
        <w:t xml:space="preserve">La propuesta de orden del día, está a consideración de la </w:t>
      </w:r>
      <w:r>
        <w:rPr>
          <w:rFonts w:ascii="Abadi" w:hAnsi="Abadi"/>
          <w:sz w:val="21"/>
          <w:szCs w:val="21"/>
        </w:rPr>
        <w:t>Asamblea</w:t>
      </w:r>
      <w:r w:rsidRPr="00FF0D2D">
        <w:rPr>
          <w:rFonts w:ascii="Abadi" w:hAnsi="Abadi"/>
          <w:sz w:val="21"/>
          <w:szCs w:val="21"/>
        </w:rPr>
        <w:t xml:space="preserve"> si desean hacer uso de la palabra indíquenlo a esta </w:t>
      </w:r>
      <w:r>
        <w:rPr>
          <w:rFonts w:ascii="Abadi" w:hAnsi="Abadi"/>
          <w:sz w:val="21"/>
          <w:szCs w:val="21"/>
        </w:rPr>
        <w:t>P</w:t>
      </w:r>
      <w:r w:rsidRPr="00FF0D2D">
        <w:rPr>
          <w:rFonts w:ascii="Abadi" w:hAnsi="Abadi"/>
          <w:sz w:val="21"/>
          <w:szCs w:val="21"/>
        </w:rPr>
        <w:t>residencia</w:t>
      </w:r>
      <w:r>
        <w:rPr>
          <w:rFonts w:ascii="Abadi" w:hAnsi="Abadi"/>
          <w:sz w:val="21"/>
          <w:szCs w:val="21"/>
        </w:rPr>
        <w:t>.</w:t>
      </w:r>
    </w:p>
    <w:p w14:paraId="08D526A1" w14:textId="7437A9C1" w:rsidR="003073C2" w:rsidRDefault="003073C2" w:rsidP="00695A92">
      <w:pPr>
        <w:ind w:firstLine="720"/>
        <w:jc w:val="both"/>
        <w:rPr>
          <w:rFonts w:ascii="Abadi" w:hAnsi="Abadi"/>
          <w:sz w:val="21"/>
          <w:szCs w:val="21"/>
        </w:rPr>
      </w:pPr>
    </w:p>
    <w:p w14:paraId="48434E76" w14:textId="0CC23441" w:rsidR="003073C2" w:rsidRPr="003073C2" w:rsidRDefault="003073C2" w:rsidP="003073C2">
      <w:pPr>
        <w:ind w:firstLine="708"/>
        <w:jc w:val="both"/>
        <w:rPr>
          <w:rFonts w:ascii="Abadi" w:hAnsi="Abadi"/>
          <w:sz w:val="21"/>
          <w:szCs w:val="21"/>
        </w:rPr>
      </w:pPr>
      <w:r w:rsidRPr="003073C2">
        <w:rPr>
          <w:rFonts w:ascii="Abadi" w:hAnsi="Abadi"/>
          <w:sz w:val="21"/>
          <w:szCs w:val="21"/>
        </w:rPr>
        <w:t xml:space="preserve">- En virtud de que ningún a diputada y ningún diputado desea hacer uso de la palabra, se ruega a la Secretaria, que en votación económica a través del sistema electrónico, pregunta a la Asamblea si es de aprobarse el orden del día puesto a su consideración.  </w:t>
      </w:r>
    </w:p>
    <w:p w14:paraId="669E9ABA" w14:textId="77777777" w:rsidR="003073C2" w:rsidRDefault="003073C2" w:rsidP="003073C2">
      <w:pPr>
        <w:jc w:val="both"/>
        <w:rPr>
          <w:rFonts w:ascii="Abadi" w:hAnsi="Abadi"/>
          <w:b/>
          <w:bCs/>
          <w:sz w:val="21"/>
          <w:szCs w:val="21"/>
        </w:rPr>
      </w:pPr>
    </w:p>
    <w:bookmarkEnd w:id="5"/>
    <w:p w14:paraId="7AF1F74C" w14:textId="77777777" w:rsidR="00654465" w:rsidRPr="003073C2" w:rsidRDefault="00654465" w:rsidP="00654465">
      <w:pPr>
        <w:jc w:val="center"/>
        <w:rPr>
          <w:rFonts w:ascii="Abadi" w:hAnsi="Abadi"/>
          <w:b/>
          <w:bCs/>
          <w:sz w:val="21"/>
          <w:szCs w:val="21"/>
        </w:rPr>
      </w:pPr>
      <w:r w:rsidRPr="003073C2">
        <w:rPr>
          <w:rFonts w:ascii="Abadi" w:hAnsi="Abadi"/>
          <w:b/>
          <w:bCs/>
          <w:sz w:val="21"/>
          <w:szCs w:val="21"/>
        </w:rPr>
        <w:t>(Se abre el sistema electrónico)</w:t>
      </w:r>
    </w:p>
    <w:p w14:paraId="2FA91021" w14:textId="77777777" w:rsidR="00654465" w:rsidRPr="003073C2" w:rsidRDefault="00654465" w:rsidP="00654465">
      <w:pPr>
        <w:ind w:firstLine="720"/>
        <w:jc w:val="center"/>
        <w:rPr>
          <w:rFonts w:ascii="Abadi" w:hAnsi="Abadi"/>
          <w:b/>
          <w:bCs/>
          <w:sz w:val="21"/>
          <w:szCs w:val="21"/>
        </w:rPr>
      </w:pPr>
    </w:p>
    <w:p w14:paraId="03DC7CA9" w14:textId="77777777" w:rsidR="00654465" w:rsidRDefault="00654465" w:rsidP="00654465">
      <w:pPr>
        <w:ind w:firstLine="708"/>
        <w:jc w:val="both"/>
        <w:rPr>
          <w:rFonts w:ascii="Abadi" w:hAnsi="Abadi"/>
          <w:sz w:val="21"/>
          <w:szCs w:val="21"/>
        </w:rPr>
      </w:pPr>
      <w:r w:rsidRPr="00631A3F">
        <w:rPr>
          <w:rFonts w:ascii="Abadi" w:hAnsi="Abadi"/>
          <w:b/>
          <w:bCs/>
          <w:sz w:val="21"/>
          <w:szCs w:val="21"/>
        </w:rPr>
        <w:t>- La Secretaria.-</w:t>
      </w:r>
      <w:r w:rsidRPr="00631A3F">
        <w:rPr>
          <w:rFonts w:ascii="Abadi" w:hAnsi="Abadi"/>
          <w:sz w:val="21"/>
          <w:szCs w:val="21"/>
        </w:rPr>
        <w:t xml:space="preserve"> </w:t>
      </w:r>
      <w:r>
        <w:rPr>
          <w:rFonts w:ascii="Abadi" w:hAnsi="Abadi"/>
          <w:sz w:val="21"/>
          <w:szCs w:val="21"/>
        </w:rPr>
        <w:t xml:space="preserve">En votación económica se les pregunta si es de  aprobarse el orden del día, quienes se encuentren a distancia favor de manifestarlo levantando la mano. </w:t>
      </w:r>
    </w:p>
    <w:p w14:paraId="3CA71B7D" w14:textId="77777777" w:rsidR="00654465" w:rsidRPr="00631A3F" w:rsidRDefault="00654465" w:rsidP="00654465">
      <w:pPr>
        <w:jc w:val="both"/>
        <w:rPr>
          <w:rFonts w:ascii="Abadi" w:hAnsi="Abadi"/>
          <w:sz w:val="21"/>
          <w:szCs w:val="21"/>
        </w:rPr>
      </w:pPr>
    </w:p>
    <w:p w14:paraId="71D657CF" w14:textId="77777777" w:rsidR="00654465" w:rsidRDefault="00654465" w:rsidP="00654465">
      <w:pPr>
        <w:jc w:val="both"/>
        <w:rPr>
          <w:rFonts w:ascii="Abadi" w:hAnsi="Abadi"/>
          <w:sz w:val="21"/>
          <w:szCs w:val="21"/>
        </w:rPr>
      </w:pPr>
      <w:r w:rsidRPr="00631A3F">
        <w:rPr>
          <w:rFonts w:ascii="Abadi" w:hAnsi="Abadi"/>
          <w:sz w:val="21"/>
          <w:szCs w:val="21"/>
        </w:rPr>
        <w:t>¿Falta alguna diputada, algún diputado de emitir su voto?</w:t>
      </w:r>
    </w:p>
    <w:p w14:paraId="46F39264" w14:textId="77777777" w:rsidR="00654465" w:rsidRPr="00631A3F" w:rsidRDefault="00654465" w:rsidP="00654465">
      <w:pPr>
        <w:jc w:val="both"/>
        <w:rPr>
          <w:rFonts w:ascii="Abadi" w:hAnsi="Abadi"/>
          <w:sz w:val="21"/>
          <w:szCs w:val="21"/>
        </w:rPr>
      </w:pPr>
    </w:p>
    <w:p w14:paraId="0943D947" w14:textId="77777777" w:rsidR="00654465" w:rsidRDefault="00654465" w:rsidP="00654465">
      <w:pPr>
        <w:jc w:val="center"/>
        <w:rPr>
          <w:rFonts w:ascii="Abadi" w:hAnsi="Abadi"/>
          <w:b/>
          <w:bCs/>
          <w:sz w:val="21"/>
          <w:szCs w:val="21"/>
        </w:rPr>
      </w:pPr>
    </w:p>
    <w:p w14:paraId="0AF32F32" w14:textId="77777777" w:rsidR="00654465" w:rsidRDefault="00654465" w:rsidP="00654465">
      <w:pPr>
        <w:jc w:val="center"/>
        <w:rPr>
          <w:rFonts w:ascii="Abadi" w:hAnsi="Abadi"/>
          <w:b/>
          <w:bCs/>
          <w:sz w:val="21"/>
          <w:szCs w:val="21"/>
        </w:rPr>
      </w:pPr>
      <w:r w:rsidRPr="00631A3F">
        <w:rPr>
          <w:rFonts w:ascii="Abadi" w:hAnsi="Abadi"/>
          <w:b/>
          <w:bCs/>
          <w:sz w:val="21"/>
          <w:szCs w:val="21"/>
        </w:rPr>
        <w:t>(Se cierra el sistema electrónico)</w:t>
      </w:r>
    </w:p>
    <w:p w14:paraId="2E663FB2" w14:textId="77777777" w:rsidR="00654465" w:rsidRDefault="00654465" w:rsidP="00654465">
      <w:pPr>
        <w:jc w:val="center"/>
        <w:rPr>
          <w:rFonts w:ascii="Abadi" w:hAnsi="Abadi"/>
          <w:b/>
          <w:bCs/>
          <w:sz w:val="21"/>
          <w:szCs w:val="21"/>
        </w:rPr>
      </w:pPr>
    </w:p>
    <w:p w14:paraId="23A661CA" w14:textId="77777777" w:rsidR="00654465" w:rsidRDefault="00654465" w:rsidP="00654465">
      <w:pPr>
        <w:jc w:val="center"/>
        <w:rPr>
          <w:rFonts w:ascii="Abadi" w:hAnsi="Abadi"/>
          <w:b/>
          <w:bCs/>
          <w:sz w:val="21"/>
          <w:szCs w:val="21"/>
        </w:rPr>
      </w:pPr>
      <w:r>
        <w:rPr>
          <w:noProof/>
          <w:lang w:val="es-MX" w:eastAsia="es-MX"/>
        </w:rPr>
        <w:drawing>
          <wp:anchor distT="0" distB="0" distL="114300" distR="114300" simplePos="0" relativeHeight="251659292" behindDoc="1" locked="0" layoutInCell="1" allowOverlap="1" wp14:anchorId="0D8CB103" wp14:editId="7395F1B4">
            <wp:simplePos x="0" y="0"/>
            <wp:positionH relativeFrom="column">
              <wp:posOffset>612918</wp:posOffset>
            </wp:positionH>
            <wp:positionV relativeFrom="paragraph">
              <wp:posOffset>54538</wp:posOffset>
            </wp:positionV>
            <wp:extent cx="1641648" cy="922985"/>
            <wp:effectExtent l="152400" t="152400" r="358775" b="353695"/>
            <wp:wrapTight wrapText="bothSides">
              <wp:wrapPolygon edited="0">
                <wp:start x="1003" y="-3568"/>
                <wp:lineTo x="-2005" y="-2676"/>
                <wp:lineTo x="-2005" y="23191"/>
                <wp:lineTo x="-1003" y="25866"/>
                <wp:lineTo x="2256" y="28542"/>
                <wp:lineTo x="2507" y="29434"/>
                <wp:lineTo x="21558" y="29434"/>
                <wp:lineTo x="21809" y="28542"/>
                <wp:lineTo x="25068" y="25866"/>
                <wp:lineTo x="26070" y="18731"/>
                <wp:lineTo x="26070" y="4460"/>
                <wp:lineTo x="23062" y="-2230"/>
                <wp:lineTo x="22812" y="-3568"/>
                <wp:lineTo x="1003" y="-3568"/>
              </wp:wrapPolygon>
            </wp:wrapTight>
            <wp:docPr id="77" name="Imagen 7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1648" cy="922985"/>
                    </a:xfrm>
                    <a:prstGeom prst="rect">
                      <a:avLst/>
                    </a:prstGeom>
                    <a:ln>
                      <a:noFill/>
                    </a:ln>
                    <a:effectLst>
                      <a:outerShdw blurRad="292100" dist="139700" dir="2700000" algn="tl" rotWithShape="0">
                        <a:srgbClr val="333333">
                          <a:alpha val="65000"/>
                        </a:srgbClr>
                      </a:outerShdw>
                    </a:effectLst>
                  </pic:spPr>
                </pic:pic>
              </a:graphicData>
            </a:graphic>
          </wp:anchor>
        </w:drawing>
      </w:r>
    </w:p>
    <w:p w14:paraId="410238DB" w14:textId="77777777" w:rsidR="00654465" w:rsidRDefault="00654465" w:rsidP="00654465">
      <w:pPr>
        <w:jc w:val="both"/>
        <w:rPr>
          <w:rFonts w:ascii="Abadi" w:hAnsi="Abadi" w:cs="ArialMT"/>
          <w:sz w:val="21"/>
          <w:szCs w:val="21"/>
        </w:rPr>
      </w:pPr>
    </w:p>
    <w:p w14:paraId="0D4C056D" w14:textId="78670E11" w:rsidR="00654465" w:rsidRPr="00654465" w:rsidRDefault="00654465" w:rsidP="00385E31">
      <w:pPr>
        <w:pStyle w:val="Prrafodelista"/>
        <w:numPr>
          <w:ilvl w:val="0"/>
          <w:numId w:val="8"/>
        </w:numPr>
        <w:ind w:left="0" w:firstLine="491"/>
        <w:jc w:val="both"/>
        <w:rPr>
          <w:rFonts w:ascii="Abadi" w:hAnsi="Abadi"/>
          <w:sz w:val="21"/>
          <w:szCs w:val="21"/>
        </w:rPr>
      </w:pPr>
      <w:r w:rsidRPr="00654465">
        <w:rPr>
          <w:rFonts w:ascii="Abadi" w:hAnsi="Abadi"/>
          <w:b/>
          <w:bCs/>
          <w:sz w:val="21"/>
          <w:szCs w:val="21"/>
        </w:rPr>
        <w:t>La Secretaria.-</w:t>
      </w:r>
      <w:r w:rsidRPr="00654465">
        <w:rPr>
          <w:rFonts w:ascii="Abadi" w:hAnsi="Abadi"/>
          <w:sz w:val="21"/>
          <w:szCs w:val="21"/>
        </w:rPr>
        <w:t xml:space="preserve"> Se registraron 26 votos a favor.</w:t>
      </w:r>
    </w:p>
    <w:p w14:paraId="1B1255C6" w14:textId="77777777" w:rsidR="00654465" w:rsidRDefault="00654465" w:rsidP="00654465">
      <w:pPr>
        <w:jc w:val="both"/>
        <w:rPr>
          <w:rFonts w:ascii="Abadi" w:hAnsi="Abadi"/>
          <w:b/>
          <w:bCs/>
          <w:sz w:val="21"/>
          <w:szCs w:val="21"/>
        </w:rPr>
      </w:pPr>
    </w:p>
    <w:p w14:paraId="3878CE3C" w14:textId="10B896AF" w:rsidR="00654465" w:rsidRDefault="00654465" w:rsidP="00385E31">
      <w:pPr>
        <w:ind w:firstLine="708"/>
        <w:jc w:val="both"/>
        <w:rPr>
          <w:rFonts w:ascii="Abadi" w:hAnsi="Abadi"/>
          <w:sz w:val="21"/>
          <w:szCs w:val="21"/>
        </w:rPr>
      </w:pPr>
      <w:r>
        <w:rPr>
          <w:rFonts w:ascii="Abadi" w:hAnsi="Abadi"/>
          <w:b/>
          <w:bCs/>
          <w:sz w:val="21"/>
          <w:szCs w:val="21"/>
        </w:rPr>
        <w:t xml:space="preserve">- </w:t>
      </w:r>
      <w:r w:rsidRPr="00D43E49">
        <w:rPr>
          <w:rFonts w:ascii="Abadi" w:hAnsi="Abadi"/>
          <w:b/>
          <w:bCs/>
          <w:sz w:val="21"/>
          <w:szCs w:val="21"/>
        </w:rPr>
        <w:t>La Presidencia.-</w:t>
      </w:r>
      <w:r>
        <w:rPr>
          <w:rFonts w:ascii="Abadi" w:hAnsi="Abadi"/>
          <w:sz w:val="21"/>
          <w:szCs w:val="21"/>
        </w:rPr>
        <w:t xml:space="preserve"> El orden del día </w:t>
      </w:r>
      <w:r w:rsidR="007E49FE">
        <w:rPr>
          <w:rFonts w:ascii="Abadi" w:hAnsi="Abadi"/>
          <w:sz w:val="21"/>
          <w:szCs w:val="21"/>
        </w:rPr>
        <w:t>ha</w:t>
      </w:r>
      <w:r>
        <w:rPr>
          <w:rFonts w:ascii="Abadi" w:hAnsi="Abadi"/>
          <w:sz w:val="21"/>
          <w:szCs w:val="21"/>
        </w:rPr>
        <w:t xml:space="preserve"> sido aprobado por unanimidad de votos.</w:t>
      </w:r>
    </w:p>
    <w:p w14:paraId="69880A08" w14:textId="77777777" w:rsidR="00654465" w:rsidRDefault="00654465" w:rsidP="00654465">
      <w:pPr>
        <w:ind w:firstLine="360"/>
        <w:jc w:val="both"/>
        <w:rPr>
          <w:rFonts w:ascii="Abadi" w:hAnsi="Abadi"/>
          <w:sz w:val="21"/>
          <w:szCs w:val="21"/>
        </w:rPr>
      </w:pPr>
    </w:p>
    <w:p w14:paraId="27F87EEC" w14:textId="3A34E9D0" w:rsidR="00AB57CA" w:rsidRDefault="00AB57CA" w:rsidP="00AB57CA">
      <w:pPr>
        <w:jc w:val="both"/>
        <w:rPr>
          <w:rFonts w:ascii="Abadi" w:hAnsi="Abadi"/>
          <w:sz w:val="21"/>
          <w:szCs w:val="21"/>
        </w:rPr>
      </w:pPr>
      <w:bookmarkStart w:id="6" w:name="_Hlk105531907"/>
    </w:p>
    <w:p w14:paraId="1AFA9ECA" w14:textId="77777777" w:rsidR="00AB57CA" w:rsidRPr="001D5B8E" w:rsidRDefault="00AB57CA" w:rsidP="00AB57CA">
      <w:pPr>
        <w:jc w:val="both"/>
        <w:rPr>
          <w:rFonts w:ascii="Abadi" w:hAnsi="Abadi"/>
          <w:sz w:val="21"/>
          <w:szCs w:val="21"/>
        </w:rPr>
      </w:pPr>
    </w:p>
    <w:bookmarkEnd w:id="6"/>
    <w:p w14:paraId="53A52C8C" w14:textId="0A1756F1" w:rsidR="00AD7E6D" w:rsidRPr="006F59BB" w:rsidRDefault="00AD7E6D" w:rsidP="00A62ACB">
      <w:pPr>
        <w:pStyle w:val="Prrafodelista"/>
        <w:numPr>
          <w:ilvl w:val="0"/>
          <w:numId w:val="6"/>
        </w:numPr>
        <w:spacing w:before="1"/>
        <w:ind w:left="284" w:right="-142"/>
        <w:jc w:val="both"/>
        <w:rPr>
          <w:rFonts w:ascii="Abadi" w:hAnsi="Abadi"/>
          <w:b/>
          <w:bCs/>
          <w:sz w:val="21"/>
          <w:szCs w:val="21"/>
        </w:rPr>
      </w:pPr>
      <w:r w:rsidRPr="006F59BB">
        <w:rPr>
          <w:rFonts w:ascii="Abadi" w:hAnsi="Abadi"/>
          <w:b/>
          <w:bCs/>
          <w:sz w:val="21"/>
          <w:szCs w:val="21"/>
        </w:rPr>
        <w:t>LECTURA Y, EN SU CASO, APROBACIÓN DEL ACTA DE LA SESIÓN ORDINARIA CELEBRADA</w:t>
      </w:r>
      <w:r w:rsidRPr="006F59BB">
        <w:rPr>
          <w:rFonts w:ascii="Abadi" w:hAnsi="Abadi"/>
          <w:b/>
          <w:bCs/>
          <w:spacing w:val="-70"/>
          <w:sz w:val="21"/>
          <w:szCs w:val="21"/>
        </w:rPr>
        <w:t xml:space="preserve"> </w:t>
      </w:r>
      <w:r w:rsidRPr="006F59BB">
        <w:rPr>
          <w:rFonts w:ascii="Abadi" w:hAnsi="Abadi"/>
          <w:b/>
          <w:bCs/>
          <w:sz w:val="21"/>
          <w:szCs w:val="21"/>
        </w:rPr>
        <w:t>EL</w:t>
      </w:r>
      <w:r w:rsidRPr="006F59BB">
        <w:rPr>
          <w:rFonts w:ascii="Abadi" w:hAnsi="Abadi"/>
          <w:b/>
          <w:bCs/>
          <w:spacing w:val="-1"/>
          <w:sz w:val="21"/>
          <w:szCs w:val="21"/>
        </w:rPr>
        <w:t xml:space="preserve"> </w:t>
      </w:r>
      <w:r w:rsidR="008646B5">
        <w:rPr>
          <w:rFonts w:ascii="Abadi" w:hAnsi="Abadi"/>
          <w:b/>
          <w:bCs/>
          <w:spacing w:val="-1"/>
          <w:sz w:val="21"/>
          <w:szCs w:val="21"/>
        </w:rPr>
        <w:t>2</w:t>
      </w:r>
      <w:r w:rsidR="002B1301">
        <w:rPr>
          <w:rFonts w:ascii="Abadi" w:hAnsi="Abadi"/>
          <w:b/>
          <w:bCs/>
          <w:spacing w:val="-1"/>
          <w:sz w:val="21"/>
          <w:szCs w:val="21"/>
        </w:rPr>
        <w:t>6</w:t>
      </w:r>
      <w:r w:rsidR="008646B5">
        <w:rPr>
          <w:rFonts w:ascii="Abadi" w:hAnsi="Abadi"/>
          <w:b/>
          <w:bCs/>
          <w:spacing w:val="-1"/>
          <w:sz w:val="21"/>
          <w:szCs w:val="21"/>
        </w:rPr>
        <w:t xml:space="preserve"> DE MA</w:t>
      </w:r>
      <w:r w:rsidR="002B1301">
        <w:rPr>
          <w:rFonts w:ascii="Abadi" w:hAnsi="Abadi"/>
          <w:b/>
          <w:bCs/>
          <w:spacing w:val="-1"/>
          <w:sz w:val="21"/>
          <w:szCs w:val="21"/>
        </w:rPr>
        <w:t>YO</w:t>
      </w:r>
      <w:r w:rsidRPr="006F59BB">
        <w:rPr>
          <w:rFonts w:ascii="Abadi" w:hAnsi="Abadi"/>
          <w:b/>
          <w:bCs/>
          <w:sz w:val="21"/>
          <w:szCs w:val="21"/>
        </w:rPr>
        <w:t xml:space="preserve"> AÑO EN CURSO</w:t>
      </w:r>
    </w:p>
    <w:p w14:paraId="40AED146" w14:textId="77777777" w:rsidR="00702601" w:rsidRDefault="00702601" w:rsidP="00702601">
      <w:pPr>
        <w:pStyle w:val="Estilo1"/>
        <w:numPr>
          <w:ilvl w:val="0"/>
          <w:numId w:val="0"/>
        </w:numPr>
        <w:tabs>
          <w:tab w:val="clear" w:pos="4059"/>
        </w:tabs>
        <w:ind w:right="0" w:firstLine="708"/>
        <w:rPr>
          <w:rFonts w:ascii="Abadi" w:hAnsi="Abadi"/>
          <w:b w:val="0"/>
          <w:bCs w:val="0"/>
          <w:sz w:val="21"/>
          <w:szCs w:val="21"/>
        </w:rPr>
      </w:pPr>
    </w:p>
    <w:p w14:paraId="4D8B5226" w14:textId="77777777" w:rsidR="002B3EA7" w:rsidRDefault="002B3EA7" w:rsidP="00135E64">
      <w:pPr>
        <w:pStyle w:val="Default"/>
        <w:jc w:val="center"/>
        <w:rPr>
          <w:rFonts w:ascii="Abadi" w:hAnsi="Abadi"/>
          <w:b/>
          <w:bCs/>
          <w:sz w:val="21"/>
          <w:szCs w:val="21"/>
        </w:rPr>
      </w:pPr>
    </w:p>
    <w:p w14:paraId="5D2E262C" w14:textId="06A0196A" w:rsidR="00DF5851" w:rsidRDefault="00DF5851" w:rsidP="00135E64">
      <w:pPr>
        <w:pStyle w:val="Default"/>
        <w:jc w:val="center"/>
        <w:rPr>
          <w:rFonts w:ascii="Abadi" w:hAnsi="Abadi"/>
          <w:b/>
          <w:bCs/>
          <w:sz w:val="21"/>
          <w:szCs w:val="21"/>
        </w:rPr>
      </w:pPr>
      <w:r w:rsidRPr="00DF5851">
        <w:rPr>
          <w:rFonts w:ascii="Abadi" w:hAnsi="Abadi"/>
          <w:b/>
          <w:bCs/>
          <w:sz w:val="21"/>
          <w:szCs w:val="21"/>
        </w:rPr>
        <w:t xml:space="preserve">ACTA NÚMERO </w:t>
      </w:r>
      <w:r w:rsidR="00654465">
        <w:rPr>
          <w:rFonts w:ascii="Abadi" w:hAnsi="Abadi"/>
          <w:b/>
          <w:bCs/>
          <w:sz w:val="21"/>
          <w:szCs w:val="21"/>
        </w:rPr>
        <w:t>31</w:t>
      </w:r>
      <w:r w:rsidR="00BB4863">
        <w:rPr>
          <w:rStyle w:val="Refdenotaalpie"/>
          <w:rFonts w:ascii="Abadi" w:hAnsi="Abadi"/>
          <w:b/>
          <w:bCs/>
          <w:sz w:val="21"/>
          <w:szCs w:val="21"/>
        </w:rPr>
        <w:footnoteReference w:id="2"/>
      </w:r>
    </w:p>
    <w:p w14:paraId="1FE06551" w14:textId="5F83C03A" w:rsidR="007E220E" w:rsidRDefault="00DF5851" w:rsidP="00135E64">
      <w:pPr>
        <w:pStyle w:val="Default"/>
        <w:jc w:val="center"/>
        <w:rPr>
          <w:rFonts w:ascii="Abadi" w:hAnsi="Abadi"/>
          <w:b/>
          <w:bCs/>
          <w:sz w:val="21"/>
          <w:szCs w:val="21"/>
        </w:rPr>
      </w:pPr>
      <w:r w:rsidRPr="00DF5851">
        <w:rPr>
          <w:rFonts w:ascii="Abadi" w:hAnsi="Abadi"/>
          <w:b/>
          <w:bCs/>
          <w:sz w:val="21"/>
          <w:szCs w:val="21"/>
        </w:rPr>
        <w:t xml:space="preserve"> SEXAGÉSIMA QUINTA LEGISLATURA CONSTITUCIONAL DEL CONGRESO DEL ESTADO LIBRE Y SOBERANO DE GUANAJUATO SEGUNDO PERIODO ORDINARIO DE SESIONES PRIMER AÑO DE EJERCICIO CONSTITUCIONAL SESIÓN CELEBRADA EL </w:t>
      </w:r>
      <w:r w:rsidR="002B3EA7">
        <w:rPr>
          <w:rFonts w:ascii="Abadi" w:hAnsi="Abadi"/>
          <w:b/>
          <w:bCs/>
          <w:sz w:val="21"/>
          <w:szCs w:val="21"/>
        </w:rPr>
        <w:t xml:space="preserve">26 </w:t>
      </w:r>
      <w:r w:rsidRPr="00DF5851">
        <w:rPr>
          <w:rFonts w:ascii="Abadi" w:hAnsi="Abadi"/>
          <w:b/>
          <w:bCs/>
          <w:sz w:val="21"/>
          <w:szCs w:val="21"/>
        </w:rPr>
        <w:t xml:space="preserve">DE </w:t>
      </w:r>
      <w:r w:rsidR="002B3EA7">
        <w:rPr>
          <w:rFonts w:ascii="Abadi" w:hAnsi="Abadi"/>
          <w:b/>
          <w:bCs/>
          <w:sz w:val="21"/>
          <w:szCs w:val="21"/>
        </w:rPr>
        <w:t xml:space="preserve">MAYO </w:t>
      </w:r>
      <w:r w:rsidRPr="00DF5851">
        <w:rPr>
          <w:rFonts w:ascii="Abadi" w:hAnsi="Abadi"/>
          <w:b/>
          <w:bCs/>
          <w:sz w:val="21"/>
          <w:szCs w:val="21"/>
        </w:rPr>
        <w:t>DE 2022</w:t>
      </w:r>
    </w:p>
    <w:p w14:paraId="66707922" w14:textId="77777777" w:rsidR="00DF5851" w:rsidRDefault="00DF5851" w:rsidP="00135E64">
      <w:pPr>
        <w:pStyle w:val="Default"/>
        <w:jc w:val="center"/>
        <w:rPr>
          <w:rFonts w:ascii="Abadi" w:hAnsi="Abadi"/>
          <w:b/>
          <w:bCs/>
          <w:sz w:val="21"/>
          <w:szCs w:val="21"/>
        </w:rPr>
      </w:pPr>
    </w:p>
    <w:p w14:paraId="0259B67C" w14:textId="1F050D6A" w:rsidR="00135E64" w:rsidRPr="00E6379B" w:rsidRDefault="00135E64" w:rsidP="00135E64">
      <w:pPr>
        <w:pStyle w:val="Default"/>
        <w:jc w:val="center"/>
        <w:rPr>
          <w:rFonts w:ascii="Abadi" w:hAnsi="Abadi"/>
          <w:b/>
          <w:bCs/>
          <w:sz w:val="21"/>
          <w:szCs w:val="21"/>
        </w:rPr>
      </w:pPr>
      <w:r w:rsidRPr="00E6379B">
        <w:rPr>
          <w:rFonts w:ascii="Abadi" w:hAnsi="Abadi"/>
          <w:b/>
          <w:bCs/>
          <w:sz w:val="21"/>
          <w:szCs w:val="21"/>
        </w:rPr>
        <w:t xml:space="preserve"> PRESIDENCIA DE LA DIPUTADA IRMA LETICIA GONZÁLEZ SÁNCHEZ</w:t>
      </w:r>
    </w:p>
    <w:p w14:paraId="46BA6D91" w14:textId="77777777" w:rsidR="00135E64" w:rsidRPr="00E6379B" w:rsidRDefault="00135E64" w:rsidP="00135E64">
      <w:pPr>
        <w:pStyle w:val="Default"/>
        <w:jc w:val="both"/>
        <w:rPr>
          <w:rFonts w:ascii="Abadi" w:hAnsi="Abadi"/>
          <w:b/>
          <w:bCs/>
          <w:sz w:val="21"/>
          <w:szCs w:val="21"/>
        </w:rPr>
      </w:pPr>
    </w:p>
    <w:p w14:paraId="790A2832" w14:textId="77777777" w:rsidR="00135E64" w:rsidRPr="00AA22F2" w:rsidRDefault="00135E64" w:rsidP="00135E64">
      <w:pPr>
        <w:autoSpaceDE w:val="0"/>
        <w:autoSpaceDN w:val="0"/>
        <w:adjustRightInd w:val="0"/>
        <w:jc w:val="both"/>
        <w:rPr>
          <w:rFonts w:ascii="Abadi" w:hAnsi="Abadi" w:cs="Verdana"/>
          <w:b/>
          <w:bCs/>
          <w:color w:val="000000"/>
          <w:sz w:val="21"/>
          <w:szCs w:val="21"/>
        </w:rPr>
      </w:pPr>
    </w:p>
    <w:p w14:paraId="022AF9BE" w14:textId="77777777" w:rsidR="002B3EA7" w:rsidRPr="00A11DC4" w:rsidRDefault="002B3EA7" w:rsidP="002B3EA7">
      <w:pPr>
        <w:pStyle w:val="Default"/>
        <w:jc w:val="both"/>
        <w:rPr>
          <w:rFonts w:ascii="Abadi" w:hAnsi="Abadi"/>
          <w:sz w:val="21"/>
          <w:szCs w:val="21"/>
        </w:rPr>
      </w:pPr>
    </w:p>
    <w:p w14:paraId="45BB9450" w14:textId="5C724EF4"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En la ciudad de Guanajuato, capital del Estado del mismo nombre, se reunieron las diputadas y los diputados que integran la Sexagésima Quinta Legislatura del Congreso </w:t>
      </w:r>
      <w:r w:rsidRPr="00A11DC4">
        <w:rPr>
          <w:rFonts w:ascii="Abadi" w:hAnsi="Abadi"/>
          <w:sz w:val="21"/>
          <w:szCs w:val="21"/>
        </w:rPr>
        <w:lastRenderedPageBreak/>
        <w:t xml:space="preserve">del Estado Libre y Soberano de Guanajuato a efecto de llevar a cabo la sesión ordinaria, en los términos de la convocatoria, la cual tuvo el siguiente desarrollo: - - - - - - - - - - - - - - - - - - </w:t>
      </w:r>
    </w:p>
    <w:p w14:paraId="483593EF" w14:textId="284BD756"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presidencia solicitó a la secretaría certificar el cuórum conforme al registro de asistencia del sistema electrónico y pasar lista de asistencia a quien participaría en la sesión a distancia a través de herramienta tecnológica, a quien pidió mantenerse a cuadro para constatar su presencia durante el desarrollo de esta. Se registró la presencia de veintitrés diputadas y diputados. Las diputadas Ruth Noemí Tiscareño Agoitia y Alma Edwviges Alcaraz Hernández, así como los diputados Gustavo Adolfo Alfaro Reyes, Alejandro Arias Ávila, Gerardo Fernández González, Pablo Alonso Ripoll, Rolando Fortino Alcántar Rojas, Víctor Manuel Zanella Huerta y César Larrondo Díaz -este último en la modalidad a distancia-, se incorporaron a la sesión durante el desahogo del punto uno del orden del día; la diputada Martha Lourdes Ortega Roque y los diputados Cuauhtémoc Becerra González, Miguel Ángel Salim Alle y Rolando Fortino Alcántar Rojas, se incorporaron a la sesión en los puntos dos, seis, doce y trece del orden del día, respectivamente. </w:t>
      </w:r>
    </w:p>
    <w:p w14:paraId="4A79249F" w14:textId="6C3AD01D"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Comprobado el cuórum legal, la presidencia declaró abierta la sesión a las diez horas con veinticuatro minutos del veintiséis de mayo de dos mil veintidós. - - - -</w:t>
      </w:r>
      <w:r w:rsidR="009921E8">
        <w:rPr>
          <w:rFonts w:ascii="Abadi" w:hAnsi="Abadi"/>
          <w:sz w:val="21"/>
          <w:szCs w:val="21"/>
        </w:rPr>
        <w:t xml:space="preserve"> - - - - - - - - - -</w:t>
      </w:r>
      <w:r w:rsidRPr="00A11DC4">
        <w:rPr>
          <w:rFonts w:ascii="Abadi" w:hAnsi="Abadi"/>
          <w:sz w:val="21"/>
          <w:szCs w:val="21"/>
        </w:rPr>
        <w:t xml:space="preserve"> </w:t>
      </w:r>
    </w:p>
    <w:p w14:paraId="247EB7B6" w14:textId="5145939E"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secretaría por instrucciones de la presidencia dio lectura al orden del día, mismo que, en la modalidad electrónica, así como en la modalidad convencional de quien se encontraba a distancia, resultó aprobado por unanimidad en votación económica, sin discusión, con treinta y un votos. - - </w:t>
      </w:r>
      <w:r>
        <w:rPr>
          <w:rFonts w:ascii="Abadi" w:hAnsi="Abadi"/>
          <w:sz w:val="21"/>
          <w:szCs w:val="21"/>
        </w:rPr>
        <w:t xml:space="preserve">- - - - - - - </w:t>
      </w:r>
    </w:p>
    <w:p w14:paraId="2C5A93B1" w14:textId="11332554"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En votación económica, en la modalidad electrónica, así como en la modalidad convencional de quien se encontraba a distancia, se aprobó por unanimidad, con treinta votos, sin discusión, la propuesta de dispensa de lectura del acta de la sesión ordinaria celebrada el diecinueve de mayo del año en curso. En la misma modalidad se aprobó por unanimidad, sin discusión, el acta de referencia con treinta y un votos. - - - - - - - </w:t>
      </w:r>
    </w:p>
    <w:p w14:paraId="29E0A739" w14:textId="5359172B"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presidencia dio la bienvenida al grupo de habitantes de la colonia Monteblanco, del municipio de Celaya, Guanajuato, perteneciente al distrito décimo quinto, invitados por la diputada María de la Luz Hernández Martínez. - - - - - - - - - - - - - - </w:t>
      </w:r>
      <w:r w:rsidR="009D502F">
        <w:rPr>
          <w:rFonts w:ascii="Abadi" w:hAnsi="Abadi"/>
          <w:sz w:val="21"/>
          <w:szCs w:val="21"/>
        </w:rPr>
        <w:t xml:space="preserve">- - - </w:t>
      </w:r>
    </w:p>
    <w:p w14:paraId="2A7BF8D8" w14:textId="33F47413" w:rsidR="002B3EA7" w:rsidRDefault="002B3EA7" w:rsidP="002B3EA7">
      <w:pPr>
        <w:ind w:firstLine="708"/>
        <w:jc w:val="both"/>
        <w:rPr>
          <w:rFonts w:ascii="Abadi" w:hAnsi="Abadi"/>
          <w:sz w:val="21"/>
          <w:szCs w:val="21"/>
        </w:rPr>
      </w:pPr>
      <w:r w:rsidRPr="00A11DC4">
        <w:rPr>
          <w:rFonts w:ascii="Abadi" w:hAnsi="Abadi"/>
          <w:sz w:val="21"/>
          <w:szCs w:val="21"/>
        </w:rPr>
        <w:t xml:space="preserve">En votación económica, en la modalidad electrónica, así como en la </w:t>
      </w:r>
      <w:r w:rsidRPr="00A11DC4">
        <w:rPr>
          <w:rFonts w:ascii="Abadi" w:hAnsi="Abadi"/>
          <w:sz w:val="21"/>
          <w:szCs w:val="21"/>
        </w:rPr>
        <w:t xml:space="preserve">modalidad convencional de quien se encontraba a distancia, se aprobó por unanimidad, con treinta y dos votos, la propuesta de dispensa de lectura de las comunicaciones y correspondencia recibidas, en razón de encontrarse en la Gaceta Parlamentaria, así como los acuerdos dictados por la presidencia. Una vez hecho lo anterior, la presidencia ordenó ejecutar los acuerdos aprobados. </w:t>
      </w:r>
      <w:r>
        <w:rPr>
          <w:rFonts w:ascii="Abadi" w:hAnsi="Abadi"/>
          <w:sz w:val="21"/>
          <w:szCs w:val="21"/>
        </w:rPr>
        <w:t xml:space="preserve">- - - - - - - - - - - - - - - - - </w:t>
      </w:r>
      <w:r w:rsidR="009D502F">
        <w:rPr>
          <w:rFonts w:ascii="Abadi" w:hAnsi="Abadi"/>
          <w:sz w:val="21"/>
          <w:szCs w:val="21"/>
        </w:rPr>
        <w:t>- - - - - - -</w:t>
      </w:r>
    </w:p>
    <w:p w14:paraId="710646B7" w14:textId="1E1AE04C" w:rsidR="002B3EA7" w:rsidRPr="00A11DC4" w:rsidRDefault="002B3EA7" w:rsidP="002B3EA7">
      <w:pPr>
        <w:ind w:firstLine="708"/>
        <w:jc w:val="both"/>
        <w:rPr>
          <w:rFonts w:ascii="Abadi" w:hAnsi="Abadi"/>
          <w:sz w:val="21"/>
          <w:szCs w:val="21"/>
        </w:rPr>
      </w:pPr>
      <w:r>
        <w:rPr>
          <w:rFonts w:ascii="Abadi" w:hAnsi="Abadi"/>
          <w:sz w:val="21"/>
          <w:szCs w:val="21"/>
        </w:rPr>
        <w:t xml:space="preserve">A </w:t>
      </w:r>
      <w:r w:rsidRPr="00A11DC4">
        <w:rPr>
          <w:rFonts w:ascii="Abadi" w:hAnsi="Abadi"/>
          <w:sz w:val="21"/>
          <w:szCs w:val="21"/>
        </w:rPr>
        <w:t xml:space="preserve">petición de la presidencia, la diputada Martha Guadalupe Hernández Camarena dio lectura a la exposición de motivos de la iniciativa a efecto de reformar los artículos veintiséis, veintisiete, veintiocho fracción tercera, veintinueve, cuarenta, cuarenta y uno y cuarenta y tres; y adicionar un segundo párrafo a la fracción quinta del artículo dos, una fracción segunda Bis al artículo tres, Apartado A, recorriéndose en su orden las subsecuentes, y un segundo párrafo al artículo cuarenta y tres de la Ley de Salud del Estado de Guanajuato, suscrita por las diputadas y los diputados integrantes del Grupo Parlamentario del Partido Acción Nacional. Agotada la lectura, la presidencia turnó la iniciativa a la Comisión de Salud Pública, con fundamento en el artículo ciento dieciocho -fracción primera- de la Ley Orgánica del Poder Legislativo del Estado, para su estudio y dictamen. </w:t>
      </w:r>
      <w:r>
        <w:rPr>
          <w:rFonts w:ascii="Abadi" w:hAnsi="Abadi"/>
          <w:sz w:val="21"/>
          <w:szCs w:val="21"/>
        </w:rPr>
        <w:t xml:space="preserve">- - - - - - - - - - - - - </w:t>
      </w:r>
    </w:p>
    <w:p w14:paraId="18D3C8ED" w14:textId="4AD54410"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presidencia dio cuenta con la iniciativa formulada por la diputada Hades Berenice Aguilar Castillo integrante del Grupo Parlamentario del Partido MORENA a efecto de adicionar las fracciones décimo quinta, décimo sexta, décimo séptima, décimo octava y décimo novena al artículo siete, la fracción vigésimo octava al artículo dieciséis, recorriéndose las subsecuentes, y la fracción quinta al artículo diecisiete, recorriéndose las subsecuentes, de la Ley Orgánica de la Fiscalía General del Estado de Guanajuato, y la turnó a la Comisión de Justicia, con fundamento en el artículo ciento trece -fracción tercera- de la Ley Orgánica del Poder Legislativo del Estado, para su estudio y dictamen. - - - - - - - - - - - - - - - - - - - - - - - - - </w:t>
      </w:r>
    </w:p>
    <w:p w14:paraId="0FCFFC0D" w14:textId="1BDABC0B"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Por indicación de la presidencia, el diputado Gustavo Adolfo Alfaro Reyes dio lectura a la exposición de motivos de la iniciativa a efecto de reformar los artículos treinta y tres fracción décimo sexta, ciento noventa y nueve, trescientos ocho fracción sexta, trescientos veintiuno fracción novena, trescientos cuarenta y seis fracción séptima y trescientos cuarenta y siete fracción cuarta de la Ley de Instituciones y Procedimientos </w:t>
      </w:r>
      <w:r w:rsidRPr="00A11DC4">
        <w:rPr>
          <w:rFonts w:ascii="Abadi" w:hAnsi="Abadi"/>
          <w:sz w:val="21"/>
          <w:szCs w:val="21"/>
        </w:rPr>
        <w:lastRenderedPageBreak/>
        <w:t>Electorales para el Estado de Guanajuato, suscrita por diputada y diputados integrantes del Grupo Parlamentario del Partido Revolucionario Institucional. Agotada la lectura, la presidencia turnó la iniciativa a la Comisión de Asuntos Electorales, con fundamento en el artículo ciento tres -fracción primera- de la Ley Orgánica del Poder Legislativo del Estado, para su estudio y dictamen. - - - - - - - - - - - - - - - -</w:t>
      </w:r>
      <w:r w:rsidR="000C4720">
        <w:rPr>
          <w:rFonts w:ascii="Abadi" w:hAnsi="Abadi"/>
          <w:sz w:val="21"/>
          <w:szCs w:val="21"/>
        </w:rPr>
        <w:t xml:space="preserve"> </w:t>
      </w:r>
    </w:p>
    <w:p w14:paraId="39052AEE" w14:textId="1A2CEB1A"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La presidencia dio la bienvenida a los alumnos de la escuela Secundaria General número 5 «</w:t>
      </w:r>
      <w:r w:rsidRPr="00A11DC4">
        <w:rPr>
          <w:rFonts w:ascii="Abadi" w:hAnsi="Abadi"/>
          <w:i/>
          <w:iCs/>
          <w:sz w:val="21"/>
          <w:szCs w:val="21"/>
        </w:rPr>
        <w:t>Bicentenario de la independencia</w:t>
      </w:r>
      <w:r w:rsidRPr="00A11DC4">
        <w:rPr>
          <w:rFonts w:ascii="Abadi" w:hAnsi="Abadi"/>
          <w:sz w:val="21"/>
          <w:szCs w:val="21"/>
        </w:rPr>
        <w:t>», invitados del diputado Víctor Manuel Zanella Huerta; y, a los alumnos del sexto semestre de bachillerato del Instituto A. Mayllen, del municipio de León, invitados por la diputada Laura Cristina Márquez Alcalá. - -</w:t>
      </w:r>
      <w:r w:rsidR="000633CF">
        <w:rPr>
          <w:rFonts w:ascii="Abadi" w:hAnsi="Abadi"/>
          <w:sz w:val="21"/>
          <w:szCs w:val="21"/>
        </w:rPr>
        <w:t xml:space="preserve"> - - - - - - - - - </w:t>
      </w:r>
      <w:r w:rsidRPr="00A11DC4">
        <w:rPr>
          <w:rFonts w:ascii="Abadi" w:hAnsi="Abadi"/>
          <w:sz w:val="21"/>
          <w:szCs w:val="21"/>
        </w:rPr>
        <w:t xml:space="preserve"> </w:t>
      </w:r>
    </w:p>
    <w:p w14:paraId="164CCCBF" w14:textId="484405A2"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diputada Ruth Noemí Tiscareño Agoitia dio lectura a la exposición de motivos de la iniciativa formulada por ella y por los diputados integrantes del Grupo Parlamentario del Partido Revolucionario Institucional por la que se adiciona el artículo veintidós Bis a la Ley del Trabajo de los Servidores Públicos al Servicio del Estado y de los Municipios. Agotada la lectura, la presidencia turnó la iniciativa a la Comisión de Gobernación y Puntos Constitucionales, con fundamento en el artículo ciento once -fracción segunda- de la Ley Orgánica del Poder Legislativo del Estado, para su estudio y dictamen. - - - - - - - - - - - - - </w:t>
      </w:r>
    </w:p>
    <w:p w14:paraId="1B577E86" w14:textId="1C447B01"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Por indicación de la presidencia, la diputada Martha Edith Moreno Valencia integrante del Grupo Parlamentario del Partido MORENA dio lectura a la exposición de motivos de su iniciativa por la que se reforman y adicionan diversas disposiciones de la Ley de Acceso de las Mujeres a una Vida Libre de Violencia para el Estado de Guanajuato. Agotada la lectura, la presidencia turnó la iniciativa a la Comisión para la Igualdad de Género, con fundamento en el artículo ciento dieciséis -fracción tercera- de la Ley Orgánica del Poder Legislativo del Estado, para su estudio y dictamen. </w:t>
      </w:r>
      <w:r w:rsidR="006B1113">
        <w:rPr>
          <w:rFonts w:ascii="Abadi" w:hAnsi="Abadi"/>
          <w:sz w:val="21"/>
          <w:szCs w:val="21"/>
        </w:rPr>
        <w:t xml:space="preserve">- - - - - - - - - - - - - - - - - - </w:t>
      </w:r>
    </w:p>
    <w:p w14:paraId="069DAAEF" w14:textId="13AA0BD4"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diputada Irma Leticia González Sánchez, integrante del Grupo Parlamentario del Partido MORENA dio lectura a la exposición de motivos de su iniciativa a efecto de adicionar el artículo sesenta y dos Ter a la Ley de Salud del Estado de Guanajuato. Agotada la lectura, la presidencia turnó la iniciativa a la Comisión de Salud Pública, con fundamento en el artículo ciento dieciocho -fracción primera- de la Ley Orgánica del Poder Legislativo del Estado, para su estudio y dictamen. </w:t>
      </w:r>
      <w:r w:rsidR="006B1113">
        <w:rPr>
          <w:rFonts w:ascii="Abadi" w:hAnsi="Abadi"/>
          <w:sz w:val="21"/>
          <w:szCs w:val="21"/>
        </w:rPr>
        <w:t xml:space="preserve">- - - - - - - - - - - - - - - - </w:t>
      </w:r>
    </w:p>
    <w:p w14:paraId="69B3348A" w14:textId="5AF392AF"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La presidencia dio cuenta con la solicitud formulada por el Ayuntamiento de Santa Cruz de Juventino Rosas, Guanajuato, a efecto de que se lleve a cabo una auditoría integral a la administración dos mil dieciocho-dos mil veintiuno y la turnó a la Comisión de Hacienda y Fiscalización, con fundamento en el artículo ciento doce -fracción decimoquinta- de la Ley Orgánica del Poder Legislativo del Estado, para su estu</w:t>
      </w:r>
      <w:r w:rsidR="000C4720">
        <w:rPr>
          <w:rFonts w:ascii="Abadi" w:hAnsi="Abadi"/>
          <w:sz w:val="21"/>
          <w:szCs w:val="21"/>
        </w:rPr>
        <w:t xml:space="preserve">dio y dictamen. - - - - - - - </w:t>
      </w:r>
    </w:p>
    <w:p w14:paraId="1AF3884C" w14:textId="5B6502AF"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presidencia dio cuenta con la solicitud formulada por el Ayuntamiento de Cortazar, Guanajuato, a efecto de que se le autorice la contratación de uno o varios financiamientos para destinarlos a un proyecto de inversión pública productiva y la turnó a la Comisión de Hacienda y Fiscalización, con fundamento en el artículo ciento doce -fracción decimoquinta- de la Ley Orgánica del Poder Legislativo del Estado, para su estudio y dictamen. - - - - - - - - - - - - - </w:t>
      </w:r>
      <w:r w:rsidR="000633CF">
        <w:rPr>
          <w:rFonts w:ascii="Abadi" w:hAnsi="Abadi"/>
          <w:sz w:val="21"/>
          <w:szCs w:val="21"/>
        </w:rPr>
        <w:t>- - - - - - - - - - - -</w:t>
      </w:r>
    </w:p>
    <w:p w14:paraId="0BC0903F" w14:textId="7498F2BD"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presidencia dio cuenta del informe de resultados formulado por la Auditoría Superior del Estado de Guanajuato relativo a la revisión practicada a la cuenta pública municipal de León, Guanajuato, correspondiente al ejercicio fiscal del año dos mil veinte y la turnó a la Comisión de Hacienda y Fiscalización, con fundamento en el artículo ciento doce -fracción decimosegunda- de la Ley Orgánica del Poder Legislativo del Estado, para su estudio y dictamen. - - - - - - - - - - - - - </w:t>
      </w:r>
      <w:r w:rsidR="006B1113">
        <w:rPr>
          <w:rFonts w:ascii="Abadi" w:hAnsi="Abadi"/>
          <w:sz w:val="21"/>
          <w:szCs w:val="21"/>
        </w:rPr>
        <w:t xml:space="preserve">- - - </w:t>
      </w:r>
    </w:p>
    <w:p w14:paraId="756A830C" w14:textId="4D24EA7C"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diputada Briseida Anabel Magdaleno González dio lectura a la propuesta del punto de acuerdo suscrita por las diputadas y los diputados integrantes del Grupo Parlamentario del Partido Acción Nacional a efecto de exhortar al Secretario de Agricultura y Desarrollo Rural del Gobierno Federal a fin de que la población productora agrícola de todas las entidades federativas pueda acceder al programa de fertilizantes para el ejercicio dos mil veintidós. Agotada la lectura, la presidencia turnó la propuesta a la Comisión de Fomento Agropecuario, con fundamento en el artículo ciento diez -fracción cuarta- de la Ley Orgánica del Poder Legislativo del Estado, para su estudio y dictamen. - - - - - - - - - - - - - - - - - - </w:t>
      </w:r>
    </w:p>
    <w:p w14:paraId="12324C1D" w14:textId="50CCE7E4"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presidencia dio la bienvenida a los estudiantes de la escuela primaria Chester Sawko del municipio de León, invitados por el diputado Rolando </w:t>
      </w:r>
      <w:r w:rsidR="000C4720">
        <w:rPr>
          <w:rFonts w:ascii="Abadi" w:hAnsi="Abadi"/>
          <w:sz w:val="21"/>
          <w:szCs w:val="21"/>
        </w:rPr>
        <w:t xml:space="preserve">Fortino Alcántar Rojas. - - - </w:t>
      </w:r>
    </w:p>
    <w:p w14:paraId="2E9EA59D" w14:textId="613A11B4" w:rsidR="002B3EA7" w:rsidRPr="00A11DC4" w:rsidRDefault="002B3EA7" w:rsidP="006B1113">
      <w:pPr>
        <w:pStyle w:val="Default"/>
        <w:ind w:firstLine="708"/>
        <w:jc w:val="both"/>
        <w:rPr>
          <w:rFonts w:ascii="Abadi" w:hAnsi="Abadi"/>
          <w:sz w:val="21"/>
          <w:szCs w:val="21"/>
        </w:rPr>
      </w:pPr>
      <w:r w:rsidRPr="00A11DC4">
        <w:rPr>
          <w:rFonts w:ascii="Abadi" w:hAnsi="Abadi"/>
          <w:sz w:val="21"/>
          <w:szCs w:val="21"/>
        </w:rPr>
        <w:t xml:space="preserve">La presidencia solicitó a las diputadas y a los diputados abstenerse de abandonar el salón de sesiones durante las votaciones, así como a quien se encontraba a distancia, </w:t>
      </w:r>
      <w:r w:rsidRPr="00A11DC4">
        <w:rPr>
          <w:rFonts w:ascii="Abadi" w:hAnsi="Abadi"/>
          <w:sz w:val="21"/>
          <w:szCs w:val="21"/>
        </w:rPr>
        <w:lastRenderedPageBreak/>
        <w:t xml:space="preserve">mantenerse a cuadro en su cámara para constatar su presencia durante las votaciones. - </w:t>
      </w:r>
    </w:p>
    <w:p w14:paraId="174450E7" w14:textId="0BC60268"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Con el objeto de agilizar el trámite parlamentario de los asuntos agendados en los puntos del catorce al treinta del orden del día, y en virtud de haberse proporcionado con anticipación, así como encontrarse en la Gaceta Parlamentaria, la presidencia propuso su dispensa de lectura; de igual manera, propuso que los dictámenes formulados por la Comisión de Hacienda y Fiscalización, contenidos en los puntos del veintitrés al treinta del orden del día se sometieran a discusión y posterior votación en un solo acto. Puesta a consideración la propuesta, resultó aprobada por unanimidad, sin discusión, al computarse treinta y cuatro votos, en votación económica -en la modalidad electrónica- así como en la modalidad convencional de quien se encontraba a distancia. Por lo que se procedió a desahogar el orden del día en los términos aprobados. - - </w:t>
      </w:r>
    </w:p>
    <w:p w14:paraId="32E071BB" w14:textId="4245F59E"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Se sometió a discusión el dictamen emitido por la Comisión de Justicia relativo a la iniciativa de reformas y adiciones a diversas disposiciones del Código Penal del Estado de Guanajuato, presentada por diputadas y diputados integrantes del Grupo Parlamentario del Partido Acción Nacional de la Sexagésima Cuarta Legislatura, </w:t>
      </w:r>
      <w:r w:rsidRPr="00A11DC4">
        <w:rPr>
          <w:rFonts w:ascii="Abadi" w:hAnsi="Abadi"/>
          <w:i/>
          <w:iCs/>
          <w:sz w:val="21"/>
          <w:szCs w:val="21"/>
        </w:rPr>
        <w:t>en materia de responsabilidad de las personas jurídicas colectivas</w:t>
      </w:r>
      <w:r w:rsidRPr="00A11DC4">
        <w:rPr>
          <w:rFonts w:ascii="Abadi" w:hAnsi="Abadi"/>
          <w:sz w:val="21"/>
          <w:szCs w:val="21"/>
        </w:rPr>
        <w:t xml:space="preserve">. Al no registrarse intervenciones se recabó votación nominal -en la modalidad electrónica-, así como en la modalidad convencional de quien se encontraba a distancia, resultando aprobado el dictamen por unanimidad, al computarse treinta y cinco votos a favor. La presidencia instruyó a la Secretaría General para que procediera al archivo definitivo de la iniciativa referida en el dictamen aprobado. - - - - - - - - - - - - - - - - - - </w:t>
      </w:r>
      <w:r w:rsidR="00846758">
        <w:rPr>
          <w:rFonts w:ascii="Abadi" w:hAnsi="Abadi"/>
          <w:sz w:val="21"/>
          <w:szCs w:val="21"/>
        </w:rPr>
        <w:t>- - - - - - -</w:t>
      </w:r>
    </w:p>
    <w:p w14:paraId="7B39C256" w14:textId="5F8C31AE" w:rsidR="002B3EA7" w:rsidRPr="00A11DC4" w:rsidRDefault="002B3EA7" w:rsidP="006B1113">
      <w:pPr>
        <w:ind w:firstLine="708"/>
        <w:jc w:val="both"/>
        <w:rPr>
          <w:rFonts w:ascii="Abadi" w:hAnsi="Abadi"/>
          <w:sz w:val="21"/>
          <w:szCs w:val="21"/>
        </w:rPr>
      </w:pPr>
      <w:r w:rsidRPr="00A11DC4">
        <w:rPr>
          <w:rFonts w:ascii="Abadi" w:hAnsi="Abadi"/>
          <w:sz w:val="21"/>
          <w:szCs w:val="21"/>
        </w:rPr>
        <w:t xml:space="preserve">Se sometió a discusión el dictamen formulado por la Comisión de Justicia relativo a la iniciativa de reformas y adiciones a diversas disposiciones del Código Penal del Estado de Guanajuato, presentada por diputadas y diputados integrantes del Grupo Parlamentario del Partido Acción Nacional de la Sexagésima Cuarta Legislatura, </w:t>
      </w:r>
      <w:r w:rsidRPr="00A11DC4">
        <w:rPr>
          <w:rFonts w:ascii="Abadi" w:hAnsi="Abadi"/>
          <w:i/>
          <w:iCs/>
          <w:sz w:val="21"/>
          <w:szCs w:val="21"/>
        </w:rPr>
        <w:t xml:space="preserve">en materia de robo de productos agrícolas y de ganado. </w:t>
      </w:r>
      <w:r w:rsidRPr="00A11DC4">
        <w:rPr>
          <w:rFonts w:ascii="Abadi" w:hAnsi="Abadi"/>
          <w:sz w:val="21"/>
          <w:szCs w:val="21"/>
        </w:rPr>
        <w:t xml:space="preserve">Al no registrarse intervenciones se recabó votación nominal -en la modalidad electrónica-, así como en la modalidad convencional de quien se encontraba a distancia, resultando aprobado el dictamen por unanimidad, al computarse treinta y cinco votos a favor. La presidencia instruyó a la Secretaría General para que procediera al </w:t>
      </w:r>
      <w:r w:rsidRPr="00A11DC4">
        <w:rPr>
          <w:rFonts w:ascii="Abadi" w:hAnsi="Abadi"/>
          <w:sz w:val="21"/>
          <w:szCs w:val="21"/>
        </w:rPr>
        <w:t>archivo definitivo de la iniciativa referida</w:t>
      </w:r>
      <w:r w:rsidR="006B1113">
        <w:rPr>
          <w:rFonts w:ascii="Abadi" w:hAnsi="Abadi"/>
          <w:sz w:val="21"/>
          <w:szCs w:val="21"/>
        </w:rPr>
        <w:t xml:space="preserve"> </w:t>
      </w:r>
      <w:r w:rsidRPr="00A11DC4">
        <w:rPr>
          <w:rFonts w:ascii="Abadi" w:hAnsi="Abadi"/>
          <w:sz w:val="21"/>
          <w:szCs w:val="21"/>
        </w:rPr>
        <w:t xml:space="preserve">en el dictamen aprobado. - - - - - - - - - - - - - - </w:t>
      </w:r>
      <w:r w:rsidR="000C4720">
        <w:rPr>
          <w:rFonts w:ascii="Abadi" w:hAnsi="Abadi"/>
          <w:sz w:val="21"/>
          <w:szCs w:val="21"/>
        </w:rPr>
        <w:t xml:space="preserve">- - - - </w:t>
      </w:r>
    </w:p>
    <w:p w14:paraId="71E156C6" w14:textId="4B6A9042"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Se sometió a discusión el dictamen suscrito por la Comisión de Justicia relativo a la iniciativa a efecto de reformar los artículos ciento setenta y seis y ciento ochenta del Código Penal del Estado de Guanajuato presentada por diputadas y diputados integrantes del Grupo Parlamentario del Partido Acción Nacional de la Sexagésima Cuarta Legislatura, </w:t>
      </w:r>
      <w:r w:rsidRPr="00A11DC4">
        <w:rPr>
          <w:rFonts w:ascii="Abadi" w:hAnsi="Abadi"/>
          <w:i/>
          <w:iCs/>
          <w:sz w:val="21"/>
          <w:szCs w:val="21"/>
        </w:rPr>
        <w:t xml:space="preserve">en materia de amenazas. </w:t>
      </w:r>
      <w:r w:rsidRPr="00A11DC4">
        <w:rPr>
          <w:rFonts w:ascii="Abadi" w:hAnsi="Abadi"/>
          <w:sz w:val="21"/>
          <w:szCs w:val="21"/>
        </w:rPr>
        <w:t xml:space="preserve">Al no registrarse intervenciones se recabó votación nominal -en la modalidad electrónica-, así como en la modalidad convencional de quien se encontraba a distancia, resultando aprobado el dictamen por unanimidad, al computarse treinta y seis votos a favor. La presidencia instruyó a la Secretaría General para que procediera al archivo definitivo de la iniciativa referida en el dictamen aprobado. </w:t>
      </w:r>
      <w:r w:rsidR="006B1113">
        <w:rPr>
          <w:rFonts w:ascii="Abadi" w:hAnsi="Abadi"/>
          <w:sz w:val="21"/>
          <w:szCs w:val="21"/>
        </w:rPr>
        <w:t>- - - - - - - - - - - - - - - - - -</w:t>
      </w:r>
    </w:p>
    <w:p w14:paraId="6CCADBBE" w14:textId="10EC83AC"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Se sometió a discusión el dictamen emitido por la Comisión de Justicia relativo a la propuesta de punto de acuerdo formulada por la diputada María Magdalena Rosales Cruz integrante del Grupo Parlamentario del Partido MORENA de la Sexagésima Cuarta Legislatura, a fin de exhortar al Fiscal General del Estado, Carlos Zamarripa Aguirre, para que, en ejercicio de sus facultades de dirección y control, ordene el cierre de las carpetas de investigación abiertas a partir de los arrestos realizados en la manifestación del día diez de julio -dos mil veinte-, en contra de los familiares de las víctimas quienes, por ejercer el derecho a la libre manifestación, fueron detenidos de manera arbitraria. Al no registrarse intervenciones se recabó votación nominal -en la modalidad electrónica-, así como en la modalidad convencional de quien se encontraba a distancia, resultando aprobado el dictamen por mayoría, al computarse veintinueve votos a favor y seis votos en contra. La presidencia instruyó a la Secretaría General para que procediera al archivo definitivo de la propuesta referida en el dictamen aprobado. - - </w:t>
      </w:r>
    </w:p>
    <w:p w14:paraId="3D5D04EE" w14:textId="26D96CB1"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Se sometió a discusión el dictamen signado por la Comisión de Justicia relativo a la propuesta de punto de acuerdo formulada por la diputada María Magdalena Rosales Cruz, y los diputados Raúl Humberto Márquez Albo y Ernesto Alejandro Prieto Gallardo integrantes del Grupo Parlamentario del Partido MORENA de la Sexagésima Cuarta Legislatura, a efecto de exhortar al Gobernador del Estado de Guanajuato, el ciudadano Diego Sinhue Rodríguez Vallejo a fin de que inicie el </w:t>
      </w:r>
      <w:r w:rsidRPr="00A11DC4">
        <w:rPr>
          <w:rFonts w:ascii="Abadi" w:hAnsi="Abadi"/>
          <w:sz w:val="21"/>
          <w:szCs w:val="21"/>
        </w:rPr>
        <w:lastRenderedPageBreak/>
        <w:t xml:space="preserve">procedimiento de remoción del Fiscal General Carlos Zamarripa Aguirre. Al no registrarse intervenciones se recabó votación nominal -en la modalidad electrónica-, así como en la modalidad convencional de quien se encontraba a distancia, resultando aprobado el dictamen por mayoría, al computarse veintiocho votos a favor y siete votos en contra, con los votos razonados de las diputadas Alma Edwviges Alcaraz Hernández y Laura Cristina Márquez Alcalá. La presidencia instruyó a la Secretaría General para que procediera al archivo definitivo de la propuesta referida en el dictamen aprobado. - - - - - - - - - - - - - - - - - - </w:t>
      </w:r>
    </w:p>
    <w:p w14:paraId="3492F082" w14:textId="0D4CD95A"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Se sometió a discusión el dictamen suscrito por la Comisión de Justicia relativo a la propuesta de punto de acuerdo por la cual se formula un respetuoso exhorto para que se consideren los argumentos que obran en el cuerpo de dicho punto de acuerdo, a Luis María Aguilar Morales y Alfredo Gutiérrez Ortíz Mena, ministros de la Suprema Corte de Justicia de la Nación, a efecto de que las resoluciones de las acciones de inconstitucionalidad ciento cuarenta y ocho de dos mil diecisiete de Coahuila y ciento seis y ciento siete de dos mil dieciocho de Sinaloa, sean emitidas conforme a derecho, considerando el derecho a la vida como superlativo y de familia en un tema de trascendencia social; así también un llamado al Poder Judicial de la Federación, a fin de que la relación con el Poder Legislativo de la Unión y sus equivalentes de las entidades federativas, se conduzca en un marco de mutuo respeto a la soberanía republicana y atribuciones de ambos poderes, así como al principio de división de poderes que consagra la Constitución Política de los Estados Unidos Mexicanos, presentada por diputadas y diputados integrantes del Grupo Parlamentario del Partido Acción Nacional de la Sexagésima Cuarta Legislatura. Al no registrarse intervenciones se recabó votación nominal -en la modalidad electrónica-, así como en la modalidad convencional de quien se encontraba a distancia, resultando aprobado el dictamen por unanimidad, al computarse treinta y tres votos a favor. La presidencia instruyó a la Secretaría General para que procediera al archivo definitivo de la propuesta referida en el dictamen aprobado. </w:t>
      </w:r>
      <w:r>
        <w:rPr>
          <w:rFonts w:ascii="Abadi" w:hAnsi="Abadi"/>
          <w:sz w:val="21"/>
          <w:szCs w:val="21"/>
        </w:rPr>
        <w:t xml:space="preserve">- </w:t>
      </w:r>
      <w:r w:rsidR="00846758">
        <w:rPr>
          <w:rFonts w:ascii="Abadi" w:hAnsi="Abadi"/>
          <w:sz w:val="21"/>
          <w:szCs w:val="21"/>
        </w:rPr>
        <w:t xml:space="preserve">- - - - - - - - - - - - - - - - - </w:t>
      </w:r>
    </w:p>
    <w:p w14:paraId="04218119" w14:textId="128931BE"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Se sometió a discusión el dictamen formulado por la Comisión de Gobernación y Puntos Constitucionales relativo a la iniciativa suscrita por el diputado Juan </w:t>
      </w:r>
      <w:r w:rsidR="000C4720" w:rsidRPr="00A11DC4">
        <w:rPr>
          <w:rFonts w:ascii="Abadi" w:hAnsi="Abadi"/>
          <w:sz w:val="21"/>
          <w:szCs w:val="21"/>
        </w:rPr>
        <w:t>Elías</w:t>
      </w:r>
      <w:r w:rsidRPr="00A11DC4">
        <w:rPr>
          <w:rFonts w:ascii="Abadi" w:hAnsi="Abadi"/>
          <w:sz w:val="21"/>
          <w:szCs w:val="21"/>
        </w:rPr>
        <w:t xml:space="preserve"> Chávez de la Representación Parlamentaria del Partido </w:t>
      </w:r>
      <w:r w:rsidRPr="00A11DC4">
        <w:rPr>
          <w:rFonts w:ascii="Abadi" w:hAnsi="Abadi"/>
          <w:sz w:val="21"/>
          <w:szCs w:val="21"/>
        </w:rPr>
        <w:t xml:space="preserve">Nueva Alianza, a efecto de adicionar el artículo veintitrés quinquies, la fracción sexta al artículo cuarenta y dos y la fracción décimo segunda al artículo cuarenta y seis de la Ley del Trabajo de los Servidores Públicos al Servicio del Estado y de los Municipios, ante la Sexagésima Cuarta Legislatura. Al no registrarse intervenciones se recabó votación nominal -en la modalidad electrónica-, así como en la modalidad convencional de quien se encontraba a distancia, resultando aprobado el dictamen por unanimidad, al computarse treinta y cinco votos a favor. La presidencia instruyó a la Secretaría General para que procediera al archivo definitivo de la iniciativa referida en el dictamen aprobado. - - </w:t>
      </w:r>
      <w:r w:rsidR="00846758">
        <w:rPr>
          <w:rFonts w:ascii="Abadi" w:hAnsi="Abadi"/>
          <w:sz w:val="21"/>
          <w:szCs w:val="21"/>
        </w:rPr>
        <w:t>- - - - - - - - - - - - - - - - - - - - - - -</w:t>
      </w:r>
    </w:p>
    <w:p w14:paraId="146255B4" w14:textId="34460F28" w:rsidR="002B3EA7" w:rsidRPr="00A11DC4" w:rsidRDefault="002B3EA7" w:rsidP="002B3EA7">
      <w:pPr>
        <w:ind w:firstLine="708"/>
        <w:jc w:val="both"/>
        <w:rPr>
          <w:rFonts w:ascii="Abadi" w:hAnsi="Abadi"/>
          <w:sz w:val="21"/>
          <w:szCs w:val="21"/>
        </w:rPr>
      </w:pPr>
      <w:r w:rsidRPr="00A11DC4">
        <w:rPr>
          <w:rFonts w:ascii="Abadi" w:hAnsi="Abadi"/>
          <w:sz w:val="21"/>
          <w:szCs w:val="21"/>
        </w:rPr>
        <w:t>Se sometió a discusión el dictamen emitido por la Comisión de Gobernación y Puntos Constitucionales relativo a la iniciativa suscrita por la diputada y el diputado integrantes del Grupo Parlamentario del Partido Verde Ecologista de México, a efecto de adicionar la fracción novena Bis al artículo veintinueve de la Ley Orgánica del Poder Ejecutivo para el Estado de Guanajuato, y la fracción primera bis al artículo nueve de la Ley Ganadera para el Estado de Guanajuato, ante la Sexagésima Cuarta Legislatura. Al no registrarse intervenciones se recabó votación nominal -en la modalidad electrónica-, así como en la modalidad convencional de quien se encontraba a distancia, resultando aprobado el dictamen por mayoría, al computarse veintiséis votos a favor y nueve votos en contra. La presidencia instruyó a la Secretaría General para que procediera al</w:t>
      </w:r>
      <w:r>
        <w:rPr>
          <w:rFonts w:ascii="Abadi" w:hAnsi="Abadi"/>
          <w:sz w:val="21"/>
          <w:szCs w:val="21"/>
        </w:rPr>
        <w:t xml:space="preserve"> </w:t>
      </w:r>
      <w:r w:rsidRPr="00A11DC4">
        <w:rPr>
          <w:rFonts w:ascii="Abadi" w:hAnsi="Abadi"/>
          <w:sz w:val="21"/>
          <w:szCs w:val="21"/>
        </w:rPr>
        <w:t xml:space="preserve">archivo definitivo de la iniciativa referida en el dictamen aprobado. - - - </w:t>
      </w:r>
    </w:p>
    <w:p w14:paraId="1B7EA805" w14:textId="7EC02FCB"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Se sometió a discusión el dictamen formulado por la Comisión de Gobernación y Puntos Constitucionales relativo a la iniciativa suscrita por el diputado Isidoro Bazaldúa Lugo integrante del Grupo Parlamentario del Partido de la Revolución Democrática, a efecto de reformar el artículo nueve y adicionar un segundo párrafo al artículo nueve Bis de la Ley de Profesiones para el Estado de Guanajuato, ante la Sexagésima Cuarta Legislatura. Al no registrarse intervenciones se recabó votación nominal -en la modalidad electrónica-, así como en la modalidad convencional de quien se encontraba a distancia, resultando aprobado el dictamen por mayoría, al computarse treinta y tres votos a favor y dos votos en contra. La presidencia instruyó a la Secretaría General para que procediera al archivo definitivo de la iniciativa referida en el dictamen aprobado. - - - </w:t>
      </w:r>
    </w:p>
    <w:p w14:paraId="6500822F" w14:textId="7052EE6E"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lastRenderedPageBreak/>
        <w:t xml:space="preserve">Se sometieron a discusión los dictámenes signados por la Comisión de Hacienda y Fiscalización relativos a: </w:t>
      </w:r>
      <w:r w:rsidRPr="00A11DC4">
        <w:rPr>
          <w:rFonts w:ascii="Abadi" w:hAnsi="Abadi"/>
          <w:b/>
          <w:bCs/>
          <w:sz w:val="21"/>
          <w:szCs w:val="21"/>
        </w:rPr>
        <w:t xml:space="preserve">1) </w:t>
      </w:r>
      <w:r w:rsidRPr="00A11DC4">
        <w:rPr>
          <w:rFonts w:ascii="Abadi" w:hAnsi="Abadi"/>
          <w:sz w:val="21"/>
          <w:szCs w:val="21"/>
        </w:rPr>
        <w:t xml:space="preserve">Informe de resultados de la auditoría de desempeño practicada por la Auditoría Superior del Estado de Guanajuato a la administración municipal de Xichú, Guanajuato, con enfoque a resultados del servicio de alumbrado público, por el periodo comprendido del uno de enero al treinta y uno de diciembre del ejercicio fiscal del año dos mil veinte; </w:t>
      </w:r>
      <w:r w:rsidRPr="00A11DC4">
        <w:rPr>
          <w:rFonts w:ascii="Abadi" w:hAnsi="Abadi"/>
          <w:b/>
          <w:bCs/>
          <w:sz w:val="21"/>
          <w:szCs w:val="21"/>
        </w:rPr>
        <w:t xml:space="preserve">2) </w:t>
      </w:r>
      <w:r w:rsidRPr="00A11DC4">
        <w:rPr>
          <w:rFonts w:ascii="Abadi" w:hAnsi="Abadi"/>
          <w:sz w:val="21"/>
          <w:szCs w:val="21"/>
        </w:rPr>
        <w:t xml:space="preserve">Informe de resultados de la auditoría de desempeño practicada por la Auditoría Superior del Estado de Guanajuato a la administración municipal de Tierra Blanca, Guanajuato, con enfoque a resultados del servicio de alumbrado público, por el periodo comprendido del uno de enero al treinta y uno de diciembre del ejercicio fiscal del año dos mil veinte; </w:t>
      </w:r>
      <w:r w:rsidRPr="00A11DC4">
        <w:rPr>
          <w:rFonts w:ascii="Abadi" w:hAnsi="Abadi"/>
          <w:b/>
          <w:bCs/>
          <w:sz w:val="21"/>
          <w:szCs w:val="21"/>
        </w:rPr>
        <w:t xml:space="preserve">3) </w:t>
      </w:r>
      <w:r w:rsidRPr="00A11DC4">
        <w:rPr>
          <w:rFonts w:ascii="Abadi" w:hAnsi="Abadi"/>
          <w:sz w:val="21"/>
          <w:szCs w:val="21"/>
        </w:rPr>
        <w:t xml:space="preserve">Informe de resultados de la auditoría de desempeño practicada por la Auditoría Superior del Estado de Guanajuato a la administración municipal de Victoria, Guanajuato, con enfoque a resultados del servicio de alumbrado público, por el periodo comprendido del uno de enero al treinta y uno de diciembre del ejercicio fiscal del año dos mil veinte; </w:t>
      </w:r>
      <w:r w:rsidRPr="00A11DC4">
        <w:rPr>
          <w:rFonts w:ascii="Abadi" w:hAnsi="Abadi"/>
          <w:b/>
          <w:bCs/>
          <w:sz w:val="21"/>
          <w:szCs w:val="21"/>
        </w:rPr>
        <w:t xml:space="preserve">4) </w:t>
      </w:r>
      <w:r w:rsidRPr="00A11DC4">
        <w:rPr>
          <w:rFonts w:ascii="Abadi" w:hAnsi="Abadi"/>
          <w:sz w:val="21"/>
          <w:szCs w:val="21"/>
        </w:rPr>
        <w:t xml:space="preserve">Informe de resultados de la auditoría de desempeño practicada por la Auditoría Superior del Estado de Guanajuato a la administración municipal de Tarimoro, Guanajuato, con enfoque a resultados del servicio de alumbrado público, por el periodo comprendido del uno de enero al treinta y uno de diciembre del ejercicio fiscal del año dos mil veinte; </w:t>
      </w:r>
      <w:r w:rsidRPr="00A11DC4">
        <w:rPr>
          <w:rFonts w:ascii="Abadi" w:hAnsi="Abadi"/>
          <w:b/>
          <w:bCs/>
          <w:sz w:val="21"/>
          <w:szCs w:val="21"/>
        </w:rPr>
        <w:t xml:space="preserve">5) </w:t>
      </w:r>
      <w:r w:rsidRPr="00A11DC4">
        <w:rPr>
          <w:rFonts w:ascii="Abadi" w:hAnsi="Abadi"/>
          <w:sz w:val="21"/>
          <w:szCs w:val="21"/>
        </w:rPr>
        <w:t xml:space="preserve">Informe de resultados de la auditoría de desempeño practicada por la Auditoría Superior del Estado de Guanajuato a la administración municipal de Tarandacuao, Guanajuato, con enfoque a resultados del servicio de alumbrado público, por el periodo comprendido del uno de enero al treinta y uno de diciembre del ejercicio fiscal del año dos mil veinte; </w:t>
      </w:r>
      <w:r w:rsidRPr="00A11DC4">
        <w:rPr>
          <w:rFonts w:ascii="Abadi" w:hAnsi="Abadi"/>
          <w:b/>
          <w:bCs/>
          <w:sz w:val="21"/>
          <w:szCs w:val="21"/>
        </w:rPr>
        <w:t xml:space="preserve">6) </w:t>
      </w:r>
      <w:r w:rsidRPr="00A11DC4">
        <w:rPr>
          <w:rFonts w:ascii="Abadi" w:hAnsi="Abadi"/>
          <w:sz w:val="21"/>
          <w:szCs w:val="21"/>
        </w:rPr>
        <w:t xml:space="preserve">Informe de resultados de la auditoría de desempeño practicada por la Auditoría Superior del Estado de Guanajuato a la administración municipal de Silao de la Victoria, Guanajuato, con enfoque a resultados del servicio de alumbrado público, por el periodo comprendido del uno de enero al treinta y uno de diciembre del ejercicio fiscal del año dos mil veinte; </w:t>
      </w:r>
      <w:r w:rsidRPr="00A11DC4">
        <w:rPr>
          <w:rFonts w:ascii="Abadi" w:hAnsi="Abadi"/>
          <w:b/>
          <w:bCs/>
          <w:sz w:val="21"/>
          <w:szCs w:val="21"/>
        </w:rPr>
        <w:t xml:space="preserve">7) </w:t>
      </w:r>
      <w:r w:rsidRPr="00A11DC4">
        <w:rPr>
          <w:rFonts w:ascii="Abadi" w:hAnsi="Abadi"/>
          <w:sz w:val="21"/>
          <w:szCs w:val="21"/>
        </w:rPr>
        <w:t xml:space="preserve">Informe de resultados de la auditoría de desempeño practicada por la Auditoría Superior del Estado de Guanajuato a la administración municipal de Santiago Maravatío, Guanajuato, con enfoque a resultados del servicio de alumbrado público, </w:t>
      </w:r>
      <w:r w:rsidRPr="00A11DC4">
        <w:rPr>
          <w:rFonts w:ascii="Abadi" w:hAnsi="Abadi"/>
          <w:sz w:val="21"/>
          <w:szCs w:val="21"/>
        </w:rPr>
        <w:t xml:space="preserve">por el periodo comprendido del uno de enero al treinta y uno de diciembre del ejercicio fiscal del año dos mil veinte; e </w:t>
      </w:r>
      <w:r w:rsidRPr="00A11DC4">
        <w:rPr>
          <w:rFonts w:ascii="Abadi" w:hAnsi="Abadi"/>
          <w:b/>
          <w:bCs/>
          <w:sz w:val="21"/>
          <w:szCs w:val="21"/>
        </w:rPr>
        <w:t xml:space="preserve">8) </w:t>
      </w:r>
      <w:r w:rsidRPr="00A11DC4">
        <w:rPr>
          <w:rFonts w:ascii="Abadi" w:hAnsi="Abadi"/>
          <w:sz w:val="21"/>
          <w:szCs w:val="21"/>
        </w:rPr>
        <w:t>Informe de resultados de la auditoría de desempeño practicada por la Auditoría Superior del Estado de Guanajuato a la administración municipal de Villagrán, Guanajuato, con enfoque a resultados del servicio de alumbrado público, por el periodo comprendido del uno de enero al treinta y uno de diciembre del ejercicio fiscal del año dos mil veinte. No se registraron intervenciones. Los dictámenes se aprobaron por mayoría de votos, al computarse veinticinco votos a favor y nueve votos en contra. Con fundamento en el artículo treinta y siete -fracción sexta- de la Ley de Fiscalización Superior del Estado de Guanajuato, la presidencia ordenó remitir los acuerdos aprobados junto con sus dictámenes y los informes de resultados a la Auditoría Superior del Estado de Guanajuato, para efectos de su notificación. - - - - - - - - - -</w:t>
      </w:r>
      <w:r w:rsidR="00846758">
        <w:rPr>
          <w:rFonts w:ascii="Abadi" w:hAnsi="Abadi"/>
          <w:sz w:val="21"/>
          <w:szCs w:val="21"/>
        </w:rPr>
        <w:t xml:space="preserve"> - - - - - - - - - - - - - -</w:t>
      </w:r>
      <w:r w:rsidRPr="00A11DC4">
        <w:rPr>
          <w:rFonts w:ascii="Abadi" w:hAnsi="Abadi"/>
          <w:sz w:val="21"/>
          <w:szCs w:val="21"/>
        </w:rPr>
        <w:t xml:space="preserve"> </w:t>
      </w:r>
    </w:p>
    <w:p w14:paraId="5F8F3205" w14:textId="591C5A55"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presidencia, con fundamento en el artículo ciento cincuenta y ocho de la Ley Orgánica del Poder Legislativo del Estado de Guanajuato y en virtud de que el cuatro de mayo del año en curso, el ciudadano Diego Sinhue </w:t>
      </w:r>
      <w:r w:rsidR="00846758" w:rsidRPr="00A11DC4">
        <w:rPr>
          <w:rFonts w:ascii="Abadi" w:hAnsi="Abadi"/>
          <w:sz w:val="21"/>
          <w:szCs w:val="21"/>
        </w:rPr>
        <w:t>Rodríguez</w:t>
      </w:r>
      <w:r w:rsidRPr="00A11DC4">
        <w:rPr>
          <w:rFonts w:ascii="Abadi" w:hAnsi="Abadi"/>
          <w:sz w:val="21"/>
          <w:szCs w:val="21"/>
        </w:rPr>
        <w:t xml:space="preserve"> Vallejo, Gobernador del Estado de Guanajuato, presentó el cuarto informe del estado que guarda la administración pública del Estado, comunicó que se abordarían todos los ejes contenidos en el informe, mediante un posicionamiento general a cargo de la diputada de la Representación Parlamentaria y de un diputado por Grupo Parlamentario, hasta por ocho minutos. En consecuencia, en actos sucesivos, se concedió el uso de la voz a la diputada Dessire Angel Rocha y a los diputados Gerardo Fernández González, Alejandro Arias Ávila, Ernesto Millán Soberanes y Luis Ernesto Ayala Torres. - - - - </w:t>
      </w:r>
      <w:r w:rsidR="00846758">
        <w:rPr>
          <w:rFonts w:ascii="Abadi" w:hAnsi="Abadi"/>
          <w:sz w:val="21"/>
          <w:szCs w:val="21"/>
        </w:rPr>
        <w:t>- - - - - -</w:t>
      </w:r>
      <w:r w:rsidR="00403FE1">
        <w:rPr>
          <w:rFonts w:ascii="Abadi" w:hAnsi="Abadi"/>
          <w:sz w:val="21"/>
          <w:szCs w:val="21"/>
        </w:rPr>
        <w:t xml:space="preserve"> - - - - - - - - - - - - - - - - - </w:t>
      </w:r>
    </w:p>
    <w:p w14:paraId="137EC7B4" w14:textId="2C8A469F"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En el apartado de asuntos generales, no se registraron las </w:t>
      </w:r>
      <w:r w:rsidR="000C4720">
        <w:rPr>
          <w:rFonts w:ascii="Abadi" w:hAnsi="Abadi"/>
          <w:sz w:val="21"/>
          <w:szCs w:val="21"/>
        </w:rPr>
        <w:t xml:space="preserve">intervenciones. - - - - - - - </w:t>
      </w:r>
      <w:r w:rsidR="00403FE1">
        <w:rPr>
          <w:rFonts w:ascii="Abadi" w:hAnsi="Abadi"/>
          <w:sz w:val="21"/>
          <w:szCs w:val="21"/>
        </w:rPr>
        <w:t xml:space="preserve">- - </w:t>
      </w:r>
    </w:p>
    <w:p w14:paraId="01C00EB9" w14:textId="32162124" w:rsidR="002B3EA7" w:rsidRPr="00A11DC4" w:rsidRDefault="002B3EA7" w:rsidP="002B3EA7">
      <w:pPr>
        <w:pStyle w:val="Default"/>
        <w:ind w:firstLine="708"/>
        <w:jc w:val="both"/>
        <w:rPr>
          <w:rFonts w:ascii="Abadi" w:hAnsi="Abadi"/>
          <w:sz w:val="21"/>
          <w:szCs w:val="21"/>
        </w:rPr>
      </w:pPr>
      <w:r w:rsidRPr="00A11DC4">
        <w:rPr>
          <w:rFonts w:ascii="Abadi" w:hAnsi="Abadi"/>
          <w:sz w:val="21"/>
          <w:szCs w:val="21"/>
        </w:rPr>
        <w:t xml:space="preserve">La secretaría informó que se habían agotado los asuntos listados en el orden del día, que la asistencia a la sesión había sido de treinta y seis diputadas y diputados. - - - - - - - </w:t>
      </w:r>
    </w:p>
    <w:p w14:paraId="400189E0" w14:textId="503EF598" w:rsidR="002B3EA7" w:rsidRPr="00A11DC4" w:rsidRDefault="002B3EA7" w:rsidP="002B3EA7">
      <w:pPr>
        <w:ind w:firstLine="708"/>
        <w:jc w:val="both"/>
        <w:rPr>
          <w:rFonts w:ascii="Abadi" w:hAnsi="Abadi"/>
          <w:sz w:val="21"/>
          <w:szCs w:val="21"/>
        </w:rPr>
      </w:pPr>
      <w:r w:rsidRPr="00A11DC4">
        <w:rPr>
          <w:rFonts w:ascii="Abadi" w:hAnsi="Abadi"/>
          <w:sz w:val="21"/>
          <w:szCs w:val="21"/>
        </w:rPr>
        <w:t xml:space="preserve">La presidencia manifestó que, en virtud de que el cuórum de asistencia se había mantenido, no procedería a instruir a la secretaría a un nuevo pase de lista; por lo que levantó la sesión a las doce horas con cincuenta y cinco minutos e indicó que se citaría para la siguiente por conducto de la Secretaría General. </w:t>
      </w:r>
    </w:p>
    <w:p w14:paraId="78AB137E" w14:textId="7EB838C1" w:rsidR="00135E64" w:rsidRDefault="002B3EA7" w:rsidP="00892C44">
      <w:pPr>
        <w:ind w:firstLine="708"/>
        <w:jc w:val="both"/>
        <w:rPr>
          <w:rFonts w:ascii="Abadi" w:hAnsi="Abadi"/>
          <w:sz w:val="21"/>
          <w:szCs w:val="21"/>
        </w:rPr>
      </w:pPr>
      <w:r w:rsidRPr="00A11DC4">
        <w:rPr>
          <w:rFonts w:ascii="Abadi" w:hAnsi="Abadi"/>
          <w:sz w:val="21"/>
          <w:szCs w:val="21"/>
        </w:rPr>
        <w:lastRenderedPageBreak/>
        <w:t xml:space="preserve">Todas y cada una de las intervenciones de las diputadas y de los diputados registradas durante la presente sesión se contienen íntegramente en versión mecanográfica y forman parte de la presente acta. Damos fe. - - </w:t>
      </w:r>
    </w:p>
    <w:p w14:paraId="7C663554" w14:textId="77777777" w:rsidR="00892C44" w:rsidRDefault="00892C44" w:rsidP="00892C44">
      <w:pPr>
        <w:ind w:firstLine="708"/>
        <w:jc w:val="both"/>
        <w:rPr>
          <w:rFonts w:ascii="Abadi" w:hAnsi="Abadi" w:cs="Verdana"/>
          <w:b/>
          <w:bCs/>
          <w:color w:val="000000"/>
          <w:sz w:val="21"/>
          <w:szCs w:val="21"/>
        </w:rPr>
      </w:pPr>
    </w:p>
    <w:p w14:paraId="5617BA4A" w14:textId="77777777" w:rsidR="00135E64" w:rsidRPr="00E6379B" w:rsidRDefault="00135E64" w:rsidP="00135E64">
      <w:pPr>
        <w:pStyle w:val="Default"/>
        <w:jc w:val="both"/>
        <w:rPr>
          <w:rFonts w:ascii="Abadi" w:hAnsi="Abadi"/>
          <w:sz w:val="21"/>
          <w:szCs w:val="21"/>
        </w:rPr>
      </w:pPr>
      <w:r w:rsidRPr="00AA22F2">
        <w:rPr>
          <w:rFonts w:ascii="Abadi" w:hAnsi="Abadi" w:cs="Verdana"/>
          <w:b/>
          <w:bCs/>
          <w:sz w:val="21"/>
          <w:szCs w:val="21"/>
        </w:rPr>
        <w:t>Irma Leticia González Sánchez</w:t>
      </w:r>
    </w:p>
    <w:p w14:paraId="54E1B7A5" w14:textId="77777777" w:rsidR="00992EA7" w:rsidRDefault="00135E64" w:rsidP="00135E64">
      <w:pPr>
        <w:autoSpaceDE w:val="0"/>
        <w:autoSpaceDN w:val="0"/>
        <w:adjustRightInd w:val="0"/>
        <w:jc w:val="both"/>
        <w:rPr>
          <w:rFonts w:ascii="Abadi" w:hAnsi="Abadi" w:cs="Verdana"/>
          <w:b/>
          <w:bCs/>
          <w:color w:val="000000"/>
          <w:sz w:val="21"/>
          <w:szCs w:val="21"/>
        </w:rPr>
      </w:pPr>
      <w:r w:rsidRPr="00AA22F2">
        <w:rPr>
          <w:rFonts w:ascii="Abadi" w:hAnsi="Abadi" w:cs="Verdana"/>
          <w:b/>
          <w:bCs/>
          <w:color w:val="000000"/>
          <w:sz w:val="21"/>
          <w:szCs w:val="21"/>
        </w:rPr>
        <w:t xml:space="preserve">Diputada presidenta </w:t>
      </w:r>
    </w:p>
    <w:p w14:paraId="607AC35C" w14:textId="77777777" w:rsidR="00992EA7" w:rsidRDefault="00992EA7" w:rsidP="00135E64">
      <w:pPr>
        <w:autoSpaceDE w:val="0"/>
        <w:autoSpaceDN w:val="0"/>
        <w:adjustRightInd w:val="0"/>
        <w:jc w:val="both"/>
        <w:rPr>
          <w:rFonts w:ascii="Abadi" w:hAnsi="Abadi" w:cs="Verdana"/>
          <w:b/>
          <w:bCs/>
          <w:color w:val="000000"/>
          <w:sz w:val="21"/>
          <w:szCs w:val="21"/>
        </w:rPr>
      </w:pPr>
    </w:p>
    <w:p w14:paraId="6481B876" w14:textId="724F1F90" w:rsidR="00135E64" w:rsidRPr="00AA22F2" w:rsidRDefault="00135E64" w:rsidP="00135E64">
      <w:pPr>
        <w:autoSpaceDE w:val="0"/>
        <w:autoSpaceDN w:val="0"/>
        <w:adjustRightInd w:val="0"/>
        <w:jc w:val="both"/>
        <w:rPr>
          <w:rFonts w:ascii="Abadi" w:hAnsi="Abadi" w:cs="Verdana"/>
          <w:b/>
          <w:bCs/>
          <w:color w:val="000000"/>
          <w:sz w:val="21"/>
          <w:szCs w:val="21"/>
        </w:rPr>
      </w:pPr>
      <w:r w:rsidRPr="00AA22F2">
        <w:rPr>
          <w:rFonts w:ascii="Abadi" w:hAnsi="Abadi" w:cs="Verdana"/>
          <w:b/>
          <w:bCs/>
          <w:color w:val="000000"/>
          <w:sz w:val="21"/>
          <w:szCs w:val="21"/>
        </w:rPr>
        <w:t xml:space="preserve">Briseida Anabel Magdaleno González </w:t>
      </w:r>
    </w:p>
    <w:p w14:paraId="5F8E7AA1" w14:textId="77777777" w:rsidR="00135E64" w:rsidRDefault="00135E64" w:rsidP="00135E64">
      <w:pPr>
        <w:pStyle w:val="Default"/>
        <w:jc w:val="both"/>
        <w:rPr>
          <w:rFonts w:ascii="Abadi" w:hAnsi="Abadi" w:cs="Verdana"/>
          <w:b/>
          <w:bCs/>
          <w:sz w:val="21"/>
          <w:szCs w:val="21"/>
        </w:rPr>
      </w:pPr>
      <w:r w:rsidRPr="00AA22F2">
        <w:rPr>
          <w:rFonts w:ascii="Abadi" w:hAnsi="Abadi" w:cs="Verdana"/>
          <w:b/>
          <w:bCs/>
          <w:sz w:val="21"/>
          <w:szCs w:val="21"/>
        </w:rPr>
        <w:t>Diputada secretaria</w:t>
      </w:r>
    </w:p>
    <w:p w14:paraId="780364AD" w14:textId="77777777" w:rsidR="00135E64" w:rsidRDefault="00135E64" w:rsidP="00135E64">
      <w:pPr>
        <w:pStyle w:val="Default"/>
        <w:jc w:val="both"/>
        <w:rPr>
          <w:rFonts w:ascii="Abadi" w:hAnsi="Abadi" w:cs="Verdana"/>
          <w:b/>
          <w:bCs/>
          <w:sz w:val="21"/>
          <w:szCs w:val="21"/>
        </w:rPr>
      </w:pPr>
    </w:p>
    <w:p w14:paraId="353A3A28" w14:textId="77777777" w:rsidR="00135E64" w:rsidRPr="00AA22F2" w:rsidRDefault="00135E64" w:rsidP="00135E64">
      <w:pPr>
        <w:autoSpaceDE w:val="0"/>
        <w:autoSpaceDN w:val="0"/>
        <w:adjustRightInd w:val="0"/>
        <w:jc w:val="both"/>
        <w:rPr>
          <w:rFonts w:ascii="Abadi" w:hAnsi="Abadi" w:cs="Verdana"/>
          <w:color w:val="000000"/>
          <w:sz w:val="21"/>
          <w:szCs w:val="21"/>
        </w:rPr>
      </w:pPr>
      <w:r w:rsidRPr="00AA22F2">
        <w:rPr>
          <w:rFonts w:ascii="Abadi" w:hAnsi="Abadi" w:cs="Verdana"/>
          <w:b/>
          <w:bCs/>
          <w:color w:val="000000"/>
          <w:sz w:val="21"/>
          <w:szCs w:val="21"/>
        </w:rPr>
        <w:t xml:space="preserve">Yulma Rocha Aguilar </w:t>
      </w:r>
    </w:p>
    <w:p w14:paraId="15D5ED5F" w14:textId="681B1E6A" w:rsidR="00135E64" w:rsidRDefault="00135E64" w:rsidP="00135E64">
      <w:pPr>
        <w:pStyle w:val="Default"/>
        <w:jc w:val="both"/>
        <w:rPr>
          <w:rFonts w:ascii="Abadi" w:hAnsi="Abadi" w:cs="Verdana"/>
          <w:b/>
          <w:bCs/>
          <w:sz w:val="21"/>
          <w:szCs w:val="21"/>
        </w:rPr>
      </w:pPr>
      <w:r w:rsidRPr="00AA22F2">
        <w:rPr>
          <w:rFonts w:ascii="Abadi" w:hAnsi="Abadi" w:cs="Verdana"/>
          <w:b/>
          <w:bCs/>
          <w:sz w:val="21"/>
          <w:szCs w:val="21"/>
        </w:rPr>
        <w:t xml:space="preserve">Diputada secretaria </w:t>
      </w:r>
    </w:p>
    <w:p w14:paraId="736AAF9B" w14:textId="5EDFCB1D" w:rsidR="00992EA7" w:rsidRDefault="00992EA7" w:rsidP="00135E64">
      <w:pPr>
        <w:pStyle w:val="Default"/>
        <w:jc w:val="both"/>
        <w:rPr>
          <w:rFonts w:ascii="Abadi" w:hAnsi="Abadi" w:cs="Verdana"/>
          <w:b/>
          <w:bCs/>
          <w:sz w:val="21"/>
          <w:szCs w:val="21"/>
        </w:rPr>
      </w:pPr>
    </w:p>
    <w:p w14:paraId="4A7FF07A" w14:textId="20B7ED5D" w:rsidR="00992EA7" w:rsidRDefault="00992EA7" w:rsidP="00992EA7">
      <w:pPr>
        <w:pStyle w:val="Default"/>
        <w:rPr>
          <w:rFonts w:ascii="Abadi" w:eastAsia="Times New Roman" w:hAnsi="Abadi" w:cs="Verdana"/>
          <w:b/>
          <w:bCs/>
          <w:sz w:val="21"/>
          <w:szCs w:val="21"/>
          <w:lang w:eastAsia="es-ES"/>
        </w:rPr>
      </w:pPr>
      <w:r w:rsidRPr="00992EA7">
        <w:rPr>
          <w:rFonts w:ascii="Abadi" w:eastAsia="Times New Roman" w:hAnsi="Abadi" w:cs="Verdana"/>
          <w:b/>
          <w:bCs/>
          <w:sz w:val="21"/>
          <w:szCs w:val="21"/>
          <w:lang w:eastAsia="es-ES"/>
        </w:rPr>
        <w:t>Laura Cristina Márquez Alcalá Diputada vicepresidenta</w:t>
      </w:r>
    </w:p>
    <w:p w14:paraId="4B19D91C" w14:textId="39AAD639" w:rsidR="00814B3E" w:rsidRDefault="00814B3E" w:rsidP="00992EA7">
      <w:pPr>
        <w:pStyle w:val="Default"/>
        <w:rPr>
          <w:rFonts w:ascii="Abadi" w:eastAsia="Times New Roman" w:hAnsi="Abadi" w:cs="Verdana"/>
          <w:b/>
          <w:bCs/>
          <w:sz w:val="21"/>
          <w:szCs w:val="21"/>
          <w:lang w:eastAsia="es-ES"/>
        </w:rPr>
      </w:pPr>
    </w:p>
    <w:p w14:paraId="588EEAD9" w14:textId="5512DAD1" w:rsidR="00892C44" w:rsidRDefault="00DF4A54" w:rsidP="00892C44">
      <w:pPr>
        <w:ind w:firstLine="708"/>
        <w:jc w:val="both"/>
        <w:rPr>
          <w:rFonts w:ascii="Abadi" w:hAnsi="Abadi"/>
          <w:sz w:val="21"/>
          <w:szCs w:val="21"/>
        </w:rPr>
      </w:pPr>
      <w:r>
        <w:rPr>
          <w:rFonts w:ascii="Abadi" w:hAnsi="Abadi"/>
          <w:b/>
          <w:bCs/>
          <w:sz w:val="21"/>
          <w:szCs w:val="21"/>
        </w:rPr>
        <w:t xml:space="preserve">- </w:t>
      </w:r>
      <w:r w:rsidR="00892C44" w:rsidRPr="00B10084">
        <w:rPr>
          <w:rFonts w:ascii="Abadi" w:hAnsi="Abadi"/>
          <w:b/>
          <w:bCs/>
          <w:sz w:val="21"/>
          <w:szCs w:val="21"/>
        </w:rPr>
        <w:t>La Presidencia.-</w:t>
      </w:r>
      <w:r w:rsidR="00892C44">
        <w:rPr>
          <w:rFonts w:ascii="Abadi" w:hAnsi="Abadi"/>
          <w:sz w:val="21"/>
          <w:szCs w:val="21"/>
        </w:rPr>
        <w:t xml:space="preserve"> E</w:t>
      </w:r>
      <w:r w:rsidR="00892C44" w:rsidRPr="001D5B8E">
        <w:rPr>
          <w:rFonts w:ascii="Abadi" w:hAnsi="Abadi"/>
          <w:sz w:val="21"/>
          <w:szCs w:val="21"/>
        </w:rPr>
        <w:t xml:space="preserve">n consecuencia procede someter a consideración de este </w:t>
      </w:r>
      <w:r w:rsidR="00892C44">
        <w:rPr>
          <w:rFonts w:ascii="Abadi" w:hAnsi="Abadi"/>
          <w:sz w:val="21"/>
          <w:szCs w:val="21"/>
        </w:rPr>
        <w:t>P</w:t>
      </w:r>
      <w:r w:rsidR="00892C44" w:rsidRPr="001D5B8E">
        <w:rPr>
          <w:rFonts w:ascii="Abadi" w:hAnsi="Abadi"/>
          <w:sz w:val="21"/>
          <w:szCs w:val="21"/>
        </w:rPr>
        <w:t xml:space="preserve">leno el </w:t>
      </w:r>
      <w:r w:rsidR="00892C44">
        <w:rPr>
          <w:rFonts w:ascii="Abadi" w:hAnsi="Abadi"/>
          <w:sz w:val="21"/>
          <w:szCs w:val="21"/>
        </w:rPr>
        <w:t>A</w:t>
      </w:r>
      <w:r w:rsidR="00892C44" w:rsidRPr="001D5B8E">
        <w:rPr>
          <w:rFonts w:ascii="Abadi" w:hAnsi="Abadi"/>
          <w:sz w:val="21"/>
          <w:szCs w:val="21"/>
        </w:rPr>
        <w:t xml:space="preserve">cta de referencia si desean </w:t>
      </w:r>
      <w:r w:rsidR="00892C44">
        <w:rPr>
          <w:rFonts w:ascii="Abadi" w:hAnsi="Abadi"/>
          <w:sz w:val="21"/>
          <w:szCs w:val="21"/>
        </w:rPr>
        <w:t xml:space="preserve">uso de la </w:t>
      </w:r>
      <w:r w:rsidR="00892C44" w:rsidRPr="001D5B8E">
        <w:rPr>
          <w:rFonts w:ascii="Abadi" w:hAnsi="Abadi"/>
          <w:sz w:val="21"/>
          <w:szCs w:val="21"/>
        </w:rPr>
        <w:t xml:space="preserve">palabra indíquelo a esta </w:t>
      </w:r>
      <w:r w:rsidR="00892C44">
        <w:rPr>
          <w:rFonts w:ascii="Abadi" w:hAnsi="Abadi"/>
          <w:sz w:val="21"/>
          <w:szCs w:val="21"/>
        </w:rPr>
        <w:t>P</w:t>
      </w:r>
      <w:r w:rsidR="00892C44" w:rsidRPr="001D5B8E">
        <w:rPr>
          <w:rFonts w:ascii="Abadi" w:hAnsi="Abadi"/>
          <w:sz w:val="21"/>
          <w:szCs w:val="21"/>
        </w:rPr>
        <w:t>residencia</w:t>
      </w:r>
      <w:r w:rsidR="00892C44">
        <w:rPr>
          <w:rFonts w:ascii="Abadi" w:hAnsi="Abadi"/>
          <w:sz w:val="21"/>
          <w:szCs w:val="21"/>
        </w:rPr>
        <w:t xml:space="preserve">. </w:t>
      </w:r>
    </w:p>
    <w:p w14:paraId="6A7E3A90" w14:textId="77777777" w:rsidR="00892C44" w:rsidRDefault="00892C44" w:rsidP="00892C44">
      <w:pPr>
        <w:ind w:firstLine="708"/>
        <w:jc w:val="both"/>
        <w:rPr>
          <w:rFonts w:ascii="Abadi" w:hAnsi="Abadi"/>
          <w:sz w:val="21"/>
          <w:szCs w:val="21"/>
        </w:rPr>
      </w:pPr>
    </w:p>
    <w:p w14:paraId="7DD477AC" w14:textId="77777777" w:rsidR="00892C44" w:rsidRDefault="00892C44" w:rsidP="00892C44">
      <w:pPr>
        <w:ind w:firstLine="708"/>
        <w:jc w:val="both"/>
        <w:rPr>
          <w:rFonts w:ascii="Abadi" w:hAnsi="Abadi"/>
          <w:sz w:val="21"/>
          <w:szCs w:val="21"/>
        </w:rPr>
      </w:pPr>
      <w:r w:rsidRPr="007B355A">
        <w:rPr>
          <w:rFonts w:ascii="Abadi" w:hAnsi="Abadi"/>
          <w:sz w:val="21"/>
          <w:szCs w:val="21"/>
        </w:rPr>
        <w:t xml:space="preserve">- Al no registrase intervenciones se solicita a la </w:t>
      </w:r>
      <w:r>
        <w:rPr>
          <w:rFonts w:ascii="Abadi" w:hAnsi="Abadi"/>
          <w:sz w:val="21"/>
          <w:szCs w:val="21"/>
        </w:rPr>
        <w:t>S</w:t>
      </w:r>
      <w:r w:rsidRPr="007B355A">
        <w:rPr>
          <w:rFonts w:ascii="Abadi" w:hAnsi="Abadi"/>
          <w:sz w:val="21"/>
          <w:szCs w:val="21"/>
        </w:rPr>
        <w:t>ecretaria que, en votación económica a través del sistema electrónico</w:t>
      </w:r>
      <w:r>
        <w:rPr>
          <w:rFonts w:ascii="Abadi" w:hAnsi="Abadi"/>
          <w:sz w:val="21"/>
          <w:szCs w:val="21"/>
        </w:rPr>
        <w:t xml:space="preserve"> y quienes se encuentran a distancia en la modalidad convencional, pregunte a las </w:t>
      </w:r>
      <w:r w:rsidRPr="007B355A">
        <w:rPr>
          <w:rFonts w:ascii="Abadi" w:hAnsi="Abadi"/>
          <w:sz w:val="21"/>
          <w:szCs w:val="21"/>
        </w:rPr>
        <w:t>diputadas y a los diputados, si es de aprobarse el Acta</w:t>
      </w:r>
      <w:r>
        <w:rPr>
          <w:rFonts w:ascii="Abadi" w:hAnsi="Abadi"/>
          <w:sz w:val="21"/>
          <w:szCs w:val="21"/>
        </w:rPr>
        <w:t>.</w:t>
      </w:r>
    </w:p>
    <w:p w14:paraId="5AFFF074" w14:textId="77777777" w:rsidR="00892C44" w:rsidRPr="007B355A" w:rsidRDefault="00892C44" w:rsidP="00892C44">
      <w:pPr>
        <w:ind w:firstLine="708"/>
        <w:jc w:val="both"/>
        <w:rPr>
          <w:rFonts w:ascii="Abadi" w:hAnsi="Abadi"/>
          <w:sz w:val="21"/>
          <w:szCs w:val="21"/>
        </w:rPr>
      </w:pPr>
    </w:p>
    <w:p w14:paraId="27B86C6E" w14:textId="77777777" w:rsidR="00892C44" w:rsidRDefault="00892C44" w:rsidP="00892C44">
      <w:pPr>
        <w:jc w:val="center"/>
        <w:rPr>
          <w:rFonts w:ascii="Abadi" w:hAnsi="Abadi"/>
          <w:b/>
          <w:sz w:val="21"/>
          <w:szCs w:val="21"/>
        </w:rPr>
      </w:pPr>
      <w:r w:rsidRPr="007B355A">
        <w:rPr>
          <w:rFonts w:ascii="Abadi" w:hAnsi="Abadi"/>
          <w:b/>
          <w:sz w:val="21"/>
          <w:szCs w:val="21"/>
        </w:rPr>
        <w:t>(Se abre el sistema electrónico)</w:t>
      </w:r>
    </w:p>
    <w:p w14:paraId="69248D14" w14:textId="77777777" w:rsidR="00892C44" w:rsidRDefault="00892C44" w:rsidP="00892C44">
      <w:pPr>
        <w:jc w:val="both"/>
        <w:rPr>
          <w:rFonts w:ascii="Abadi" w:hAnsi="Abadi"/>
          <w:sz w:val="21"/>
          <w:szCs w:val="21"/>
        </w:rPr>
      </w:pPr>
    </w:p>
    <w:p w14:paraId="3A451F4B" w14:textId="77777777" w:rsidR="00892C44" w:rsidRPr="000D5232" w:rsidRDefault="00892C44" w:rsidP="00892C44">
      <w:pPr>
        <w:jc w:val="both"/>
        <w:rPr>
          <w:rFonts w:ascii="Abadi" w:hAnsi="Abadi"/>
          <w:bCs/>
          <w:sz w:val="21"/>
          <w:szCs w:val="21"/>
        </w:rPr>
      </w:pPr>
      <w:r>
        <w:rPr>
          <w:rFonts w:ascii="Abadi" w:hAnsi="Abadi"/>
          <w:b/>
          <w:sz w:val="21"/>
          <w:szCs w:val="21"/>
        </w:rPr>
        <w:t xml:space="preserve">- </w:t>
      </w:r>
      <w:r w:rsidRPr="007B355A">
        <w:rPr>
          <w:rFonts w:ascii="Abadi" w:hAnsi="Abadi"/>
          <w:b/>
          <w:sz w:val="21"/>
          <w:szCs w:val="21"/>
        </w:rPr>
        <w:t xml:space="preserve">La </w:t>
      </w:r>
      <w:r>
        <w:rPr>
          <w:rFonts w:ascii="Abadi" w:hAnsi="Abadi"/>
          <w:b/>
          <w:sz w:val="21"/>
          <w:szCs w:val="21"/>
        </w:rPr>
        <w:t xml:space="preserve">Secretaria.- </w:t>
      </w:r>
      <w:r w:rsidRPr="000D5232">
        <w:rPr>
          <w:rFonts w:ascii="Abadi" w:hAnsi="Abadi"/>
          <w:bCs/>
          <w:sz w:val="21"/>
          <w:szCs w:val="21"/>
        </w:rPr>
        <w:t xml:space="preserve">Se les consulta si es de aprobarse el </w:t>
      </w:r>
      <w:r>
        <w:rPr>
          <w:rFonts w:ascii="Abadi" w:hAnsi="Abadi"/>
          <w:bCs/>
          <w:sz w:val="21"/>
          <w:szCs w:val="21"/>
        </w:rPr>
        <w:t>Acta, puesta a su consideración, y quien este a distancia, favor de levantar su mano.</w:t>
      </w:r>
    </w:p>
    <w:p w14:paraId="08CE50B9" w14:textId="77777777" w:rsidR="00892C44" w:rsidRDefault="00892C44" w:rsidP="00892C44">
      <w:pPr>
        <w:jc w:val="both"/>
        <w:rPr>
          <w:rFonts w:ascii="Abadi" w:hAnsi="Abadi"/>
          <w:sz w:val="21"/>
          <w:szCs w:val="21"/>
        </w:rPr>
      </w:pPr>
    </w:p>
    <w:p w14:paraId="6DFB7FD4" w14:textId="77777777" w:rsidR="00892C44" w:rsidRPr="007B355A" w:rsidRDefault="00892C44" w:rsidP="00892C44">
      <w:pPr>
        <w:jc w:val="both"/>
        <w:rPr>
          <w:rFonts w:ascii="Abadi" w:hAnsi="Abadi"/>
          <w:sz w:val="21"/>
          <w:szCs w:val="21"/>
        </w:rPr>
      </w:pPr>
      <w:r w:rsidRPr="007B355A">
        <w:rPr>
          <w:rFonts w:ascii="Abadi" w:hAnsi="Abadi"/>
          <w:sz w:val="21"/>
          <w:szCs w:val="21"/>
        </w:rPr>
        <w:t xml:space="preserve">¿Falta alguna diputada o algún diputado emitir su voto? </w:t>
      </w:r>
    </w:p>
    <w:p w14:paraId="6463D1D0" w14:textId="77777777" w:rsidR="00892C44" w:rsidRDefault="00892C44" w:rsidP="00892C44">
      <w:pPr>
        <w:jc w:val="both"/>
        <w:rPr>
          <w:rFonts w:ascii="Abadi" w:hAnsi="Abadi"/>
          <w:b/>
          <w:sz w:val="21"/>
          <w:szCs w:val="21"/>
        </w:rPr>
      </w:pPr>
    </w:p>
    <w:p w14:paraId="647504AF" w14:textId="58A41722" w:rsidR="00892C44" w:rsidRPr="007B355A" w:rsidRDefault="00417AE2" w:rsidP="00892C44">
      <w:pPr>
        <w:jc w:val="center"/>
        <w:rPr>
          <w:rFonts w:ascii="Abadi" w:hAnsi="Abadi"/>
          <w:b/>
          <w:sz w:val="21"/>
          <w:szCs w:val="21"/>
        </w:rPr>
      </w:pPr>
      <w:r>
        <w:rPr>
          <w:noProof/>
          <w:lang w:val="es-MX" w:eastAsia="es-MX"/>
        </w:rPr>
        <w:drawing>
          <wp:anchor distT="0" distB="0" distL="114300" distR="114300" simplePos="0" relativeHeight="251660316" behindDoc="1" locked="0" layoutInCell="1" allowOverlap="1" wp14:anchorId="1CA7282B" wp14:editId="384C14BE">
            <wp:simplePos x="0" y="0"/>
            <wp:positionH relativeFrom="column">
              <wp:posOffset>461529</wp:posOffset>
            </wp:positionH>
            <wp:positionV relativeFrom="paragraph">
              <wp:posOffset>414906</wp:posOffset>
            </wp:positionV>
            <wp:extent cx="1776793" cy="998966"/>
            <wp:effectExtent l="152400" t="152400" r="356870" b="353695"/>
            <wp:wrapTight wrapText="bothSides">
              <wp:wrapPolygon edited="0">
                <wp:start x="926" y="-3296"/>
                <wp:lineTo x="-1853" y="-2472"/>
                <wp:lineTo x="-1621" y="24305"/>
                <wp:lineTo x="2084" y="28013"/>
                <wp:lineTo x="2316" y="28837"/>
                <wp:lineTo x="21538" y="28837"/>
                <wp:lineTo x="21770" y="28013"/>
                <wp:lineTo x="25244" y="24305"/>
                <wp:lineTo x="25707" y="17302"/>
                <wp:lineTo x="25707" y="4120"/>
                <wp:lineTo x="22928" y="-2060"/>
                <wp:lineTo x="22696" y="-3296"/>
                <wp:lineTo x="926" y="-3296"/>
              </wp:wrapPolygon>
            </wp:wrapTight>
            <wp:docPr id="45" name="Imagen 4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hat o mensaje de text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6793" cy="998966"/>
                    </a:xfrm>
                    <a:prstGeom prst="rect">
                      <a:avLst/>
                    </a:prstGeom>
                    <a:ln>
                      <a:noFill/>
                    </a:ln>
                    <a:effectLst>
                      <a:outerShdw blurRad="292100" dist="139700" dir="2700000" algn="tl" rotWithShape="0">
                        <a:srgbClr val="333333">
                          <a:alpha val="65000"/>
                        </a:srgbClr>
                      </a:outerShdw>
                    </a:effectLst>
                  </pic:spPr>
                </pic:pic>
              </a:graphicData>
            </a:graphic>
          </wp:anchor>
        </w:drawing>
      </w:r>
      <w:r w:rsidR="00892C44" w:rsidRPr="007B355A">
        <w:rPr>
          <w:rFonts w:ascii="Abadi" w:hAnsi="Abadi"/>
          <w:b/>
          <w:sz w:val="21"/>
          <w:szCs w:val="21"/>
        </w:rPr>
        <w:t>(Se cierra el sistema electrónico)</w:t>
      </w:r>
    </w:p>
    <w:p w14:paraId="1864316D" w14:textId="5E21FAEC" w:rsidR="00892C44" w:rsidRDefault="00892C44" w:rsidP="00892C44">
      <w:pPr>
        <w:ind w:firstLine="284"/>
        <w:jc w:val="both"/>
        <w:rPr>
          <w:rFonts w:ascii="Abadi" w:hAnsi="Abadi"/>
          <w:b/>
          <w:bCs/>
          <w:sz w:val="21"/>
          <w:szCs w:val="21"/>
        </w:rPr>
      </w:pPr>
    </w:p>
    <w:p w14:paraId="07DE68C8" w14:textId="13FC3B7B" w:rsidR="00892C44" w:rsidRDefault="00892C44" w:rsidP="00892C44">
      <w:pPr>
        <w:ind w:firstLine="284"/>
        <w:jc w:val="both"/>
        <w:rPr>
          <w:rFonts w:ascii="Abadi" w:hAnsi="Abadi"/>
          <w:b/>
          <w:bCs/>
          <w:sz w:val="21"/>
          <w:szCs w:val="21"/>
        </w:rPr>
      </w:pPr>
    </w:p>
    <w:p w14:paraId="7A667D1F" w14:textId="77777777" w:rsidR="00892C44" w:rsidRPr="007B355A" w:rsidRDefault="00892C44" w:rsidP="00892C44">
      <w:pPr>
        <w:ind w:firstLine="284"/>
        <w:jc w:val="both"/>
        <w:rPr>
          <w:rFonts w:ascii="Abadi" w:hAnsi="Abadi"/>
          <w:sz w:val="21"/>
          <w:szCs w:val="21"/>
        </w:rPr>
      </w:pPr>
      <w:r>
        <w:rPr>
          <w:rFonts w:ascii="Abadi" w:hAnsi="Abadi"/>
          <w:b/>
          <w:bCs/>
          <w:sz w:val="21"/>
          <w:szCs w:val="21"/>
        </w:rPr>
        <w:t xml:space="preserve">- </w:t>
      </w:r>
      <w:r w:rsidRPr="007B355A">
        <w:rPr>
          <w:rFonts w:ascii="Abadi" w:hAnsi="Abadi"/>
          <w:b/>
          <w:bCs/>
          <w:sz w:val="21"/>
          <w:szCs w:val="21"/>
        </w:rPr>
        <w:t>La Secretaria.-</w:t>
      </w:r>
      <w:r w:rsidRPr="007B355A">
        <w:rPr>
          <w:rFonts w:ascii="Abadi" w:hAnsi="Abadi"/>
          <w:sz w:val="21"/>
          <w:szCs w:val="21"/>
        </w:rPr>
        <w:t xml:space="preserve">  Se registraron </w:t>
      </w:r>
      <w:r>
        <w:rPr>
          <w:rFonts w:ascii="Abadi" w:hAnsi="Abadi"/>
          <w:sz w:val="21"/>
          <w:szCs w:val="21"/>
        </w:rPr>
        <w:t>26</w:t>
      </w:r>
      <w:r w:rsidRPr="007B355A">
        <w:rPr>
          <w:rFonts w:ascii="Abadi" w:hAnsi="Abadi"/>
          <w:sz w:val="21"/>
          <w:szCs w:val="21"/>
        </w:rPr>
        <w:t xml:space="preserve"> votos a favor </w:t>
      </w:r>
    </w:p>
    <w:p w14:paraId="48DAFE81" w14:textId="77777777" w:rsidR="00892C44" w:rsidRDefault="00892C44" w:rsidP="00892C44">
      <w:pPr>
        <w:ind w:firstLine="284"/>
        <w:jc w:val="both"/>
        <w:rPr>
          <w:rFonts w:ascii="Abadi" w:hAnsi="Abadi"/>
          <w:b/>
          <w:sz w:val="21"/>
          <w:szCs w:val="21"/>
        </w:rPr>
      </w:pPr>
    </w:p>
    <w:p w14:paraId="1462789A" w14:textId="77777777" w:rsidR="00892C44" w:rsidRDefault="00892C44" w:rsidP="00892C44">
      <w:pPr>
        <w:ind w:firstLine="284"/>
        <w:jc w:val="both"/>
        <w:rPr>
          <w:rFonts w:ascii="Abadi" w:hAnsi="Abadi"/>
          <w:b/>
          <w:bCs/>
          <w:sz w:val="21"/>
          <w:szCs w:val="21"/>
        </w:rPr>
      </w:pPr>
      <w:r>
        <w:rPr>
          <w:rFonts w:ascii="Abadi" w:hAnsi="Abadi"/>
          <w:b/>
          <w:sz w:val="21"/>
          <w:szCs w:val="21"/>
        </w:rPr>
        <w:t xml:space="preserve">- </w:t>
      </w:r>
      <w:r w:rsidRPr="007B355A">
        <w:rPr>
          <w:rFonts w:ascii="Abadi" w:hAnsi="Abadi"/>
          <w:b/>
          <w:sz w:val="21"/>
          <w:szCs w:val="21"/>
        </w:rPr>
        <w:t>La Presidencia.-</w:t>
      </w:r>
      <w:r w:rsidRPr="007B355A">
        <w:rPr>
          <w:rFonts w:ascii="Abadi" w:hAnsi="Abadi"/>
          <w:sz w:val="21"/>
          <w:szCs w:val="21"/>
        </w:rPr>
        <w:t xml:space="preserve"> El  acta ha sido aprobada por unanimidad de votos.</w:t>
      </w:r>
      <w:r w:rsidRPr="00814B3E">
        <w:rPr>
          <w:rFonts w:ascii="Abadi" w:hAnsi="Abadi"/>
          <w:b/>
          <w:bCs/>
          <w:sz w:val="21"/>
          <w:szCs w:val="21"/>
        </w:rPr>
        <w:t xml:space="preserve"> </w:t>
      </w:r>
    </w:p>
    <w:p w14:paraId="08B8B14E" w14:textId="77777777" w:rsidR="00D85E88" w:rsidRDefault="00D85E88" w:rsidP="00FA5D95">
      <w:pPr>
        <w:jc w:val="both"/>
        <w:rPr>
          <w:rFonts w:ascii="Abadi" w:hAnsi="Abadi"/>
          <w:sz w:val="21"/>
          <w:szCs w:val="21"/>
        </w:rPr>
      </w:pPr>
    </w:p>
    <w:p w14:paraId="1F62888F" w14:textId="1D17CB77" w:rsidR="00FA5D95" w:rsidRPr="009C3583" w:rsidRDefault="00FA5D95" w:rsidP="00A62ACB">
      <w:pPr>
        <w:pStyle w:val="Prrafodelista"/>
        <w:numPr>
          <w:ilvl w:val="0"/>
          <w:numId w:val="4"/>
        </w:numPr>
        <w:ind w:left="284"/>
        <w:jc w:val="both"/>
        <w:rPr>
          <w:rFonts w:ascii="Abadi" w:hAnsi="Abadi"/>
          <w:b/>
          <w:bCs/>
          <w:sz w:val="21"/>
          <w:szCs w:val="21"/>
        </w:rPr>
      </w:pPr>
      <w:r w:rsidRPr="009C3583">
        <w:rPr>
          <w:rFonts w:ascii="Abadi" w:hAnsi="Abadi"/>
          <w:b/>
          <w:bCs/>
          <w:sz w:val="21"/>
          <w:szCs w:val="21"/>
        </w:rPr>
        <w:t xml:space="preserve">DAR CUENTA CON LAS COMUNICACIONES </w:t>
      </w:r>
      <w:r w:rsidR="000D1744" w:rsidRPr="009C3583">
        <w:rPr>
          <w:rFonts w:ascii="Abadi" w:hAnsi="Abadi"/>
          <w:b/>
          <w:bCs/>
          <w:sz w:val="21"/>
          <w:szCs w:val="21"/>
        </w:rPr>
        <w:t>Y CORRESPONDENCIA</w:t>
      </w:r>
      <w:r w:rsidRPr="009C3583">
        <w:rPr>
          <w:rFonts w:ascii="Abadi" w:hAnsi="Abadi"/>
          <w:b/>
          <w:bCs/>
          <w:sz w:val="21"/>
          <w:szCs w:val="21"/>
        </w:rPr>
        <w:t xml:space="preserve"> RECIBIDAS</w:t>
      </w:r>
      <w:r w:rsidR="005F21F2" w:rsidRPr="009C3583">
        <w:rPr>
          <w:rFonts w:ascii="Abadi" w:hAnsi="Abadi"/>
          <w:b/>
          <w:bCs/>
          <w:sz w:val="21"/>
          <w:szCs w:val="21"/>
        </w:rPr>
        <w:t xml:space="preserve"> </w:t>
      </w:r>
      <w:r w:rsidR="00F96514">
        <w:rPr>
          <w:rStyle w:val="Refdenotaalpie"/>
          <w:rFonts w:ascii="Abadi" w:hAnsi="Abadi"/>
          <w:b/>
          <w:bCs/>
          <w:sz w:val="21"/>
          <w:szCs w:val="21"/>
        </w:rPr>
        <w:footnoteReference w:id="3"/>
      </w:r>
    </w:p>
    <w:p w14:paraId="50940C5C" w14:textId="10C99286" w:rsidR="006B5884" w:rsidRDefault="006B5884" w:rsidP="00FA5D95">
      <w:pPr>
        <w:jc w:val="both"/>
        <w:rPr>
          <w:rFonts w:ascii="Abadi" w:hAnsi="Abadi"/>
          <w:b/>
          <w:bCs/>
          <w:sz w:val="21"/>
          <w:szCs w:val="21"/>
        </w:rPr>
      </w:pPr>
    </w:p>
    <w:p w14:paraId="62127273" w14:textId="78BD7F9D" w:rsidR="00443882" w:rsidRDefault="00443882" w:rsidP="00FA5D95">
      <w:pPr>
        <w:jc w:val="both"/>
        <w:rPr>
          <w:rFonts w:ascii="Abadi" w:hAnsi="Abadi"/>
          <w:b/>
          <w:bCs/>
          <w:sz w:val="21"/>
          <w:szCs w:val="21"/>
        </w:rPr>
      </w:pPr>
    </w:p>
    <w:tbl>
      <w:tblPr>
        <w:tblStyle w:val="Tablaconcuadrcula"/>
        <w:tblW w:w="43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94"/>
        <w:gridCol w:w="2286"/>
      </w:tblGrid>
      <w:tr w:rsidR="00443882" w:rsidRPr="000A3FFA" w14:paraId="60AEE478" w14:textId="77777777" w:rsidTr="001A649A">
        <w:tc>
          <w:tcPr>
            <w:tcW w:w="2094" w:type="dxa"/>
            <w:shd w:val="clear" w:color="auto" w:fill="EEECE1" w:themeFill="background2"/>
          </w:tcPr>
          <w:p w14:paraId="56B76614" w14:textId="77777777" w:rsidR="00443882" w:rsidRPr="000A3FFA" w:rsidRDefault="00443882" w:rsidP="001E4CB4">
            <w:pPr>
              <w:jc w:val="both"/>
              <w:rPr>
                <w:rFonts w:ascii="Abadi" w:hAnsi="Abadi"/>
                <w:b/>
                <w:bCs/>
                <w:sz w:val="21"/>
                <w:szCs w:val="21"/>
              </w:rPr>
            </w:pPr>
            <w:r w:rsidRPr="000A3FFA">
              <w:rPr>
                <w:rFonts w:ascii="Abadi" w:hAnsi="Abadi"/>
                <w:b/>
                <w:bCs/>
                <w:sz w:val="21"/>
                <w:szCs w:val="21"/>
              </w:rPr>
              <w:t>A S U N T O</w:t>
            </w:r>
          </w:p>
        </w:tc>
        <w:tc>
          <w:tcPr>
            <w:tcW w:w="2286" w:type="dxa"/>
            <w:shd w:val="clear" w:color="auto" w:fill="EEECE1" w:themeFill="background2"/>
          </w:tcPr>
          <w:p w14:paraId="54D3E96D" w14:textId="77777777" w:rsidR="00443882" w:rsidRPr="000A3FFA" w:rsidRDefault="00443882" w:rsidP="001E4CB4">
            <w:pPr>
              <w:jc w:val="both"/>
              <w:rPr>
                <w:rFonts w:ascii="Abadi" w:hAnsi="Abadi"/>
                <w:b/>
                <w:bCs/>
                <w:sz w:val="21"/>
                <w:szCs w:val="21"/>
              </w:rPr>
            </w:pPr>
            <w:r w:rsidRPr="000A3FFA">
              <w:rPr>
                <w:rFonts w:ascii="Abadi" w:hAnsi="Abadi"/>
                <w:b/>
                <w:bCs/>
                <w:sz w:val="21"/>
                <w:szCs w:val="21"/>
              </w:rPr>
              <w:t>A C U E R D O</w:t>
            </w:r>
          </w:p>
        </w:tc>
      </w:tr>
      <w:tr w:rsidR="00443882" w:rsidRPr="000A3FFA" w14:paraId="305C8D6A" w14:textId="77777777" w:rsidTr="001A649A">
        <w:tc>
          <w:tcPr>
            <w:tcW w:w="4380" w:type="dxa"/>
            <w:gridSpan w:val="2"/>
            <w:shd w:val="clear" w:color="auto" w:fill="EEECE1" w:themeFill="background2"/>
          </w:tcPr>
          <w:p w14:paraId="307FC2AF" w14:textId="5187463D" w:rsidR="00443882" w:rsidRPr="000A3FFA" w:rsidRDefault="00C529C5" w:rsidP="001E4CB4">
            <w:pPr>
              <w:jc w:val="both"/>
              <w:rPr>
                <w:rFonts w:ascii="Abadi" w:hAnsi="Abadi"/>
                <w:b/>
                <w:bCs/>
                <w:sz w:val="21"/>
                <w:szCs w:val="21"/>
              </w:rPr>
            </w:pPr>
            <w:r w:rsidRPr="000A3FFA">
              <w:rPr>
                <w:rFonts w:ascii="Abadi" w:hAnsi="Abadi"/>
                <w:b/>
                <w:bCs/>
                <w:sz w:val="21"/>
                <w:szCs w:val="21"/>
              </w:rPr>
              <w:t>I. Comunicados provenientes de los poderes de la Unión y Organismos Autónomos.</w:t>
            </w:r>
          </w:p>
        </w:tc>
      </w:tr>
      <w:tr w:rsidR="00443882" w:rsidRPr="000A3FFA" w14:paraId="1CD4CEAC" w14:textId="77777777" w:rsidTr="001A649A">
        <w:tc>
          <w:tcPr>
            <w:tcW w:w="2094" w:type="dxa"/>
          </w:tcPr>
          <w:p w14:paraId="69A9ED2D" w14:textId="2C2CDD73" w:rsidR="00EA63B7" w:rsidRPr="00BC4E3E" w:rsidRDefault="00210F5B" w:rsidP="00DA1CE6">
            <w:pPr>
              <w:autoSpaceDE w:val="0"/>
              <w:autoSpaceDN w:val="0"/>
              <w:adjustRightInd w:val="0"/>
              <w:jc w:val="both"/>
              <w:rPr>
                <w:rFonts w:ascii="Abadi" w:hAnsi="Abadi"/>
                <w:sz w:val="21"/>
                <w:szCs w:val="21"/>
              </w:rPr>
            </w:pPr>
            <w:r w:rsidRPr="00BC4E3E">
              <w:rPr>
                <w:rFonts w:ascii="Abadi" w:hAnsi="Abadi"/>
                <w:sz w:val="21"/>
                <w:szCs w:val="21"/>
              </w:rPr>
              <w:t>El director general del Registro Federal de Armas de Fuego y Control de Explosivos de la Secretaría de la Defensa Nacional de la 16/a Zona Militar remite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que corresponde al tercero de los ordenamientos.</w:t>
            </w:r>
          </w:p>
        </w:tc>
        <w:tc>
          <w:tcPr>
            <w:tcW w:w="2286" w:type="dxa"/>
          </w:tcPr>
          <w:p w14:paraId="36FCD71A" w14:textId="050640F4" w:rsidR="00443882" w:rsidRPr="000A3FFA" w:rsidRDefault="00ED7CF3" w:rsidP="001E4CB4">
            <w:pPr>
              <w:jc w:val="both"/>
              <w:rPr>
                <w:rFonts w:ascii="Abadi" w:hAnsi="Abadi"/>
                <w:b/>
                <w:bCs/>
                <w:sz w:val="21"/>
                <w:szCs w:val="21"/>
              </w:rPr>
            </w:pPr>
            <w:r w:rsidRPr="00BC4E3E">
              <w:rPr>
                <w:rFonts w:ascii="Abadi" w:hAnsi="Abadi"/>
                <w:b/>
                <w:sz w:val="21"/>
                <w:szCs w:val="21"/>
              </w:rPr>
              <w:t>Enterados y se informa que se turnó a la Comisión de Medio Ambiente.</w:t>
            </w:r>
          </w:p>
        </w:tc>
      </w:tr>
      <w:tr w:rsidR="00EA63B7" w:rsidRPr="000A3FFA" w14:paraId="62B891E7" w14:textId="77777777" w:rsidTr="001A649A">
        <w:tc>
          <w:tcPr>
            <w:tcW w:w="2094" w:type="dxa"/>
          </w:tcPr>
          <w:p w14:paraId="30489406" w14:textId="22A99D78" w:rsidR="00EA63B7" w:rsidRPr="000A3FFA" w:rsidRDefault="00ED7CF3" w:rsidP="00DA1CE6">
            <w:pPr>
              <w:autoSpaceDE w:val="0"/>
              <w:autoSpaceDN w:val="0"/>
              <w:adjustRightInd w:val="0"/>
              <w:jc w:val="both"/>
              <w:rPr>
                <w:rFonts w:ascii="Abadi" w:hAnsi="Abadi"/>
                <w:sz w:val="21"/>
                <w:szCs w:val="21"/>
              </w:rPr>
            </w:pPr>
            <w:r w:rsidRPr="0057187D">
              <w:rPr>
                <w:rFonts w:ascii="Abadi" w:hAnsi="Abadi"/>
                <w:sz w:val="21"/>
                <w:szCs w:val="21"/>
              </w:rPr>
              <w:t xml:space="preserve">La magistrada presidenta del Supremo Tribunal de Justicia y del Consejo del Poder Judicial del Estado de Guanajuato remite respuesta a la solicitud de </w:t>
            </w:r>
            <w:r w:rsidRPr="0057187D">
              <w:rPr>
                <w:rFonts w:ascii="Abadi" w:hAnsi="Abadi"/>
                <w:sz w:val="21"/>
                <w:szCs w:val="21"/>
              </w:rPr>
              <w:lastRenderedPageBreak/>
              <w:t>información respecto a la iniciativa a efecto de reformar la denominación de los capítulos I y II del Título Sexto del Libro Segundo; así como los artículos 284 y 289-A; y derogar los artículos 285, 286, 287, 288 y 289 del Código Penal del Estado de Guanajuato.</w:t>
            </w:r>
          </w:p>
        </w:tc>
        <w:tc>
          <w:tcPr>
            <w:tcW w:w="2286" w:type="dxa"/>
          </w:tcPr>
          <w:p w14:paraId="6B637CD3" w14:textId="58D9B10C" w:rsidR="00EA63B7" w:rsidRPr="0057187D" w:rsidRDefault="00D82B8F" w:rsidP="001E4CB4">
            <w:pPr>
              <w:jc w:val="both"/>
              <w:rPr>
                <w:rFonts w:ascii="Abadi" w:hAnsi="Abadi"/>
                <w:b/>
                <w:bCs/>
                <w:sz w:val="21"/>
                <w:szCs w:val="21"/>
              </w:rPr>
            </w:pPr>
            <w:r w:rsidRPr="0057187D">
              <w:rPr>
                <w:rFonts w:ascii="Abadi" w:hAnsi="Abadi"/>
                <w:b/>
                <w:bCs/>
                <w:sz w:val="21"/>
                <w:szCs w:val="21"/>
              </w:rPr>
              <w:lastRenderedPageBreak/>
              <w:t>Enterados y se informa que se turnó a la Comisión de Justicia.</w:t>
            </w:r>
          </w:p>
        </w:tc>
      </w:tr>
      <w:tr w:rsidR="00EA63B7" w:rsidRPr="000A3FFA" w14:paraId="796E5EE9" w14:textId="77777777" w:rsidTr="001A649A">
        <w:tc>
          <w:tcPr>
            <w:tcW w:w="2094" w:type="dxa"/>
          </w:tcPr>
          <w:p w14:paraId="29D99342" w14:textId="35F015CC" w:rsidR="00EA63B7" w:rsidRPr="0057187D" w:rsidRDefault="00D82B8F" w:rsidP="00DA1CE6">
            <w:pPr>
              <w:autoSpaceDE w:val="0"/>
              <w:autoSpaceDN w:val="0"/>
              <w:adjustRightInd w:val="0"/>
              <w:jc w:val="both"/>
              <w:rPr>
                <w:rFonts w:ascii="Abadi" w:hAnsi="Abadi"/>
                <w:sz w:val="21"/>
                <w:szCs w:val="21"/>
              </w:rPr>
            </w:pPr>
            <w:r w:rsidRPr="0057187D">
              <w:rPr>
                <w:rFonts w:ascii="Abadi" w:hAnsi="Abadi"/>
                <w:sz w:val="21"/>
                <w:szCs w:val="21"/>
              </w:rPr>
              <w:t>La consejera presidenta del Instituto Electoral del Estado de Guanajuato remite respuesta a la solicitud de información respecto a la iniciativa a efecto de reformar la denominación de los capítulos I y II del Título Sexto del Libro Segundo; así como los artículos 284 y 289-A; y derogar los artículos 285, 286, 287, 288 y 289 del Código Penal del Estado de Guanajuato.</w:t>
            </w:r>
          </w:p>
        </w:tc>
        <w:tc>
          <w:tcPr>
            <w:tcW w:w="2286" w:type="dxa"/>
          </w:tcPr>
          <w:p w14:paraId="1AF30E0A" w14:textId="21F4442A" w:rsidR="00EA63B7" w:rsidRPr="0057187D" w:rsidRDefault="008E36B6" w:rsidP="001E4CB4">
            <w:pPr>
              <w:jc w:val="both"/>
              <w:rPr>
                <w:rFonts w:ascii="Abadi" w:hAnsi="Abadi"/>
                <w:b/>
                <w:bCs/>
                <w:sz w:val="21"/>
                <w:szCs w:val="21"/>
              </w:rPr>
            </w:pPr>
            <w:r w:rsidRPr="0057187D">
              <w:rPr>
                <w:rFonts w:ascii="Abadi" w:hAnsi="Abadi"/>
                <w:b/>
                <w:bCs/>
                <w:sz w:val="21"/>
                <w:szCs w:val="21"/>
              </w:rPr>
              <w:t>Enterados y se informa que se turnó a la Comisión de Justicia.</w:t>
            </w:r>
          </w:p>
        </w:tc>
      </w:tr>
      <w:tr w:rsidR="00EA63B7" w:rsidRPr="000A3FFA" w14:paraId="0A03A92D" w14:textId="77777777" w:rsidTr="001A649A">
        <w:tc>
          <w:tcPr>
            <w:tcW w:w="2094" w:type="dxa"/>
          </w:tcPr>
          <w:p w14:paraId="34112772" w14:textId="36531ADE" w:rsidR="00EA63B7" w:rsidRPr="000A3FFA" w:rsidRDefault="008E36B6" w:rsidP="00DA1CE6">
            <w:pPr>
              <w:autoSpaceDE w:val="0"/>
              <w:autoSpaceDN w:val="0"/>
              <w:adjustRightInd w:val="0"/>
              <w:jc w:val="both"/>
              <w:rPr>
                <w:rFonts w:ascii="Abadi" w:hAnsi="Abadi"/>
                <w:sz w:val="21"/>
                <w:szCs w:val="21"/>
              </w:rPr>
            </w:pPr>
            <w:r w:rsidRPr="0057187D">
              <w:rPr>
                <w:rFonts w:ascii="Abadi" w:hAnsi="Abadi"/>
                <w:sz w:val="21"/>
                <w:szCs w:val="21"/>
              </w:rPr>
              <w:t xml:space="preserve">La magistrada presidenta del Supremo Tribunal de Justicia y del Consejo del Poder Judicial del Estado de Guanajuato remite respuesta a la consulta de la iniciativa de adiciones al Código Territorial para el Estado y los Municipios de Guanajuato y de reforma a los artículos 99-b y 262 del Código Penal del Estado de Guanajuato, en su </w:t>
            </w:r>
            <w:r w:rsidRPr="0057187D">
              <w:rPr>
                <w:rFonts w:ascii="Abadi" w:hAnsi="Abadi"/>
                <w:sz w:val="21"/>
                <w:szCs w:val="21"/>
              </w:rPr>
              <w:t>parte correspondiente al último de los ordenamientos.</w:t>
            </w:r>
          </w:p>
        </w:tc>
        <w:tc>
          <w:tcPr>
            <w:tcW w:w="2286" w:type="dxa"/>
          </w:tcPr>
          <w:p w14:paraId="112315B0" w14:textId="4DFA6E33" w:rsidR="00EA63B7" w:rsidRPr="0057187D" w:rsidRDefault="005579A2" w:rsidP="001E4CB4">
            <w:pPr>
              <w:jc w:val="both"/>
              <w:rPr>
                <w:rFonts w:ascii="Abadi" w:hAnsi="Abadi"/>
                <w:b/>
                <w:bCs/>
                <w:sz w:val="21"/>
                <w:szCs w:val="21"/>
              </w:rPr>
            </w:pPr>
            <w:r w:rsidRPr="0057187D">
              <w:rPr>
                <w:rFonts w:ascii="Abadi" w:hAnsi="Abadi"/>
                <w:b/>
                <w:bCs/>
                <w:sz w:val="21"/>
                <w:szCs w:val="21"/>
              </w:rPr>
              <w:t>Enterados y se informa que se turnó a la Comisión de Justicia.</w:t>
            </w:r>
          </w:p>
        </w:tc>
      </w:tr>
      <w:tr w:rsidR="00EA63B7" w:rsidRPr="000A3FFA" w14:paraId="58F68360" w14:textId="77777777" w:rsidTr="001A649A">
        <w:tc>
          <w:tcPr>
            <w:tcW w:w="2094" w:type="dxa"/>
          </w:tcPr>
          <w:p w14:paraId="55F52DAF" w14:textId="1FED6984" w:rsidR="00EA63B7" w:rsidRPr="000A3FFA" w:rsidRDefault="00E25334" w:rsidP="00DA1CE6">
            <w:pPr>
              <w:autoSpaceDE w:val="0"/>
              <w:autoSpaceDN w:val="0"/>
              <w:adjustRightInd w:val="0"/>
              <w:jc w:val="both"/>
              <w:rPr>
                <w:rFonts w:ascii="Abadi" w:hAnsi="Abadi"/>
                <w:sz w:val="21"/>
                <w:szCs w:val="21"/>
              </w:rPr>
            </w:pPr>
            <w:r w:rsidRPr="0057187D">
              <w:rPr>
                <w:rFonts w:ascii="Abadi" w:hAnsi="Abadi"/>
                <w:sz w:val="21"/>
                <w:szCs w:val="21"/>
              </w:rPr>
              <w:t>La magistrada presidenta del Tribunal Estatal Electoral de Guanajuato remite respuesta a la consulta de la iniciativa que reforma la fracción V del artículo 49 y la fracción I del artículo 53, y adiciona el artículo 12 bis, una fracción VII al artículo 13, una fracción VI al artículo 42, así como las fracciones XII y XIII al artículo 46 de la Ley del Trabajo de los Servidores Públicos al Servicio del Estado y de los Municipios.</w:t>
            </w:r>
          </w:p>
        </w:tc>
        <w:tc>
          <w:tcPr>
            <w:tcW w:w="2286" w:type="dxa"/>
          </w:tcPr>
          <w:p w14:paraId="39E673D5" w14:textId="78AF49D5" w:rsidR="00EA63B7" w:rsidRPr="0057187D" w:rsidRDefault="00A02EF9" w:rsidP="001E4CB4">
            <w:pPr>
              <w:jc w:val="both"/>
              <w:rPr>
                <w:rFonts w:ascii="Abadi" w:hAnsi="Abadi"/>
                <w:b/>
                <w:bCs/>
                <w:sz w:val="21"/>
                <w:szCs w:val="21"/>
              </w:rPr>
            </w:pPr>
            <w:r w:rsidRPr="0057187D">
              <w:rPr>
                <w:rFonts w:ascii="Abadi" w:hAnsi="Abadi"/>
                <w:b/>
                <w:bCs/>
                <w:sz w:val="21"/>
                <w:szCs w:val="21"/>
              </w:rPr>
              <w:t>Enterados y se informa que se turnó a la Comisión de Gobernación y Puntos Constitucionales.</w:t>
            </w:r>
          </w:p>
        </w:tc>
      </w:tr>
      <w:tr w:rsidR="00B86689" w:rsidRPr="000A3FFA" w14:paraId="3AE1626C" w14:textId="77777777" w:rsidTr="001A649A">
        <w:tc>
          <w:tcPr>
            <w:tcW w:w="2094" w:type="dxa"/>
          </w:tcPr>
          <w:p w14:paraId="65A5DCF4" w14:textId="2AAF8032" w:rsidR="005A1EF2" w:rsidRPr="000A3FFA" w:rsidRDefault="005A50A2" w:rsidP="00DA1CE6">
            <w:pPr>
              <w:autoSpaceDE w:val="0"/>
              <w:autoSpaceDN w:val="0"/>
              <w:adjustRightInd w:val="0"/>
              <w:jc w:val="both"/>
              <w:rPr>
                <w:rFonts w:ascii="Abadi" w:hAnsi="Abadi"/>
                <w:sz w:val="21"/>
                <w:szCs w:val="21"/>
              </w:rPr>
            </w:pPr>
            <w:r w:rsidRPr="0057187D">
              <w:rPr>
                <w:rFonts w:ascii="Abadi" w:hAnsi="Abadi"/>
                <w:sz w:val="21"/>
                <w:szCs w:val="21"/>
              </w:rPr>
              <w:t>La consejera presidenta del Instituto Electoral del Estado de Guanajuato remite respuesta a la consulta de la iniciativa que reforma la fracción V del artículo 49 y la fracción I del artículo 53, y adiciona el artículo 12 bis, una fracción VII al artículo 13, una fracción VI al artículo 42, así como las</w:t>
            </w:r>
            <w:r w:rsidRPr="000A3FFA">
              <w:rPr>
                <w:rFonts w:ascii="Abadi" w:hAnsi="Abadi"/>
                <w:color w:val="333333"/>
                <w:sz w:val="21"/>
                <w:szCs w:val="21"/>
                <w:shd w:val="clear" w:color="auto" w:fill="FFFFFF"/>
              </w:rPr>
              <w:t xml:space="preserve"> </w:t>
            </w:r>
            <w:r w:rsidRPr="0057187D">
              <w:rPr>
                <w:rFonts w:ascii="Abadi" w:hAnsi="Abadi"/>
                <w:sz w:val="21"/>
                <w:szCs w:val="21"/>
              </w:rPr>
              <w:t>fracciones XII y XIII al artículo 46 de la Ley del Trabajo de los Servidores Públicos al Servicio del Estado y de los Municipios.</w:t>
            </w:r>
          </w:p>
        </w:tc>
        <w:tc>
          <w:tcPr>
            <w:tcW w:w="2286" w:type="dxa"/>
          </w:tcPr>
          <w:p w14:paraId="271A66AA" w14:textId="3EC09D8D" w:rsidR="00B86689" w:rsidRPr="000A3FFA" w:rsidRDefault="005A50A2" w:rsidP="001E4CB4">
            <w:pPr>
              <w:jc w:val="both"/>
              <w:rPr>
                <w:rFonts w:ascii="Abadi" w:hAnsi="Abadi"/>
                <w:b/>
                <w:bCs/>
                <w:sz w:val="21"/>
                <w:szCs w:val="21"/>
              </w:rPr>
            </w:pPr>
            <w:r w:rsidRPr="0057187D">
              <w:rPr>
                <w:rFonts w:ascii="Abadi" w:hAnsi="Abadi"/>
                <w:b/>
                <w:bCs/>
                <w:sz w:val="21"/>
                <w:szCs w:val="21"/>
              </w:rPr>
              <w:t>Enterados y se informa que se turnó a la Comisión de Gobernación y Puntos Constitucionales.</w:t>
            </w:r>
          </w:p>
        </w:tc>
      </w:tr>
      <w:tr w:rsidR="00B86689" w:rsidRPr="000A3FFA" w14:paraId="4EEBC097" w14:textId="77777777" w:rsidTr="001A649A">
        <w:tc>
          <w:tcPr>
            <w:tcW w:w="2094" w:type="dxa"/>
          </w:tcPr>
          <w:p w14:paraId="6A8F6894" w14:textId="67E70BFC" w:rsidR="00B86689" w:rsidRPr="000A3FFA" w:rsidRDefault="002E4A9B" w:rsidP="00DA1CE6">
            <w:pPr>
              <w:autoSpaceDE w:val="0"/>
              <w:autoSpaceDN w:val="0"/>
              <w:adjustRightInd w:val="0"/>
              <w:jc w:val="both"/>
              <w:rPr>
                <w:rFonts w:ascii="Abadi" w:hAnsi="Abadi"/>
                <w:sz w:val="21"/>
                <w:szCs w:val="21"/>
              </w:rPr>
            </w:pPr>
            <w:r w:rsidRPr="0057187D">
              <w:rPr>
                <w:rFonts w:ascii="Abadi" w:hAnsi="Abadi"/>
                <w:sz w:val="21"/>
                <w:szCs w:val="21"/>
              </w:rPr>
              <w:t xml:space="preserve">La coordinadora general jurídica del Gobierno del Estado remite respuesta a la consulta de la </w:t>
            </w:r>
            <w:r w:rsidRPr="0057187D">
              <w:rPr>
                <w:rFonts w:ascii="Abadi" w:hAnsi="Abadi"/>
                <w:sz w:val="21"/>
                <w:szCs w:val="21"/>
              </w:rPr>
              <w:lastRenderedPageBreak/>
              <w:t>iniciativa que adiciona un párrafo al artículo 1 de la Constitución Política para el Estado de Guanajuato.</w:t>
            </w:r>
          </w:p>
        </w:tc>
        <w:tc>
          <w:tcPr>
            <w:tcW w:w="2286" w:type="dxa"/>
          </w:tcPr>
          <w:p w14:paraId="1AABE137" w14:textId="56FA9E7E" w:rsidR="00B86689" w:rsidRPr="000A3FFA" w:rsidRDefault="00316811" w:rsidP="001E4CB4">
            <w:pPr>
              <w:jc w:val="both"/>
              <w:rPr>
                <w:rFonts w:ascii="Abadi" w:hAnsi="Abadi"/>
                <w:b/>
                <w:bCs/>
                <w:sz w:val="21"/>
                <w:szCs w:val="21"/>
              </w:rPr>
            </w:pPr>
            <w:r w:rsidRPr="00214A0F">
              <w:rPr>
                <w:rFonts w:ascii="Abadi" w:hAnsi="Abadi"/>
                <w:b/>
                <w:bCs/>
                <w:sz w:val="21"/>
                <w:szCs w:val="21"/>
              </w:rPr>
              <w:lastRenderedPageBreak/>
              <w:t>Enterados y se informa que se turnó a la Comisión de Gobernación y Puntos Constitucionales.</w:t>
            </w:r>
          </w:p>
        </w:tc>
      </w:tr>
      <w:tr w:rsidR="002E4A9B" w:rsidRPr="000A3FFA" w14:paraId="602E00D9" w14:textId="77777777" w:rsidTr="001A649A">
        <w:tc>
          <w:tcPr>
            <w:tcW w:w="2094" w:type="dxa"/>
          </w:tcPr>
          <w:p w14:paraId="69D02498" w14:textId="69DD40E0" w:rsidR="002E4A9B" w:rsidRPr="000A3FFA" w:rsidRDefault="00316811" w:rsidP="00DA1CE6">
            <w:pPr>
              <w:autoSpaceDE w:val="0"/>
              <w:autoSpaceDN w:val="0"/>
              <w:adjustRightInd w:val="0"/>
              <w:jc w:val="both"/>
              <w:rPr>
                <w:rFonts w:ascii="Abadi" w:hAnsi="Abadi"/>
                <w:sz w:val="21"/>
                <w:szCs w:val="21"/>
              </w:rPr>
            </w:pPr>
            <w:r w:rsidRPr="0057187D">
              <w:rPr>
                <w:rFonts w:ascii="Abadi" w:hAnsi="Abadi"/>
                <w:sz w:val="21"/>
                <w:szCs w:val="21"/>
              </w:rPr>
              <w:t>La coordinadora general jurídica del Gobierno del Estado remite respuesta a la consulta de la iniciativa que adiciona un párrafo séptimo al artículo 1 de la Constitución Política para el</w:t>
            </w:r>
            <w:r w:rsidR="007A0276" w:rsidRPr="0057187D">
              <w:rPr>
                <w:rFonts w:ascii="Abadi" w:hAnsi="Abadi"/>
                <w:sz w:val="21"/>
                <w:szCs w:val="21"/>
              </w:rPr>
              <w:t xml:space="preserve"> Estado de Guanajuato</w:t>
            </w:r>
          </w:p>
        </w:tc>
        <w:tc>
          <w:tcPr>
            <w:tcW w:w="2286" w:type="dxa"/>
          </w:tcPr>
          <w:p w14:paraId="7118D19A" w14:textId="0D2C9705" w:rsidR="002E4A9B" w:rsidRPr="000A3FFA" w:rsidRDefault="005B3FE8" w:rsidP="001E4CB4">
            <w:pPr>
              <w:jc w:val="both"/>
              <w:rPr>
                <w:rFonts w:ascii="Abadi" w:hAnsi="Abadi"/>
                <w:b/>
                <w:bCs/>
                <w:sz w:val="21"/>
                <w:szCs w:val="21"/>
              </w:rPr>
            </w:pPr>
            <w:r w:rsidRPr="00214A0F">
              <w:rPr>
                <w:rFonts w:ascii="Abadi" w:hAnsi="Abadi"/>
                <w:b/>
                <w:bCs/>
                <w:sz w:val="21"/>
                <w:szCs w:val="21"/>
              </w:rPr>
              <w:t>Enterados y se informa que se turnó a la Comisión de Gobernación y Puntos Constitucionales.</w:t>
            </w:r>
          </w:p>
        </w:tc>
      </w:tr>
      <w:tr w:rsidR="00B86689" w:rsidRPr="000A3FFA" w14:paraId="54FFC249" w14:textId="77777777" w:rsidTr="001A649A">
        <w:tc>
          <w:tcPr>
            <w:tcW w:w="2094" w:type="dxa"/>
          </w:tcPr>
          <w:p w14:paraId="168B3DC8" w14:textId="5B720C18" w:rsidR="00B86689" w:rsidRPr="000A3FFA" w:rsidRDefault="00604953" w:rsidP="00DA1CE6">
            <w:pPr>
              <w:autoSpaceDE w:val="0"/>
              <w:autoSpaceDN w:val="0"/>
              <w:adjustRightInd w:val="0"/>
              <w:jc w:val="both"/>
              <w:rPr>
                <w:rFonts w:ascii="Abadi" w:hAnsi="Abadi"/>
                <w:sz w:val="21"/>
                <w:szCs w:val="21"/>
              </w:rPr>
            </w:pPr>
            <w:r w:rsidRPr="00214A0F">
              <w:rPr>
                <w:rFonts w:ascii="Abadi" w:hAnsi="Abadi"/>
                <w:sz w:val="21"/>
                <w:szCs w:val="21"/>
              </w:rPr>
              <w:t>El director general técnico de la Secretaría Particular del Gobierno del Estado notifica el acuerdo recaído al informe de resultados, dictamen y acuerdo aprobados por esta Legislatura, relativos a la auditoría de desempeño practicada al Poder Ejecutivo del Estado de Guanajuato con enfoque de resultados del Programa Q3391 Vale Grandeza-Compra Local, a cargo de la Secretaría de Desarrollo Económico Sustentable, por el periodo comprendido del 1 de enero al 31 de diciembre del ejercicio fiscal 2020.</w:t>
            </w:r>
          </w:p>
        </w:tc>
        <w:tc>
          <w:tcPr>
            <w:tcW w:w="2286" w:type="dxa"/>
          </w:tcPr>
          <w:p w14:paraId="76CDECBB" w14:textId="10092870" w:rsidR="00B86689" w:rsidRPr="00264814" w:rsidRDefault="00604953" w:rsidP="001E4CB4">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4E7DE6" w:rsidRPr="000A3FFA" w14:paraId="6767C5B3" w14:textId="77777777" w:rsidTr="001A649A">
        <w:tc>
          <w:tcPr>
            <w:tcW w:w="2094" w:type="dxa"/>
          </w:tcPr>
          <w:p w14:paraId="19D621CC" w14:textId="6822965D" w:rsidR="004E7DE6" w:rsidRPr="000A3FFA" w:rsidRDefault="00604953" w:rsidP="00DA1CE6">
            <w:pPr>
              <w:autoSpaceDE w:val="0"/>
              <w:autoSpaceDN w:val="0"/>
              <w:adjustRightInd w:val="0"/>
              <w:jc w:val="both"/>
              <w:rPr>
                <w:rFonts w:ascii="Abadi" w:hAnsi="Abadi"/>
                <w:sz w:val="21"/>
                <w:szCs w:val="21"/>
              </w:rPr>
            </w:pPr>
            <w:r w:rsidRPr="00214A0F">
              <w:rPr>
                <w:rFonts w:ascii="Abadi" w:hAnsi="Abadi"/>
                <w:sz w:val="21"/>
                <w:szCs w:val="21"/>
              </w:rPr>
              <w:t xml:space="preserve">El procurador de los Derechos Humanos del Estado de Guanajuato remite respuesta a la consulta de la </w:t>
            </w:r>
            <w:r w:rsidRPr="00214A0F">
              <w:rPr>
                <w:rFonts w:ascii="Abadi" w:hAnsi="Abadi"/>
                <w:sz w:val="21"/>
                <w:szCs w:val="21"/>
              </w:rPr>
              <w:t>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que corresponde al tercero de los ordenamientos.</w:t>
            </w:r>
          </w:p>
        </w:tc>
        <w:tc>
          <w:tcPr>
            <w:tcW w:w="2286" w:type="dxa"/>
          </w:tcPr>
          <w:p w14:paraId="46DB5564" w14:textId="680DDF12" w:rsidR="004E7DE6" w:rsidRPr="00214A0F" w:rsidRDefault="00C7342E" w:rsidP="001E4CB4">
            <w:pPr>
              <w:jc w:val="both"/>
              <w:rPr>
                <w:rFonts w:ascii="Abadi" w:hAnsi="Abadi"/>
                <w:sz w:val="21"/>
                <w:szCs w:val="21"/>
              </w:rPr>
            </w:pPr>
            <w:r w:rsidRPr="00214A0F">
              <w:rPr>
                <w:rFonts w:ascii="Abadi" w:hAnsi="Abadi"/>
                <w:b/>
                <w:bCs/>
                <w:sz w:val="21"/>
                <w:szCs w:val="21"/>
              </w:rPr>
              <w:t>Enterados y se informa que se turnó a la Comisión de Medio Ambiente.</w:t>
            </w:r>
          </w:p>
        </w:tc>
      </w:tr>
      <w:tr w:rsidR="00C7342E" w:rsidRPr="000A3FFA" w14:paraId="0791E470" w14:textId="77777777" w:rsidTr="001A649A">
        <w:tc>
          <w:tcPr>
            <w:tcW w:w="2094" w:type="dxa"/>
          </w:tcPr>
          <w:p w14:paraId="0D109102" w14:textId="142DF0C5" w:rsidR="00C7342E" w:rsidRPr="00214A0F" w:rsidRDefault="00C7342E" w:rsidP="00DA1CE6">
            <w:pPr>
              <w:autoSpaceDE w:val="0"/>
              <w:autoSpaceDN w:val="0"/>
              <w:adjustRightInd w:val="0"/>
              <w:jc w:val="both"/>
              <w:rPr>
                <w:rFonts w:ascii="Abadi" w:hAnsi="Abadi"/>
                <w:sz w:val="21"/>
                <w:szCs w:val="21"/>
              </w:rPr>
            </w:pPr>
            <w:r w:rsidRPr="00214A0F">
              <w:rPr>
                <w:rFonts w:ascii="Abadi" w:hAnsi="Abadi"/>
                <w:sz w:val="21"/>
                <w:szCs w:val="21"/>
              </w:rPr>
              <w:t>La directora de la Unidad de Estudios de las Finanzas Públicas de este Congreso del Estado remite respuesta a la consulta de la iniciativa que reforma, adiciona y deroga diversas disposiciones de la Ley de Contrataciones Públicas para el Estado de Guanajuato.</w:t>
            </w:r>
          </w:p>
        </w:tc>
        <w:tc>
          <w:tcPr>
            <w:tcW w:w="2286" w:type="dxa"/>
          </w:tcPr>
          <w:p w14:paraId="4F97A496" w14:textId="12975C1E" w:rsidR="00C7342E" w:rsidRPr="00264814" w:rsidRDefault="00A9164A" w:rsidP="001E4CB4">
            <w:pPr>
              <w:jc w:val="both"/>
              <w:rPr>
                <w:rFonts w:ascii="Abadi" w:hAnsi="Abadi"/>
                <w:b/>
                <w:bCs/>
                <w:sz w:val="21"/>
                <w:szCs w:val="21"/>
              </w:rPr>
            </w:pPr>
            <w:r w:rsidRPr="00264814">
              <w:rPr>
                <w:rFonts w:ascii="Abadi" w:hAnsi="Abadi"/>
                <w:b/>
                <w:bCs/>
                <w:sz w:val="21"/>
                <w:szCs w:val="21"/>
              </w:rPr>
              <w:t>Enterados y se informa que se turnó a la Comisión de Hacienda y Fiscalización.</w:t>
            </w:r>
          </w:p>
        </w:tc>
      </w:tr>
      <w:tr w:rsidR="00C7342E" w:rsidRPr="000A3FFA" w14:paraId="550EDB6D" w14:textId="77777777" w:rsidTr="001A649A">
        <w:tc>
          <w:tcPr>
            <w:tcW w:w="2094" w:type="dxa"/>
          </w:tcPr>
          <w:p w14:paraId="5B038D62" w14:textId="4E5DBF48" w:rsidR="00C7342E" w:rsidRPr="00214A0F" w:rsidRDefault="00A9164A" w:rsidP="00DA1CE6">
            <w:pPr>
              <w:autoSpaceDE w:val="0"/>
              <w:autoSpaceDN w:val="0"/>
              <w:adjustRightInd w:val="0"/>
              <w:jc w:val="both"/>
              <w:rPr>
                <w:rFonts w:ascii="Abadi" w:hAnsi="Abadi"/>
                <w:sz w:val="21"/>
                <w:szCs w:val="21"/>
              </w:rPr>
            </w:pPr>
            <w:r w:rsidRPr="00214A0F">
              <w:rPr>
                <w:rFonts w:ascii="Abadi" w:hAnsi="Abadi"/>
                <w:sz w:val="21"/>
                <w:szCs w:val="21"/>
              </w:rPr>
              <w:t>La directora de la Unidad de Estudios de las Finanzas Públicas de este Congreso del Estado remite respuesta a la consulta de la iniciativa que reforma la fracción VI y se recorre su contenido para que sea VII del artículo 36 de la Ley de Contrataciones Públicas para el Estado de Guanajuato.</w:t>
            </w:r>
          </w:p>
        </w:tc>
        <w:tc>
          <w:tcPr>
            <w:tcW w:w="2286" w:type="dxa"/>
          </w:tcPr>
          <w:p w14:paraId="3253D493" w14:textId="215905C1" w:rsidR="00C7342E" w:rsidRPr="00214A0F" w:rsidRDefault="00A9164A" w:rsidP="001E4CB4">
            <w:pPr>
              <w:jc w:val="both"/>
              <w:rPr>
                <w:rFonts w:ascii="Abadi" w:hAnsi="Abadi"/>
                <w:b/>
                <w:bCs/>
                <w:sz w:val="21"/>
                <w:szCs w:val="21"/>
              </w:rPr>
            </w:pPr>
            <w:r w:rsidRPr="00214A0F">
              <w:rPr>
                <w:rFonts w:ascii="Abadi" w:hAnsi="Abadi"/>
                <w:b/>
                <w:bCs/>
                <w:sz w:val="21"/>
                <w:szCs w:val="21"/>
              </w:rPr>
              <w:t>Enterados y se informa que se turnó a la Comisión de Hacienda y Fiscalización.</w:t>
            </w:r>
          </w:p>
        </w:tc>
      </w:tr>
      <w:tr w:rsidR="003D4F7F" w:rsidRPr="000A3FFA" w14:paraId="1FFFD971" w14:textId="77777777" w:rsidTr="001A649A">
        <w:tc>
          <w:tcPr>
            <w:tcW w:w="2094" w:type="dxa"/>
          </w:tcPr>
          <w:p w14:paraId="4300E107" w14:textId="687FE6F0" w:rsidR="003D4F7F" w:rsidRPr="00214A0F" w:rsidRDefault="003D4F7F" w:rsidP="003D4F7F">
            <w:pPr>
              <w:autoSpaceDE w:val="0"/>
              <w:autoSpaceDN w:val="0"/>
              <w:adjustRightInd w:val="0"/>
              <w:jc w:val="both"/>
              <w:rPr>
                <w:rFonts w:ascii="Abadi" w:hAnsi="Abadi"/>
                <w:sz w:val="21"/>
                <w:szCs w:val="21"/>
              </w:rPr>
            </w:pPr>
            <w:r w:rsidRPr="00214A0F">
              <w:rPr>
                <w:rFonts w:ascii="Abadi" w:hAnsi="Abadi"/>
                <w:sz w:val="21"/>
                <w:szCs w:val="21"/>
              </w:rPr>
              <w:t xml:space="preserve">El director de Investigaciones </w:t>
            </w:r>
            <w:r w:rsidRPr="00214A0F">
              <w:rPr>
                <w:rFonts w:ascii="Abadi" w:hAnsi="Abadi"/>
                <w:sz w:val="21"/>
                <w:szCs w:val="21"/>
              </w:rPr>
              <w:lastRenderedPageBreak/>
              <w:t>Jurídicas y Asesoría de la Dirección General Jurídica de la Fiscalía General del Estado de Guanajuato remite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que corresponde al primero de los ordenamientos.</w:t>
            </w:r>
          </w:p>
        </w:tc>
        <w:tc>
          <w:tcPr>
            <w:tcW w:w="2286" w:type="dxa"/>
          </w:tcPr>
          <w:p w14:paraId="13C5A2B6" w14:textId="6509A4FA" w:rsidR="003D4F7F" w:rsidRPr="00214A0F" w:rsidRDefault="003D4F7F" w:rsidP="003D4F7F">
            <w:pPr>
              <w:jc w:val="both"/>
              <w:rPr>
                <w:rFonts w:ascii="Abadi" w:hAnsi="Abadi"/>
                <w:b/>
                <w:bCs/>
                <w:sz w:val="21"/>
                <w:szCs w:val="21"/>
              </w:rPr>
            </w:pPr>
            <w:r w:rsidRPr="00214A0F">
              <w:rPr>
                <w:rFonts w:ascii="Abadi" w:hAnsi="Abadi"/>
                <w:b/>
                <w:bCs/>
                <w:sz w:val="21"/>
                <w:szCs w:val="21"/>
              </w:rPr>
              <w:lastRenderedPageBreak/>
              <w:t xml:space="preserve">Enterados y se informa que se turnó a la </w:t>
            </w:r>
            <w:r w:rsidRPr="00214A0F">
              <w:rPr>
                <w:rFonts w:ascii="Abadi" w:hAnsi="Abadi"/>
                <w:b/>
                <w:bCs/>
                <w:sz w:val="21"/>
                <w:szCs w:val="21"/>
              </w:rPr>
              <w:lastRenderedPageBreak/>
              <w:t>Comisión de Seguridad Pública y Comunicaciones.</w:t>
            </w:r>
          </w:p>
        </w:tc>
      </w:tr>
      <w:tr w:rsidR="003D4F7F" w:rsidRPr="000A3FFA" w14:paraId="3989CFAA" w14:textId="77777777" w:rsidTr="001A649A">
        <w:tc>
          <w:tcPr>
            <w:tcW w:w="2094" w:type="dxa"/>
          </w:tcPr>
          <w:p w14:paraId="09ED045F" w14:textId="3B826BF0" w:rsidR="003D4F7F" w:rsidRPr="00214A0F" w:rsidRDefault="008677BB" w:rsidP="003D4F7F">
            <w:pPr>
              <w:autoSpaceDE w:val="0"/>
              <w:autoSpaceDN w:val="0"/>
              <w:adjustRightInd w:val="0"/>
              <w:jc w:val="both"/>
              <w:rPr>
                <w:rFonts w:ascii="Abadi" w:hAnsi="Abadi"/>
                <w:sz w:val="21"/>
                <w:szCs w:val="21"/>
              </w:rPr>
            </w:pPr>
            <w:r w:rsidRPr="00214A0F">
              <w:rPr>
                <w:rFonts w:ascii="Abadi" w:hAnsi="Abadi"/>
                <w:sz w:val="21"/>
                <w:szCs w:val="21"/>
              </w:rPr>
              <w:lastRenderedPageBreak/>
              <w:t>El diputado Ernesto Alejandro Prieto Gallardo solicita se realice el trámite parlamentario para incorporarse y ocupar su cargo como Diputado Local.</w:t>
            </w:r>
          </w:p>
        </w:tc>
        <w:tc>
          <w:tcPr>
            <w:tcW w:w="2286" w:type="dxa"/>
          </w:tcPr>
          <w:p w14:paraId="64CD7837" w14:textId="06AD42BB" w:rsidR="003D4F7F" w:rsidRPr="00214A0F" w:rsidRDefault="008677BB" w:rsidP="003D4F7F">
            <w:pPr>
              <w:jc w:val="both"/>
              <w:rPr>
                <w:rFonts w:ascii="Abadi" w:hAnsi="Abadi"/>
                <w:b/>
                <w:bCs/>
                <w:sz w:val="21"/>
                <w:szCs w:val="21"/>
              </w:rPr>
            </w:pPr>
            <w:r w:rsidRPr="00214A0F">
              <w:rPr>
                <w:rFonts w:ascii="Abadi" w:hAnsi="Abadi"/>
                <w:b/>
                <w:bCs/>
                <w:sz w:val="21"/>
                <w:szCs w:val="21"/>
              </w:rPr>
              <w:t>Enterados y se tiene al diputado Ernesto Alejandro Prieto Gallardo por incorporado a sus funciones legislativas y restablecido en sus derechos y obligaciones parlamentarias.</w:t>
            </w:r>
          </w:p>
        </w:tc>
      </w:tr>
      <w:tr w:rsidR="003D4F7F" w:rsidRPr="000A3FFA" w14:paraId="556435A3" w14:textId="77777777" w:rsidTr="001A649A">
        <w:tc>
          <w:tcPr>
            <w:tcW w:w="2094" w:type="dxa"/>
          </w:tcPr>
          <w:p w14:paraId="7239ACC3" w14:textId="750592BB" w:rsidR="003D4F7F" w:rsidRPr="00214A0F" w:rsidRDefault="00985497" w:rsidP="003D4F7F">
            <w:pPr>
              <w:autoSpaceDE w:val="0"/>
              <w:autoSpaceDN w:val="0"/>
              <w:adjustRightInd w:val="0"/>
              <w:jc w:val="both"/>
              <w:rPr>
                <w:rFonts w:ascii="Abadi" w:hAnsi="Abadi"/>
                <w:sz w:val="21"/>
                <w:szCs w:val="21"/>
              </w:rPr>
            </w:pPr>
            <w:r w:rsidRPr="00214A0F">
              <w:rPr>
                <w:rFonts w:ascii="Abadi" w:hAnsi="Abadi"/>
                <w:sz w:val="21"/>
                <w:szCs w:val="21"/>
              </w:rPr>
              <w:t>El director del Instituto de Investigaciones Legislativas remite respuesta a la consulta de la iniciativa que reforma la fracción III del artículo 19 de la Ley de los Derechos de Niñas, Niños y Adolescentes del Estado de Guanajuato.</w:t>
            </w:r>
          </w:p>
        </w:tc>
        <w:tc>
          <w:tcPr>
            <w:tcW w:w="2286" w:type="dxa"/>
          </w:tcPr>
          <w:p w14:paraId="29A5B6D8" w14:textId="2DFEA6B7" w:rsidR="003D4F7F" w:rsidRPr="00214A0F" w:rsidRDefault="00985497" w:rsidP="003D4F7F">
            <w:pPr>
              <w:jc w:val="both"/>
              <w:rPr>
                <w:rFonts w:ascii="Abadi" w:hAnsi="Abadi"/>
                <w:b/>
                <w:bCs/>
                <w:sz w:val="21"/>
                <w:szCs w:val="21"/>
              </w:rPr>
            </w:pPr>
            <w:r w:rsidRPr="00214A0F">
              <w:rPr>
                <w:rFonts w:ascii="Abadi" w:hAnsi="Abadi"/>
                <w:b/>
                <w:bCs/>
                <w:sz w:val="21"/>
                <w:szCs w:val="21"/>
              </w:rPr>
              <w:t>Enterados y se informa que se turnó a la Comisión de Derechos Humanos y Atención a Grupos Vulnerables.</w:t>
            </w:r>
          </w:p>
        </w:tc>
      </w:tr>
      <w:tr w:rsidR="00985497" w:rsidRPr="000A3FFA" w14:paraId="5A14118A" w14:textId="77777777" w:rsidTr="00502EF0">
        <w:trPr>
          <w:trHeight w:val="535"/>
        </w:trPr>
        <w:tc>
          <w:tcPr>
            <w:tcW w:w="4380" w:type="dxa"/>
            <w:gridSpan w:val="2"/>
            <w:shd w:val="clear" w:color="auto" w:fill="EEECE1" w:themeFill="background2"/>
          </w:tcPr>
          <w:p w14:paraId="58F56AEE" w14:textId="3059B812" w:rsidR="00985497" w:rsidRPr="000A3FFA" w:rsidRDefault="00985497" w:rsidP="00985497">
            <w:pPr>
              <w:jc w:val="both"/>
              <w:rPr>
                <w:rFonts w:ascii="Abadi" w:hAnsi="Abadi"/>
                <w:b/>
                <w:bCs/>
                <w:color w:val="333333"/>
                <w:sz w:val="21"/>
                <w:szCs w:val="21"/>
                <w:shd w:val="clear" w:color="auto" w:fill="F9F9F9"/>
              </w:rPr>
            </w:pPr>
            <w:r w:rsidRPr="000A3FFA">
              <w:rPr>
                <w:rFonts w:ascii="Abadi" w:hAnsi="Abadi"/>
                <w:b/>
                <w:bCs/>
                <w:sz w:val="21"/>
                <w:szCs w:val="21"/>
              </w:rPr>
              <w:t>II. Comunicados provenientes de los ayuntamientos.</w:t>
            </w:r>
          </w:p>
        </w:tc>
      </w:tr>
      <w:tr w:rsidR="00985497" w:rsidRPr="000A3FFA" w14:paraId="1B89E13D" w14:textId="77777777" w:rsidTr="001A649A">
        <w:tc>
          <w:tcPr>
            <w:tcW w:w="2094" w:type="dxa"/>
          </w:tcPr>
          <w:p w14:paraId="035F0A5A" w14:textId="56BD7A91" w:rsidR="00985497" w:rsidRPr="00214A0F" w:rsidRDefault="00985497"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Romita, Gto., remite copia certificada de la cuarta modificación y cierre del presupuesto general de egresos e ingresos para el ejercicio fiscal 2021.</w:t>
            </w:r>
          </w:p>
        </w:tc>
        <w:tc>
          <w:tcPr>
            <w:tcW w:w="2286" w:type="dxa"/>
          </w:tcPr>
          <w:p w14:paraId="701CCA4D" w14:textId="59163068" w:rsidR="00985497" w:rsidRPr="00264814" w:rsidRDefault="00985497" w:rsidP="00985497">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985497" w:rsidRPr="000A3FFA" w14:paraId="49E0745A" w14:textId="77777777" w:rsidTr="001A649A">
        <w:tc>
          <w:tcPr>
            <w:tcW w:w="2094" w:type="dxa"/>
          </w:tcPr>
          <w:p w14:paraId="4B2F8068" w14:textId="4DB0DD20" w:rsidR="00985497" w:rsidRPr="00214A0F" w:rsidRDefault="00204304" w:rsidP="00985497">
            <w:pPr>
              <w:autoSpaceDE w:val="0"/>
              <w:autoSpaceDN w:val="0"/>
              <w:adjustRightInd w:val="0"/>
              <w:jc w:val="both"/>
              <w:rPr>
                <w:rFonts w:ascii="Abadi" w:hAnsi="Abadi"/>
                <w:sz w:val="21"/>
                <w:szCs w:val="21"/>
              </w:rPr>
            </w:pPr>
            <w:r w:rsidRPr="00214A0F">
              <w:rPr>
                <w:rFonts w:ascii="Abadi" w:hAnsi="Abadi"/>
                <w:sz w:val="21"/>
                <w:szCs w:val="21"/>
              </w:rPr>
              <w:t>La presidenta municipal y el secretario del ayuntamiento de Irapuato, Gto., remiten copia certificada de la primera modificación al pronóstico de ingresos y presupuesto de egresos del ejercicio fiscal 2022 del Sistema para el Desarrollo Integral de la Familia.</w:t>
            </w:r>
          </w:p>
        </w:tc>
        <w:tc>
          <w:tcPr>
            <w:tcW w:w="2286" w:type="dxa"/>
          </w:tcPr>
          <w:p w14:paraId="785E0486" w14:textId="64D73292" w:rsidR="00985497" w:rsidRPr="00264814" w:rsidRDefault="00204304" w:rsidP="00985497">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204304" w:rsidRPr="000A3FFA" w14:paraId="2C6569D7" w14:textId="77777777" w:rsidTr="001A649A">
        <w:tc>
          <w:tcPr>
            <w:tcW w:w="2094" w:type="dxa"/>
          </w:tcPr>
          <w:p w14:paraId="30C26256" w14:textId="6948279E" w:rsidR="00204304" w:rsidRPr="00214A0F" w:rsidRDefault="00204304" w:rsidP="00985497">
            <w:pPr>
              <w:autoSpaceDE w:val="0"/>
              <w:autoSpaceDN w:val="0"/>
              <w:adjustRightInd w:val="0"/>
              <w:jc w:val="both"/>
              <w:rPr>
                <w:rFonts w:ascii="Abadi" w:hAnsi="Abadi"/>
                <w:sz w:val="21"/>
                <w:szCs w:val="21"/>
              </w:rPr>
            </w:pPr>
            <w:r w:rsidRPr="00214A0F">
              <w:rPr>
                <w:rFonts w:ascii="Abadi" w:hAnsi="Abadi"/>
                <w:sz w:val="21"/>
                <w:szCs w:val="21"/>
              </w:rPr>
              <w:t>La presidenta municipal y el secretario del ayuntamiento de Irapuato, Gto., remiten copia certificada del presupuesto de ingresos y egresos de la administración municipal al cierre del ejercicio fiscal 2021, los remanentes a ejercer durante 2022 y la integración del Ramo 33 del 2021.</w:t>
            </w:r>
          </w:p>
        </w:tc>
        <w:tc>
          <w:tcPr>
            <w:tcW w:w="2286" w:type="dxa"/>
          </w:tcPr>
          <w:p w14:paraId="2C434972" w14:textId="6061D124" w:rsidR="00204304" w:rsidRPr="00264814" w:rsidRDefault="00AA006F" w:rsidP="00985497">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204304" w:rsidRPr="000A3FFA" w14:paraId="1468B9DB" w14:textId="77777777" w:rsidTr="001A649A">
        <w:tc>
          <w:tcPr>
            <w:tcW w:w="2094" w:type="dxa"/>
          </w:tcPr>
          <w:p w14:paraId="16E2FA8E" w14:textId="4F5CE316" w:rsidR="00204304" w:rsidRPr="00214A0F" w:rsidRDefault="00AA006F" w:rsidP="00985497">
            <w:pPr>
              <w:autoSpaceDE w:val="0"/>
              <w:autoSpaceDN w:val="0"/>
              <w:adjustRightInd w:val="0"/>
              <w:jc w:val="both"/>
              <w:rPr>
                <w:rFonts w:ascii="Abadi" w:hAnsi="Abadi"/>
                <w:sz w:val="21"/>
                <w:szCs w:val="21"/>
              </w:rPr>
            </w:pPr>
            <w:r w:rsidRPr="00214A0F">
              <w:rPr>
                <w:rFonts w:ascii="Abadi" w:hAnsi="Abadi"/>
                <w:sz w:val="21"/>
                <w:szCs w:val="21"/>
              </w:rPr>
              <w:t xml:space="preserve">La presidenta municipal y el secretario del ayuntamiento de Irapuato, Gto., remiten copia certificada del cierre del presupuesto de ingresos y egresos del Parque Irekua, La Casa de las Familias </w:t>
            </w:r>
            <w:r w:rsidRPr="00214A0F">
              <w:rPr>
                <w:rFonts w:ascii="Abadi" w:hAnsi="Abadi"/>
                <w:sz w:val="21"/>
                <w:szCs w:val="21"/>
              </w:rPr>
              <w:lastRenderedPageBreak/>
              <w:t>para el ejercicio fiscal 2021.</w:t>
            </w:r>
          </w:p>
        </w:tc>
        <w:tc>
          <w:tcPr>
            <w:tcW w:w="2286" w:type="dxa"/>
          </w:tcPr>
          <w:p w14:paraId="1CB2DA2D" w14:textId="686968B8" w:rsidR="00204304" w:rsidRPr="00264814" w:rsidRDefault="00AA006F" w:rsidP="00985497">
            <w:pPr>
              <w:jc w:val="both"/>
              <w:rPr>
                <w:rFonts w:ascii="Abadi" w:hAnsi="Abadi"/>
                <w:b/>
                <w:bCs/>
                <w:sz w:val="21"/>
                <w:szCs w:val="21"/>
              </w:rPr>
            </w:pPr>
            <w:r w:rsidRPr="00264814">
              <w:rPr>
                <w:rFonts w:ascii="Abadi" w:hAnsi="Abadi"/>
                <w:b/>
                <w:bCs/>
                <w:sz w:val="21"/>
                <w:szCs w:val="21"/>
              </w:rPr>
              <w:lastRenderedPageBreak/>
              <w:t>Enterados y se remite a la Auditoría Superior del Estado de Guanajuato.</w:t>
            </w:r>
          </w:p>
        </w:tc>
      </w:tr>
      <w:tr w:rsidR="00204304" w:rsidRPr="000A3FFA" w14:paraId="3FB40828" w14:textId="77777777" w:rsidTr="001A649A">
        <w:tc>
          <w:tcPr>
            <w:tcW w:w="2094" w:type="dxa"/>
          </w:tcPr>
          <w:p w14:paraId="00FB5B8E" w14:textId="348C9689" w:rsidR="00204304" w:rsidRPr="00214A0F" w:rsidRDefault="00D642D1" w:rsidP="00985497">
            <w:pPr>
              <w:autoSpaceDE w:val="0"/>
              <w:autoSpaceDN w:val="0"/>
              <w:adjustRightInd w:val="0"/>
              <w:jc w:val="both"/>
              <w:rPr>
                <w:rFonts w:ascii="Abadi" w:hAnsi="Abadi"/>
                <w:sz w:val="21"/>
                <w:szCs w:val="21"/>
              </w:rPr>
            </w:pPr>
            <w:r w:rsidRPr="00214A0F">
              <w:rPr>
                <w:rFonts w:ascii="Abadi" w:hAnsi="Abadi"/>
                <w:sz w:val="21"/>
                <w:szCs w:val="21"/>
              </w:rPr>
              <w:t>La presidenta municipal y el secretario del ayuntamiento de Irapuato, Gto., remiten copia certificada del cierre del presupuesto de ingresos y egresos del Instituto Municipal de la Juventud para el ejercicio fiscal 2021.</w:t>
            </w:r>
          </w:p>
        </w:tc>
        <w:tc>
          <w:tcPr>
            <w:tcW w:w="2286" w:type="dxa"/>
          </w:tcPr>
          <w:p w14:paraId="45F4141A" w14:textId="63C2E717" w:rsidR="00204304" w:rsidRPr="00264814" w:rsidRDefault="00D642D1" w:rsidP="00985497">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204304" w:rsidRPr="000A3FFA" w14:paraId="6DBDFE5B" w14:textId="77777777" w:rsidTr="001A649A">
        <w:tc>
          <w:tcPr>
            <w:tcW w:w="2094" w:type="dxa"/>
          </w:tcPr>
          <w:p w14:paraId="2FA95F4E" w14:textId="739E3D3C" w:rsidR="00204304" w:rsidRPr="00214A0F" w:rsidRDefault="00BE00E2" w:rsidP="00985497">
            <w:pPr>
              <w:autoSpaceDE w:val="0"/>
              <w:autoSpaceDN w:val="0"/>
              <w:adjustRightInd w:val="0"/>
              <w:jc w:val="both"/>
              <w:rPr>
                <w:rFonts w:ascii="Abadi" w:hAnsi="Abadi"/>
                <w:sz w:val="21"/>
                <w:szCs w:val="21"/>
              </w:rPr>
            </w:pPr>
            <w:r w:rsidRPr="00214A0F">
              <w:rPr>
                <w:rFonts w:ascii="Abadi" w:hAnsi="Abadi"/>
                <w:sz w:val="21"/>
                <w:szCs w:val="21"/>
              </w:rPr>
              <w:t>La presidenta municipal y el secretario del ayuntamiento de Irapuato, Gto., remiten copia certificada del cierre del presupuesto de ingresos y egresos del Instituto Municipal de Vivienda para el ejercicio fiscal 2021.</w:t>
            </w:r>
          </w:p>
        </w:tc>
        <w:tc>
          <w:tcPr>
            <w:tcW w:w="2286" w:type="dxa"/>
          </w:tcPr>
          <w:p w14:paraId="0FBA00D1" w14:textId="5AF1082F" w:rsidR="00204304" w:rsidRPr="00264814" w:rsidRDefault="00BE00E2" w:rsidP="00985497">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204304" w:rsidRPr="000A3FFA" w14:paraId="2C73CE05" w14:textId="77777777" w:rsidTr="001A649A">
        <w:tc>
          <w:tcPr>
            <w:tcW w:w="2094" w:type="dxa"/>
          </w:tcPr>
          <w:p w14:paraId="2E879545" w14:textId="5150DE33" w:rsidR="00204304" w:rsidRPr="00214A0F" w:rsidRDefault="00002D57" w:rsidP="00985497">
            <w:pPr>
              <w:autoSpaceDE w:val="0"/>
              <w:autoSpaceDN w:val="0"/>
              <w:adjustRightInd w:val="0"/>
              <w:jc w:val="both"/>
              <w:rPr>
                <w:rFonts w:ascii="Abadi" w:hAnsi="Abadi"/>
                <w:sz w:val="21"/>
                <w:szCs w:val="21"/>
              </w:rPr>
            </w:pPr>
            <w:r w:rsidRPr="00214A0F">
              <w:rPr>
                <w:rFonts w:ascii="Abadi" w:hAnsi="Abadi"/>
                <w:sz w:val="21"/>
                <w:szCs w:val="21"/>
              </w:rPr>
              <w:t>La presidenta municipal y el secretario del ayuntamiento de Irapuato, Gto., remiten copia certificada del cierre del presupuesto de ingresos y egresos del Instituto Municipal de Planeación para el ejercicio fiscal 2021.</w:t>
            </w:r>
          </w:p>
        </w:tc>
        <w:tc>
          <w:tcPr>
            <w:tcW w:w="2286" w:type="dxa"/>
          </w:tcPr>
          <w:p w14:paraId="227638F5" w14:textId="20000084" w:rsidR="00204304" w:rsidRPr="00264814" w:rsidRDefault="00002D57" w:rsidP="00985497">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204304" w:rsidRPr="000A3FFA" w14:paraId="518B19B3" w14:textId="77777777" w:rsidTr="001A649A">
        <w:tc>
          <w:tcPr>
            <w:tcW w:w="2094" w:type="dxa"/>
          </w:tcPr>
          <w:p w14:paraId="7897FA2F" w14:textId="2D94C9EB" w:rsidR="00204304" w:rsidRPr="00214A0F" w:rsidRDefault="00200774" w:rsidP="00985497">
            <w:pPr>
              <w:autoSpaceDE w:val="0"/>
              <w:autoSpaceDN w:val="0"/>
              <w:adjustRightInd w:val="0"/>
              <w:jc w:val="both"/>
              <w:rPr>
                <w:rFonts w:ascii="Abadi" w:hAnsi="Abadi"/>
                <w:sz w:val="21"/>
                <w:szCs w:val="21"/>
              </w:rPr>
            </w:pPr>
            <w:r w:rsidRPr="00214A0F">
              <w:rPr>
                <w:rFonts w:ascii="Abadi" w:hAnsi="Abadi"/>
                <w:sz w:val="21"/>
                <w:szCs w:val="21"/>
              </w:rPr>
              <w:t>La presidenta municipal y el secretario del ayuntamiento de Irapuato, Gto., remiten copia certificada del cierre del presupuesto de ingresos y egresos del Instituto de las Mujeres Irapuatenses para el ejercicio fiscal 2021.</w:t>
            </w:r>
          </w:p>
        </w:tc>
        <w:tc>
          <w:tcPr>
            <w:tcW w:w="2286" w:type="dxa"/>
          </w:tcPr>
          <w:p w14:paraId="7965CD8A" w14:textId="44253FA1" w:rsidR="00204304" w:rsidRPr="00214A0F" w:rsidRDefault="00200774" w:rsidP="00985497">
            <w:pPr>
              <w:jc w:val="both"/>
              <w:rPr>
                <w:rFonts w:ascii="Abadi" w:hAnsi="Abadi"/>
                <w:sz w:val="21"/>
                <w:szCs w:val="21"/>
              </w:rPr>
            </w:pPr>
            <w:r w:rsidRPr="00264814">
              <w:rPr>
                <w:rFonts w:ascii="Abadi" w:hAnsi="Abadi"/>
                <w:b/>
                <w:bCs/>
                <w:sz w:val="21"/>
                <w:szCs w:val="21"/>
              </w:rPr>
              <w:t>Enterados y se remite a la Auditoría Superior</w:t>
            </w:r>
            <w:r w:rsidRPr="00214A0F">
              <w:rPr>
                <w:rFonts w:ascii="Abadi" w:hAnsi="Abadi"/>
                <w:sz w:val="21"/>
                <w:szCs w:val="21"/>
              </w:rPr>
              <w:t xml:space="preserve"> </w:t>
            </w:r>
            <w:r w:rsidRPr="00264814">
              <w:rPr>
                <w:rFonts w:ascii="Abadi" w:hAnsi="Abadi"/>
                <w:b/>
                <w:bCs/>
                <w:sz w:val="21"/>
                <w:szCs w:val="21"/>
              </w:rPr>
              <w:t>del Estado de Guanajuato.</w:t>
            </w:r>
          </w:p>
        </w:tc>
      </w:tr>
      <w:tr w:rsidR="00002D57" w:rsidRPr="000A3FFA" w14:paraId="62133062" w14:textId="77777777" w:rsidTr="001A649A">
        <w:tc>
          <w:tcPr>
            <w:tcW w:w="2094" w:type="dxa"/>
          </w:tcPr>
          <w:p w14:paraId="64D14BDA" w14:textId="755D713E" w:rsidR="00002D57" w:rsidRPr="00214A0F" w:rsidRDefault="001878DF" w:rsidP="00985497">
            <w:pPr>
              <w:autoSpaceDE w:val="0"/>
              <w:autoSpaceDN w:val="0"/>
              <w:adjustRightInd w:val="0"/>
              <w:jc w:val="both"/>
              <w:rPr>
                <w:rFonts w:ascii="Abadi" w:hAnsi="Abadi"/>
                <w:sz w:val="21"/>
                <w:szCs w:val="21"/>
              </w:rPr>
            </w:pPr>
            <w:r w:rsidRPr="00214A0F">
              <w:rPr>
                <w:rFonts w:ascii="Abadi" w:hAnsi="Abadi"/>
                <w:sz w:val="21"/>
                <w:szCs w:val="21"/>
              </w:rPr>
              <w:t>La presidenta municipal y el secretario del ayuntamiento de Irapuato, Gto., remiten copia certificada del cierre del presupuesto de ingresos y egresos del Sistema para el Desarrollo Integral de la Familia para el ejercicio fiscal 2021.</w:t>
            </w:r>
          </w:p>
        </w:tc>
        <w:tc>
          <w:tcPr>
            <w:tcW w:w="2286" w:type="dxa"/>
          </w:tcPr>
          <w:p w14:paraId="4C57DF02" w14:textId="040D56A8" w:rsidR="00002D57" w:rsidRPr="00264814" w:rsidRDefault="005A7E9D" w:rsidP="00985497">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002D57" w:rsidRPr="000A3FFA" w14:paraId="07D067E4" w14:textId="77777777" w:rsidTr="001A649A">
        <w:tc>
          <w:tcPr>
            <w:tcW w:w="2094" w:type="dxa"/>
          </w:tcPr>
          <w:p w14:paraId="7593D993" w14:textId="59BC051A" w:rsidR="00002D57" w:rsidRPr="00214A0F" w:rsidRDefault="005A7E9D" w:rsidP="00985497">
            <w:pPr>
              <w:autoSpaceDE w:val="0"/>
              <w:autoSpaceDN w:val="0"/>
              <w:adjustRightInd w:val="0"/>
              <w:jc w:val="both"/>
              <w:rPr>
                <w:rFonts w:ascii="Abadi" w:hAnsi="Abadi"/>
                <w:sz w:val="21"/>
                <w:szCs w:val="21"/>
              </w:rPr>
            </w:pPr>
            <w:r w:rsidRPr="00214A0F">
              <w:rPr>
                <w:rFonts w:ascii="Abadi" w:hAnsi="Abadi"/>
                <w:sz w:val="21"/>
                <w:szCs w:val="21"/>
              </w:rPr>
              <w:t>La presidenta municipal y el secretario del ayuntamiento de Irapuato, Gto., remiten copia certificada del cierre del presupuesto de ingresos y egresos del Instituto Municipal de Cultura, Arte y Recreación para el ejercicio fiscal 2021.</w:t>
            </w:r>
          </w:p>
        </w:tc>
        <w:tc>
          <w:tcPr>
            <w:tcW w:w="2286" w:type="dxa"/>
          </w:tcPr>
          <w:p w14:paraId="440ED363" w14:textId="3735D987" w:rsidR="00002D57" w:rsidRPr="00264814" w:rsidRDefault="005A7E9D" w:rsidP="00985497">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002D57" w:rsidRPr="000A3FFA" w14:paraId="0BACB538" w14:textId="77777777" w:rsidTr="001A649A">
        <w:tc>
          <w:tcPr>
            <w:tcW w:w="2094" w:type="dxa"/>
          </w:tcPr>
          <w:p w14:paraId="512FEEF5" w14:textId="6946589B" w:rsidR="00002D57" w:rsidRPr="00214A0F" w:rsidRDefault="005A7E9D" w:rsidP="00985497">
            <w:pPr>
              <w:autoSpaceDE w:val="0"/>
              <w:autoSpaceDN w:val="0"/>
              <w:adjustRightInd w:val="0"/>
              <w:jc w:val="both"/>
              <w:rPr>
                <w:rFonts w:ascii="Abadi" w:hAnsi="Abadi"/>
                <w:sz w:val="21"/>
                <w:szCs w:val="21"/>
              </w:rPr>
            </w:pPr>
            <w:r w:rsidRPr="00214A0F">
              <w:rPr>
                <w:rFonts w:ascii="Abadi" w:hAnsi="Abadi"/>
                <w:sz w:val="21"/>
                <w:szCs w:val="21"/>
              </w:rPr>
              <w:t>La presidenta municipal y el secretario del ayuntamiento de Irapuato, Gto., remiten copia certificada del cierre del presupuesto de ingresos y egresos de la Junta de Agua Potable, Drenaje, Alcantarillado y Saneamiento para el ejercicio fiscal 2021.</w:t>
            </w:r>
          </w:p>
        </w:tc>
        <w:tc>
          <w:tcPr>
            <w:tcW w:w="2286" w:type="dxa"/>
          </w:tcPr>
          <w:p w14:paraId="36EF0C04" w14:textId="22D41317" w:rsidR="00002D57" w:rsidRPr="00264814" w:rsidRDefault="004D1F69" w:rsidP="00985497">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002D57" w:rsidRPr="000A3FFA" w14:paraId="3CA54F28" w14:textId="77777777" w:rsidTr="001A649A">
        <w:tc>
          <w:tcPr>
            <w:tcW w:w="2094" w:type="dxa"/>
          </w:tcPr>
          <w:p w14:paraId="2CC0E343" w14:textId="00B7937A" w:rsidR="00002D57" w:rsidRPr="00214A0F" w:rsidRDefault="004D1F69" w:rsidP="00985497">
            <w:pPr>
              <w:autoSpaceDE w:val="0"/>
              <w:autoSpaceDN w:val="0"/>
              <w:adjustRightInd w:val="0"/>
              <w:jc w:val="both"/>
              <w:rPr>
                <w:rFonts w:ascii="Abadi" w:hAnsi="Abadi"/>
                <w:sz w:val="21"/>
                <w:szCs w:val="21"/>
              </w:rPr>
            </w:pPr>
            <w:r w:rsidRPr="00214A0F">
              <w:rPr>
                <w:rFonts w:ascii="Abadi" w:hAnsi="Abadi"/>
                <w:sz w:val="21"/>
                <w:szCs w:val="21"/>
              </w:rPr>
              <w:t>La presidenta municipal y el secretario del ayuntamiento de Irapuato, Gto., remiten copia certificada del cierre del presupuesto de ingresos y egresos de la Comisión del Deporte y Atención a la Juventud para el ejercicio fiscal 2021.</w:t>
            </w:r>
          </w:p>
        </w:tc>
        <w:tc>
          <w:tcPr>
            <w:tcW w:w="2286" w:type="dxa"/>
          </w:tcPr>
          <w:p w14:paraId="7EDB42F9" w14:textId="2FD13C83" w:rsidR="00002D57" w:rsidRPr="00264814" w:rsidRDefault="004D1F69" w:rsidP="00985497">
            <w:pPr>
              <w:jc w:val="both"/>
              <w:rPr>
                <w:rFonts w:ascii="Abadi" w:hAnsi="Abadi"/>
                <w:b/>
                <w:bCs/>
                <w:sz w:val="21"/>
                <w:szCs w:val="21"/>
              </w:rPr>
            </w:pPr>
            <w:r w:rsidRPr="00264814">
              <w:rPr>
                <w:rFonts w:ascii="Abadi" w:hAnsi="Abadi"/>
                <w:b/>
                <w:bCs/>
                <w:sz w:val="21"/>
                <w:szCs w:val="21"/>
              </w:rPr>
              <w:t>Enterados y se remite a la Auditoría Superior del Estado de Guanajuato.</w:t>
            </w:r>
          </w:p>
        </w:tc>
      </w:tr>
      <w:tr w:rsidR="004D1F69" w:rsidRPr="000A3FFA" w14:paraId="27C34238" w14:textId="77777777" w:rsidTr="001A649A">
        <w:tc>
          <w:tcPr>
            <w:tcW w:w="2094" w:type="dxa"/>
          </w:tcPr>
          <w:p w14:paraId="6D80B217" w14:textId="13ED76FA" w:rsidR="004D1F69" w:rsidRPr="00214A0F" w:rsidRDefault="00826913" w:rsidP="00985497">
            <w:pPr>
              <w:autoSpaceDE w:val="0"/>
              <w:autoSpaceDN w:val="0"/>
              <w:adjustRightInd w:val="0"/>
              <w:jc w:val="both"/>
              <w:rPr>
                <w:rFonts w:ascii="Abadi" w:hAnsi="Abadi"/>
                <w:sz w:val="21"/>
                <w:szCs w:val="21"/>
              </w:rPr>
            </w:pPr>
            <w:r w:rsidRPr="00214A0F">
              <w:rPr>
                <w:rFonts w:ascii="Abadi" w:hAnsi="Abadi"/>
                <w:sz w:val="21"/>
                <w:szCs w:val="21"/>
              </w:rPr>
              <w:lastRenderedPageBreak/>
              <w:t>El secretario del ayuntamiento de Celaya, Gto., remite respuesta a la consulta de la iniciativa que adiciona la fracción VIII, recorriéndose en su orden la subsecuente, al artículo 64, de la Ley de Movilidad del Estado de Guanajuato y sus Municipios.</w:t>
            </w:r>
          </w:p>
        </w:tc>
        <w:tc>
          <w:tcPr>
            <w:tcW w:w="2286" w:type="dxa"/>
          </w:tcPr>
          <w:p w14:paraId="7D3CFD02" w14:textId="5AD27643" w:rsidR="004D1F69" w:rsidRPr="00264814" w:rsidRDefault="00826913" w:rsidP="00985497">
            <w:pPr>
              <w:jc w:val="both"/>
              <w:rPr>
                <w:rFonts w:ascii="Abadi" w:hAnsi="Abadi"/>
                <w:b/>
                <w:bCs/>
                <w:sz w:val="21"/>
                <w:szCs w:val="21"/>
              </w:rPr>
            </w:pPr>
            <w:r w:rsidRPr="00264814">
              <w:rPr>
                <w:rFonts w:ascii="Abadi" w:hAnsi="Abadi"/>
                <w:b/>
                <w:bCs/>
                <w:sz w:val="21"/>
                <w:szCs w:val="21"/>
              </w:rPr>
              <w:t>Enterados y se informa que se turnó a la Comisión de Seguridad Pública y Comunicaciones.</w:t>
            </w:r>
          </w:p>
        </w:tc>
      </w:tr>
      <w:tr w:rsidR="004D1F69" w:rsidRPr="000A3FFA" w14:paraId="54D06CD6" w14:textId="77777777" w:rsidTr="001A649A">
        <w:tc>
          <w:tcPr>
            <w:tcW w:w="2094" w:type="dxa"/>
          </w:tcPr>
          <w:p w14:paraId="278CA52D" w14:textId="59C64F30" w:rsidR="004D1F69" w:rsidRPr="00214A0F" w:rsidRDefault="00826913"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Irapuato, Gto., remite respuesta a la consulta de la iniciativa que adiciona la fracción VIII, recorriéndose en su orden la subsecuente, al artículo 64, de la Ley de Movilidad del Estado de Guanajuato y sus Municipios.</w:t>
            </w:r>
          </w:p>
        </w:tc>
        <w:tc>
          <w:tcPr>
            <w:tcW w:w="2286" w:type="dxa"/>
          </w:tcPr>
          <w:p w14:paraId="59A973E8" w14:textId="7490759A" w:rsidR="004D1F69" w:rsidRPr="00264814" w:rsidRDefault="00826913" w:rsidP="00985497">
            <w:pPr>
              <w:jc w:val="both"/>
              <w:rPr>
                <w:rFonts w:ascii="Abadi" w:hAnsi="Abadi"/>
                <w:b/>
                <w:bCs/>
                <w:sz w:val="21"/>
                <w:szCs w:val="21"/>
              </w:rPr>
            </w:pPr>
            <w:r w:rsidRPr="00264814">
              <w:rPr>
                <w:rFonts w:ascii="Abadi" w:hAnsi="Abadi"/>
                <w:b/>
                <w:bCs/>
                <w:sz w:val="21"/>
                <w:szCs w:val="21"/>
              </w:rPr>
              <w:t>Enterados y se informa que se turnó a la Comisión de Seguridad Pública y Comunicaciones.</w:t>
            </w:r>
          </w:p>
        </w:tc>
      </w:tr>
      <w:tr w:rsidR="00826913" w:rsidRPr="000A3FFA" w14:paraId="6684A89B" w14:textId="77777777" w:rsidTr="001A649A">
        <w:tc>
          <w:tcPr>
            <w:tcW w:w="2094" w:type="dxa"/>
          </w:tcPr>
          <w:p w14:paraId="61D88149" w14:textId="7EFC8F2A" w:rsidR="00826913" w:rsidRPr="00214A0F" w:rsidRDefault="00FC724F"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Tarimoro, Gto., remite respuesta a la consulta de la iniciativa que adiciona la fracción VIII, recorriéndose en su orden la subsecuente, al artículo 64, de la Ley de Movilidad del Estado de Guanajuato y sus Municipios.</w:t>
            </w:r>
          </w:p>
        </w:tc>
        <w:tc>
          <w:tcPr>
            <w:tcW w:w="2286" w:type="dxa"/>
          </w:tcPr>
          <w:p w14:paraId="49E4B871" w14:textId="3258721F" w:rsidR="00826913" w:rsidRPr="00264814" w:rsidRDefault="00FC724F" w:rsidP="00985497">
            <w:pPr>
              <w:jc w:val="both"/>
              <w:rPr>
                <w:rFonts w:ascii="Abadi" w:hAnsi="Abadi"/>
                <w:b/>
                <w:bCs/>
                <w:sz w:val="21"/>
                <w:szCs w:val="21"/>
              </w:rPr>
            </w:pPr>
            <w:r w:rsidRPr="00264814">
              <w:rPr>
                <w:rFonts w:ascii="Abadi" w:hAnsi="Abadi"/>
                <w:b/>
                <w:bCs/>
                <w:sz w:val="21"/>
                <w:szCs w:val="21"/>
              </w:rPr>
              <w:t>Enterados y se informa que se turnó a la Comisión de Seguridad Pública y Comunicaciones.</w:t>
            </w:r>
          </w:p>
        </w:tc>
      </w:tr>
      <w:tr w:rsidR="006E3DA2" w:rsidRPr="000A3FFA" w14:paraId="5444127A" w14:textId="77777777" w:rsidTr="001A649A">
        <w:tc>
          <w:tcPr>
            <w:tcW w:w="2094" w:type="dxa"/>
          </w:tcPr>
          <w:p w14:paraId="19912D61" w14:textId="6E7C9CE7" w:rsidR="006E3DA2" w:rsidRPr="00214A0F" w:rsidRDefault="006E3DA2"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Tarimoro, Gto., remite respuesta a la consulta de la iniciativa que adiciona diversas disposiciones a la Ley de Protección Civil para el Estado </w:t>
            </w:r>
            <w:r w:rsidRPr="00214A0F">
              <w:rPr>
                <w:rFonts w:ascii="Abadi" w:hAnsi="Abadi"/>
                <w:sz w:val="21"/>
                <w:szCs w:val="21"/>
              </w:rPr>
              <w:t>de Guanajuato, a la Ley de Salud del Estado de Guanajuato, a la Ley para la Protección y Preservación del Ambiente del Estado de Guanajuato, y al Código Territorial para el Estado y los Municipios de Guanajuato, en lo que corresponde al primero de los ordenamientos.</w:t>
            </w:r>
          </w:p>
        </w:tc>
        <w:tc>
          <w:tcPr>
            <w:tcW w:w="2286" w:type="dxa"/>
          </w:tcPr>
          <w:p w14:paraId="71869D0E" w14:textId="143D4757" w:rsidR="006E3DA2" w:rsidRPr="00264814" w:rsidRDefault="006E3DA2" w:rsidP="00985497">
            <w:pPr>
              <w:jc w:val="both"/>
              <w:rPr>
                <w:rFonts w:ascii="Abadi" w:hAnsi="Abadi"/>
                <w:b/>
                <w:bCs/>
                <w:sz w:val="21"/>
                <w:szCs w:val="21"/>
              </w:rPr>
            </w:pPr>
            <w:r w:rsidRPr="00264814">
              <w:rPr>
                <w:rFonts w:ascii="Abadi" w:hAnsi="Abadi"/>
                <w:b/>
                <w:bCs/>
                <w:sz w:val="21"/>
                <w:szCs w:val="21"/>
              </w:rPr>
              <w:t>Enterados y se informa que se turnó a la Comisión de Seguridad Pública y Comunicaciones.</w:t>
            </w:r>
          </w:p>
        </w:tc>
      </w:tr>
      <w:tr w:rsidR="006E3DA2" w:rsidRPr="000A3FFA" w14:paraId="3772F07D" w14:textId="77777777" w:rsidTr="001A649A">
        <w:tc>
          <w:tcPr>
            <w:tcW w:w="2094" w:type="dxa"/>
          </w:tcPr>
          <w:p w14:paraId="614F16FC" w14:textId="06C1A7D1" w:rsidR="006E3DA2" w:rsidRPr="00214A0F" w:rsidRDefault="006E3DA2"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Coroneo, Gto., remite respuesta al punto de acuerdo aprobado por esta Legislatura en el que se exhorta a los 46 ayuntamientos para que revisen y actualicen los protocolos, reglamentos y manuales de Protección Civil y Bomberos en donde incluyan apartados de análisis de riesgos preventivos, de la misma forma, reexaminar las disposiciones administrativas en la realización de espectáculos públicos masivos; a la Secretaría de Seguridad Pública para que revise los permisos y certificaciones de las empresas y personal que prestan sus servicios como seguridad privada en el Estado de Guanajuato; y a la Comisión de Deporte del Estado de Guanajuato, para </w:t>
            </w:r>
            <w:r w:rsidRPr="00214A0F">
              <w:rPr>
                <w:rFonts w:ascii="Abadi" w:hAnsi="Abadi"/>
                <w:sz w:val="21"/>
                <w:szCs w:val="21"/>
              </w:rPr>
              <w:lastRenderedPageBreak/>
              <w:t>que informe detalladamente las medidas encaminadas a prevenir la violencia en eventos deportivos, así como las acciones para garantizar el desarrollo pacífico en los recintos donde se celebran eventos públicos masivos.</w:t>
            </w:r>
          </w:p>
        </w:tc>
        <w:tc>
          <w:tcPr>
            <w:tcW w:w="2286" w:type="dxa"/>
          </w:tcPr>
          <w:p w14:paraId="3231B17E" w14:textId="5457ADF7" w:rsidR="006E3DA2" w:rsidRPr="00264814" w:rsidRDefault="005A67D8" w:rsidP="00985497">
            <w:pPr>
              <w:jc w:val="both"/>
              <w:rPr>
                <w:rFonts w:ascii="Abadi" w:hAnsi="Abadi"/>
                <w:b/>
                <w:bCs/>
                <w:sz w:val="21"/>
                <w:szCs w:val="21"/>
              </w:rPr>
            </w:pPr>
            <w:r w:rsidRPr="00264814">
              <w:rPr>
                <w:rFonts w:ascii="Abadi" w:hAnsi="Abadi"/>
                <w:b/>
                <w:bCs/>
                <w:sz w:val="21"/>
                <w:szCs w:val="21"/>
              </w:rPr>
              <w:lastRenderedPageBreak/>
              <w:t>Enterados y se informa que se turnó a la Comisión de Seguridad Pública y Comunicaciones.</w:t>
            </w:r>
          </w:p>
        </w:tc>
      </w:tr>
      <w:tr w:rsidR="006E3DA2" w:rsidRPr="000A3FFA" w14:paraId="41DA332B" w14:textId="77777777" w:rsidTr="001A649A">
        <w:tc>
          <w:tcPr>
            <w:tcW w:w="2094" w:type="dxa"/>
          </w:tcPr>
          <w:p w14:paraId="76596332" w14:textId="4840EF67" w:rsidR="006E3DA2" w:rsidRPr="00214A0F" w:rsidRDefault="005A67D8"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Irapuato, Gto., remite respuesta al punto de acuerdo aprobado por esta Legislatura en el que se exhorta a los 46 ayuntamientos para que revisen y actualicen los protocolos, reglamentos y manuales de Protección Civil y Bomberos en donde incluyan apartados de análisis de riesgos preventivos, de la misma forma, reexaminar las disposiciones administrativas en la realización de espectáculos públicos masivos; a la Secretaría de Seguridad Pública para que revise los permisos y certificaciones de las empresas y personal que prestan sus servicios como seguridad privada en el Estado de Guanajuato; y a la Comisión de Deporte del Estado de Guanajuato, para que informe </w:t>
            </w:r>
            <w:r w:rsidRPr="00214A0F">
              <w:rPr>
                <w:rFonts w:ascii="Abadi" w:hAnsi="Abadi"/>
                <w:sz w:val="21"/>
                <w:szCs w:val="21"/>
              </w:rPr>
              <w:t>detalladamente las medidas encaminadas a prevenir la violencia en eventos deportivos, así como las acciones para garantizar el desarrollo pacífico en los recintos donde se celebran eventos públicos masivos.</w:t>
            </w:r>
          </w:p>
        </w:tc>
        <w:tc>
          <w:tcPr>
            <w:tcW w:w="2286" w:type="dxa"/>
          </w:tcPr>
          <w:p w14:paraId="5E3F6A34" w14:textId="072B182A" w:rsidR="006E3DA2" w:rsidRPr="00264814" w:rsidRDefault="005A67D8" w:rsidP="00985497">
            <w:pPr>
              <w:jc w:val="both"/>
              <w:rPr>
                <w:rFonts w:ascii="Abadi" w:hAnsi="Abadi"/>
                <w:b/>
                <w:bCs/>
                <w:sz w:val="21"/>
                <w:szCs w:val="21"/>
              </w:rPr>
            </w:pPr>
            <w:r w:rsidRPr="00264814">
              <w:rPr>
                <w:rFonts w:ascii="Abadi" w:hAnsi="Abadi"/>
                <w:b/>
                <w:bCs/>
                <w:sz w:val="21"/>
                <w:szCs w:val="21"/>
              </w:rPr>
              <w:t>Enterados y se informa que se turnó a la Comisión de Seguridad Pública y Comunicaciones.</w:t>
            </w:r>
          </w:p>
        </w:tc>
      </w:tr>
      <w:tr w:rsidR="006E3DA2" w:rsidRPr="000A3FFA" w14:paraId="13E02981" w14:textId="77777777" w:rsidTr="001A649A">
        <w:tc>
          <w:tcPr>
            <w:tcW w:w="2094" w:type="dxa"/>
          </w:tcPr>
          <w:p w14:paraId="21ADE27D" w14:textId="2B7F82DC" w:rsidR="006E3DA2" w:rsidRPr="00214A0F" w:rsidRDefault="00CF3D1D"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Tarimoro, Gto., remite respuesta al punto de acuerdo aprobado por esta Legislatura en el que se exhorta a los 46 ayuntamientos para que revisen y actualicen los protocolos, reglamentos y manuales de Protección Civil y Bomberos en donde incluyan apartados de análisis de riesgos preventivos, de la misma forma, reexaminar las disposiciones administrativas en la realización de espectáculos públicos masivos; a la Secretaría de Seguridad Pública para que revise los permisos y certificaciones de las empresas y personal que prestan sus servicios como seguridad privada en el Estado de Guanajuato; y a la Comisión de Deporte del Estado de Guanajuato, para que informe detalladamente las </w:t>
            </w:r>
            <w:r w:rsidRPr="00214A0F">
              <w:rPr>
                <w:rFonts w:ascii="Abadi" w:hAnsi="Abadi"/>
                <w:sz w:val="21"/>
                <w:szCs w:val="21"/>
              </w:rPr>
              <w:lastRenderedPageBreak/>
              <w:t>medidas encaminadas a prevenir la violencia en eventos deportivos, así como las acciones para garantizar el desarrollo pacífico en los recintos donde se celebran eventos públicos masivos.</w:t>
            </w:r>
          </w:p>
        </w:tc>
        <w:tc>
          <w:tcPr>
            <w:tcW w:w="2286" w:type="dxa"/>
          </w:tcPr>
          <w:p w14:paraId="26D6A762" w14:textId="3773D14F" w:rsidR="006E3DA2" w:rsidRPr="00264814" w:rsidRDefault="00CF3D1D" w:rsidP="00985497">
            <w:pPr>
              <w:jc w:val="both"/>
              <w:rPr>
                <w:rFonts w:ascii="Abadi" w:hAnsi="Abadi"/>
                <w:b/>
                <w:bCs/>
                <w:sz w:val="21"/>
                <w:szCs w:val="21"/>
              </w:rPr>
            </w:pPr>
            <w:r w:rsidRPr="00264814">
              <w:rPr>
                <w:rFonts w:ascii="Abadi" w:hAnsi="Abadi"/>
                <w:b/>
                <w:bCs/>
                <w:sz w:val="21"/>
                <w:szCs w:val="21"/>
              </w:rPr>
              <w:lastRenderedPageBreak/>
              <w:t>Enterados y se informa que se turnó a la Comisión de Seguridad Pública y Comunicaciones.</w:t>
            </w:r>
          </w:p>
        </w:tc>
      </w:tr>
      <w:tr w:rsidR="004D1F69" w:rsidRPr="000A3FFA" w14:paraId="7C18D0E1" w14:textId="77777777" w:rsidTr="001A649A">
        <w:tc>
          <w:tcPr>
            <w:tcW w:w="2094" w:type="dxa"/>
          </w:tcPr>
          <w:p w14:paraId="1238B4D1" w14:textId="39DC90F5" w:rsidR="004D1F69" w:rsidRPr="00214A0F" w:rsidRDefault="0032205F"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Tarimoro, Gto., remite respuesta a la consulta de la iniciativa que reforma el artículo 153 y adiciona el artículo 152 bis a la Ley de Movilidad del Estado de Guanajuato y sus Municipios.</w:t>
            </w:r>
          </w:p>
        </w:tc>
        <w:tc>
          <w:tcPr>
            <w:tcW w:w="2286" w:type="dxa"/>
          </w:tcPr>
          <w:p w14:paraId="247D75B1" w14:textId="0FF6C9E6" w:rsidR="004D1F69" w:rsidRPr="00264814" w:rsidRDefault="0032205F" w:rsidP="00985497">
            <w:pPr>
              <w:jc w:val="both"/>
              <w:rPr>
                <w:rFonts w:ascii="Abadi" w:hAnsi="Abadi"/>
                <w:b/>
                <w:bCs/>
                <w:sz w:val="21"/>
                <w:szCs w:val="21"/>
              </w:rPr>
            </w:pPr>
            <w:r w:rsidRPr="00264814">
              <w:rPr>
                <w:rFonts w:ascii="Abadi" w:hAnsi="Abadi"/>
                <w:b/>
                <w:bCs/>
                <w:sz w:val="21"/>
                <w:szCs w:val="21"/>
              </w:rPr>
              <w:t>Enterados y se informa que se turnó a la Comisión de Seguridad Pública y Comunicaciones.</w:t>
            </w:r>
          </w:p>
        </w:tc>
      </w:tr>
      <w:tr w:rsidR="003D1BCA" w:rsidRPr="000A3FFA" w14:paraId="2E658B86" w14:textId="77777777" w:rsidTr="001A649A">
        <w:tc>
          <w:tcPr>
            <w:tcW w:w="2094" w:type="dxa"/>
          </w:tcPr>
          <w:p w14:paraId="1833D7E6" w14:textId="57A94A3E" w:rsidR="003D1BCA" w:rsidRPr="00214A0F" w:rsidRDefault="0032205F"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Coroneo, Gto., remite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que corresponde al tercero de los ordenamientos.</w:t>
            </w:r>
          </w:p>
        </w:tc>
        <w:tc>
          <w:tcPr>
            <w:tcW w:w="2286" w:type="dxa"/>
          </w:tcPr>
          <w:p w14:paraId="17EE5CA9" w14:textId="1B59BAA0" w:rsidR="003D1BCA" w:rsidRPr="00264814" w:rsidRDefault="0032205F" w:rsidP="00985497">
            <w:pPr>
              <w:jc w:val="both"/>
              <w:rPr>
                <w:rFonts w:ascii="Abadi" w:hAnsi="Abadi"/>
                <w:b/>
                <w:bCs/>
                <w:sz w:val="21"/>
                <w:szCs w:val="21"/>
              </w:rPr>
            </w:pPr>
            <w:r w:rsidRPr="00264814">
              <w:rPr>
                <w:rFonts w:ascii="Abadi" w:hAnsi="Abadi"/>
                <w:b/>
                <w:bCs/>
                <w:sz w:val="21"/>
                <w:szCs w:val="21"/>
              </w:rPr>
              <w:t>Enterados y se informa que se turnó a la Comisión de Medio Ambiente.</w:t>
            </w:r>
          </w:p>
        </w:tc>
      </w:tr>
      <w:tr w:rsidR="003D1BCA" w:rsidRPr="000A3FFA" w14:paraId="0FA3ED8C" w14:textId="77777777" w:rsidTr="001A649A">
        <w:tc>
          <w:tcPr>
            <w:tcW w:w="2094" w:type="dxa"/>
          </w:tcPr>
          <w:p w14:paraId="5EC6C4AA" w14:textId="6196EE09" w:rsidR="003D1BCA" w:rsidRPr="00214A0F" w:rsidRDefault="001C3244"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Irapuato, Gto., remite respuesta a la consulta de la </w:t>
            </w:r>
            <w:r w:rsidRPr="00214A0F">
              <w:rPr>
                <w:rFonts w:ascii="Abadi" w:hAnsi="Abadi"/>
                <w:sz w:val="21"/>
                <w:szCs w:val="21"/>
              </w:rPr>
              <w:t>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que corresponde al tercero de los ordenamientos.</w:t>
            </w:r>
          </w:p>
        </w:tc>
        <w:tc>
          <w:tcPr>
            <w:tcW w:w="2286" w:type="dxa"/>
          </w:tcPr>
          <w:p w14:paraId="0A73983C" w14:textId="7E721F05" w:rsidR="003D1BCA" w:rsidRPr="00264814" w:rsidRDefault="001A4B7E" w:rsidP="00985497">
            <w:pPr>
              <w:jc w:val="both"/>
              <w:rPr>
                <w:rFonts w:ascii="Abadi" w:hAnsi="Abadi"/>
                <w:b/>
                <w:bCs/>
                <w:sz w:val="21"/>
                <w:szCs w:val="21"/>
              </w:rPr>
            </w:pPr>
            <w:r w:rsidRPr="00264814">
              <w:rPr>
                <w:rFonts w:ascii="Abadi" w:hAnsi="Abadi"/>
                <w:b/>
                <w:bCs/>
                <w:sz w:val="21"/>
                <w:szCs w:val="21"/>
              </w:rPr>
              <w:t>Enterados y se informa que se turnó a la Comisión de Medio Ambiente.</w:t>
            </w:r>
          </w:p>
        </w:tc>
      </w:tr>
      <w:tr w:rsidR="001C3244" w:rsidRPr="000A3FFA" w14:paraId="31F86C70" w14:textId="77777777" w:rsidTr="001A649A">
        <w:tc>
          <w:tcPr>
            <w:tcW w:w="2094" w:type="dxa"/>
          </w:tcPr>
          <w:p w14:paraId="32D78A95" w14:textId="77BDD966" w:rsidR="001C3244" w:rsidRPr="00214A0F" w:rsidRDefault="001A4B7E"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Tarimoro, Gto., remite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que corresponde al tercero de los ordenamientos.</w:t>
            </w:r>
          </w:p>
        </w:tc>
        <w:tc>
          <w:tcPr>
            <w:tcW w:w="2286" w:type="dxa"/>
          </w:tcPr>
          <w:p w14:paraId="11EC5152" w14:textId="3BBC13DA" w:rsidR="001C3244" w:rsidRPr="00264814" w:rsidRDefault="001A4B7E" w:rsidP="00985497">
            <w:pPr>
              <w:jc w:val="both"/>
              <w:rPr>
                <w:rFonts w:ascii="Abadi" w:hAnsi="Abadi"/>
                <w:b/>
                <w:bCs/>
                <w:sz w:val="21"/>
                <w:szCs w:val="21"/>
              </w:rPr>
            </w:pPr>
            <w:r w:rsidRPr="00264814">
              <w:rPr>
                <w:rFonts w:ascii="Abadi" w:hAnsi="Abadi"/>
                <w:b/>
                <w:bCs/>
                <w:sz w:val="21"/>
                <w:szCs w:val="21"/>
              </w:rPr>
              <w:t>Enterados y se informa que se turnó a la Comisión de Medio Ambiente.</w:t>
            </w:r>
          </w:p>
        </w:tc>
      </w:tr>
      <w:tr w:rsidR="001C3244" w:rsidRPr="000A3FFA" w14:paraId="402DDA3F" w14:textId="77777777" w:rsidTr="001A649A">
        <w:tc>
          <w:tcPr>
            <w:tcW w:w="2094" w:type="dxa"/>
          </w:tcPr>
          <w:p w14:paraId="08BD84D0" w14:textId="7C9A7139" w:rsidR="001C3244" w:rsidRPr="00214A0F" w:rsidRDefault="001A4B7E"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San Luis de la Paz, Gto., remite respuesta a la consulta de la iniciativa que adiciona diversas disposiciones a la Ley de Protección Civil para el Estado </w:t>
            </w:r>
            <w:r w:rsidRPr="00214A0F">
              <w:rPr>
                <w:rFonts w:ascii="Abadi" w:hAnsi="Abadi"/>
                <w:sz w:val="21"/>
                <w:szCs w:val="21"/>
              </w:rPr>
              <w:lastRenderedPageBreak/>
              <w:t>de Guanajuato, a la Ley de Salud del Estado de Guanajuato, a la Ley para la Protección y Preservación del Ambiente del Estado de Guanajuato, y al Código Territorial para el Estado y los Municipios de Guanajuato, en lo que corresponde al tercero de los ordenamientos.</w:t>
            </w:r>
          </w:p>
        </w:tc>
        <w:tc>
          <w:tcPr>
            <w:tcW w:w="2286" w:type="dxa"/>
          </w:tcPr>
          <w:p w14:paraId="699CD1E9" w14:textId="1E0A298E" w:rsidR="001C3244" w:rsidRPr="00264814" w:rsidRDefault="00891B56" w:rsidP="00985497">
            <w:pPr>
              <w:jc w:val="both"/>
              <w:rPr>
                <w:rFonts w:ascii="Abadi" w:hAnsi="Abadi"/>
                <w:b/>
                <w:bCs/>
                <w:sz w:val="21"/>
                <w:szCs w:val="21"/>
              </w:rPr>
            </w:pPr>
            <w:r w:rsidRPr="00264814">
              <w:rPr>
                <w:rFonts w:ascii="Abadi" w:hAnsi="Abadi"/>
                <w:b/>
                <w:bCs/>
                <w:sz w:val="21"/>
                <w:szCs w:val="21"/>
              </w:rPr>
              <w:lastRenderedPageBreak/>
              <w:t>Enterados y se informa que se turnó a la Comisión de Medio Ambiente</w:t>
            </w:r>
          </w:p>
        </w:tc>
      </w:tr>
      <w:tr w:rsidR="001C3244" w:rsidRPr="000A3FFA" w14:paraId="65190153" w14:textId="77777777" w:rsidTr="001A649A">
        <w:tc>
          <w:tcPr>
            <w:tcW w:w="2094" w:type="dxa"/>
          </w:tcPr>
          <w:p w14:paraId="3A1A6D5E" w14:textId="7119345F" w:rsidR="001C3244" w:rsidRPr="00214A0F" w:rsidRDefault="005C2286"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Valle de Santiago, Gto., remite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que corresponde al tercero de los ordenamientos.</w:t>
            </w:r>
          </w:p>
        </w:tc>
        <w:tc>
          <w:tcPr>
            <w:tcW w:w="2286" w:type="dxa"/>
          </w:tcPr>
          <w:p w14:paraId="22E277C2" w14:textId="35C48CB4" w:rsidR="001C3244" w:rsidRPr="00264814" w:rsidRDefault="005C2286" w:rsidP="00985497">
            <w:pPr>
              <w:jc w:val="both"/>
              <w:rPr>
                <w:rFonts w:ascii="Abadi" w:hAnsi="Abadi"/>
                <w:b/>
                <w:bCs/>
                <w:sz w:val="21"/>
                <w:szCs w:val="21"/>
              </w:rPr>
            </w:pPr>
            <w:r w:rsidRPr="00264814">
              <w:rPr>
                <w:rFonts w:ascii="Abadi" w:hAnsi="Abadi"/>
                <w:b/>
                <w:bCs/>
                <w:sz w:val="21"/>
                <w:szCs w:val="21"/>
              </w:rPr>
              <w:t>Enterados y se informa que se turnó a la Comisión de Medio Ambiente.</w:t>
            </w:r>
          </w:p>
        </w:tc>
      </w:tr>
      <w:tr w:rsidR="00891B56" w:rsidRPr="000A3FFA" w14:paraId="30D29ADB" w14:textId="77777777" w:rsidTr="001A649A">
        <w:tc>
          <w:tcPr>
            <w:tcW w:w="2094" w:type="dxa"/>
          </w:tcPr>
          <w:p w14:paraId="1003BA4F" w14:textId="18C3053D" w:rsidR="00891B56" w:rsidRPr="00214A0F" w:rsidRDefault="005C2286" w:rsidP="00985497">
            <w:pPr>
              <w:autoSpaceDE w:val="0"/>
              <w:autoSpaceDN w:val="0"/>
              <w:adjustRightInd w:val="0"/>
              <w:jc w:val="both"/>
              <w:rPr>
                <w:rFonts w:ascii="Abadi" w:hAnsi="Abadi"/>
                <w:sz w:val="21"/>
                <w:szCs w:val="21"/>
              </w:rPr>
            </w:pPr>
            <w:r w:rsidRPr="00214A0F">
              <w:rPr>
                <w:rFonts w:ascii="Abadi" w:hAnsi="Abadi"/>
                <w:sz w:val="21"/>
                <w:szCs w:val="21"/>
              </w:rPr>
              <w:t xml:space="preserve">Los integrantes de la Comisión de Medio Ambiente del ayuntamiento de Victoria, Gto., remiten respuesta a la consulta de la iniciativa que adiciona diversas disposiciones a la Ley de Protección Civil para el Estado de Guanajuato, a la Ley de Salud del </w:t>
            </w:r>
            <w:r w:rsidRPr="00214A0F">
              <w:rPr>
                <w:rFonts w:ascii="Abadi" w:hAnsi="Abadi"/>
                <w:sz w:val="21"/>
                <w:szCs w:val="21"/>
              </w:rPr>
              <w:t>Estado de Guanajuato, a la Ley para la Protección y Preservación del Ambiente del Estado de Guanajuato, y al Código Territorial para el Estado y los Municipios de Guanajuato, en lo que corresponde al tercero de los ordenamientos.</w:t>
            </w:r>
          </w:p>
        </w:tc>
        <w:tc>
          <w:tcPr>
            <w:tcW w:w="2286" w:type="dxa"/>
          </w:tcPr>
          <w:p w14:paraId="7A0F1CD9" w14:textId="0C3FA5B3" w:rsidR="00891B56" w:rsidRPr="00264814" w:rsidRDefault="005C2286" w:rsidP="00985497">
            <w:pPr>
              <w:jc w:val="both"/>
              <w:rPr>
                <w:rFonts w:ascii="Abadi" w:hAnsi="Abadi"/>
                <w:b/>
                <w:bCs/>
                <w:sz w:val="21"/>
                <w:szCs w:val="21"/>
              </w:rPr>
            </w:pPr>
            <w:r w:rsidRPr="00264814">
              <w:rPr>
                <w:rFonts w:ascii="Abadi" w:hAnsi="Abadi"/>
                <w:b/>
                <w:bCs/>
                <w:sz w:val="21"/>
                <w:szCs w:val="21"/>
              </w:rPr>
              <w:t>Enterados y se informa que se turnó a la Comisión de Medio Ambiente.</w:t>
            </w:r>
          </w:p>
        </w:tc>
      </w:tr>
      <w:tr w:rsidR="00891B56" w:rsidRPr="000A3FFA" w14:paraId="37F0D145" w14:textId="77777777" w:rsidTr="001A649A">
        <w:tc>
          <w:tcPr>
            <w:tcW w:w="2094" w:type="dxa"/>
          </w:tcPr>
          <w:p w14:paraId="590E66A6" w14:textId="03BDD1E0" w:rsidR="00891B56" w:rsidRPr="00214A0F" w:rsidRDefault="000E3712" w:rsidP="00985497">
            <w:pPr>
              <w:autoSpaceDE w:val="0"/>
              <w:autoSpaceDN w:val="0"/>
              <w:adjustRightInd w:val="0"/>
              <w:jc w:val="both"/>
              <w:rPr>
                <w:rFonts w:ascii="Abadi" w:hAnsi="Abadi"/>
                <w:sz w:val="21"/>
                <w:szCs w:val="21"/>
              </w:rPr>
            </w:pPr>
            <w:r w:rsidRPr="00214A0F">
              <w:rPr>
                <w:rFonts w:ascii="Abadi" w:hAnsi="Abadi"/>
                <w:sz w:val="21"/>
                <w:szCs w:val="21"/>
              </w:rPr>
              <w:t>El director general de Apoyo a la Función Edilicia de León, Gto., remite respuesta a la consulta de la iniciativa que adiciona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lo que corresponde al tercero de los ordenamientos.</w:t>
            </w:r>
          </w:p>
        </w:tc>
        <w:tc>
          <w:tcPr>
            <w:tcW w:w="2286" w:type="dxa"/>
          </w:tcPr>
          <w:p w14:paraId="1884C11A" w14:textId="65E1D548" w:rsidR="00891B56" w:rsidRPr="00264814" w:rsidRDefault="000E3712" w:rsidP="00985497">
            <w:pPr>
              <w:jc w:val="both"/>
              <w:rPr>
                <w:rFonts w:ascii="Abadi" w:hAnsi="Abadi"/>
                <w:b/>
                <w:bCs/>
                <w:sz w:val="21"/>
                <w:szCs w:val="21"/>
              </w:rPr>
            </w:pPr>
            <w:r w:rsidRPr="00264814">
              <w:rPr>
                <w:rFonts w:ascii="Abadi" w:hAnsi="Abadi"/>
                <w:b/>
                <w:bCs/>
                <w:sz w:val="21"/>
                <w:szCs w:val="21"/>
              </w:rPr>
              <w:t>Enterados y se informa que se turnó a la Comisión de Medio Ambiente.</w:t>
            </w:r>
          </w:p>
        </w:tc>
      </w:tr>
      <w:tr w:rsidR="00891B56" w:rsidRPr="000A3FFA" w14:paraId="31538338" w14:textId="77777777" w:rsidTr="001A649A">
        <w:tc>
          <w:tcPr>
            <w:tcW w:w="2094" w:type="dxa"/>
          </w:tcPr>
          <w:p w14:paraId="0A0468B1" w14:textId="77777777" w:rsidR="00891B56" w:rsidRDefault="000E3712"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Coroneo, Gto., remite respuesta a la consulta de la iniciativa que adiciona un artículo 22 bis y una fracción XII al artículo 46, de la Ley del Trabajo de los Servidores Públicos al Servicio del Estado y de los Municipios.</w:t>
            </w:r>
          </w:p>
          <w:p w14:paraId="1A8E705C" w14:textId="77777777" w:rsidR="00364ECF" w:rsidRDefault="00364ECF" w:rsidP="00985497">
            <w:pPr>
              <w:autoSpaceDE w:val="0"/>
              <w:autoSpaceDN w:val="0"/>
              <w:adjustRightInd w:val="0"/>
              <w:jc w:val="both"/>
              <w:rPr>
                <w:rFonts w:ascii="Abadi" w:hAnsi="Abadi"/>
                <w:sz w:val="21"/>
                <w:szCs w:val="21"/>
              </w:rPr>
            </w:pPr>
          </w:p>
          <w:p w14:paraId="2C992134" w14:textId="0F21B0F5" w:rsidR="00364ECF" w:rsidRPr="00214A0F" w:rsidRDefault="00364ECF" w:rsidP="00985497">
            <w:pPr>
              <w:autoSpaceDE w:val="0"/>
              <w:autoSpaceDN w:val="0"/>
              <w:adjustRightInd w:val="0"/>
              <w:jc w:val="both"/>
              <w:rPr>
                <w:rFonts w:ascii="Abadi" w:hAnsi="Abadi"/>
                <w:sz w:val="21"/>
                <w:szCs w:val="21"/>
              </w:rPr>
            </w:pPr>
          </w:p>
        </w:tc>
        <w:tc>
          <w:tcPr>
            <w:tcW w:w="2286" w:type="dxa"/>
          </w:tcPr>
          <w:p w14:paraId="099B9944" w14:textId="3452EEFD" w:rsidR="00891B56" w:rsidRPr="00264814" w:rsidRDefault="0070537D" w:rsidP="00985497">
            <w:pPr>
              <w:jc w:val="both"/>
              <w:rPr>
                <w:rFonts w:ascii="Abadi" w:hAnsi="Abadi"/>
                <w:b/>
                <w:bCs/>
                <w:sz w:val="21"/>
                <w:szCs w:val="21"/>
              </w:rPr>
            </w:pPr>
            <w:r w:rsidRPr="00264814">
              <w:rPr>
                <w:rFonts w:ascii="Abadi" w:hAnsi="Abadi"/>
                <w:b/>
                <w:bCs/>
                <w:sz w:val="21"/>
                <w:szCs w:val="21"/>
              </w:rPr>
              <w:t>Enterados y se informa que se turnó a la Comisión de Gobernación y Puntos Constitucionales.</w:t>
            </w:r>
          </w:p>
        </w:tc>
      </w:tr>
      <w:tr w:rsidR="00891B56" w:rsidRPr="000A3FFA" w14:paraId="33B25BF2" w14:textId="77777777" w:rsidTr="001A649A">
        <w:tc>
          <w:tcPr>
            <w:tcW w:w="2094" w:type="dxa"/>
          </w:tcPr>
          <w:p w14:paraId="465684BF" w14:textId="736B0DB4" w:rsidR="00891B56" w:rsidRPr="00214A0F" w:rsidRDefault="0070537D" w:rsidP="00985497">
            <w:pPr>
              <w:autoSpaceDE w:val="0"/>
              <w:autoSpaceDN w:val="0"/>
              <w:adjustRightInd w:val="0"/>
              <w:jc w:val="both"/>
              <w:rPr>
                <w:rFonts w:ascii="Abadi" w:hAnsi="Abadi"/>
                <w:sz w:val="21"/>
                <w:szCs w:val="21"/>
              </w:rPr>
            </w:pPr>
            <w:r w:rsidRPr="00214A0F">
              <w:rPr>
                <w:rFonts w:ascii="Abadi" w:hAnsi="Abadi"/>
                <w:sz w:val="21"/>
                <w:szCs w:val="21"/>
              </w:rPr>
              <w:lastRenderedPageBreak/>
              <w:t>El secretario del ayuntamiento de Abasolo, Gto., remite respuesta a la consulta de la iniciativa que reforma la fracción V del artículo 49 y la fracción I del artículo 53, y adiciona el artículo 12 bis, una fracción VII al artículo 13, una fracción VI al artículo 42, así como las fracciones XII y XIII al artículo 46 de la Ley del Trabajo de los Servidores Públicos al Servicio del Estado y de los Municipios.</w:t>
            </w:r>
          </w:p>
        </w:tc>
        <w:tc>
          <w:tcPr>
            <w:tcW w:w="2286" w:type="dxa"/>
          </w:tcPr>
          <w:p w14:paraId="002F5A93" w14:textId="18A74764" w:rsidR="00891B56" w:rsidRPr="00264814" w:rsidRDefault="00C72553" w:rsidP="00985497">
            <w:pPr>
              <w:jc w:val="both"/>
              <w:rPr>
                <w:rFonts w:ascii="Abadi" w:hAnsi="Abadi"/>
                <w:b/>
                <w:bCs/>
                <w:sz w:val="21"/>
                <w:szCs w:val="21"/>
              </w:rPr>
            </w:pPr>
            <w:r w:rsidRPr="00264814">
              <w:rPr>
                <w:rFonts w:ascii="Abadi" w:hAnsi="Abadi"/>
                <w:b/>
                <w:bCs/>
                <w:sz w:val="21"/>
                <w:szCs w:val="21"/>
              </w:rPr>
              <w:t>Enterados y se informa que se turnó a la Comisión de Gobernación y Puntos Constitucionales.</w:t>
            </w:r>
          </w:p>
        </w:tc>
      </w:tr>
      <w:tr w:rsidR="00891B56" w:rsidRPr="000A3FFA" w14:paraId="1FF53D57" w14:textId="77777777" w:rsidTr="001A649A">
        <w:tc>
          <w:tcPr>
            <w:tcW w:w="2094" w:type="dxa"/>
          </w:tcPr>
          <w:p w14:paraId="5C7E22A3" w14:textId="59C3E6E8" w:rsidR="00891B56" w:rsidRPr="00214A0F" w:rsidRDefault="00C72553"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Cortazar, Gto., remite respuesta a la consulta de la iniciativa que reforma la fracción V del artículo 49 y la fracción I del artículo 53, y adiciona el artículo 12 bis, una fracción VII al artículo 13, una fracción VI al artículo 42, así como las fracciones XII y XIII al artículo 46 de la Ley del Trabajo de los Servidores Públicos al Servicio del Estado y de los Municipios.</w:t>
            </w:r>
          </w:p>
        </w:tc>
        <w:tc>
          <w:tcPr>
            <w:tcW w:w="2286" w:type="dxa"/>
          </w:tcPr>
          <w:p w14:paraId="6E03B9A1" w14:textId="1EE819A6" w:rsidR="00891B56" w:rsidRPr="00264814" w:rsidRDefault="00C72553" w:rsidP="00985497">
            <w:pPr>
              <w:jc w:val="both"/>
              <w:rPr>
                <w:rFonts w:ascii="Abadi" w:hAnsi="Abadi"/>
                <w:b/>
                <w:bCs/>
                <w:sz w:val="21"/>
                <w:szCs w:val="21"/>
              </w:rPr>
            </w:pPr>
            <w:r w:rsidRPr="00264814">
              <w:rPr>
                <w:rFonts w:ascii="Abadi" w:hAnsi="Abadi"/>
                <w:b/>
                <w:bCs/>
                <w:sz w:val="21"/>
                <w:szCs w:val="21"/>
              </w:rPr>
              <w:t>Enterados y se informa que se turnó a la Comisión de Gobernación y Puntos Constitucionales.</w:t>
            </w:r>
          </w:p>
        </w:tc>
      </w:tr>
      <w:tr w:rsidR="00891B56" w:rsidRPr="000A3FFA" w14:paraId="3A7831F1" w14:textId="77777777" w:rsidTr="001A649A">
        <w:tc>
          <w:tcPr>
            <w:tcW w:w="2094" w:type="dxa"/>
          </w:tcPr>
          <w:p w14:paraId="1E3F0328" w14:textId="3D56EAF2" w:rsidR="00891B56" w:rsidRPr="00214A0F" w:rsidRDefault="00C72553"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Tarimoro, Gto., remite respuesta a la consulta de la iniciativa que reforma la fracción V del artículo 49 y la fracción I del artículo 53, y adiciona el artículo 12 bis, una fracción VII al artículo 13, una </w:t>
            </w:r>
            <w:r w:rsidRPr="00214A0F">
              <w:rPr>
                <w:rFonts w:ascii="Abadi" w:hAnsi="Abadi"/>
                <w:sz w:val="21"/>
                <w:szCs w:val="21"/>
              </w:rPr>
              <w:t>fracción VI al artículo 42, así como las fracciones XII y XIII al artículo 46 de la Ley del Trabajo de los Servidores Públicos al Servicio del Estado y de los Municipios.</w:t>
            </w:r>
          </w:p>
        </w:tc>
        <w:tc>
          <w:tcPr>
            <w:tcW w:w="2286" w:type="dxa"/>
          </w:tcPr>
          <w:p w14:paraId="7268D31F" w14:textId="151A3E90" w:rsidR="00891B56" w:rsidRPr="00264814" w:rsidRDefault="000C3C22" w:rsidP="00985497">
            <w:pPr>
              <w:jc w:val="both"/>
              <w:rPr>
                <w:rFonts w:ascii="Abadi" w:hAnsi="Abadi"/>
                <w:b/>
                <w:bCs/>
                <w:sz w:val="21"/>
                <w:szCs w:val="21"/>
              </w:rPr>
            </w:pPr>
            <w:r w:rsidRPr="00264814">
              <w:rPr>
                <w:rFonts w:ascii="Abadi" w:hAnsi="Abadi"/>
                <w:b/>
                <w:bCs/>
                <w:sz w:val="21"/>
                <w:szCs w:val="21"/>
              </w:rPr>
              <w:t>Enterados y se informa que se turnó a la Comisión de Gobernación y Puntos Constitucionales.</w:t>
            </w:r>
          </w:p>
        </w:tc>
      </w:tr>
      <w:tr w:rsidR="00891B56" w:rsidRPr="000A3FFA" w14:paraId="6F183408" w14:textId="77777777" w:rsidTr="001A649A">
        <w:tc>
          <w:tcPr>
            <w:tcW w:w="2094" w:type="dxa"/>
          </w:tcPr>
          <w:p w14:paraId="3020B0C3" w14:textId="49EBE8FD" w:rsidR="00891B56" w:rsidRPr="00214A0F" w:rsidRDefault="000C3C22"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Cortazar, Gto., remite respuesta a la consulta de la iniciativa que adiciona un párrafo décimo segundo, recorriéndose los subsecuentes, al artículo 1 de la Constitución Política para el Estado de Guanajuato.</w:t>
            </w:r>
          </w:p>
        </w:tc>
        <w:tc>
          <w:tcPr>
            <w:tcW w:w="2286" w:type="dxa"/>
          </w:tcPr>
          <w:p w14:paraId="7129E3E1" w14:textId="39FD0546" w:rsidR="00891B56" w:rsidRPr="00264814" w:rsidRDefault="004D208F" w:rsidP="00985497">
            <w:pPr>
              <w:jc w:val="both"/>
              <w:rPr>
                <w:rFonts w:ascii="Abadi" w:hAnsi="Abadi"/>
                <w:b/>
                <w:bCs/>
                <w:sz w:val="21"/>
                <w:szCs w:val="21"/>
              </w:rPr>
            </w:pPr>
            <w:r w:rsidRPr="00264814">
              <w:rPr>
                <w:rFonts w:ascii="Abadi" w:hAnsi="Abadi"/>
                <w:b/>
                <w:bCs/>
                <w:sz w:val="21"/>
                <w:szCs w:val="21"/>
              </w:rPr>
              <w:t>Enterados y se informa que se turnó a la Comisión de Gobernación y Puntos Constitucionales.</w:t>
            </w:r>
          </w:p>
        </w:tc>
      </w:tr>
      <w:tr w:rsidR="000C3C22" w:rsidRPr="000A3FFA" w14:paraId="3393FB36" w14:textId="77777777" w:rsidTr="001A649A">
        <w:tc>
          <w:tcPr>
            <w:tcW w:w="2094" w:type="dxa"/>
          </w:tcPr>
          <w:p w14:paraId="1BB54524" w14:textId="39063217" w:rsidR="000C3C22" w:rsidRPr="00214A0F" w:rsidRDefault="004D208F"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Tarimoro, Gto., remite respuesta al acuerdo aprobado por esta Legislatura, en el que se exhorta a los 46 ayuntamientos para que elaboren, aprueben y publiquen su Programa Municipal de Seguridad Pública y de Prevención Social de la Violencia y la Delincuencia, los remitan al Sistema Estatal de Información Estadística y Geografía, y se integren las comisiones municipales de Prevención Social de la Violencia y la Delincuencia, así como los Consejos de Consulta y Participación Ciudadana, establecidos en la </w:t>
            </w:r>
            <w:r w:rsidRPr="00214A0F">
              <w:rPr>
                <w:rFonts w:ascii="Abadi" w:hAnsi="Abadi"/>
                <w:sz w:val="21"/>
                <w:szCs w:val="21"/>
              </w:rPr>
              <w:lastRenderedPageBreak/>
              <w:t>Ley para la Prevención Social de la Violencia y la Delincuencia del Estado de Guanajuato y sus Municipios.</w:t>
            </w:r>
          </w:p>
        </w:tc>
        <w:tc>
          <w:tcPr>
            <w:tcW w:w="2286" w:type="dxa"/>
          </w:tcPr>
          <w:p w14:paraId="142A3DDD" w14:textId="15CC259D" w:rsidR="000C3C22" w:rsidRPr="00264814" w:rsidRDefault="004D208F" w:rsidP="00985497">
            <w:pPr>
              <w:jc w:val="both"/>
              <w:rPr>
                <w:rFonts w:ascii="Abadi" w:hAnsi="Abadi"/>
                <w:b/>
                <w:bCs/>
                <w:sz w:val="21"/>
                <w:szCs w:val="21"/>
              </w:rPr>
            </w:pPr>
            <w:r w:rsidRPr="00264814">
              <w:rPr>
                <w:rFonts w:ascii="Abadi" w:hAnsi="Abadi"/>
                <w:b/>
                <w:bCs/>
                <w:sz w:val="21"/>
                <w:szCs w:val="21"/>
              </w:rPr>
              <w:lastRenderedPageBreak/>
              <w:t>Enterados.</w:t>
            </w:r>
          </w:p>
        </w:tc>
      </w:tr>
      <w:tr w:rsidR="000C3C22" w:rsidRPr="000A3FFA" w14:paraId="6F71E0F8" w14:textId="77777777" w:rsidTr="001A649A">
        <w:tc>
          <w:tcPr>
            <w:tcW w:w="2094" w:type="dxa"/>
          </w:tcPr>
          <w:p w14:paraId="5A7C5AA0" w14:textId="7C7B5D35" w:rsidR="000C3C22" w:rsidRPr="00214A0F" w:rsidRDefault="00D02563"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Coroneo, Gto., remite respuesta a la consulta de la iniciativa que adiciona una fracción IX al artículo 19, un párrafo tercero al artículo 20 y una fracción VI al artículo 27 Ter de la Ley para la Protección y Atención del Migrante y sus Familias del Estado de Guanajuato.</w:t>
            </w:r>
          </w:p>
        </w:tc>
        <w:tc>
          <w:tcPr>
            <w:tcW w:w="2286" w:type="dxa"/>
          </w:tcPr>
          <w:p w14:paraId="6FAD891C" w14:textId="5BFE83C0" w:rsidR="000C3C22" w:rsidRPr="00A3312F" w:rsidRDefault="00D02563" w:rsidP="00985497">
            <w:pPr>
              <w:jc w:val="both"/>
              <w:rPr>
                <w:rFonts w:ascii="Abadi" w:hAnsi="Abadi"/>
                <w:b/>
                <w:bCs/>
                <w:sz w:val="21"/>
                <w:szCs w:val="21"/>
              </w:rPr>
            </w:pPr>
            <w:r w:rsidRPr="00A3312F">
              <w:rPr>
                <w:rFonts w:ascii="Abadi" w:hAnsi="Abadi"/>
                <w:b/>
                <w:bCs/>
                <w:sz w:val="21"/>
                <w:szCs w:val="21"/>
              </w:rPr>
              <w:t>Enterados y se informa que se turnó a la Comisión de Atención al Migrante</w:t>
            </w:r>
          </w:p>
        </w:tc>
      </w:tr>
      <w:tr w:rsidR="000C3C22" w:rsidRPr="000A3FFA" w14:paraId="16AB43CC" w14:textId="77777777" w:rsidTr="001A649A">
        <w:tc>
          <w:tcPr>
            <w:tcW w:w="2094" w:type="dxa"/>
          </w:tcPr>
          <w:p w14:paraId="7ED07636" w14:textId="0E379FEA" w:rsidR="000C3C22" w:rsidRPr="00214A0F" w:rsidRDefault="005902DC"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Irapuato, Gto., remite respuesta a la consulta de la iniciativa que adiciona una fracción IX al artículo 19, un párrafo tercero al artículo 20 y una fracción VI al artículo 27 Ter de la Ley para la Protección y Atención del Migrante y sus Familias del Estado de Guanajuato.</w:t>
            </w:r>
          </w:p>
        </w:tc>
        <w:tc>
          <w:tcPr>
            <w:tcW w:w="2286" w:type="dxa"/>
          </w:tcPr>
          <w:p w14:paraId="1E53FA05" w14:textId="7D29A508" w:rsidR="000C3C22" w:rsidRPr="00A3312F" w:rsidRDefault="005902DC" w:rsidP="00985497">
            <w:pPr>
              <w:jc w:val="both"/>
              <w:rPr>
                <w:rFonts w:ascii="Abadi" w:hAnsi="Abadi"/>
                <w:b/>
                <w:bCs/>
                <w:sz w:val="21"/>
                <w:szCs w:val="21"/>
              </w:rPr>
            </w:pPr>
            <w:r w:rsidRPr="00A3312F">
              <w:rPr>
                <w:rFonts w:ascii="Abadi" w:hAnsi="Abadi"/>
                <w:b/>
                <w:bCs/>
                <w:sz w:val="21"/>
                <w:szCs w:val="21"/>
              </w:rPr>
              <w:t>Enterados y se informa que se turnó a la Comisión de Atención al Migrante.</w:t>
            </w:r>
          </w:p>
        </w:tc>
      </w:tr>
      <w:tr w:rsidR="005902DC" w:rsidRPr="000A3FFA" w14:paraId="0CEB28A5" w14:textId="77777777" w:rsidTr="001A649A">
        <w:tc>
          <w:tcPr>
            <w:tcW w:w="2094" w:type="dxa"/>
          </w:tcPr>
          <w:p w14:paraId="40220543" w14:textId="07E1A9E9" w:rsidR="005902DC" w:rsidRPr="00214A0F" w:rsidRDefault="005902DC"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San Luis de la Paz, Gto., remite respuesta a la consulta de la iniciativa que adiciona una fracción IX al artículo 19, un párrafo tercero al artículo 20 y una fracción VI al artículo 27 Ter de la Ley para la Protección y Atención del </w:t>
            </w:r>
            <w:r w:rsidRPr="00214A0F">
              <w:rPr>
                <w:rFonts w:ascii="Abadi" w:hAnsi="Abadi"/>
                <w:sz w:val="21"/>
                <w:szCs w:val="21"/>
              </w:rPr>
              <w:t>Migrante y sus Familias del Estado de Guanajuato.</w:t>
            </w:r>
          </w:p>
        </w:tc>
        <w:tc>
          <w:tcPr>
            <w:tcW w:w="2286" w:type="dxa"/>
          </w:tcPr>
          <w:p w14:paraId="7430BDB8" w14:textId="551165F5" w:rsidR="005902DC" w:rsidRPr="00A3312F" w:rsidRDefault="00FE4B72" w:rsidP="00985497">
            <w:pPr>
              <w:jc w:val="both"/>
              <w:rPr>
                <w:rFonts w:ascii="Abadi" w:hAnsi="Abadi"/>
                <w:b/>
                <w:bCs/>
                <w:sz w:val="21"/>
                <w:szCs w:val="21"/>
              </w:rPr>
            </w:pPr>
            <w:r w:rsidRPr="00A3312F">
              <w:rPr>
                <w:rFonts w:ascii="Abadi" w:hAnsi="Abadi"/>
                <w:b/>
                <w:bCs/>
                <w:sz w:val="21"/>
                <w:szCs w:val="21"/>
              </w:rPr>
              <w:t>Enterados y se informa que se turnó a la Comisión de Atención al Migrante.</w:t>
            </w:r>
          </w:p>
        </w:tc>
      </w:tr>
      <w:tr w:rsidR="005902DC" w:rsidRPr="000A3FFA" w14:paraId="2FEDAB59" w14:textId="77777777" w:rsidTr="001A649A">
        <w:tc>
          <w:tcPr>
            <w:tcW w:w="2094" w:type="dxa"/>
          </w:tcPr>
          <w:p w14:paraId="155DA352" w14:textId="4CE6C53A" w:rsidR="005902DC" w:rsidRPr="00214A0F" w:rsidRDefault="00FE4B72"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ayuntamientos Tarimoro, Gto., remite respuesta a la consulta de la iniciativa que adiciona una fracción IX al artículo 19, un párrafo tercero al artículo 20 y una fracción VI al artículo 27 Ter de la Ley para la Protección y Atención del Migrante y sus Familias del Estado de Guanajuato.</w:t>
            </w:r>
          </w:p>
        </w:tc>
        <w:tc>
          <w:tcPr>
            <w:tcW w:w="2286" w:type="dxa"/>
          </w:tcPr>
          <w:p w14:paraId="444F43ED" w14:textId="02A41F2F" w:rsidR="005902DC" w:rsidRPr="00A3312F" w:rsidRDefault="00FE4B72" w:rsidP="00985497">
            <w:pPr>
              <w:jc w:val="both"/>
              <w:rPr>
                <w:rFonts w:ascii="Abadi" w:hAnsi="Abadi"/>
                <w:b/>
                <w:bCs/>
                <w:sz w:val="21"/>
                <w:szCs w:val="21"/>
              </w:rPr>
            </w:pPr>
            <w:r w:rsidRPr="00A3312F">
              <w:rPr>
                <w:rFonts w:ascii="Abadi" w:hAnsi="Abadi"/>
                <w:b/>
                <w:bCs/>
                <w:sz w:val="21"/>
                <w:szCs w:val="21"/>
              </w:rPr>
              <w:t>Enterados y se informa que se turnó a la Comisión de Atención al Migrante.</w:t>
            </w:r>
          </w:p>
        </w:tc>
      </w:tr>
      <w:tr w:rsidR="005902DC" w:rsidRPr="000A3FFA" w14:paraId="054B5A2D" w14:textId="77777777" w:rsidTr="001A649A">
        <w:tc>
          <w:tcPr>
            <w:tcW w:w="2094" w:type="dxa"/>
          </w:tcPr>
          <w:p w14:paraId="36D52A56" w14:textId="35F97E3E" w:rsidR="005902DC" w:rsidRPr="00214A0F" w:rsidRDefault="00D933E9" w:rsidP="00985497">
            <w:pPr>
              <w:autoSpaceDE w:val="0"/>
              <w:autoSpaceDN w:val="0"/>
              <w:adjustRightInd w:val="0"/>
              <w:jc w:val="both"/>
              <w:rPr>
                <w:rFonts w:ascii="Abadi" w:hAnsi="Abadi"/>
                <w:sz w:val="21"/>
                <w:szCs w:val="21"/>
              </w:rPr>
            </w:pPr>
            <w:r w:rsidRPr="00214A0F">
              <w:rPr>
                <w:rFonts w:ascii="Abadi" w:hAnsi="Abadi"/>
                <w:sz w:val="21"/>
                <w:szCs w:val="21"/>
              </w:rPr>
              <w:t>El director general de Apoyo a la Función Edilicia de León, Gto., remite respuesta a la consulta de la iniciativa que adiciona una fracción IX al artículo 19, un párrafo tercero al artículo 20 y una fracción VI al artículo 27 Ter de la Ley para la Protección y Atención del Migrante y sus Familias del Estado de Guanajuato.</w:t>
            </w:r>
          </w:p>
        </w:tc>
        <w:tc>
          <w:tcPr>
            <w:tcW w:w="2286" w:type="dxa"/>
          </w:tcPr>
          <w:p w14:paraId="2AC5E768" w14:textId="2742B40F" w:rsidR="005902DC" w:rsidRPr="00A3312F" w:rsidRDefault="00D933E9" w:rsidP="00985497">
            <w:pPr>
              <w:jc w:val="both"/>
              <w:rPr>
                <w:rFonts w:ascii="Abadi" w:hAnsi="Abadi"/>
                <w:b/>
                <w:bCs/>
                <w:sz w:val="21"/>
                <w:szCs w:val="21"/>
              </w:rPr>
            </w:pPr>
            <w:r w:rsidRPr="00A3312F">
              <w:rPr>
                <w:rFonts w:ascii="Abadi" w:hAnsi="Abadi"/>
                <w:b/>
                <w:bCs/>
                <w:sz w:val="21"/>
                <w:szCs w:val="21"/>
              </w:rPr>
              <w:t>Enterados y se informa que se turnó a la Comisión de Atención al Migrante.</w:t>
            </w:r>
          </w:p>
        </w:tc>
      </w:tr>
      <w:tr w:rsidR="00FE4B72" w:rsidRPr="000A3FFA" w14:paraId="3F1BF0EA" w14:textId="77777777" w:rsidTr="001A649A">
        <w:tc>
          <w:tcPr>
            <w:tcW w:w="2094" w:type="dxa"/>
          </w:tcPr>
          <w:p w14:paraId="2097E594" w14:textId="02DA1543" w:rsidR="00FE4B72" w:rsidRPr="00214A0F" w:rsidRDefault="00496065"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San Francisco del Rincón, Gto., remite respuesta a la consulta de tres iniciativas: la primera, que reforma y adiciona diversas disposiciones de la Constitución Política para el Estado de Guanajuato y de la Ley Orgánica Municipal para el Estado de Guanajuato, en la </w:t>
            </w:r>
            <w:r w:rsidRPr="00214A0F">
              <w:rPr>
                <w:rFonts w:ascii="Abadi" w:hAnsi="Abadi"/>
                <w:sz w:val="21"/>
                <w:szCs w:val="21"/>
              </w:rPr>
              <w:lastRenderedPageBreak/>
              <w:t>parte correspondiente al segundo de los ordenamientos; la segunda, que reforma el artículo 252 y adiciona los artículos 252-1 y 252-2 de la Ley Orgánica Municipal para el Estado de Guanajuato; y la tercera, que adiciona un artículo 11 Bis a la Ley Orgánica del Poder Ejecutivo para el Estado de Guanajuato; la fracción XVI Bis al artículo 72 de la Ley Orgánica del Poder Legislativo del Estado de Guanajuato; la fracción LIII Bis al artículo 28 de la Ley Orgánica del Poder Judicial del Estado de Guanajuato; y un segundo párrafo del inciso L, fracción I del artículo 76 de la Ley Orgánica Municipal para el Estado de Guanajuato, en la parte correspondiente al último de los ordenamientos.</w:t>
            </w:r>
          </w:p>
        </w:tc>
        <w:tc>
          <w:tcPr>
            <w:tcW w:w="2286" w:type="dxa"/>
          </w:tcPr>
          <w:p w14:paraId="7E4F311C" w14:textId="70CC9866" w:rsidR="00FE4B72" w:rsidRPr="00A3312F" w:rsidRDefault="00134E9D" w:rsidP="00985497">
            <w:pPr>
              <w:jc w:val="both"/>
              <w:rPr>
                <w:rFonts w:ascii="Abadi" w:hAnsi="Abadi"/>
                <w:b/>
                <w:bCs/>
                <w:sz w:val="21"/>
                <w:szCs w:val="21"/>
              </w:rPr>
            </w:pPr>
            <w:r w:rsidRPr="00A3312F">
              <w:rPr>
                <w:rFonts w:ascii="Abadi" w:hAnsi="Abadi"/>
                <w:b/>
                <w:bCs/>
                <w:sz w:val="21"/>
                <w:szCs w:val="21"/>
              </w:rPr>
              <w:lastRenderedPageBreak/>
              <w:t>Enterados y se informa que se turnó a la Comisión de Asuntos Municipales.</w:t>
            </w:r>
          </w:p>
        </w:tc>
      </w:tr>
      <w:tr w:rsidR="00FE4B72" w:rsidRPr="000A3FFA" w14:paraId="453B1EAD" w14:textId="77777777" w:rsidTr="001A649A">
        <w:tc>
          <w:tcPr>
            <w:tcW w:w="2094" w:type="dxa"/>
          </w:tcPr>
          <w:p w14:paraId="4D60951F" w14:textId="049AFFD2" w:rsidR="00FE4B72" w:rsidRPr="00214A0F" w:rsidRDefault="00134E9D"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Abasolo, Gto., remite respuesta al punto de acuerdo aprobado por esta Legislatura en el que se exhorta a los 46 ayuntamientos que conforman el estado de Guanajuato para que coadyuven en las tareas para garantizar el libre acceso a los espacios públicos con fines </w:t>
            </w:r>
            <w:r w:rsidRPr="00214A0F">
              <w:rPr>
                <w:rFonts w:ascii="Abadi" w:hAnsi="Abadi"/>
                <w:sz w:val="21"/>
                <w:szCs w:val="21"/>
              </w:rPr>
              <w:t>recreativos, mediante la promoción de nuevos proyectos, el mantenimiento de los ya existentes y un mejor manejo de los recursos para evitar el cobro de cuotas de mantenimiento que restrinjan el acceso a estos espacios públicos.</w:t>
            </w:r>
          </w:p>
        </w:tc>
        <w:tc>
          <w:tcPr>
            <w:tcW w:w="2286" w:type="dxa"/>
          </w:tcPr>
          <w:p w14:paraId="0D45AE44" w14:textId="53851ABF" w:rsidR="00FE4B72" w:rsidRPr="00A3312F" w:rsidRDefault="00C61A7F" w:rsidP="00985497">
            <w:pPr>
              <w:jc w:val="both"/>
              <w:rPr>
                <w:rFonts w:ascii="Abadi" w:hAnsi="Abadi"/>
                <w:b/>
                <w:bCs/>
                <w:sz w:val="21"/>
                <w:szCs w:val="21"/>
              </w:rPr>
            </w:pPr>
            <w:r w:rsidRPr="00A3312F">
              <w:rPr>
                <w:rFonts w:ascii="Abadi" w:hAnsi="Abadi"/>
                <w:b/>
                <w:bCs/>
                <w:sz w:val="21"/>
                <w:szCs w:val="21"/>
              </w:rPr>
              <w:t>Enterados y se informa que se turnó a la Comisión de Asuntos Municipales.</w:t>
            </w:r>
          </w:p>
        </w:tc>
      </w:tr>
      <w:tr w:rsidR="00134E9D" w:rsidRPr="000A3FFA" w14:paraId="2C66A817" w14:textId="77777777" w:rsidTr="001A649A">
        <w:tc>
          <w:tcPr>
            <w:tcW w:w="2094" w:type="dxa"/>
          </w:tcPr>
          <w:p w14:paraId="1B2D2468" w14:textId="36CE8345" w:rsidR="00134E9D" w:rsidRPr="00214A0F" w:rsidRDefault="00C61A7F"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San Francisco del Rincón, Gto., remite respuesta al punto de acuerdo aprobado por esta Legislatura en el que se exhorta a los 46 ayuntamientos que conforman el estado de Guanajuato para que coadyuven en las tareas para garantizar el libre acceso a los espacios públicos con fines recreativos, mediante la promoción de nuevos proyectos, el mantenimiento de los ya existentes y un mejor manejo de los recursos para evitar el cobro de cuotas de mantenimiento que restrinjan el acceso a estos espacios públicos.</w:t>
            </w:r>
          </w:p>
        </w:tc>
        <w:tc>
          <w:tcPr>
            <w:tcW w:w="2286" w:type="dxa"/>
          </w:tcPr>
          <w:p w14:paraId="2DDA57CA" w14:textId="68B05F0B" w:rsidR="00134E9D" w:rsidRPr="00A3312F" w:rsidRDefault="00C61A7F" w:rsidP="00985497">
            <w:pPr>
              <w:jc w:val="both"/>
              <w:rPr>
                <w:rFonts w:ascii="Abadi" w:hAnsi="Abadi"/>
                <w:b/>
                <w:bCs/>
                <w:sz w:val="21"/>
                <w:szCs w:val="21"/>
              </w:rPr>
            </w:pPr>
            <w:r w:rsidRPr="00A3312F">
              <w:rPr>
                <w:rFonts w:ascii="Abadi" w:hAnsi="Abadi"/>
                <w:b/>
                <w:bCs/>
                <w:sz w:val="21"/>
                <w:szCs w:val="21"/>
              </w:rPr>
              <w:t>Enterados y se informa que se turnó a la Comisión de Asuntos Municipales.</w:t>
            </w:r>
          </w:p>
        </w:tc>
      </w:tr>
      <w:tr w:rsidR="00134E9D" w:rsidRPr="000A3FFA" w14:paraId="7291624E" w14:textId="77777777" w:rsidTr="001A649A">
        <w:tc>
          <w:tcPr>
            <w:tcW w:w="2094" w:type="dxa"/>
          </w:tcPr>
          <w:p w14:paraId="008295B9" w14:textId="2994916E" w:rsidR="00134E9D" w:rsidRPr="00214A0F" w:rsidRDefault="00C61A7F"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Cortazar, Gto., remite respuesta a la consulta de la iniciativa que reforma el artículo 252 y adiciona los artículos 252-1 y 252-2 de la Ley Orgánica Municipal </w:t>
            </w:r>
            <w:r w:rsidRPr="00214A0F">
              <w:rPr>
                <w:rFonts w:ascii="Abadi" w:hAnsi="Abadi"/>
                <w:sz w:val="21"/>
                <w:szCs w:val="21"/>
              </w:rPr>
              <w:lastRenderedPageBreak/>
              <w:t>para el Estado de Guanajuato.</w:t>
            </w:r>
          </w:p>
        </w:tc>
        <w:tc>
          <w:tcPr>
            <w:tcW w:w="2286" w:type="dxa"/>
          </w:tcPr>
          <w:p w14:paraId="2CB68ECF" w14:textId="1AF11611" w:rsidR="00134E9D" w:rsidRPr="00A3312F" w:rsidRDefault="00C61A7F" w:rsidP="00985497">
            <w:pPr>
              <w:jc w:val="both"/>
              <w:rPr>
                <w:rFonts w:ascii="Abadi" w:hAnsi="Abadi"/>
                <w:b/>
                <w:bCs/>
                <w:sz w:val="21"/>
                <w:szCs w:val="21"/>
              </w:rPr>
            </w:pPr>
            <w:r w:rsidRPr="00A3312F">
              <w:rPr>
                <w:rFonts w:ascii="Abadi" w:hAnsi="Abadi"/>
                <w:b/>
                <w:bCs/>
                <w:sz w:val="21"/>
                <w:szCs w:val="21"/>
              </w:rPr>
              <w:lastRenderedPageBreak/>
              <w:t>Enterados y se informa que se turnó a la Comisión de Asuntos Municipales.</w:t>
            </w:r>
          </w:p>
        </w:tc>
      </w:tr>
      <w:tr w:rsidR="00134E9D" w:rsidRPr="000A3FFA" w14:paraId="0C65F042" w14:textId="77777777" w:rsidTr="001A649A">
        <w:tc>
          <w:tcPr>
            <w:tcW w:w="2094" w:type="dxa"/>
          </w:tcPr>
          <w:p w14:paraId="4E753E23" w14:textId="04F8BF2E" w:rsidR="00134E9D" w:rsidRPr="00214A0F" w:rsidRDefault="00280720"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Coroneo, Gto., comunica el seguimiento al acuerdo aprobado por esta Legislatura en el que se exhorta a que den seguimiento a la instalación del Consejo Municipal de Adultos Mayores y se expida el reglamento correspondiente.</w:t>
            </w:r>
          </w:p>
        </w:tc>
        <w:tc>
          <w:tcPr>
            <w:tcW w:w="2286" w:type="dxa"/>
          </w:tcPr>
          <w:p w14:paraId="02DDA740" w14:textId="39D138E5" w:rsidR="00134E9D" w:rsidRPr="00F053FD" w:rsidRDefault="00280720" w:rsidP="00985497">
            <w:pPr>
              <w:jc w:val="both"/>
              <w:rPr>
                <w:rFonts w:ascii="Abadi" w:hAnsi="Abadi"/>
                <w:b/>
                <w:bCs/>
                <w:sz w:val="21"/>
                <w:szCs w:val="21"/>
              </w:rPr>
            </w:pPr>
            <w:r w:rsidRPr="00F053FD">
              <w:rPr>
                <w:rFonts w:ascii="Abadi" w:hAnsi="Abadi"/>
                <w:b/>
                <w:bCs/>
                <w:sz w:val="21"/>
                <w:szCs w:val="21"/>
              </w:rPr>
              <w:t>Enterados y se informa que se turnó a la Comisión de Asuntos Municipales.</w:t>
            </w:r>
          </w:p>
        </w:tc>
      </w:tr>
      <w:tr w:rsidR="00134E9D" w:rsidRPr="000A3FFA" w14:paraId="4C38328B" w14:textId="77777777" w:rsidTr="001A649A">
        <w:tc>
          <w:tcPr>
            <w:tcW w:w="2094" w:type="dxa"/>
          </w:tcPr>
          <w:p w14:paraId="0F2195B8" w14:textId="640B2A72" w:rsidR="00134E9D" w:rsidRPr="00214A0F" w:rsidRDefault="00280720"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Silao de la Victoria, Gto., comunica el seguimiento al acuerdo aprobado por esta Legislatura en el que se exhorta a que den seguimiento a la instalación del Consejo Municipal de Adultos Mayores y se expida el reglamento correspondiente.</w:t>
            </w:r>
          </w:p>
        </w:tc>
        <w:tc>
          <w:tcPr>
            <w:tcW w:w="2286" w:type="dxa"/>
          </w:tcPr>
          <w:p w14:paraId="167972DC" w14:textId="7E6291AE" w:rsidR="00134E9D" w:rsidRPr="00214A0F" w:rsidRDefault="00280720" w:rsidP="00985497">
            <w:pPr>
              <w:jc w:val="both"/>
              <w:rPr>
                <w:rFonts w:ascii="Abadi" w:hAnsi="Abadi"/>
                <w:b/>
                <w:bCs/>
                <w:sz w:val="21"/>
                <w:szCs w:val="21"/>
              </w:rPr>
            </w:pPr>
            <w:r w:rsidRPr="00214A0F">
              <w:rPr>
                <w:rFonts w:ascii="Abadi" w:hAnsi="Abadi"/>
                <w:b/>
                <w:bCs/>
                <w:sz w:val="21"/>
                <w:szCs w:val="21"/>
              </w:rPr>
              <w:t>Enterados y se informa que se turnó a la Comisión de Asuntos Municipales.</w:t>
            </w:r>
          </w:p>
        </w:tc>
      </w:tr>
      <w:tr w:rsidR="00134E9D" w:rsidRPr="000A3FFA" w14:paraId="12053579" w14:textId="77777777" w:rsidTr="001A649A">
        <w:tc>
          <w:tcPr>
            <w:tcW w:w="2094" w:type="dxa"/>
          </w:tcPr>
          <w:p w14:paraId="22F7E96C" w14:textId="159195ED" w:rsidR="00134E9D" w:rsidRPr="00214A0F" w:rsidRDefault="0042395C" w:rsidP="00985497">
            <w:pPr>
              <w:autoSpaceDE w:val="0"/>
              <w:autoSpaceDN w:val="0"/>
              <w:adjustRightInd w:val="0"/>
              <w:jc w:val="both"/>
              <w:rPr>
                <w:rFonts w:ascii="Abadi" w:hAnsi="Abadi"/>
                <w:sz w:val="21"/>
                <w:szCs w:val="21"/>
              </w:rPr>
            </w:pPr>
            <w:r w:rsidRPr="00214A0F">
              <w:rPr>
                <w:rFonts w:ascii="Abadi" w:hAnsi="Abadi"/>
                <w:sz w:val="21"/>
                <w:szCs w:val="21"/>
              </w:rPr>
              <w:t>El secretario del ayuntamiento de Cortazar, Gto., comunica el seguimiento al acuerdo aprobado por esta Legislatura en el que se exhorta a que expidan la paleta vegetal.</w:t>
            </w:r>
          </w:p>
        </w:tc>
        <w:tc>
          <w:tcPr>
            <w:tcW w:w="2286" w:type="dxa"/>
          </w:tcPr>
          <w:p w14:paraId="1BC28F6E" w14:textId="63BD91DE" w:rsidR="00134E9D" w:rsidRPr="00214A0F" w:rsidRDefault="0042395C" w:rsidP="00985497">
            <w:pPr>
              <w:jc w:val="both"/>
              <w:rPr>
                <w:rFonts w:ascii="Abadi" w:hAnsi="Abadi"/>
                <w:b/>
                <w:bCs/>
                <w:sz w:val="21"/>
                <w:szCs w:val="21"/>
              </w:rPr>
            </w:pPr>
            <w:r w:rsidRPr="00214A0F">
              <w:rPr>
                <w:rFonts w:ascii="Abadi" w:hAnsi="Abadi"/>
                <w:b/>
                <w:bCs/>
                <w:sz w:val="21"/>
                <w:szCs w:val="21"/>
              </w:rPr>
              <w:t>Enterados y se informa que se turnó a la Comisión de Desarrollo Urbano y Obra Pública.</w:t>
            </w:r>
          </w:p>
        </w:tc>
      </w:tr>
      <w:tr w:rsidR="00134E9D" w:rsidRPr="000A3FFA" w14:paraId="1B35FB5E" w14:textId="77777777" w:rsidTr="001A649A">
        <w:tc>
          <w:tcPr>
            <w:tcW w:w="2094" w:type="dxa"/>
          </w:tcPr>
          <w:p w14:paraId="6CE11382" w14:textId="0CE1E82A" w:rsidR="00134E9D" w:rsidRPr="00214A0F" w:rsidRDefault="0042395C" w:rsidP="00985497">
            <w:pPr>
              <w:autoSpaceDE w:val="0"/>
              <w:autoSpaceDN w:val="0"/>
              <w:adjustRightInd w:val="0"/>
              <w:jc w:val="both"/>
              <w:rPr>
                <w:rFonts w:ascii="Abadi" w:hAnsi="Abadi"/>
                <w:sz w:val="21"/>
                <w:szCs w:val="21"/>
              </w:rPr>
            </w:pPr>
            <w:r w:rsidRPr="00214A0F">
              <w:rPr>
                <w:rFonts w:ascii="Abadi" w:hAnsi="Abadi"/>
                <w:sz w:val="21"/>
                <w:szCs w:val="21"/>
              </w:rPr>
              <w:t xml:space="preserve">El secretario del ayuntamiento de Cortazar, Gto., remite respuesta a la consulta de la iniciativa por la que se reforman los artículos 46, 69 y 111 de la Constitución Política para el Estado de </w:t>
            </w:r>
            <w:r w:rsidRPr="00214A0F">
              <w:rPr>
                <w:rFonts w:ascii="Abadi" w:hAnsi="Abadi"/>
                <w:sz w:val="21"/>
                <w:szCs w:val="21"/>
              </w:rPr>
              <w:t>Guanajuato; y adiciona un artículo 194 bis a la Ley de Instituciones y Procedimientos Electorales para el Estado de Guanajuato, en la parte que corresponde al primero de los ordenamientos.</w:t>
            </w:r>
          </w:p>
        </w:tc>
        <w:tc>
          <w:tcPr>
            <w:tcW w:w="2286" w:type="dxa"/>
          </w:tcPr>
          <w:p w14:paraId="11B6570B" w14:textId="559C74D4" w:rsidR="00134E9D" w:rsidRPr="00214A0F" w:rsidRDefault="0042395C" w:rsidP="00985497">
            <w:pPr>
              <w:jc w:val="both"/>
              <w:rPr>
                <w:rFonts w:ascii="Abadi" w:hAnsi="Abadi"/>
                <w:sz w:val="21"/>
                <w:szCs w:val="21"/>
              </w:rPr>
            </w:pPr>
            <w:r w:rsidRPr="00214A0F">
              <w:rPr>
                <w:rFonts w:ascii="Abadi" w:hAnsi="Abadi"/>
                <w:b/>
                <w:bCs/>
                <w:sz w:val="21"/>
                <w:szCs w:val="21"/>
              </w:rPr>
              <w:t>Enterados y se informa que se turnó a la Comisión de</w:t>
            </w:r>
            <w:r w:rsidRPr="00214A0F">
              <w:rPr>
                <w:rFonts w:ascii="Abadi" w:hAnsi="Abadi"/>
                <w:sz w:val="21"/>
                <w:szCs w:val="21"/>
              </w:rPr>
              <w:t xml:space="preserve"> </w:t>
            </w:r>
            <w:r w:rsidRPr="00F053FD">
              <w:rPr>
                <w:rFonts w:ascii="Abadi" w:hAnsi="Abadi"/>
                <w:b/>
                <w:bCs/>
                <w:sz w:val="21"/>
                <w:szCs w:val="21"/>
              </w:rPr>
              <w:t>Gobernación y Puntos Constitucionales.</w:t>
            </w:r>
          </w:p>
        </w:tc>
      </w:tr>
      <w:tr w:rsidR="00134E9D" w:rsidRPr="000A3FFA" w14:paraId="60615C9E" w14:textId="77777777" w:rsidTr="001A649A">
        <w:tc>
          <w:tcPr>
            <w:tcW w:w="2094" w:type="dxa"/>
          </w:tcPr>
          <w:p w14:paraId="00F90BBC" w14:textId="7669686F" w:rsidR="00134E9D" w:rsidRPr="00214A0F" w:rsidRDefault="00B154D8" w:rsidP="00985497">
            <w:pPr>
              <w:autoSpaceDE w:val="0"/>
              <w:autoSpaceDN w:val="0"/>
              <w:adjustRightInd w:val="0"/>
              <w:jc w:val="both"/>
              <w:rPr>
                <w:rFonts w:ascii="Abadi" w:hAnsi="Abadi"/>
                <w:sz w:val="21"/>
                <w:szCs w:val="21"/>
              </w:rPr>
            </w:pPr>
            <w:r w:rsidRPr="00214A0F">
              <w:rPr>
                <w:rFonts w:ascii="Abadi" w:hAnsi="Abadi"/>
                <w:sz w:val="21"/>
                <w:szCs w:val="21"/>
              </w:rPr>
              <w:t>La Sexagésima Primera Legislatura del Congreso del Estado de México remite acuerdo en el que se exhorta a la Cámara de Diputados del Congreso de la Unión y a los congresos locales de las 31 entidades federativas a Crear una Comisión del Sistema Penitenciario.</w:t>
            </w:r>
          </w:p>
        </w:tc>
        <w:tc>
          <w:tcPr>
            <w:tcW w:w="2286" w:type="dxa"/>
          </w:tcPr>
          <w:p w14:paraId="6D43E2D1" w14:textId="2F77DB29" w:rsidR="00134E9D" w:rsidRPr="00214A0F" w:rsidRDefault="00B154D8" w:rsidP="00985497">
            <w:pPr>
              <w:jc w:val="both"/>
              <w:rPr>
                <w:rFonts w:ascii="Abadi" w:hAnsi="Abadi"/>
                <w:b/>
                <w:bCs/>
                <w:sz w:val="21"/>
                <w:szCs w:val="21"/>
              </w:rPr>
            </w:pPr>
            <w:r w:rsidRPr="00214A0F">
              <w:rPr>
                <w:rFonts w:ascii="Abadi" w:hAnsi="Abadi"/>
                <w:b/>
                <w:bCs/>
                <w:sz w:val="21"/>
                <w:szCs w:val="21"/>
              </w:rPr>
              <w:t>Enterados.</w:t>
            </w:r>
          </w:p>
        </w:tc>
      </w:tr>
      <w:tr w:rsidR="00476E28" w:rsidRPr="000A3FFA" w14:paraId="4DD5C4E5" w14:textId="77777777" w:rsidTr="001A649A">
        <w:tc>
          <w:tcPr>
            <w:tcW w:w="2094" w:type="dxa"/>
          </w:tcPr>
          <w:p w14:paraId="0472D93A" w14:textId="6160BC51" w:rsidR="00294E9A" w:rsidRPr="00214A0F" w:rsidRDefault="00B154D8" w:rsidP="00B04FAF">
            <w:pPr>
              <w:autoSpaceDE w:val="0"/>
              <w:autoSpaceDN w:val="0"/>
              <w:adjustRightInd w:val="0"/>
              <w:jc w:val="both"/>
              <w:rPr>
                <w:rFonts w:ascii="Abadi" w:hAnsi="Abadi"/>
                <w:sz w:val="21"/>
                <w:szCs w:val="21"/>
              </w:rPr>
            </w:pPr>
            <w:r w:rsidRPr="00214A0F">
              <w:rPr>
                <w:rFonts w:ascii="Abadi" w:hAnsi="Abadi"/>
                <w:sz w:val="21"/>
                <w:szCs w:val="21"/>
              </w:rPr>
              <w:t>La presidenta nacional y la presidenta estatal de la Asociación Nacional de Estancias Infantiles, A.C., solicitan una audiencia y presentan propuesta actualizada social, legislativa y ciudadana, que establece el Sistema Estatal de Educación Inicial y la creación del Instituto Estatal de Educación Inicial.</w:t>
            </w:r>
          </w:p>
        </w:tc>
        <w:tc>
          <w:tcPr>
            <w:tcW w:w="2286" w:type="dxa"/>
          </w:tcPr>
          <w:p w14:paraId="45043799" w14:textId="0342FAF5" w:rsidR="00476E28" w:rsidRPr="00214A0F" w:rsidRDefault="00B154D8" w:rsidP="00985497">
            <w:pPr>
              <w:jc w:val="both"/>
              <w:rPr>
                <w:rFonts w:ascii="Abadi" w:hAnsi="Abadi"/>
                <w:b/>
                <w:bCs/>
                <w:sz w:val="21"/>
                <w:szCs w:val="21"/>
              </w:rPr>
            </w:pPr>
            <w:r w:rsidRPr="00214A0F">
              <w:rPr>
                <w:rFonts w:ascii="Abadi" w:hAnsi="Abadi"/>
                <w:b/>
                <w:bCs/>
                <w:sz w:val="21"/>
                <w:szCs w:val="21"/>
              </w:rPr>
              <w:t>Enterados y se turna a la Comisión de Educación, Ciencia y Tecnología y Cultura.</w:t>
            </w:r>
          </w:p>
        </w:tc>
      </w:tr>
      <w:tr w:rsidR="00985497" w:rsidRPr="000A3FFA" w14:paraId="6F6B2416" w14:textId="77777777" w:rsidTr="0064780B">
        <w:tc>
          <w:tcPr>
            <w:tcW w:w="4380" w:type="dxa"/>
            <w:gridSpan w:val="2"/>
            <w:shd w:val="clear" w:color="auto" w:fill="EEECE1" w:themeFill="background2"/>
          </w:tcPr>
          <w:p w14:paraId="102B7D1B" w14:textId="1FF4ECAE" w:rsidR="00985497" w:rsidRPr="00214A0F" w:rsidRDefault="00985497" w:rsidP="00985497">
            <w:pPr>
              <w:jc w:val="both"/>
              <w:rPr>
                <w:rFonts w:ascii="Abadi" w:hAnsi="Abadi"/>
                <w:b/>
                <w:bCs/>
                <w:sz w:val="21"/>
                <w:szCs w:val="21"/>
              </w:rPr>
            </w:pPr>
            <w:r w:rsidRPr="00214A0F">
              <w:rPr>
                <w:rFonts w:ascii="Abadi" w:hAnsi="Abadi"/>
                <w:b/>
                <w:bCs/>
                <w:sz w:val="21"/>
                <w:szCs w:val="21"/>
              </w:rPr>
              <w:t xml:space="preserve">II. </w:t>
            </w:r>
            <w:r w:rsidR="00761E58" w:rsidRPr="00214A0F">
              <w:rPr>
                <w:rFonts w:ascii="Abadi" w:hAnsi="Abadi"/>
                <w:b/>
                <w:bCs/>
                <w:sz w:val="21"/>
                <w:szCs w:val="21"/>
              </w:rPr>
              <w:t>Correspondencia Particulares.</w:t>
            </w:r>
          </w:p>
        </w:tc>
      </w:tr>
      <w:tr w:rsidR="00985497" w:rsidRPr="000A3FFA" w14:paraId="223D417D" w14:textId="77777777" w:rsidTr="001A649A">
        <w:tc>
          <w:tcPr>
            <w:tcW w:w="2094" w:type="dxa"/>
          </w:tcPr>
          <w:p w14:paraId="7C54516E" w14:textId="32B2E4E9" w:rsidR="00985497" w:rsidRPr="000A3FFA" w:rsidRDefault="00761E58" w:rsidP="00985497">
            <w:pPr>
              <w:autoSpaceDE w:val="0"/>
              <w:autoSpaceDN w:val="0"/>
              <w:adjustRightInd w:val="0"/>
              <w:jc w:val="both"/>
              <w:rPr>
                <w:rFonts w:ascii="Abadi" w:hAnsi="Abadi"/>
                <w:sz w:val="21"/>
                <w:szCs w:val="21"/>
              </w:rPr>
            </w:pPr>
            <w:r w:rsidRPr="00214A0F">
              <w:rPr>
                <w:rFonts w:ascii="Abadi" w:hAnsi="Abadi"/>
                <w:sz w:val="21"/>
                <w:szCs w:val="21"/>
              </w:rPr>
              <w:t xml:space="preserve">La presidenta y fundadora del Movimiento STEM, A.C., de la ciudad de México remite repuesta a la consulta de la iniciativa que reforma los artículos </w:t>
            </w:r>
            <w:r w:rsidRPr="00214A0F">
              <w:rPr>
                <w:rFonts w:ascii="Abadi" w:hAnsi="Abadi"/>
                <w:sz w:val="21"/>
                <w:szCs w:val="21"/>
              </w:rPr>
              <w:lastRenderedPageBreak/>
              <w:t>42, fracción X; 128 fracción VI, 135 y 160 de la Ley de Educación para el Estado de Guanajuato, así como los artículos 21 y 22 fracción II de la Ley para la Igualdad entre Hombres y Mujeres para el Estado de Guanajuato, en la parte correspondiente al primero de los ordenamientos.</w:t>
            </w:r>
          </w:p>
        </w:tc>
        <w:tc>
          <w:tcPr>
            <w:tcW w:w="2286" w:type="dxa"/>
          </w:tcPr>
          <w:p w14:paraId="49C4E976" w14:textId="36633943" w:rsidR="00985497" w:rsidRPr="00214A0F" w:rsidRDefault="00761E58" w:rsidP="00985497">
            <w:pPr>
              <w:jc w:val="both"/>
              <w:rPr>
                <w:rFonts w:ascii="Abadi" w:hAnsi="Abadi"/>
                <w:sz w:val="21"/>
                <w:szCs w:val="21"/>
              </w:rPr>
            </w:pPr>
            <w:r w:rsidRPr="00214A0F">
              <w:rPr>
                <w:rFonts w:ascii="Abadi" w:hAnsi="Abadi"/>
                <w:b/>
                <w:bCs/>
                <w:sz w:val="21"/>
                <w:szCs w:val="21"/>
              </w:rPr>
              <w:lastRenderedPageBreak/>
              <w:t>Enterados y se informa que se turnó a la</w:t>
            </w:r>
            <w:r w:rsidRPr="00214A0F">
              <w:rPr>
                <w:rFonts w:ascii="Abadi" w:hAnsi="Abadi"/>
                <w:sz w:val="21"/>
                <w:szCs w:val="21"/>
              </w:rPr>
              <w:t xml:space="preserve"> </w:t>
            </w:r>
            <w:r w:rsidRPr="00214A0F">
              <w:rPr>
                <w:rFonts w:ascii="Abadi" w:hAnsi="Abadi"/>
                <w:b/>
                <w:bCs/>
                <w:sz w:val="21"/>
                <w:szCs w:val="21"/>
              </w:rPr>
              <w:t>Comisión de Educación, Ciencia y Tecnología y Cultura.</w:t>
            </w:r>
          </w:p>
        </w:tc>
      </w:tr>
    </w:tbl>
    <w:p w14:paraId="46FCDAAD" w14:textId="0C557AD9" w:rsidR="009C4506" w:rsidRDefault="009C4506" w:rsidP="003E2418">
      <w:pPr>
        <w:pStyle w:val="Prrafodelista"/>
        <w:ind w:left="0"/>
        <w:jc w:val="both"/>
        <w:rPr>
          <w:rFonts w:ascii="Abadi" w:hAnsi="Abadi"/>
          <w:b/>
          <w:bCs/>
          <w:sz w:val="21"/>
          <w:szCs w:val="21"/>
        </w:rPr>
      </w:pPr>
    </w:p>
    <w:p w14:paraId="20B1034C" w14:textId="77777777" w:rsidR="00892C47" w:rsidRDefault="00892C47" w:rsidP="00892C47">
      <w:pPr>
        <w:ind w:firstLine="708"/>
        <w:jc w:val="both"/>
        <w:rPr>
          <w:rFonts w:ascii="Abadi" w:hAnsi="Abadi"/>
          <w:sz w:val="21"/>
          <w:szCs w:val="21"/>
        </w:rPr>
      </w:pPr>
      <w:r>
        <w:rPr>
          <w:rFonts w:ascii="Abadi" w:hAnsi="Abadi"/>
          <w:b/>
          <w:bCs/>
          <w:sz w:val="21"/>
          <w:szCs w:val="21"/>
        </w:rPr>
        <w:t xml:space="preserve">- </w:t>
      </w:r>
      <w:r w:rsidRPr="00B10084">
        <w:rPr>
          <w:rFonts w:ascii="Abadi" w:hAnsi="Abadi"/>
          <w:b/>
          <w:bCs/>
          <w:sz w:val="21"/>
          <w:szCs w:val="21"/>
        </w:rPr>
        <w:t>La Presidencia.-</w:t>
      </w:r>
      <w:r>
        <w:rPr>
          <w:rFonts w:ascii="Abadi" w:hAnsi="Abadi"/>
          <w:sz w:val="21"/>
          <w:szCs w:val="21"/>
        </w:rPr>
        <w:t xml:space="preserve"> E</w:t>
      </w:r>
      <w:r w:rsidRPr="001D5B8E">
        <w:rPr>
          <w:rFonts w:ascii="Abadi" w:hAnsi="Abadi"/>
          <w:sz w:val="21"/>
          <w:szCs w:val="21"/>
        </w:rPr>
        <w:t>n</w:t>
      </w:r>
      <w:r>
        <w:rPr>
          <w:rFonts w:ascii="Abadi" w:hAnsi="Abadi"/>
          <w:sz w:val="21"/>
          <w:szCs w:val="21"/>
        </w:rPr>
        <w:t xml:space="preserve"> el siguiente punto del orden del día relativo a las comunicaciones y correspondencias recibidas, se propone la dispensa de su lectura, en razón de encontrarse en la Gaceta Parlamentaria. </w:t>
      </w:r>
    </w:p>
    <w:p w14:paraId="41D840AB" w14:textId="77777777" w:rsidR="00892C47" w:rsidRDefault="00892C47" w:rsidP="00892C47">
      <w:pPr>
        <w:ind w:firstLine="708"/>
        <w:jc w:val="both"/>
        <w:rPr>
          <w:rFonts w:ascii="Abadi" w:hAnsi="Abadi"/>
          <w:sz w:val="21"/>
          <w:szCs w:val="21"/>
        </w:rPr>
      </w:pPr>
    </w:p>
    <w:p w14:paraId="2035B398" w14:textId="77777777" w:rsidR="00892C47" w:rsidRDefault="00892C47" w:rsidP="00892C47">
      <w:pPr>
        <w:ind w:firstLine="708"/>
        <w:jc w:val="both"/>
        <w:rPr>
          <w:rFonts w:ascii="Abadi" w:hAnsi="Abadi"/>
          <w:sz w:val="21"/>
          <w:szCs w:val="21"/>
        </w:rPr>
      </w:pPr>
      <w:r>
        <w:rPr>
          <w:rFonts w:ascii="Abadi" w:hAnsi="Abadi"/>
          <w:sz w:val="21"/>
          <w:szCs w:val="21"/>
        </w:rPr>
        <w:t>- Si alguna diputada o algún diputado desea hacer unos de la palabra con respecto a esta propuesta, sírvanse de indicarlo.</w:t>
      </w:r>
    </w:p>
    <w:p w14:paraId="47378F08" w14:textId="77777777" w:rsidR="00892C47" w:rsidRDefault="00892C47" w:rsidP="00892C47">
      <w:pPr>
        <w:ind w:firstLine="708"/>
        <w:jc w:val="both"/>
        <w:rPr>
          <w:rFonts w:ascii="Abadi" w:hAnsi="Abadi"/>
          <w:sz w:val="21"/>
          <w:szCs w:val="21"/>
        </w:rPr>
      </w:pPr>
    </w:p>
    <w:p w14:paraId="39770451" w14:textId="77777777" w:rsidR="00892C47" w:rsidRDefault="00892C47" w:rsidP="00892C47">
      <w:pPr>
        <w:ind w:firstLine="708"/>
        <w:jc w:val="both"/>
        <w:rPr>
          <w:rFonts w:ascii="Abadi" w:hAnsi="Abadi"/>
          <w:sz w:val="21"/>
          <w:szCs w:val="21"/>
        </w:rPr>
      </w:pPr>
      <w:r w:rsidRPr="007B355A">
        <w:rPr>
          <w:rFonts w:ascii="Abadi" w:hAnsi="Abadi"/>
          <w:sz w:val="21"/>
          <w:szCs w:val="21"/>
        </w:rPr>
        <w:t xml:space="preserve">- Al no registrase intervenciones se solicita a la </w:t>
      </w:r>
      <w:r>
        <w:rPr>
          <w:rFonts w:ascii="Abadi" w:hAnsi="Abadi"/>
          <w:sz w:val="21"/>
          <w:szCs w:val="21"/>
        </w:rPr>
        <w:t>S</w:t>
      </w:r>
      <w:r w:rsidRPr="007B355A">
        <w:rPr>
          <w:rFonts w:ascii="Abadi" w:hAnsi="Abadi"/>
          <w:sz w:val="21"/>
          <w:szCs w:val="21"/>
        </w:rPr>
        <w:t>ecretaria que, en votación económica a través del sistema electrónico</w:t>
      </w:r>
      <w:r>
        <w:rPr>
          <w:rFonts w:ascii="Abadi" w:hAnsi="Abadi"/>
          <w:sz w:val="21"/>
          <w:szCs w:val="21"/>
        </w:rPr>
        <w:t xml:space="preserve"> y quienes se encuentran a distancia en la modalidad convencional pregunte a las </w:t>
      </w:r>
      <w:r w:rsidRPr="007B355A">
        <w:rPr>
          <w:rFonts w:ascii="Abadi" w:hAnsi="Abadi"/>
          <w:sz w:val="21"/>
          <w:szCs w:val="21"/>
        </w:rPr>
        <w:t xml:space="preserve">diputadas y a los diputados, si </w:t>
      </w:r>
      <w:r>
        <w:rPr>
          <w:rFonts w:ascii="Abadi" w:hAnsi="Abadi"/>
          <w:sz w:val="21"/>
          <w:szCs w:val="21"/>
        </w:rPr>
        <w:t>se aprueba la propuesta</w:t>
      </w:r>
    </w:p>
    <w:p w14:paraId="25ED6C2C" w14:textId="77777777" w:rsidR="00892C47" w:rsidRDefault="00892C47" w:rsidP="00892C47">
      <w:pPr>
        <w:ind w:firstLine="708"/>
        <w:jc w:val="both"/>
        <w:rPr>
          <w:rFonts w:ascii="Abadi" w:hAnsi="Abadi"/>
          <w:sz w:val="21"/>
          <w:szCs w:val="21"/>
        </w:rPr>
      </w:pPr>
    </w:p>
    <w:p w14:paraId="205B982C" w14:textId="77777777" w:rsidR="00892C47" w:rsidRDefault="00892C47" w:rsidP="00892C47">
      <w:pPr>
        <w:jc w:val="center"/>
        <w:rPr>
          <w:rFonts w:ascii="Abadi" w:hAnsi="Abadi"/>
          <w:b/>
          <w:sz w:val="21"/>
          <w:szCs w:val="21"/>
        </w:rPr>
      </w:pPr>
      <w:r w:rsidRPr="007B355A">
        <w:rPr>
          <w:rFonts w:ascii="Abadi" w:hAnsi="Abadi"/>
          <w:b/>
          <w:sz w:val="21"/>
          <w:szCs w:val="21"/>
        </w:rPr>
        <w:t>(Se abre el sistema electrónico)</w:t>
      </w:r>
    </w:p>
    <w:p w14:paraId="74E98EB2" w14:textId="77777777" w:rsidR="00892C47" w:rsidRDefault="00892C47" w:rsidP="00892C47">
      <w:pPr>
        <w:jc w:val="both"/>
        <w:rPr>
          <w:rFonts w:ascii="Abadi" w:hAnsi="Abadi"/>
          <w:sz w:val="21"/>
          <w:szCs w:val="21"/>
        </w:rPr>
      </w:pPr>
    </w:p>
    <w:p w14:paraId="3F144424" w14:textId="77777777" w:rsidR="00892C47" w:rsidRDefault="00892C47" w:rsidP="00892C47">
      <w:pPr>
        <w:ind w:firstLine="708"/>
        <w:jc w:val="both"/>
        <w:rPr>
          <w:rFonts w:ascii="Abadi" w:hAnsi="Abadi"/>
          <w:bCs/>
          <w:sz w:val="21"/>
          <w:szCs w:val="21"/>
        </w:rPr>
      </w:pPr>
      <w:r>
        <w:rPr>
          <w:rFonts w:ascii="Abadi" w:hAnsi="Abadi"/>
          <w:b/>
          <w:sz w:val="21"/>
          <w:szCs w:val="21"/>
        </w:rPr>
        <w:t xml:space="preserve">- </w:t>
      </w:r>
      <w:r w:rsidRPr="007B355A">
        <w:rPr>
          <w:rFonts w:ascii="Abadi" w:hAnsi="Abadi"/>
          <w:b/>
          <w:sz w:val="21"/>
          <w:szCs w:val="21"/>
        </w:rPr>
        <w:t xml:space="preserve">La </w:t>
      </w:r>
      <w:r>
        <w:rPr>
          <w:rFonts w:ascii="Abadi" w:hAnsi="Abadi"/>
          <w:b/>
          <w:sz w:val="21"/>
          <w:szCs w:val="21"/>
        </w:rPr>
        <w:t xml:space="preserve">Secretaria.- </w:t>
      </w:r>
      <w:r w:rsidRPr="000D5232">
        <w:rPr>
          <w:rFonts w:ascii="Abadi" w:hAnsi="Abadi"/>
          <w:bCs/>
          <w:sz w:val="21"/>
          <w:szCs w:val="21"/>
        </w:rPr>
        <w:t xml:space="preserve">Se les </w:t>
      </w:r>
      <w:r>
        <w:rPr>
          <w:rFonts w:ascii="Abadi" w:hAnsi="Abadi"/>
          <w:bCs/>
          <w:sz w:val="21"/>
          <w:szCs w:val="21"/>
        </w:rPr>
        <w:t>pregunta</w:t>
      </w:r>
      <w:r w:rsidRPr="000D5232">
        <w:rPr>
          <w:rFonts w:ascii="Abadi" w:hAnsi="Abadi"/>
          <w:bCs/>
          <w:sz w:val="21"/>
          <w:szCs w:val="21"/>
        </w:rPr>
        <w:t xml:space="preserve"> si es de aprobarse</w:t>
      </w:r>
      <w:r>
        <w:rPr>
          <w:rFonts w:ascii="Abadi" w:hAnsi="Abadi"/>
          <w:bCs/>
          <w:sz w:val="21"/>
          <w:szCs w:val="21"/>
        </w:rPr>
        <w:t xml:space="preserve"> la propuesta y quienes este a distancia, favor de levantar su mano.</w:t>
      </w:r>
    </w:p>
    <w:p w14:paraId="0786EE20" w14:textId="77777777" w:rsidR="00892C47" w:rsidRDefault="00892C47" w:rsidP="00892C47">
      <w:pPr>
        <w:ind w:firstLine="708"/>
        <w:jc w:val="both"/>
        <w:rPr>
          <w:rFonts w:ascii="Abadi" w:hAnsi="Abadi"/>
          <w:bCs/>
          <w:sz w:val="21"/>
          <w:szCs w:val="21"/>
        </w:rPr>
      </w:pPr>
    </w:p>
    <w:p w14:paraId="52348536" w14:textId="1D02E969" w:rsidR="00892C47" w:rsidRPr="00DA6F73" w:rsidRDefault="00DA6F73" w:rsidP="00DA6F73">
      <w:pPr>
        <w:spacing w:after="160" w:line="259" w:lineRule="auto"/>
        <w:contextualSpacing/>
        <w:jc w:val="both"/>
        <w:rPr>
          <w:rFonts w:ascii="Abadi" w:hAnsi="Abadi"/>
          <w:b/>
          <w:sz w:val="21"/>
          <w:szCs w:val="21"/>
        </w:rPr>
      </w:pPr>
      <w:r w:rsidRPr="00DA6F73">
        <w:rPr>
          <w:rFonts w:ascii="Abadi" w:hAnsi="Abadi"/>
          <w:b/>
          <w:sz w:val="21"/>
          <w:szCs w:val="21"/>
        </w:rPr>
        <w:t>(</w:t>
      </w:r>
      <w:r w:rsidR="00892C47" w:rsidRPr="00DA6F73">
        <w:rPr>
          <w:rFonts w:ascii="Abadi" w:hAnsi="Abadi"/>
          <w:b/>
          <w:sz w:val="21"/>
          <w:szCs w:val="21"/>
        </w:rPr>
        <w:t xml:space="preserve">Informa la Presidenta que hay un error técnico e indica </w:t>
      </w:r>
      <w:r w:rsidRPr="00DA6F73">
        <w:rPr>
          <w:rFonts w:ascii="Abadi" w:hAnsi="Abadi"/>
          <w:b/>
          <w:sz w:val="21"/>
          <w:szCs w:val="21"/>
        </w:rPr>
        <w:t>por favor</w:t>
      </w:r>
      <w:r>
        <w:rPr>
          <w:rFonts w:ascii="Abadi" w:hAnsi="Abadi"/>
          <w:b/>
          <w:sz w:val="21"/>
          <w:szCs w:val="21"/>
        </w:rPr>
        <w:t>,</w:t>
      </w:r>
      <w:r w:rsidRPr="00DA6F73">
        <w:rPr>
          <w:rFonts w:ascii="Abadi" w:hAnsi="Abadi"/>
          <w:b/>
          <w:sz w:val="21"/>
          <w:szCs w:val="21"/>
        </w:rPr>
        <w:t xml:space="preserve"> </w:t>
      </w:r>
      <w:r w:rsidR="00892C47" w:rsidRPr="00DA6F73">
        <w:rPr>
          <w:rFonts w:ascii="Abadi" w:hAnsi="Abadi"/>
          <w:b/>
          <w:sz w:val="21"/>
          <w:szCs w:val="21"/>
        </w:rPr>
        <w:t>que esperamos un momentito)</w:t>
      </w:r>
    </w:p>
    <w:p w14:paraId="43E755F0" w14:textId="77777777" w:rsidR="00892C47" w:rsidRDefault="00892C47" w:rsidP="00892C47">
      <w:pPr>
        <w:ind w:firstLine="360"/>
        <w:jc w:val="both"/>
      </w:pPr>
    </w:p>
    <w:p w14:paraId="1CD8B28E" w14:textId="744BE662" w:rsidR="00892C47" w:rsidRDefault="00DA6F73" w:rsidP="00892C47">
      <w:pPr>
        <w:ind w:firstLine="708"/>
        <w:jc w:val="both"/>
        <w:rPr>
          <w:rFonts w:ascii="Abadi" w:hAnsi="Abadi"/>
          <w:sz w:val="21"/>
          <w:szCs w:val="21"/>
        </w:rPr>
      </w:pPr>
      <w:r>
        <w:rPr>
          <w:rFonts w:ascii="Abadi" w:hAnsi="Abadi"/>
          <w:sz w:val="21"/>
          <w:szCs w:val="21"/>
        </w:rPr>
        <w:t xml:space="preserve">- </w:t>
      </w:r>
      <w:r w:rsidR="00892C47">
        <w:rPr>
          <w:rFonts w:ascii="Abadi" w:hAnsi="Abadi"/>
          <w:sz w:val="21"/>
          <w:szCs w:val="21"/>
        </w:rPr>
        <w:t>Por el momento da la más cordial bienvenida al diputado Víctor Manuel Zanella, que se incorpora al Pleno.</w:t>
      </w:r>
    </w:p>
    <w:p w14:paraId="4046A74F" w14:textId="77777777" w:rsidR="00892C47" w:rsidRPr="00C77B36" w:rsidRDefault="00892C47" w:rsidP="00892C47">
      <w:pPr>
        <w:ind w:firstLine="708"/>
        <w:jc w:val="both"/>
        <w:rPr>
          <w:rFonts w:ascii="Abadi" w:hAnsi="Abadi"/>
          <w:bCs/>
          <w:sz w:val="21"/>
          <w:szCs w:val="21"/>
        </w:rPr>
      </w:pPr>
    </w:p>
    <w:p w14:paraId="718D649A" w14:textId="5EAF8CA3" w:rsidR="00892C47" w:rsidRDefault="00A008DC" w:rsidP="00A008DC">
      <w:pPr>
        <w:pStyle w:val="Prrafodelista"/>
        <w:spacing w:after="160" w:line="259" w:lineRule="auto"/>
        <w:ind w:left="0" w:firstLine="708"/>
        <w:contextualSpacing/>
        <w:jc w:val="both"/>
        <w:rPr>
          <w:rFonts w:ascii="Abadi" w:hAnsi="Abadi"/>
          <w:sz w:val="21"/>
          <w:szCs w:val="21"/>
        </w:rPr>
      </w:pPr>
      <w:r>
        <w:rPr>
          <w:rFonts w:ascii="Abadi" w:hAnsi="Abadi"/>
          <w:b/>
          <w:bCs/>
          <w:sz w:val="21"/>
          <w:szCs w:val="21"/>
        </w:rPr>
        <w:t xml:space="preserve">- </w:t>
      </w:r>
      <w:r w:rsidR="00892C47" w:rsidRPr="00DB6C37">
        <w:rPr>
          <w:rFonts w:ascii="Abadi" w:hAnsi="Abadi"/>
          <w:b/>
          <w:bCs/>
          <w:sz w:val="21"/>
          <w:szCs w:val="21"/>
        </w:rPr>
        <w:t>La Secretaria.-</w:t>
      </w:r>
      <w:r w:rsidR="00892C47">
        <w:rPr>
          <w:rFonts w:ascii="Abadi" w:hAnsi="Abadi"/>
          <w:sz w:val="21"/>
          <w:szCs w:val="21"/>
        </w:rPr>
        <w:t xml:space="preserve">  Nuevamente se les consulta si es de aprobarse la dispensa de las </w:t>
      </w:r>
      <w:r w:rsidR="00892C47">
        <w:rPr>
          <w:rFonts w:ascii="Abadi" w:hAnsi="Abadi"/>
          <w:sz w:val="21"/>
          <w:szCs w:val="21"/>
        </w:rPr>
        <w:t xml:space="preserve">comunicaciones y correspondencia recibida, quienes estén a distancia favor de levantar su mano. </w:t>
      </w:r>
    </w:p>
    <w:p w14:paraId="77A45B11" w14:textId="77777777" w:rsidR="00892C47" w:rsidRDefault="00892C47" w:rsidP="00892C47">
      <w:pPr>
        <w:jc w:val="both"/>
        <w:rPr>
          <w:rFonts w:ascii="Abadi" w:hAnsi="Abadi"/>
          <w:sz w:val="21"/>
          <w:szCs w:val="21"/>
        </w:rPr>
      </w:pPr>
    </w:p>
    <w:p w14:paraId="77469DB3" w14:textId="77777777" w:rsidR="00892C47" w:rsidRPr="007B355A" w:rsidRDefault="00892C47" w:rsidP="00892C47">
      <w:pPr>
        <w:ind w:firstLine="360"/>
        <w:jc w:val="both"/>
        <w:rPr>
          <w:rFonts w:ascii="Abadi" w:hAnsi="Abadi"/>
          <w:sz w:val="21"/>
          <w:szCs w:val="21"/>
        </w:rPr>
      </w:pPr>
      <w:r w:rsidRPr="007B355A">
        <w:rPr>
          <w:rFonts w:ascii="Abadi" w:hAnsi="Abadi"/>
          <w:sz w:val="21"/>
          <w:szCs w:val="21"/>
        </w:rPr>
        <w:t xml:space="preserve">¿Falta alguna diputada o algún diputado emitir su voto? </w:t>
      </w:r>
    </w:p>
    <w:p w14:paraId="6B1CC60C" w14:textId="77777777" w:rsidR="00892C47" w:rsidRDefault="00892C47" w:rsidP="00892C47">
      <w:pPr>
        <w:jc w:val="both"/>
        <w:rPr>
          <w:rFonts w:ascii="Abadi" w:hAnsi="Abadi"/>
          <w:b/>
          <w:sz w:val="21"/>
          <w:szCs w:val="21"/>
        </w:rPr>
      </w:pPr>
    </w:p>
    <w:p w14:paraId="49E6BB76" w14:textId="77777777" w:rsidR="00892C47" w:rsidRDefault="00892C47" w:rsidP="00892C47">
      <w:pPr>
        <w:jc w:val="center"/>
        <w:rPr>
          <w:rFonts w:ascii="Abadi" w:hAnsi="Abadi"/>
          <w:b/>
          <w:sz w:val="21"/>
          <w:szCs w:val="21"/>
        </w:rPr>
      </w:pPr>
      <w:r w:rsidRPr="007B355A">
        <w:rPr>
          <w:rFonts w:ascii="Abadi" w:hAnsi="Abadi"/>
          <w:b/>
          <w:sz w:val="21"/>
          <w:szCs w:val="21"/>
        </w:rPr>
        <w:t>(Se cierra el sistema electrónico)</w:t>
      </w:r>
    </w:p>
    <w:p w14:paraId="33B27682" w14:textId="77777777" w:rsidR="00892C47" w:rsidRDefault="00892C47" w:rsidP="00892C47">
      <w:pPr>
        <w:jc w:val="center"/>
        <w:rPr>
          <w:rFonts w:ascii="Abadi" w:hAnsi="Abadi"/>
          <w:b/>
          <w:sz w:val="21"/>
          <w:szCs w:val="21"/>
        </w:rPr>
      </w:pPr>
    </w:p>
    <w:p w14:paraId="60792E7E" w14:textId="77777777" w:rsidR="00892C47" w:rsidRPr="007B355A" w:rsidRDefault="00892C47" w:rsidP="00892C47">
      <w:pPr>
        <w:jc w:val="center"/>
        <w:rPr>
          <w:rFonts w:ascii="Abadi" w:hAnsi="Abadi"/>
          <w:b/>
          <w:sz w:val="21"/>
          <w:szCs w:val="21"/>
        </w:rPr>
      </w:pPr>
      <w:r>
        <w:rPr>
          <w:noProof/>
          <w:lang w:val="es-MX" w:eastAsia="es-MX"/>
        </w:rPr>
        <w:drawing>
          <wp:inline distT="0" distB="0" distL="0" distR="0" wp14:anchorId="5CE1DB19" wp14:editId="67DB9845">
            <wp:extent cx="1721827" cy="968062"/>
            <wp:effectExtent l="152400" t="152400" r="354965" b="365760"/>
            <wp:docPr id="4" name="Imagen 4"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hat o mensaje de texto&#10;&#10;Descripción generada automáticamente"/>
                    <pic:cNvPicPr/>
                  </pic:nvPicPr>
                  <pic:blipFill>
                    <a:blip r:embed="rId21"/>
                    <a:stretch>
                      <a:fillRect/>
                    </a:stretch>
                  </pic:blipFill>
                  <pic:spPr>
                    <a:xfrm>
                      <a:off x="0" y="0"/>
                      <a:ext cx="1756855" cy="9877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D9454C1" w14:textId="77777777" w:rsidR="00892C47" w:rsidRPr="007B355A" w:rsidRDefault="00892C47" w:rsidP="00A008DC">
      <w:pPr>
        <w:ind w:firstLine="708"/>
        <w:jc w:val="both"/>
        <w:rPr>
          <w:rFonts w:ascii="Abadi" w:hAnsi="Abadi"/>
          <w:sz w:val="21"/>
          <w:szCs w:val="21"/>
        </w:rPr>
      </w:pPr>
      <w:r>
        <w:rPr>
          <w:rFonts w:ascii="Abadi" w:hAnsi="Abadi"/>
          <w:b/>
          <w:bCs/>
          <w:sz w:val="21"/>
          <w:szCs w:val="21"/>
        </w:rPr>
        <w:t xml:space="preserve">- </w:t>
      </w:r>
      <w:r w:rsidRPr="007B355A">
        <w:rPr>
          <w:rFonts w:ascii="Abadi" w:hAnsi="Abadi"/>
          <w:b/>
          <w:bCs/>
          <w:sz w:val="21"/>
          <w:szCs w:val="21"/>
        </w:rPr>
        <w:t>La Secretaria.-</w:t>
      </w:r>
      <w:r w:rsidRPr="007B355A">
        <w:rPr>
          <w:rFonts w:ascii="Abadi" w:hAnsi="Abadi"/>
          <w:sz w:val="21"/>
          <w:szCs w:val="21"/>
        </w:rPr>
        <w:t xml:space="preserve">  Se registraron </w:t>
      </w:r>
      <w:r>
        <w:rPr>
          <w:rFonts w:ascii="Abadi" w:hAnsi="Abadi"/>
          <w:sz w:val="21"/>
          <w:szCs w:val="21"/>
        </w:rPr>
        <w:t>26</w:t>
      </w:r>
      <w:r w:rsidRPr="007B355A">
        <w:rPr>
          <w:rFonts w:ascii="Abadi" w:hAnsi="Abadi"/>
          <w:sz w:val="21"/>
          <w:szCs w:val="21"/>
        </w:rPr>
        <w:t xml:space="preserve"> votos a favor </w:t>
      </w:r>
    </w:p>
    <w:p w14:paraId="5E843B1D" w14:textId="77777777" w:rsidR="00892C47" w:rsidRDefault="00892C47" w:rsidP="00892C47">
      <w:pPr>
        <w:ind w:firstLine="284"/>
        <w:jc w:val="both"/>
        <w:rPr>
          <w:rFonts w:ascii="Abadi" w:hAnsi="Abadi"/>
          <w:b/>
          <w:sz w:val="21"/>
          <w:szCs w:val="21"/>
        </w:rPr>
      </w:pPr>
    </w:p>
    <w:p w14:paraId="20E6E6D1" w14:textId="750EBCE0" w:rsidR="00E44E38" w:rsidRDefault="00892C47" w:rsidP="00A008DC">
      <w:pPr>
        <w:ind w:firstLine="708"/>
        <w:jc w:val="both"/>
        <w:rPr>
          <w:rFonts w:ascii="Abadi" w:hAnsi="Abadi"/>
          <w:sz w:val="21"/>
          <w:szCs w:val="21"/>
        </w:rPr>
      </w:pPr>
      <w:r>
        <w:rPr>
          <w:rFonts w:ascii="Abadi" w:hAnsi="Abadi"/>
          <w:b/>
          <w:sz w:val="21"/>
          <w:szCs w:val="21"/>
        </w:rPr>
        <w:t xml:space="preserve">- </w:t>
      </w:r>
      <w:r w:rsidRPr="007B355A">
        <w:rPr>
          <w:rFonts w:ascii="Abadi" w:hAnsi="Abadi"/>
          <w:b/>
          <w:sz w:val="21"/>
          <w:szCs w:val="21"/>
        </w:rPr>
        <w:t>La Presidencia.-</w:t>
      </w:r>
      <w:r w:rsidRPr="007B355A">
        <w:rPr>
          <w:rFonts w:ascii="Abadi" w:hAnsi="Abadi"/>
          <w:sz w:val="21"/>
          <w:szCs w:val="21"/>
        </w:rPr>
        <w:t xml:space="preserve"> </w:t>
      </w:r>
      <w:r>
        <w:rPr>
          <w:rFonts w:ascii="Abadi" w:hAnsi="Abadi"/>
          <w:sz w:val="21"/>
          <w:szCs w:val="21"/>
        </w:rPr>
        <w:t xml:space="preserve">La propuesta </w:t>
      </w:r>
      <w:r w:rsidRPr="007B355A">
        <w:rPr>
          <w:rFonts w:ascii="Abadi" w:hAnsi="Abadi"/>
          <w:sz w:val="21"/>
          <w:szCs w:val="21"/>
        </w:rPr>
        <w:t>ha sido aprobada por unanimidad de votos</w:t>
      </w:r>
      <w:r>
        <w:rPr>
          <w:rFonts w:ascii="Abadi" w:hAnsi="Abadi"/>
          <w:sz w:val="21"/>
          <w:szCs w:val="21"/>
        </w:rPr>
        <w:t xml:space="preserve">. </w:t>
      </w:r>
    </w:p>
    <w:p w14:paraId="5170C0F4" w14:textId="77777777" w:rsidR="00E44E38" w:rsidRDefault="00E44E38" w:rsidP="00A008DC">
      <w:pPr>
        <w:ind w:firstLine="708"/>
        <w:jc w:val="both"/>
        <w:rPr>
          <w:rFonts w:ascii="Abadi" w:hAnsi="Abadi"/>
          <w:sz w:val="21"/>
          <w:szCs w:val="21"/>
        </w:rPr>
      </w:pPr>
    </w:p>
    <w:p w14:paraId="11DCC0EC" w14:textId="6BB40AC9" w:rsidR="00892C47" w:rsidRDefault="00E44E38" w:rsidP="00A008DC">
      <w:pPr>
        <w:ind w:firstLine="708"/>
        <w:jc w:val="both"/>
        <w:rPr>
          <w:rFonts w:ascii="Abadi" w:hAnsi="Abadi"/>
          <w:b/>
          <w:bCs/>
          <w:sz w:val="21"/>
          <w:szCs w:val="21"/>
        </w:rPr>
      </w:pPr>
      <w:r>
        <w:rPr>
          <w:rFonts w:ascii="Abadi" w:hAnsi="Abadi"/>
          <w:sz w:val="21"/>
          <w:szCs w:val="21"/>
        </w:rPr>
        <w:t xml:space="preserve">- </w:t>
      </w:r>
      <w:r w:rsidR="00892C47">
        <w:rPr>
          <w:rFonts w:ascii="Abadi" w:hAnsi="Abadi"/>
          <w:sz w:val="21"/>
          <w:szCs w:val="21"/>
        </w:rPr>
        <w:t>En consecuencia, ejecútese los acuerdos dictados por esta presidencia a las comunicaciones y correspondencias recibidas</w:t>
      </w:r>
    </w:p>
    <w:p w14:paraId="7CA07D86" w14:textId="2D5507A4" w:rsidR="008B38A2" w:rsidRPr="00ED49F3" w:rsidRDefault="00046716" w:rsidP="00EA63B7">
      <w:pPr>
        <w:pStyle w:val="Prrafodelista"/>
        <w:ind w:left="0"/>
        <w:jc w:val="both"/>
        <w:rPr>
          <w:rFonts w:ascii="Abadi" w:hAnsi="Abadi" w:cs="ArialMT"/>
          <w:b/>
          <w:bCs/>
          <w:szCs w:val="21"/>
        </w:rPr>
      </w:pPr>
      <w:r w:rsidRPr="00535962">
        <w:rPr>
          <w:rFonts w:ascii="Abadi" w:hAnsi="Abadi"/>
        </w:rPr>
        <w:t xml:space="preserve">   </w:t>
      </w:r>
    </w:p>
    <w:p w14:paraId="48A055EA" w14:textId="77777777" w:rsidR="00367C62" w:rsidRDefault="00367C62" w:rsidP="005D2F85">
      <w:pPr>
        <w:ind w:firstLine="708"/>
        <w:jc w:val="both"/>
        <w:rPr>
          <w:rFonts w:ascii="Abadi" w:hAnsi="Abadi"/>
          <w:b/>
          <w:bCs/>
          <w:sz w:val="21"/>
          <w:szCs w:val="21"/>
        </w:rPr>
      </w:pPr>
    </w:p>
    <w:p w14:paraId="17CA752E" w14:textId="059A4AD6"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PRESENTACIÓN DE LAS PROPUESTAS EN TERNA FORMULADAS POR EL PLENO DEL SUPREMO TRIBUNAL DE JUSTICIA DEL ESTADO, RELATIVAS A LA DESIGNACIÓN DE UNA O UN MAGISTRADO PROPIETARIO EN MATERIA PENAL, DE UNA MAGISTRADA PROPIETARIA EN MATERIA CIVIL Y DE UN MAGISTRADO PROPIETARIO EN MATERIA CIVIL.</w:t>
      </w:r>
      <w:r w:rsidR="00B414D1">
        <w:rPr>
          <w:rFonts w:ascii="Abadi" w:hAnsi="Abadi" w:cs="ArialMT"/>
          <w:b/>
          <w:bCs/>
          <w:szCs w:val="21"/>
        </w:rPr>
        <w:t xml:space="preserve"> </w:t>
      </w:r>
      <w:r w:rsidR="004B7B11">
        <w:rPr>
          <w:rStyle w:val="Refdenotaalpie"/>
          <w:rFonts w:ascii="Abadi" w:hAnsi="Abadi" w:cs="ArialMT"/>
          <w:b/>
          <w:bCs/>
          <w:szCs w:val="21"/>
        </w:rPr>
        <w:footnoteReference w:id="4"/>
      </w:r>
    </w:p>
    <w:p w14:paraId="7C3BE09A" w14:textId="2EE9A45F" w:rsidR="008C01EE" w:rsidRDefault="008C01EE" w:rsidP="008C01EE">
      <w:pPr>
        <w:autoSpaceDE w:val="0"/>
        <w:autoSpaceDN w:val="0"/>
        <w:adjustRightInd w:val="0"/>
        <w:contextualSpacing/>
        <w:jc w:val="both"/>
        <w:rPr>
          <w:rFonts w:ascii="Abadi" w:hAnsi="Abadi" w:cs="ArialMT"/>
          <w:b/>
          <w:bCs/>
          <w:szCs w:val="21"/>
        </w:rPr>
      </w:pPr>
    </w:p>
    <w:p w14:paraId="6EFCEC71" w14:textId="2A553DD7" w:rsidR="008C01EE" w:rsidRDefault="008C01EE" w:rsidP="00CF3AE5">
      <w:pPr>
        <w:autoSpaceDE w:val="0"/>
        <w:autoSpaceDN w:val="0"/>
        <w:adjustRightInd w:val="0"/>
        <w:ind w:left="1416"/>
        <w:jc w:val="center"/>
        <w:rPr>
          <w:rFonts w:ascii="Abadi" w:hAnsi="Abadi" w:cs="*Courier New-9665-Identity-H"/>
          <w:color w:val="202020"/>
          <w:sz w:val="21"/>
          <w:szCs w:val="21"/>
        </w:rPr>
      </w:pPr>
      <w:r>
        <w:rPr>
          <w:rFonts w:ascii="Abadi" w:hAnsi="Abadi" w:cs="*Courier New-9665-Identity-H"/>
          <w:color w:val="202020"/>
          <w:sz w:val="21"/>
          <w:szCs w:val="21"/>
        </w:rPr>
        <w:t xml:space="preserve">                                                           </w:t>
      </w:r>
      <w:r w:rsidR="003B2B74">
        <w:rPr>
          <w:rFonts w:ascii="Abadi" w:hAnsi="Abadi" w:cs="*Courier New-9665-Identity-H"/>
          <w:color w:val="202020"/>
          <w:sz w:val="21"/>
          <w:szCs w:val="21"/>
        </w:rPr>
        <w:t xml:space="preserve">                              </w:t>
      </w:r>
      <w:r>
        <w:rPr>
          <w:rFonts w:ascii="Abadi" w:hAnsi="Abadi" w:cs="*Courier New-9665-Identity-H"/>
          <w:color w:val="202020"/>
          <w:sz w:val="21"/>
          <w:szCs w:val="21"/>
        </w:rPr>
        <w:t>NÚMERO            468/2022/P</w:t>
      </w:r>
    </w:p>
    <w:p w14:paraId="78078E8D" w14:textId="77777777" w:rsidR="008C01EE" w:rsidRDefault="008C01EE" w:rsidP="00CF3AE5">
      <w:pPr>
        <w:autoSpaceDE w:val="0"/>
        <w:autoSpaceDN w:val="0"/>
        <w:adjustRightInd w:val="0"/>
        <w:ind w:left="1416"/>
        <w:jc w:val="center"/>
        <w:rPr>
          <w:rFonts w:ascii="Abadi" w:hAnsi="Abadi" w:cs="*Courier New-9665-Identity-H"/>
          <w:color w:val="202020"/>
          <w:sz w:val="21"/>
          <w:szCs w:val="21"/>
        </w:rPr>
      </w:pPr>
      <w:r>
        <w:rPr>
          <w:rFonts w:ascii="Abadi" w:hAnsi="Abadi" w:cs="*Courier New-9665-Identity-H"/>
          <w:color w:val="202020"/>
          <w:sz w:val="21"/>
          <w:szCs w:val="21"/>
        </w:rPr>
        <w:t xml:space="preserve">                                                                                          EXPEDIENTE    -------------------</w:t>
      </w:r>
    </w:p>
    <w:p w14:paraId="43903057" w14:textId="77777777" w:rsidR="009E117D" w:rsidRDefault="008C01EE" w:rsidP="00CF3AE5">
      <w:pPr>
        <w:autoSpaceDE w:val="0"/>
        <w:autoSpaceDN w:val="0"/>
        <w:adjustRightInd w:val="0"/>
        <w:ind w:left="1416"/>
        <w:jc w:val="center"/>
        <w:rPr>
          <w:rFonts w:ascii="Abadi" w:hAnsi="Abadi" w:cs="*Courier New-9665-Identity-H"/>
          <w:color w:val="202020"/>
          <w:sz w:val="21"/>
          <w:szCs w:val="21"/>
        </w:rPr>
      </w:pPr>
      <w:r>
        <w:rPr>
          <w:rFonts w:ascii="Abadi" w:hAnsi="Abadi" w:cs="*Courier New-9665-Identity-H"/>
          <w:color w:val="202020"/>
          <w:sz w:val="21"/>
          <w:szCs w:val="21"/>
        </w:rPr>
        <w:t xml:space="preserve">                                                                                           ASUNTO         El que se indica</w:t>
      </w:r>
    </w:p>
    <w:p w14:paraId="67064877" w14:textId="7716DFAF" w:rsidR="009E117D" w:rsidRDefault="009E117D" w:rsidP="009E117D">
      <w:pPr>
        <w:autoSpaceDE w:val="0"/>
        <w:autoSpaceDN w:val="0"/>
        <w:adjustRightInd w:val="0"/>
        <w:jc w:val="center"/>
        <w:rPr>
          <w:rFonts w:ascii="Abadi" w:hAnsi="Abadi" w:cs="*Courier New-9665-Identity-H"/>
          <w:color w:val="202020"/>
          <w:sz w:val="21"/>
          <w:szCs w:val="21"/>
        </w:rPr>
      </w:pPr>
      <w:r>
        <w:rPr>
          <w:rFonts w:ascii="Abadi" w:hAnsi="Abadi" w:cs="*Courier New-9665-Identity-H"/>
          <w:color w:val="202020"/>
          <w:sz w:val="21"/>
          <w:szCs w:val="21"/>
        </w:rPr>
        <w:t xml:space="preserve"> </w:t>
      </w:r>
    </w:p>
    <w:p w14:paraId="68F7209A" w14:textId="77777777" w:rsidR="001C1FA2" w:rsidRDefault="001C1FA2" w:rsidP="009E117D">
      <w:pPr>
        <w:autoSpaceDE w:val="0"/>
        <w:autoSpaceDN w:val="0"/>
        <w:adjustRightInd w:val="0"/>
        <w:rPr>
          <w:rFonts w:ascii="Abadi" w:hAnsi="Abadi" w:cs="*Courier New-9665-Identity-H"/>
          <w:b/>
          <w:bCs/>
          <w:color w:val="202020"/>
          <w:sz w:val="21"/>
          <w:szCs w:val="21"/>
        </w:rPr>
      </w:pPr>
    </w:p>
    <w:p w14:paraId="0E2A0EDA" w14:textId="77777777" w:rsidR="001C1FA2" w:rsidRDefault="001C1FA2" w:rsidP="009E117D">
      <w:pPr>
        <w:autoSpaceDE w:val="0"/>
        <w:autoSpaceDN w:val="0"/>
        <w:adjustRightInd w:val="0"/>
        <w:rPr>
          <w:rFonts w:ascii="Abadi" w:hAnsi="Abadi" w:cs="*Courier New-9665-Identity-H"/>
          <w:b/>
          <w:bCs/>
          <w:color w:val="202020"/>
          <w:sz w:val="21"/>
          <w:szCs w:val="21"/>
        </w:rPr>
      </w:pPr>
    </w:p>
    <w:p w14:paraId="6F883E14" w14:textId="6BAAAFE0" w:rsidR="008C01EE" w:rsidRPr="00555286" w:rsidRDefault="008C01EE" w:rsidP="009E117D">
      <w:pPr>
        <w:autoSpaceDE w:val="0"/>
        <w:autoSpaceDN w:val="0"/>
        <w:adjustRightInd w:val="0"/>
        <w:rPr>
          <w:rFonts w:ascii="Abadi" w:hAnsi="Abadi" w:cs="*Courier New-9665-Identity-H"/>
          <w:b/>
          <w:bCs/>
          <w:color w:val="202020"/>
          <w:sz w:val="21"/>
          <w:szCs w:val="21"/>
        </w:rPr>
      </w:pPr>
      <w:r w:rsidRPr="00555286">
        <w:rPr>
          <w:rFonts w:ascii="Abadi" w:hAnsi="Abadi" w:cs="*Courier New-9665-Identity-H"/>
          <w:b/>
          <w:bCs/>
          <w:color w:val="202020"/>
          <w:sz w:val="21"/>
          <w:szCs w:val="21"/>
        </w:rPr>
        <w:lastRenderedPageBreak/>
        <w:t>Diputada lrma Leticia González Sánchez</w:t>
      </w:r>
    </w:p>
    <w:p w14:paraId="58C27954" w14:textId="77777777" w:rsidR="008C01EE" w:rsidRPr="00963BB0" w:rsidRDefault="008C01EE" w:rsidP="008C01EE">
      <w:pPr>
        <w:autoSpaceDE w:val="0"/>
        <w:autoSpaceDN w:val="0"/>
        <w:adjustRightInd w:val="0"/>
        <w:jc w:val="both"/>
        <w:rPr>
          <w:rFonts w:ascii="Abadi" w:hAnsi="Abadi" w:cs="*Calibri-Bold-9659-Identity-H"/>
          <w:b/>
          <w:bCs/>
          <w:color w:val="111111"/>
          <w:sz w:val="21"/>
          <w:szCs w:val="21"/>
        </w:rPr>
      </w:pPr>
      <w:r w:rsidRPr="00963BB0">
        <w:rPr>
          <w:rFonts w:ascii="Abadi" w:hAnsi="Abadi" w:cs="*Calibri-Bold-9659-Identity-H"/>
          <w:b/>
          <w:bCs/>
          <w:color w:val="111111"/>
          <w:sz w:val="21"/>
          <w:szCs w:val="21"/>
        </w:rPr>
        <w:t>Presidenta del Congreso del Estado de Guanajuato</w:t>
      </w:r>
    </w:p>
    <w:p w14:paraId="37B5734B" w14:textId="77777777" w:rsidR="008C01EE" w:rsidRPr="00963BB0" w:rsidRDefault="008C01EE" w:rsidP="008C01EE">
      <w:pPr>
        <w:autoSpaceDE w:val="0"/>
        <w:autoSpaceDN w:val="0"/>
        <w:adjustRightInd w:val="0"/>
        <w:jc w:val="both"/>
        <w:rPr>
          <w:rFonts w:ascii="Abadi" w:hAnsi="Abadi" w:cs="*Courier New-9665-Identity-H"/>
          <w:color w:val="202020"/>
          <w:sz w:val="21"/>
          <w:szCs w:val="21"/>
        </w:rPr>
      </w:pPr>
      <w:r w:rsidRPr="00963BB0">
        <w:rPr>
          <w:rFonts w:ascii="Abadi" w:hAnsi="Abadi" w:cs="*Calibri-Bold-9659-Identity-H"/>
          <w:b/>
          <w:bCs/>
          <w:color w:val="131313"/>
          <w:sz w:val="21"/>
          <w:szCs w:val="21"/>
        </w:rPr>
        <w:t>P r e s e n t e</w:t>
      </w:r>
    </w:p>
    <w:p w14:paraId="4714CDAD" w14:textId="77777777" w:rsidR="008C01EE" w:rsidRPr="00963BB0" w:rsidRDefault="008C01EE" w:rsidP="008C01EE">
      <w:pPr>
        <w:autoSpaceDE w:val="0"/>
        <w:autoSpaceDN w:val="0"/>
        <w:adjustRightInd w:val="0"/>
        <w:jc w:val="both"/>
        <w:rPr>
          <w:rFonts w:ascii="Abadi" w:hAnsi="Abadi" w:cs="*Courier New-9665-Identity-H"/>
          <w:color w:val="202020"/>
          <w:sz w:val="21"/>
          <w:szCs w:val="21"/>
        </w:rPr>
      </w:pPr>
    </w:p>
    <w:p w14:paraId="04233FFE" w14:textId="5F833C1E" w:rsidR="008C01EE" w:rsidRDefault="008C01EE" w:rsidP="008C01EE">
      <w:pPr>
        <w:autoSpaceDE w:val="0"/>
        <w:autoSpaceDN w:val="0"/>
        <w:adjustRightInd w:val="0"/>
        <w:ind w:firstLine="708"/>
        <w:jc w:val="both"/>
        <w:rPr>
          <w:rFonts w:ascii="Abadi" w:hAnsi="Abadi" w:cs="*Comic Sans MS-Italic-9667-Iden"/>
          <w:i/>
          <w:iCs/>
          <w:color w:val="292929"/>
          <w:sz w:val="21"/>
          <w:szCs w:val="21"/>
        </w:rPr>
      </w:pPr>
      <w:r w:rsidRPr="00963BB0">
        <w:rPr>
          <w:rFonts w:ascii="Abadi" w:hAnsi="Abadi" w:cs="*Comic Sans MS-Italic-9667-Iden"/>
          <w:i/>
          <w:iCs/>
          <w:color w:val="292929"/>
          <w:sz w:val="21"/>
          <w:szCs w:val="21"/>
        </w:rPr>
        <w:t>Estimad</w:t>
      </w:r>
      <w:r>
        <w:rPr>
          <w:rFonts w:ascii="Abadi" w:hAnsi="Abadi" w:cs="*Comic Sans MS-Italic-9667-Iden"/>
          <w:i/>
          <w:iCs/>
          <w:color w:val="292929"/>
          <w:sz w:val="21"/>
          <w:szCs w:val="21"/>
        </w:rPr>
        <w:t>a</w:t>
      </w:r>
      <w:r w:rsidRPr="00963BB0">
        <w:rPr>
          <w:rFonts w:ascii="Abadi" w:hAnsi="Abadi" w:cs="*Comic Sans MS-Italic-9667-Iden"/>
          <w:i/>
          <w:iCs/>
          <w:color w:val="292929"/>
          <w:sz w:val="21"/>
          <w:szCs w:val="21"/>
        </w:rPr>
        <w:t xml:space="preserve"> Presidenta:</w:t>
      </w:r>
    </w:p>
    <w:p w14:paraId="575A9417" w14:textId="77777777" w:rsidR="008C01EE" w:rsidRPr="00963BB0" w:rsidRDefault="008C01EE" w:rsidP="008C01EE">
      <w:pPr>
        <w:autoSpaceDE w:val="0"/>
        <w:autoSpaceDN w:val="0"/>
        <w:adjustRightInd w:val="0"/>
        <w:jc w:val="both"/>
        <w:rPr>
          <w:rFonts w:ascii="Abadi" w:hAnsi="Abadi" w:cs="*Comic Sans MS-Italic-9667-Iden"/>
          <w:i/>
          <w:iCs/>
          <w:color w:val="292929"/>
          <w:sz w:val="21"/>
          <w:szCs w:val="21"/>
        </w:rPr>
      </w:pPr>
    </w:p>
    <w:p w14:paraId="3FE03AD9" w14:textId="7EC242BF" w:rsidR="008C01EE" w:rsidRPr="00963BB0" w:rsidRDefault="008C01EE" w:rsidP="008C01EE">
      <w:pPr>
        <w:autoSpaceDE w:val="0"/>
        <w:autoSpaceDN w:val="0"/>
        <w:adjustRightInd w:val="0"/>
        <w:ind w:firstLine="708"/>
        <w:jc w:val="both"/>
        <w:rPr>
          <w:rFonts w:ascii="Abadi" w:hAnsi="Abadi" w:cs="*Calibri-Bold-9659-Identity-H"/>
          <w:b/>
          <w:bCs/>
          <w:color w:val="1F1F1F"/>
          <w:sz w:val="21"/>
          <w:szCs w:val="21"/>
        </w:rPr>
      </w:pPr>
      <w:r w:rsidRPr="00963BB0">
        <w:rPr>
          <w:rFonts w:ascii="Abadi" w:hAnsi="Abadi" w:cs="*Courier New-9665-Identity-H"/>
          <w:color w:val="1F1F1F"/>
          <w:sz w:val="21"/>
          <w:szCs w:val="21"/>
        </w:rPr>
        <w:t>Con fundamento en lo dispuesto por los artículos 63 fracción XXI párrafo</w:t>
      </w:r>
      <w:r>
        <w:rPr>
          <w:rFonts w:ascii="Abadi" w:hAnsi="Abadi" w:cs="*Courier New-9665-Identity-H"/>
          <w:color w:val="1F1F1F"/>
          <w:sz w:val="21"/>
          <w:szCs w:val="21"/>
        </w:rPr>
        <w:t xml:space="preserve"> </w:t>
      </w:r>
      <w:r w:rsidRPr="00963BB0">
        <w:rPr>
          <w:rFonts w:ascii="Abadi" w:hAnsi="Abadi" w:cs="*Courier New-9665-Identity-H"/>
          <w:color w:val="2A2A2A"/>
          <w:sz w:val="21"/>
          <w:szCs w:val="21"/>
        </w:rPr>
        <w:t>cuarto, 85 y 86 de la Constitución Política poro el Estado de Guanajuato, 13,</w:t>
      </w:r>
      <w:r>
        <w:rPr>
          <w:rFonts w:ascii="Abadi" w:hAnsi="Abadi" w:cs="*Courier New-9665-Identity-H"/>
          <w:color w:val="2A2A2A"/>
          <w:sz w:val="21"/>
          <w:szCs w:val="21"/>
        </w:rPr>
        <w:t xml:space="preserve"> </w:t>
      </w:r>
      <w:r w:rsidRPr="00963BB0">
        <w:rPr>
          <w:rFonts w:ascii="Abadi" w:hAnsi="Abadi" w:cs="*Courier New-9665-Identity-H"/>
          <w:color w:val="1F1F1F"/>
          <w:sz w:val="21"/>
          <w:szCs w:val="21"/>
        </w:rPr>
        <w:t>48, 49. 50, 64, 144 y 146 de la Ley Orgánico del Poder Judicial del Estado, el</w:t>
      </w:r>
      <w:r>
        <w:rPr>
          <w:rFonts w:ascii="Abadi" w:hAnsi="Abadi" w:cs="*Courier New-9665-Identity-H"/>
          <w:color w:val="1F1F1F"/>
          <w:sz w:val="21"/>
          <w:szCs w:val="21"/>
        </w:rPr>
        <w:t xml:space="preserve"> </w:t>
      </w:r>
      <w:r w:rsidRPr="00963BB0">
        <w:rPr>
          <w:rFonts w:ascii="Abadi" w:hAnsi="Abadi" w:cs="*Courier New-9665-Identity-H"/>
          <w:color w:val="2A2A2A"/>
          <w:sz w:val="21"/>
          <w:szCs w:val="21"/>
        </w:rPr>
        <w:t>Consejo del Poder Judicial del Estado de Guanajuato, por mi conducto, y en</w:t>
      </w:r>
      <w:r>
        <w:rPr>
          <w:rFonts w:ascii="Abadi" w:hAnsi="Abadi" w:cs="*Courier New-9665-Identity-H"/>
          <w:color w:val="2A2A2A"/>
          <w:sz w:val="21"/>
          <w:szCs w:val="21"/>
        </w:rPr>
        <w:t xml:space="preserve"> </w:t>
      </w:r>
      <w:r w:rsidRPr="00963BB0">
        <w:rPr>
          <w:rFonts w:ascii="Abadi" w:hAnsi="Abadi" w:cs="*Courier New-9665-Identity-H"/>
          <w:color w:val="1F1F1F"/>
          <w:sz w:val="21"/>
          <w:szCs w:val="21"/>
        </w:rPr>
        <w:t xml:space="preserve">cumplimiento al Acuerdo asumido en sesión extraordinaria celebrada el </w:t>
      </w:r>
      <w:r w:rsidRPr="00963BB0">
        <w:rPr>
          <w:rFonts w:ascii="Abadi" w:hAnsi="Abadi" w:cs="*Times New Roman-BoldItalic-964"/>
          <w:b/>
          <w:bCs/>
          <w:i/>
          <w:iCs/>
          <w:color w:val="1F1F1F"/>
          <w:sz w:val="21"/>
          <w:szCs w:val="21"/>
        </w:rPr>
        <w:t xml:space="preserve">25 </w:t>
      </w:r>
      <w:r w:rsidRPr="00963BB0">
        <w:rPr>
          <w:rFonts w:ascii="Abadi" w:hAnsi="Abadi" w:cs="*Calibri-Bold-9659-Identity-H"/>
          <w:b/>
          <w:bCs/>
          <w:color w:val="1F1F1F"/>
          <w:sz w:val="21"/>
          <w:szCs w:val="21"/>
        </w:rPr>
        <w:t>de</w:t>
      </w:r>
      <w:r>
        <w:rPr>
          <w:rFonts w:ascii="Abadi" w:hAnsi="Abadi" w:cs="*Calibri-Bold-9659-Identity-H"/>
          <w:b/>
          <w:bCs/>
          <w:color w:val="1F1F1F"/>
          <w:sz w:val="21"/>
          <w:szCs w:val="21"/>
        </w:rPr>
        <w:t xml:space="preserve"> </w:t>
      </w:r>
      <w:r w:rsidRPr="00963BB0">
        <w:rPr>
          <w:rFonts w:ascii="Abadi" w:hAnsi="Abadi" w:cs="*Calibri-Bold-9659-Identity-H"/>
          <w:b/>
          <w:bCs/>
          <w:color w:val="1F1F1F"/>
          <w:sz w:val="21"/>
          <w:szCs w:val="21"/>
        </w:rPr>
        <w:t xml:space="preserve">mayo </w:t>
      </w:r>
      <w:r w:rsidRPr="00963BB0">
        <w:rPr>
          <w:rFonts w:ascii="Abadi" w:hAnsi="Abadi" w:cs="*Courier New-9665-Identity-H"/>
          <w:color w:val="1F1F1F"/>
          <w:sz w:val="21"/>
          <w:szCs w:val="21"/>
        </w:rPr>
        <w:t>de lo anualidad que transcurre, se permite proponer a ese Honorable</w:t>
      </w:r>
      <w:r>
        <w:rPr>
          <w:rFonts w:ascii="Abadi" w:hAnsi="Abadi" w:cs="*Courier New-9665-Identity-H"/>
          <w:color w:val="1F1F1F"/>
          <w:sz w:val="21"/>
          <w:szCs w:val="21"/>
        </w:rPr>
        <w:t xml:space="preserve"> </w:t>
      </w:r>
      <w:r w:rsidRPr="00963BB0">
        <w:rPr>
          <w:rFonts w:ascii="Abadi" w:hAnsi="Abadi" w:cs="*Courier New-9665-Identity-H"/>
          <w:color w:val="1F1F1F"/>
          <w:sz w:val="21"/>
          <w:szCs w:val="21"/>
        </w:rPr>
        <w:t xml:space="preserve">Congreso, una </w:t>
      </w:r>
      <w:r w:rsidRPr="00963BB0">
        <w:rPr>
          <w:rFonts w:ascii="Abadi" w:hAnsi="Abadi" w:cs="*Calibri-Bold-9659-Identity-H"/>
          <w:b/>
          <w:bCs/>
          <w:color w:val="1F1F1F"/>
          <w:sz w:val="21"/>
          <w:szCs w:val="21"/>
        </w:rPr>
        <w:t>terna Integrada por Jueces de Partido, que cumplen los</w:t>
      </w:r>
      <w:r>
        <w:rPr>
          <w:rFonts w:ascii="Abadi" w:hAnsi="Abadi" w:cs="*Calibri-Bold-9659-Identity-H"/>
          <w:b/>
          <w:bCs/>
          <w:color w:val="1F1F1F"/>
          <w:sz w:val="21"/>
          <w:szCs w:val="21"/>
        </w:rPr>
        <w:t xml:space="preserve"> </w:t>
      </w:r>
      <w:r w:rsidRPr="00963BB0">
        <w:rPr>
          <w:rFonts w:ascii="Abadi" w:hAnsi="Abadi" w:cs="*Calibri-Bold-9659-Identity-H"/>
          <w:b/>
          <w:bCs/>
          <w:color w:val="1F1F1F"/>
          <w:sz w:val="21"/>
          <w:szCs w:val="21"/>
        </w:rPr>
        <w:t>requerimientos de la carrera judicial, en los términos que establece la</w:t>
      </w:r>
      <w:r>
        <w:rPr>
          <w:rFonts w:ascii="Abadi" w:hAnsi="Abadi" w:cs="*Calibri-Bold-9659-Identity-H"/>
          <w:b/>
          <w:bCs/>
          <w:color w:val="1F1F1F"/>
          <w:sz w:val="21"/>
          <w:szCs w:val="21"/>
        </w:rPr>
        <w:t xml:space="preserve"> </w:t>
      </w:r>
      <w:r w:rsidRPr="00963BB0">
        <w:rPr>
          <w:rFonts w:ascii="Abadi" w:hAnsi="Abadi" w:cs="*Calibri-Bold-9659-Identity-H"/>
          <w:b/>
          <w:bCs/>
          <w:color w:val="1F1F1F"/>
          <w:sz w:val="21"/>
          <w:szCs w:val="21"/>
        </w:rPr>
        <w:t xml:space="preserve">normatividad aplicable, </w:t>
      </w:r>
      <w:r w:rsidRPr="00963BB0">
        <w:rPr>
          <w:rFonts w:ascii="Abadi" w:hAnsi="Abadi" w:cs="*Courier New-9665-Identity-H"/>
          <w:color w:val="1F1F1F"/>
          <w:sz w:val="21"/>
          <w:szCs w:val="21"/>
        </w:rPr>
        <w:t xml:space="preserve">para que de ella se designe a una o un </w:t>
      </w:r>
      <w:r w:rsidRPr="00963BB0">
        <w:rPr>
          <w:rFonts w:ascii="Abadi" w:hAnsi="Abadi" w:cs="*Calibri-Bold-9659-Identity-H"/>
          <w:b/>
          <w:bCs/>
          <w:color w:val="1F1F1F"/>
          <w:sz w:val="21"/>
          <w:szCs w:val="21"/>
        </w:rPr>
        <w:t>Magistrado</w:t>
      </w:r>
      <w:r>
        <w:rPr>
          <w:rFonts w:ascii="Abadi" w:hAnsi="Abadi" w:cs="*Calibri-Bold-9659-Identity-H"/>
          <w:b/>
          <w:bCs/>
          <w:color w:val="1F1F1F"/>
          <w:sz w:val="21"/>
          <w:szCs w:val="21"/>
        </w:rPr>
        <w:t xml:space="preserve"> </w:t>
      </w:r>
      <w:r w:rsidRPr="00963BB0">
        <w:rPr>
          <w:rFonts w:ascii="Abadi" w:hAnsi="Abadi" w:cs="*Calibri-Bold-9659-Identity-H"/>
          <w:b/>
          <w:bCs/>
          <w:color w:val="1F1F1F"/>
          <w:sz w:val="21"/>
          <w:szCs w:val="21"/>
        </w:rPr>
        <w:t>Propietario en materia Penal del Supremo Tribunal de Justicia del Estado de</w:t>
      </w:r>
      <w:r>
        <w:rPr>
          <w:rFonts w:ascii="Abadi" w:hAnsi="Abadi" w:cs="*Calibri-Bold-9659-Identity-H"/>
          <w:b/>
          <w:bCs/>
          <w:color w:val="1F1F1F"/>
          <w:sz w:val="21"/>
          <w:szCs w:val="21"/>
        </w:rPr>
        <w:t xml:space="preserve"> </w:t>
      </w:r>
      <w:r w:rsidRPr="00963BB0">
        <w:rPr>
          <w:rFonts w:ascii="Abadi" w:hAnsi="Abadi" w:cs="*Calibri-Bold-9659-Identity-H"/>
          <w:b/>
          <w:bCs/>
          <w:color w:val="1F1F1F"/>
          <w:sz w:val="21"/>
          <w:szCs w:val="21"/>
        </w:rPr>
        <w:t>Guanajuato.</w:t>
      </w:r>
    </w:p>
    <w:p w14:paraId="183E7ADD" w14:textId="77777777" w:rsidR="008C01EE" w:rsidRDefault="008C01EE" w:rsidP="008C01EE">
      <w:pPr>
        <w:autoSpaceDE w:val="0"/>
        <w:autoSpaceDN w:val="0"/>
        <w:adjustRightInd w:val="0"/>
        <w:jc w:val="both"/>
        <w:rPr>
          <w:rFonts w:ascii="Abadi" w:hAnsi="Abadi" w:cs="*Courier New-9665-Identity-H"/>
          <w:color w:val="1D1D1D"/>
          <w:sz w:val="21"/>
          <w:szCs w:val="21"/>
        </w:rPr>
      </w:pPr>
    </w:p>
    <w:p w14:paraId="2FFC3692" w14:textId="64B8C7E9" w:rsidR="008C01EE" w:rsidRDefault="008C01EE" w:rsidP="008C01EE">
      <w:pPr>
        <w:autoSpaceDE w:val="0"/>
        <w:autoSpaceDN w:val="0"/>
        <w:adjustRightInd w:val="0"/>
        <w:ind w:firstLine="708"/>
        <w:jc w:val="both"/>
        <w:rPr>
          <w:rFonts w:ascii="Abadi" w:hAnsi="Abadi" w:cs="*Courier New-9665-Identity-H"/>
          <w:color w:val="1D1D1D"/>
          <w:sz w:val="21"/>
          <w:szCs w:val="21"/>
        </w:rPr>
      </w:pPr>
      <w:r w:rsidRPr="00963BB0">
        <w:rPr>
          <w:rFonts w:ascii="Abadi" w:hAnsi="Abadi" w:cs="*Courier New-9665-Identity-H"/>
          <w:color w:val="1D1D1D"/>
          <w:sz w:val="21"/>
          <w:szCs w:val="21"/>
        </w:rPr>
        <w:t>La terna se conforma por los siguientes Jueces de Partido, que</w:t>
      </w:r>
      <w:r>
        <w:rPr>
          <w:rFonts w:ascii="Abadi" w:hAnsi="Abadi" w:cs="*Courier New-9665-Identity-H"/>
          <w:color w:val="1D1D1D"/>
          <w:sz w:val="21"/>
          <w:szCs w:val="21"/>
        </w:rPr>
        <w:t xml:space="preserve"> </w:t>
      </w:r>
      <w:r w:rsidRPr="00963BB0">
        <w:rPr>
          <w:rFonts w:ascii="Abadi" w:hAnsi="Abadi" w:cs="*Courier New-9665-Identity-H"/>
          <w:color w:val="1D1D1D"/>
          <w:sz w:val="21"/>
          <w:szCs w:val="21"/>
        </w:rPr>
        <w:t xml:space="preserve">superaron las diferentes etapas del </w:t>
      </w:r>
      <w:r w:rsidRPr="00963BB0">
        <w:rPr>
          <w:rFonts w:ascii="Abadi" w:hAnsi="Abadi" w:cs="*Calibri-Bold-9659-Identity-H"/>
          <w:b/>
          <w:bCs/>
          <w:color w:val="1D1D1D"/>
          <w:sz w:val="21"/>
          <w:szCs w:val="21"/>
        </w:rPr>
        <w:t>Concurso de Oposición Interno para</w:t>
      </w:r>
      <w:r>
        <w:rPr>
          <w:rFonts w:ascii="Abadi" w:hAnsi="Abadi" w:cs="*Calibri-Bold-9659-Identity-H"/>
          <w:b/>
          <w:bCs/>
          <w:color w:val="1D1D1D"/>
          <w:sz w:val="21"/>
          <w:szCs w:val="21"/>
        </w:rPr>
        <w:t xml:space="preserve"> </w:t>
      </w:r>
      <w:r w:rsidRPr="00963BB0">
        <w:rPr>
          <w:rFonts w:ascii="Abadi" w:hAnsi="Abadi" w:cs="*Calibri-Bold-9659-Identity-H"/>
          <w:b/>
          <w:bCs/>
          <w:color w:val="1D1D1D"/>
          <w:sz w:val="21"/>
          <w:szCs w:val="21"/>
        </w:rPr>
        <w:t>seleccionar a una o un Magistrado en materia Penal del Poder Judicial del</w:t>
      </w:r>
      <w:r>
        <w:rPr>
          <w:rFonts w:ascii="Abadi" w:hAnsi="Abadi" w:cs="*Calibri-Bold-9659-Identity-H"/>
          <w:b/>
          <w:bCs/>
          <w:color w:val="1D1D1D"/>
          <w:sz w:val="21"/>
          <w:szCs w:val="21"/>
        </w:rPr>
        <w:t xml:space="preserve"> </w:t>
      </w:r>
      <w:r w:rsidRPr="00963BB0">
        <w:rPr>
          <w:rFonts w:ascii="Abadi" w:hAnsi="Abadi" w:cs="*Calibri-Bold-9659-Identity-H"/>
          <w:b/>
          <w:bCs/>
          <w:color w:val="1D1D1D"/>
          <w:sz w:val="21"/>
          <w:szCs w:val="21"/>
        </w:rPr>
        <w:t xml:space="preserve">Estado de Guanajuato, </w:t>
      </w:r>
      <w:r w:rsidRPr="00963BB0">
        <w:rPr>
          <w:rFonts w:ascii="Abadi" w:hAnsi="Abadi" w:cs="*Courier New-9665-Identity-H"/>
          <w:color w:val="1D1D1D"/>
          <w:sz w:val="21"/>
          <w:szCs w:val="21"/>
        </w:rPr>
        <w:t>obteniendo los mejores promedios:</w:t>
      </w:r>
    </w:p>
    <w:p w14:paraId="1E9F4168" w14:textId="13EF5DFC" w:rsidR="008C01EE" w:rsidRPr="00963BB0" w:rsidRDefault="008C01EE" w:rsidP="008C01EE">
      <w:pPr>
        <w:autoSpaceDE w:val="0"/>
        <w:autoSpaceDN w:val="0"/>
        <w:adjustRightInd w:val="0"/>
        <w:ind w:firstLine="708"/>
        <w:jc w:val="both"/>
        <w:rPr>
          <w:rFonts w:ascii="Abadi" w:hAnsi="Abadi" w:cs="*Courier New-9665-Identity-H"/>
          <w:color w:val="1D1D1D"/>
          <w:sz w:val="21"/>
          <w:szCs w:val="21"/>
        </w:rPr>
      </w:pPr>
      <w:r w:rsidRPr="00096F58">
        <w:rPr>
          <w:rFonts w:ascii="Abadi" w:hAnsi="Abadi" w:cs="ArialMT"/>
          <w:b/>
          <w:bCs/>
          <w:noProof/>
          <w:szCs w:val="21"/>
          <w:lang w:val="es-MX" w:eastAsia="es-MX"/>
        </w:rPr>
        <w:drawing>
          <wp:anchor distT="0" distB="0" distL="114300" distR="114300" simplePos="0" relativeHeight="251658242" behindDoc="1" locked="0" layoutInCell="1" allowOverlap="1" wp14:anchorId="3C673BE9" wp14:editId="21EC63DF">
            <wp:simplePos x="0" y="0"/>
            <wp:positionH relativeFrom="column">
              <wp:posOffset>-1270</wp:posOffset>
            </wp:positionH>
            <wp:positionV relativeFrom="paragraph">
              <wp:posOffset>254000</wp:posOffset>
            </wp:positionV>
            <wp:extent cx="2684780" cy="528955"/>
            <wp:effectExtent l="0" t="0" r="1270" b="4445"/>
            <wp:wrapTight wrapText="bothSides">
              <wp:wrapPolygon edited="0">
                <wp:start x="0" y="0"/>
                <wp:lineTo x="0" y="21004"/>
                <wp:lineTo x="21457" y="21004"/>
                <wp:lineTo x="21457" y="0"/>
                <wp:lineTo x="0" y="0"/>
              </wp:wrapPolygon>
            </wp:wrapTight>
            <wp:docPr id="5" name="Imagen 4" descr="Interfaz de usuario gráfica, Texto, Aplicación, Correo electrónico&#10;&#10;Descripción generada automáticamente">
              <a:extLst xmlns:a="http://schemas.openxmlformats.org/drawingml/2006/main">
                <a:ext uri="{FF2B5EF4-FFF2-40B4-BE49-F238E27FC236}">
                  <a16:creationId xmlns:a16="http://schemas.microsoft.com/office/drawing/2014/main" id="{E32765F6-74EC-6CF3-735E-509BA3A99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nterfaz de usuario gráfica, Texto, Aplicación, Correo electrónico&#10;&#10;Descripción generada automáticamente">
                      <a:extLst>
                        <a:ext uri="{FF2B5EF4-FFF2-40B4-BE49-F238E27FC236}">
                          <a16:creationId xmlns:a16="http://schemas.microsoft.com/office/drawing/2014/main" id="{E32765F6-74EC-6CF3-735E-509BA3A99552}"/>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5114" t="67701" r="22809" b="10545"/>
                    <a:stretch/>
                  </pic:blipFill>
                  <pic:spPr>
                    <a:xfrm>
                      <a:off x="0" y="0"/>
                      <a:ext cx="2684780" cy="528955"/>
                    </a:xfrm>
                    <a:prstGeom prst="rect">
                      <a:avLst/>
                    </a:prstGeom>
                  </pic:spPr>
                </pic:pic>
              </a:graphicData>
            </a:graphic>
          </wp:anchor>
        </w:drawing>
      </w:r>
    </w:p>
    <w:p w14:paraId="3CA52DDF" w14:textId="2C713578" w:rsidR="007B642F" w:rsidRDefault="008C01EE" w:rsidP="008C01EE">
      <w:pPr>
        <w:autoSpaceDE w:val="0"/>
        <w:autoSpaceDN w:val="0"/>
        <w:adjustRightInd w:val="0"/>
        <w:ind w:firstLine="708"/>
        <w:jc w:val="both"/>
        <w:rPr>
          <w:rFonts w:ascii="Abadi" w:hAnsi="Abadi" w:cs="*Courier New-9665-Identity-H"/>
          <w:color w:val="2A2A2A"/>
          <w:sz w:val="21"/>
          <w:szCs w:val="21"/>
        </w:rPr>
      </w:pPr>
      <w:r w:rsidRPr="00963BB0">
        <w:rPr>
          <w:rFonts w:ascii="Abadi" w:hAnsi="Abadi" w:cs="*Courier New-9665-Identity-H"/>
          <w:color w:val="2A2A2A"/>
          <w:sz w:val="21"/>
          <w:szCs w:val="21"/>
        </w:rPr>
        <w:t>Por cada uno de los Jueces de Partido listados, se adjuntan las</w:t>
      </w:r>
      <w:r>
        <w:rPr>
          <w:rFonts w:ascii="Abadi" w:hAnsi="Abadi" w:cs="*Courier New-9665-Identity-H"/>
          <w:color w:val="2A2A2A"/>
          <w:sz w:val="21"/>
          <w:szCs w:val="21"/>
        </w:rPr>
        <w:t xml:space="preserve"> </w:t>
      </w:r>
      <w:r w:rsidRPr="00963BB0">
        <w:rPr>
          <w:rFonts w:ascii="Abadi" w:hAnsi="Abadi" w:cs="*Courier New-9665-Identity-H"/>
          <w:color w:val="2A2A2A"/>
          <w:sz w:val="21"/>
          <w:szCs w:val="21"/>
        </w:rPr>
        <w:t>documentales públicas, en cumplimiento a los requisitos establecidos en la</w:t>
      </w:r>
      <w:r>
        <w:rPr>
          <w:rFonts w:ascii="Abadi" w:hAnsi="Abadi" w:cs="*Courier New-9665-Identity-H"/>
          <w:color w:val="2A2A2A"/>
          <w:sz w:val="21"/>
          <w:szCs w:val="21"/>
        </w:rPr>
        <w:t xml:space="preserve"> </w:t>
      </w:r>
      <w:r w:rsidRPr="00963BB0">
        <w:rPr>
          <w:rFonts w:ascii="Abadi" w:hAnsi="Abadi" w:cs="*Courier New-9665-Identity-H"/>
          <w:color w:val="2A2A2A"/>
          <w:sz w:val="21"/>
          <w:szCs w:val="21"/>
        </w:rPr>
        <w:t>Constitución Política para el Estado de Guanajuato y la Ley Orgánica del</w:t>
      </w:r>
      <w:r>
        <w:rPr>
          <w:rFonts w:ascii="Abadi" w:hAnsi="Abadi" w:cs="*Courier New-9665-Identity-H"/>
          <w:color w:val="2A2A2A"/>
          <w:sz w:val="21"/>
          <w:szCs w:val="21"/>
        </w:rPr>
        <w:t xml:space="preserve"> </w:t>
      </w:r>
      <w:r w:rsidRPr="00963BB0">
        <w:rPr>
          <w:rFonts w:ascii="Abadi" w:hAnsi="Abadi" w:cs="*Courier New-9665-Identity-H"/>
          <w:color w:val="2A2A2A"/>
          <w:sz w:val="21"/>
          <w:szCs w:val="21"/>
        </w:rPr>
        <w:t>Poder Judicial del Estado de Guanajuato.</w:t>
      </w:r>
    </w:p>
    <w:p w14:paraId="0E1D03EE" w14:textId="5F423EBD" w:rsidR="007B642F" w:rsidRDefault="007B642F" w:rsidP="008C01EE">
      <w:pPr>
        <w:autoSpaceDE w:val="0"/>
        <w:autoSpaceDN w:val="0"/>
        <w:adjustRightInd w:val="0"/>
        <w:ind w:firstLine="708"/>
        <w:jc w:val="both"/>
        <w:rPr>
          <w:rFonts w:ascii="Abadi" w:hAnsi="Abadi" w:cs="*Courier New-9665-Identity-H"/>
          <w:color w:val="2A2A2A"/>
          <w:sz w:val="21"/>
          <w:szCs w:val="21"/>
        </w:rPr>
      </w:pPr>
    </w:p>
    <w:p w14:paraId="0B6DB87F" w14:textId="07D7306D" w:rsidR="007B642F" w:rsidRDefault="007B642F" w:rsidP="008C01EE">
      <w:pPr>
        <w:autoSpaceDE w:val="0"/>
        <w:autoSpaceDN w:val="0"/>
        <w:adjustRightInd w:val="0"/>
        <w:ind w:firstLine="708"/>
        <w:jc w:val="both"/>
        <w:rPr>
          <w:rFonts w:ascii="Abadi" w:hAnsi="Abadi" w:cs="*Courier New-9665-Identity-H"/>
          <w:color w:val="2A2A2A"/>
          <w:sz w:val="21"/>
          <w:szCs w:val="21"/>
        </w:rPr>
      </w:pPr>
      <w:r w:rsidRPr="00963BB0">
        <w:rPr>
          <w:rFonts w:ascii="Abadi" w:hAnsi="Abadi" w:cs="*Arial-8670-Identity-H"/>
          <w:color w:val="171717"/>
          <w:sz w:val="21"/>
          <w:szCs w:val="21"/>
        </w:rPr>
        <w:t xml:space="preserve">En ese sentido, la </w:t>
      </w:r>
      <w:r w:rsidRPr="00963BB0">
        <w:rPr>
          <w:rFonts w:ascii="Abadi" w:hAnsi="Abadi" w:cs="*Calibri-Bold-8666-Identity-H"/>
          <w:b/>
          <w:bCs/>
          <w:color w:val="171717"/>
          <w:sz w:val="21"/>
          <w:szCs w:val="21"/>
        </w:rPr>
        <w:t xml:space="preserve">Constitución Política para el Estado de Guanajuato, </w:t>
      </w:r>
      <w:r w:rsidRPr="00963BB0">
        <w:rPr>
          <w:rFonts w:ascii="Abadi" w:hAnsi="Abadi" w:cs="*Arial-8670-Identity-H"/>
          <w:color w:val="171717"/>
          <w:sz w:val="21"/>
          <w:szCs w:val="21"/>
        </w:rPr>
        <w:t>en</w:t>
      </w:r>
      <w:r>
        <w:rPr>
          <w:rFonts w:ascii="Abadi" w:hAnsi="Abadi" w:cs="*Arial-8670-Identity-H"/>
          <w:color w:val="171717"/>
          <w:sz w:val="21"/>
          <w:szCs w:val="21"/>
        </w:rPr>
        <w:t xml:space="preserve"> </w:t>
      </w:r>
      <w:r w:rsidRPr="00963BB0">
        <w:rPr>
          <w:rFonts w:ascii="Abadi" w:hAnsi="Abadi" w:cs="*Arial-8670-Identity-H"/>
          <w:color w:val="2C2C2C"/>
          <w:sz w:val="21"/>
          <w:szCs w:val="21"/>
        </w:rPr>
        <w:t>su artículo 85, refiere que para ser Magistrado del Supremo Tribunal de Justicia</w:t>
      </w:r>
      <w:r>
        <w:rPr>
          <w:rFonts w:ascii="Abadi" w:hAnsi="Abadi" w:cs="*Arial-8670-Identity-H"/>
          <w:color w:val="2C2C2C"/>
          <w:sz w:val="21"/>
          <w:szCs w:val="21"/>
        </w:rPr>
        <w:t xml:space="preserve"> </w:t>
      </w:r>
      <w:r w:rsidRPr="00963BB0">
        <w:rPr>
          <w:rFonts w:ascii="Abadi" w:hAnsi="Abadi" w:cs="*Arial-8670-Identity-H"/>
          <w:color w:val="2C2C2C"/>
          <w:sz w:val="21"/>
          <w:szCs w:val="21"/>
        </w:rPr>
        <w:t>se requiere</w:t>
      </w:r>
      <w:r>
        <w:rPr>
          <w:rFonts w:ascii="Abadi" w:hAnsi="Abadi" w:cs="*Arial-8670-Identity-H"/>
          <w:color w:val="2C2C2C"/>
          <w:sz w:val="21"/>
          <w:szCs w:val="21"/>
        </w:rPr>
        <w:t>:</w:t>
      </w:r>
    </w:p>
    <w:p w14:paraId="77230A82" w14:textId="77777777" w:rsidR="007B642F" w:rsidRDefault="007B642F" w:rsidP="008C01EE">
      <w:pPr>
        <w:autoSpaceDE w:val="0"/>
        <w:autoSpaceDN w:val="0"/>
        <w:adjustRightInd w:val="0"/>
        <w:ind w:firstLine="708"/>
        <w:jc w:val="both"/>
        <w:rPr>
          <w:rFonts w:ascii="Abadi" w:hAnsi="Abadi" w:cs="*Courier New-9665-Identity-H"/>
          <w:color w:val="2A2A2A"/>
          <w:sz w:val="21"/>
          <w:szCs w:val="21"/>
        </w:rPr>
      </w:pPr>
    </w:p>
    <w:p w14:paraId="437541F9" w14:textId="5A15151C" w:rsidR="007B642F" w:rsidRDefault="007B642F" w:rsidP="008C01EE">
      <w:pPr>
        <w:autoSpaceDE w:val="0"/>
        <w:autoSpaceDN w:val="0"/>
        <w:adjustRightInd w:val="0"/>
        <w:ind w:firstLine="708"/>
        <w:jc w:val="both"/>
        <w:rPr>
          <w:rFonts w:ascii="Abadi" w:hAnsi="Abadi" w:cs="*Arial-8116-Identity-H"/>
          <w:color w:val="292929"/>
          <w:sz w:val="21"/>
          <w:szCs w:val="21"/>
        </w:rPr>
      </w:pPr>
      <w:r w:rsidRPr="001461A8">
        <w:rPr>
          <w:rFonts w:ascii="Abadi" w:hAnsi="Abadi" w:cs="ArialMT"/>
          <w:b/>
          <w:bCs/>
          <w:noProof/>
          <w:szCs w:val="21"/>
          <w:lang w:val="es-MX" w:eastAsia="es-MX"/>
        </w:rPr>
        <w:drawing>
          <wp:anchor distT="0" distB="0" distL="114300" distR="114300" simplePos="0" relativeHeight="251658243" behindDoc="1" locked="0" layoutInCell="1" allowOverlap="1" wp14:anchorId="032D0489" wp14:editId="5881560C">
            <wp:simplePos x="0" y="0"/>
            <wp:positionH relativeFrom="margin">
              <wp:align>right</wp:align>
            </wp:positionH>
            <wp:positionV relativeFrom="paragraph">
              <wp:posOffset>165100</wp:posOffset>
            </wp:positionV>
            <wp:extent cx="2684780" cy="3091180"/>
            <wp:effectExtent l="0" t="0" r="1270" b="0"/>
            <wp:wrapTight wrapText="bothSides">
              <wp:wrapPolygon edited="0">
                <wp:start x="0" y="0"/>
                <wp:lineTo x="0" y="21431"/>
                <wp:lineTo x="21457" y="21431"/>
                <wp:lineTo x="21457" y="0"/>
                <wp:lineTo x="0" y="0"/>
              </wp:wrapPolygon>
            </wp:wrapTight>
            <wp:docPr id="82" name="Imagen 10" descr="Interfaz de usuario gráfica, Texto, Aplicación&#10;&#10;Descripción generada automáticamente">
              <a:extLst xmlns:a="http://schemas.openxmlformats.org/drawingml/2006/main">
                <a:ext uri="{FF2B5EF4-FFF2-40B4-BE49-F238E27FC236}">
                  <a16:creationId xmlns:a16="http://schemas.microsoft.com/office/drawing/2014/main" id="{517AA37B-3C72-3B6A-5FCF-B1A7E245C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10" descr="Interfaz de usuario gráfica, Texto, Aplicación&#10;&#10;Descripción generada automáticamente">
                      <a:extLst>
                        <a:ext uri="{FF2B5EF4-FFF2-40B4-BE49-F238E27FC236}">
                          <a16:creationId xmlns:a16="http://schemas.microsoft.com/office/drawing/2014/main" id="{517AA37B-3C72-3B6A-5FCF-B1A7E245CFDF}"/>
                        </a:ext>
                      </a:extLst>
                    </pic:cNvPr>
                    <pic:cNvPicPr>
                      <a:picLocks noChangeAspect="1"/>
                    </pic:cNvPicPr>
                  </pic:nvPicPr>
                  <pic:blipFill rotWithShape="1">
                    <a:blip r:embed="rId23">
                      <a:extLst>
                        <a:ext uri="{28A0092B-C50C-407E-A947-70E740481C1C}">
                          <a14:useLocalDpi xmlns:a14="http://schemas.microsoft.com/office/drawing/2010/main" val="0"/>
                        </a:ext>
                      </a:extLst>
                    </a:blip>
                    <a:srcRect l="30000" t="20499" r="35731" b="9314"/>
                    <a:stretch/>
                  </pic:blipFill>
                  <pic:spPr>
                    <a:xfrm>
                      <a:off x="0" y="0"/>
                      <a:ext cx="2684780" cy="3091180"/>
                    </a:xfrm>
                    <a:prstGeom prst="rect">
                      <a:avLst/>
                    </a:prstGeom>
                  </pic:spPr>
                </pic:pic>
              </a:graphicData>
            </a:graphic>
          </wp:anchor>
        </w:drawing>
      </w:r>
    </w:p>
    <w:p w14:paraId="14B136B0" w14:textId="77777777" w:rsidR="007241EB" w:rsidRDefault="007241EB" w:rsidP="008C01EE">
      <w:pPr>
        <w:autoSpaceDE w:val="0"/>
        <w:autoSpaceDN w:val="0"/>
        <w:adjustRightInd w:val="0"/>
        <w:ind w:firstLine="708"/>
        <w:jc w:val="both"/>
        <w:rPr>
          <w:rFonts w:ascii="Abadi" w:hAnsi="Abadi" w:cs="*Arial-8116-Identity-H"/>
          <w:color w:val="292929"/>
          <w:sz w:val="21"/>
          <w:szCs w:val="21"/>
        </w:rPr>
      </w:pPr>
    </w:p>
    <w:p w14:paraId="5E285D0E" w14:textId="61D3C81F" w:rsidR="008C01EE" w:rsidRDefault="008C01EE" w:rsidP="008C01EE">
      <w:pPr>
        <w:autoSpaceDE w:val="0"/>
        <w:autoSpaceDN w:val="0"/>
        <w:adjustRightInd w:val="0"/>
        <w:ind w:firstLine="708"/>
        <w:jc w:val="both"/>
        <w:rPr>
          <w:rFonts w:ascii="Abadi" w:hAnsi="Abadi" w:cs="*Arial-8116-Identity-H"/>
          <w:color w:val="292929"/>
          <w:sz w:val="21"/>
          <w:szCs w:val="21"/>
        </w:rPr>
      </w:pPr>
      <w:r>
        <w:rPr>
          <w:rFonts w:ascii="Abadi" w:hAnsi="Abadi" w:cs="*Arial-8116-Identity-H"/>
          <w:color w:val="292929"/>
          <w:sz w:val="21"/>
          <w:szCs w:val="21"/>
        </w:rPr>
        <w:t>C</w:t>
      </w:r>
      <w:r w:rsidRPr="00963BB0">
        <w:rPr>
          <w:rFonts w:ascii="Abadi" w:hAnsi="Abadi" w:cs="*Arial-8116-Identity-H"/>
          <w:color w:val="292929"/>
          <w:sz w:val="21"/>
          <w:szCs w:val="21"/>
        </w:rPr>
        <w:t>on fundamento en el artículo 64 de la Ley Orgánica del Poder Judicial</w:t>
      </w:r>
      <w:r>
        <w:rPr>
          <w:rFonts w:ascii="Abadi" w:hAnsi="Abadi" w:cs="*Arial-8116-Identity-H"/>
          <w:color w:val="292929"/>
          <w:sz w:val="21"/>
          <w:szCs w:val="21"/>
        </w:rPr>
        <w:t xml:space="preserve"> </w:t>
      </w:r>
      <w:r w:rsidRPr="00963BB0">
        <w:rPr>
          <w:rFonts w:ascii="Abadi" w:hAnsi="Abadi" w:cs="*Arial-8116-Identity-H"/>
          <w:color w:val="292929"/>
          <w:sz w:val="21"/>
          <w:szCs w:val="21"/>
        </w:rPr>
        <w:t>del Estado, la presentación de la terna al Congreso del Estado de</w:t>
      </w:r>
      <w:r>
        <w:rPr>
          <w:rFonts w:ascii="Abadi" w:hAnsi="Abadi" w:cs="*Arial-8116-Identity-H"/>
          <w:color w:val="292929"/>
          <w:sz w:val="21"/>
          <w:szCs w:val="21"/>
        </w:rPr>
        <w:t xml:space="preserve"> </w:t>
      </w:r>
      <w:r w:rsidRPr="00963BB0">
        <w:rPr>
          <w:rFonts w:ascii="Abadi" w:hAnsi="Abadi" w:cs="*Arial-8116-Identity-H"/>
          <w:color w:val="292929"/>
          <w:sz w:val="21"/>
          <w:szCs w:val="21"/>
        </w:rPr>
        <w:t>Guanajuato, es atribución del Consejo del Poder Judicial, la cual está</w:t>
      </w:r>
      <w:r>
        <w:rPr>
          <w:rFonts w:ascii="Abadi" w:hAnsi="Abadi" w:cs="*Arial-8116-Identity-H"/>
          <w:color w:val="292929"/>
          <w:sz w:val="21"/>
          <w:szCs w:val="21"/>
        </w:rPr>
        <w:t xml:space="preserve"> </w:t>
      </w:r>
      <w:r w:rsidRPr="00963BB0">
        <w:rPr>
          <w:rFonts w:ascii="Abadi" w:hAnsi="Abadi" w:cs="*Arial-8116-Identity-H"/>
          <w:color w:val="292929"/>
          <w:sz w:val="21"/>
          <w:szCs w:val="21"/>
        </w:rPr>
        <w:t>integrada por Jueces de Partido que hayan satisfecho los requerimientos de</w:t>
      </w:r>
      <w:r>
        <w:rPr>
          <w:rFonts w:ascii="Abadi" w:hAnsi="Abadi" w:cs="*Arial-8116-Identity-H"/>
          <w:color w:val="292929"/>
          <w:sz w:val="21"/>
          <w:szCs w:val="21"/>
        </w:rPr>
        <w:t xml:space="preserve"> </w:t>
      </w:r>
      <w:r w:rsidRPr="00963BB0">
        <w:rPr>
          <w:rFonts w:ascii="Abadi" w:hAnsi="Abadi" w:cs="*Arial-8116-Identity-H"/>
          <w:color w:val="292929"/>
          <w:sz w:val="21"/>
          <w:szCs w:val="21"/>
        </w:rPr>
        <w:t xml:space="preserve">la carrera judicial. En ese sentido, se anexa copia certificada del </w:t>
      </w:r>
      <w:r w:rsidRPr="00963BB0">
        <w:rPr>
          <w:rFonts w:ascii="Abadi" w:hAnsi="Abadi" w:cs="*Arial-Bold-8117-Identity-H"/>
          <w:b/>
          <w:bCs/>
          <w:color w:val="292929"/>
          <w:sz w:val="21"/>
          <w:szCs w:val="21"/>
        </w:rPr>
        <w:t>punto de</w:t>
      </w:r>
      <w:r>
        <w:rPr>
          <w:rFonts w:ascii="Abadi" w:hAnsi="Abadi" w:cs="*Arial-Bold-8117-Identity-H"/>
          <w:b/>
          <w:bCs/>
          <w:color w:val="292929"/>
          <w:sz w:val="21"/>
          <w:szCs w:val="21"/>
        </w:rPr>
        <w:t xml:space="preserve"> </w:t>
      </w:r>
      <w:r w:rsidRPr="00963BB0">
        <w:rPr>
          <w:rFonts w:ascii="Abadi" w:hAnsi="Abadi" w:cs="*Arial-Bold-8117-Identity-H"/>
          <w:b/>
          <w:bCs/>
          <w:color w:val="292929"/>
          <w:sz w:val="21"/>
          <w:szCs w:val="21"/>
        </w:rPr>
        <w:t xml:space="preserve">acuerdo </w:t>
      </w:r>
      <w:r w:rsidRPr="00963BB0">
        <w:rPr>
          <w:rFonts w:ascii="Abadi" w:hAnsi="Abadi" w:cs="*Arial-8116-Identity-H"/>
          <w:color w:val="292929"/>
          <w:sz w:val="21"/>
          <w:szCs w:val="21"/>
        </w:rPr>
        <w:t>en el que se hace constar la designación de las integrantes que</w:t>
      </w:r>
      <w:r>
        <w:rPr>
          <w:rFonts w:ascii="Abadi" w:hAnsi="Abadi" w:cs="*Arial-8116-Identity-H"/>
          <w:color w:val="292929"/>
          <w:sz w:val="21"/>
          <w:szCs w:val="21"/>
        </w:rPr>
        <w:t xml:space="preserve"> </w:t>
      </w:r>
      <w:r w:rsidRPr="00963BB0">
        <w:rPr>
          <w:rFonts w:ascii="Abadi" w:hAnsi="Abadi" w:cs="*Arial-8116-Identity-H"/>
          <w:color w:val="292929"/>
          <w:sz w:val="21"/>
          <w:szCs w:val="21"/>
        </w:rPr>
        <w:t>conformarán la terna por parte del Consejo del Poder Judicial del Estado.</w:t>
      </w:r>
    </w:p>
    <w:p w14:paraId="4D86D51A" w14:textId="77777777" w:rsidR="008C01EE" w:rsidRPr="00963BB0" w:rsidRDefault="008C01EE" w:rsidP="008C01EE">
      <w:pPr>
        <w:autoSpaceDE w:val="0"/>
        <w:autoSpaceDN w:val="0"/>
        <w:adjustRightInd w:val="0"/>
        <w:jc w:val="both"/>
        <w:rPr>
          <w:rFonts w:ascii="Abadi" w:hAnsi="Abadi" w:cs="*Arial-8116-Identity-H"/>
          <w:color w:val="292929"/>
          <w:sz w:val="21"/>
          <w:szCs w:val="21"/>
        </w:rPr>
      </w:pPr>
    </w:p>
    <w:p w14:paraId="48AA1951" w14:textId="5FA5A7AF" w:rsidR="008C01EE" w:rsidRDefault="008C01EE" w:rsidP="008C01EE">
      <w:pPr>
        <w:autoSpaceDE w:val="0"/>
        <w:autoSpaceDN w:val="0"/>
        <w:adjustRightInd w:val="0"/>
        <w:ind w:firstLine="708"/>
        <w:jc w:val="both"/>
        <w:rPr>
          <w:rFonts w:ascii="Abadi" w:hAnsi="Abadi" w:cs="*Arial-8116-Identity-H"/>
          <w:color w:val="252525"/>
          <w:sz w:val="21"/>
          <w:szCs w:val="21"/>
        </w:rPr>
      </w:pPr>
      <w:r w:rsidRPr="00963BB0">
        <w:rPr>
          <w:rFonts w:ascii="Abadi" w:hAnsi="Abadi" w:cs="*Arial-8116-Identity-H"/>
          <w:color w:val="252525"/>
          <w:sz w:val="21"/>
          <w:szCs w:val="21"/>
        </w:rPr>
        <w:t xml:space="preserve">De igual forma, se adjunta </w:t>
      </w:r>
      <w:r w:rsidRPr="00963BB0">
        <w:rPr>
          <w:rFonts w:ascii="Abadi" w:hAnsi="Abadi" w:cs="*Arial-Bold-8117-Identity-H"/>
          <w:b/>
          <w:bCs/>
          <w:color w:val="252525"/>
          <w:sz w:val="21"/>
          <w:szCs w:val="21"/>
        </w:rPr>
        <w:t xml:space="preserve">Currículum Vitae, </w:t>
      </w:r>
      <w:r w:rsidRPr="00963BB0">
        <w:rPr>
          <w:rFonts w:ascii="Abadi" w:hAnsi="Abadi" w:cs="*Arial-8116-Identity-H"/>
          <w:color w:val="252525"/>
          <w:sz w:val="21"/>
          <w:szCs w:val="21"/>
        </w:rPr>
        <w:t>de cada Juez de Partido que</w:t>
      </w:r>
      <w:r>
        <w:rPr>
          <w:rFonts w:ascii="Abadi" w:hAnsi="Abadi" w:cs="*Arial-8116-Identity-H"/>
          <w:color w:val="252525"/>
          <w:sz w:val="21"/>
          <w:szCs w:val="21"/>
        </w:rPr>
        <w:t xml:space="preserve"> </w:t>
      </w:r>
      <w:r w:rsidRPr="00963BB0">
        <w:rPr>
          <w:rFonts w:ascii="Abadi" w:hAnsi="Abadi" w:cs="*Arial-8116-Identity-H"/>
          <w:color w:val="252525"/>
          <w:sz w:val="21"/>
          <w:szCs w:val="21"/>
        </w:rPr>
        <w:t>conforma dicha terna.</w:t>
      </w:r>
    </w:p>
    <w:p w14:paraId="711EC65A" w14:textId="77777777" w:rsidR="009E117D" w:rsidRPr="00963BB0" w:rsidRDefault="009E117D" w:rsidP="008C01EE">
      <w:pPr>
        <w:autoSpaceDE w:val="0"/>
        <w:autoSpaceDN w:val="0"/>
        <w:adjustRightInd w:val="0"/>
        <w:ind w:firstLine="708"/>
        <w:jc w:val="both"/>
        <w:rPr>
          <w:rFonts w:ascii="Abadi" w:hAnsi="Abadi" w:cs="*Arial-8116-Identity-H"/>
          <w:color w:val="252525"/>
          <w:sz w:val="21"/>
          <w:szCs w:val="21"/>
        </w:rPr>
      </w:pPr>
    </w:p>
    <w:p w14:paraId="409A0E38" w14:textId="77777777" w:rsidR="008C01EE" w:rsidRPr="00963BB0" w:rsidRDefault="008C01EE" w:rsidP="008C01EE">
      <w:pPr>
        <w:autoSpaceDE w:val="0"/>
        <w:autoSpaceDN w:val="0"/>
        <w:adjustRightInd w:val="0"/>
        <w:jc w:val="both"/>
        <w:rPr>
          <w:rFonts w:ascii="Abadi" w:hAnsi="Abadi" w:cs="*Arial-8116-Identity-H"/>
          <w:color w:val="292929"/>
          <w:sz w:val="21"/>
          <w:szCs w:val="21"/>
        </w:rPr>
      </w:pPr>
      <w:r w:rsidRPr="00963BB0">
        <w:rPr>
          <w:rFonts w:ascii="Abadi" w:hAnsi="Abadi" w:cs="*Arial-8116-Identity-H"/>
          <w:color w:val="292929"/>
          <w:sz w:val="21"/>
          <w:szCs w:val="21"/>
        </w:rPr>
        <w:t>Aprovecho la ocasión para reiterarle las seguridades de mi atenta</w:t>
      </w:r>
      <w:r>
        <w:rPr>
          <w:rFonts w:ascii="Abadi" w:hAnsi="Abadi" w:cs="*Arial-8116-Identity-H"/>
          <w:color w:val="292929"/>
          <w:sz w:val="21"/>
          <w:szCs w:val="21"/>
        </w:rPr>
        <w:t xml:space="preserve"> y </w:t>
      </w:r>
      <w:r w:rsidRPr="00963BB0">
        <w:rPr>
          <w:rFonts w:ascii="Abadi" w:hAnsi="Abadi" w:cs="*Arial-8116-Identity-H"/>
          <w:color w:val="292929"/>
          <w:sz w:val="21"/>
          <w:szCs w:val="21"/>
        </w:rPr>
        <w:t>distinguida consideración.</w:t>
      </w:r>
    </w:p>
    <w:p w14:paraId="7120535B" w14:textId="77777777" w:rsidR="008C01EE" w:rsidRDefault="008C01EE" w:rsidP="008C01EE">
      <w:pPr>
        <w:autoSpaceDE w:val="0"/>
        <w:autoSpaceDN w:val="0"/>
        <w:adjustRightInd w:val="0"/>
        <w:jc w:val="both"/>
        <w:rPr>
          <w:rFonts w:ascii="Abadi" w:hAnsi="Abadi" w:cs="*Microsoft Sans Serif-Italic-81"/>
          <w:i/>
          <w:iCs/>
          <w:color w:val="2B2B2B"/>
          <w:sz w:val="21"/>
          <w:szCs w:val="21"/>
        </w:rPr>
      </w:pPr>
    </w:p>
    <w:p w14:paraId="002AC22C" w14:textId="77777777" w:rsidR="008C01EE" w:rsidRPr="00963BB0" w:rsidRDefault="008C01EE" w:rsidP="008C01EE">
      <w:pPr>
        <w:autoSpaceDE w:val="0"/>
        <w:autoSpaceDN w:val="0"/>
        <w:adjustRightInd w:val="0"/>
        <w:jc w:val="center"/>
        <w:rPr>
          <w:rFonts w:ascii="Abadi" w:hAnsi="Abadi" w:cs="*Microsoft Sans Serif-Italic-81"/>
          <w:i/>
          <w:iCs/>
          <w:color w:val="2B2B2B"/>
          <w:sz w:val="21"/>
          <w:szCs w:val="21"/>
        </w:rPr>
      </w:pPr>
      <w:r w:rsidRPr="00963BB0">
        <w:rPr>
          <w:rFonts w:ascii="Abadi" w:hAnsi="Abadi" w:cs="*Microsoft Sans Serif-Italic-81"/>
          <w:i/>
          <w:iCs/>
          <w:color w:val="2B2B2B"/>
          <w:sz w:val="21"/>
          <w:szCs w:val="21"/>
        </w:rPr>
        <w:t>Atentamente</w:t>
      </w:r>
    </w:p>
    <w:p w14:paraId="0367CC0F" w14:textId="7FE51E8B" w:rsidR="008C01EE" w:rsidRPr="00963BB0" w:rsidRDefault="008C01EE" w:rsidP="008C01EE">
      <w:pPr>
        <w:autoSpaceDE w:val="0"/>
        <w:autoSpaceDN w:val="0"/>
        <w:adjustRightInd w:val="0"/>
        <w:jc w:val="center"/>
        <w:rPr>
          <w:rFonts w:ascii="Abadi" w:hAnsi="Abadi" w:cs="*Arial-8116-Identity-H"/>
          <w:color w:val="2B2B2B"/>
          <w:sz w:val="21"/>
          <w:szCs w:val="21"/>
        </w:rPr>
      </w:pPr>
      <w:r w:rsidRPr="00963BB0">
        <w:rPr>
          <w:rFonts w:ascii="Abadi" w:hAnsi="Abadi" w:cs="*Arial-8116-Identity-H"/>
          <w:color w:val="2B2B2B"/>
          <w:sz w:val="21"/>
          <w:szCs w:val="21"/>
        </w:rPr>
        <w:t>Guanajuato, Gto., a 31 de mayo de 2022.</w:t>
      </w:r>
    </w:p>
    <w:p w14:paraId="400C0629" w14:textId="77777777" w:rsidR="008C01EE" w:rsidRPr="00963BB0" w:rsidRDefault="008C01EE" w:rsidP="008C01EE">
      <w:pPr>
        <w:jc w:val="center"/>
        <w:rPr>
          <w:rFonts w:ascii="Abadi" w:hAnsi="Abadi" w:cs="*Arial-8116-Identity-H"/>
          <w:color w:val="2F2F2F"/>
          <w:sz w:val="21"/>
          <w:szCs w:val="21"/>
        </w:rPr>
      </w:pPr>
      <w:r w:rsidRPr="00963BB0">
        <w:rPr>
          <w:rFonts w:ascii="Abadi" w:hAnsi="Abadi" w:cs="*Arial-8116-Identity-H"/>
          <w:color w:val="2F2F2F"/>
          <w:sz w:val="21"/>
          <w:szCs w:val="21"/>
        </w:rPr>
        <w:t>"2022 Año del Festival Internacional Cervantino, 50 años de diálogo cultural"</w:t>
      </w:r>
    </w:p>
    <w:p w14:paraId="28552946" w14:textId="7A6500DB" w:rsidR="008C01EE" w:rsidRDefault="008C01EE" w:rsidP="008C01EE">
      <w:pPr>
        <w:jc w:val="center"/>
        <w:rPr>
          <w:rFonts w:ascii="Abadi" w:hAnsi="Abadi" w:cs="*Arial-8116-Identity-H"/>
          <w:color w:val="2D2D2D"/>
          <w:sz w:val="21"/>
          <w:szCs w:val="21"/>
        </w:rPr>
      </w:pPr>
      <w:r w:rsidRPr="00963BB0">
        <w:rPr>
          <w:rFonts w:ascii="Abadi" w:hAnsi="Abadi" w:cs="*Arial-8116-Identity-H"/>
          <w:color w:val="2D2D2D"/>
          <w:sz w:val="21"/>
          <w:szCs w:val="21"/>
        </w:rPr>
        <w:t>Presidenta del Supremo Tribunal de Justicia</w:t>
      </w:r>
      <w:r>
        <w:rPr>
          <w:rFonts w:ascii="Abadi" w:hAnsi="Abadi" w:cs="*Arial-8116-Identity-H"/>
          <w:color w:val="2D2D2D"/>
          <w:sz w:val="21"/>
          <w:szCs w:val="21"/>
        </w:rPr>
        <w:t xml:space="preserve"> y</w:t>
      </w:r>
      <w:r w:rsidRPr="00963BB0">
        <w:rPr>
          <w:rFonts w:ascii="Abadi" w:hAnsi="Abadi" w:cs="*Times New Roman-Italic-8111-Id"/>
          <w:i/>
          <w:iCs/>
          <w:color w:val="2D2D2D"/>
          <w:sz w:val="21"/>
          <w:szCs w:val="21"/>
        </w:rPr>
        <w:t xml:space="preserve"> </w:t>
      </w:r>
      <w:r w:rsidRPr="00963BB0">
        <w:rPr>
          <w:rFonts w:ascii="Abadi" w:hAnsi="Abadi" w:cs="*Arial-8116-Identity-H"/>
          <w:color w:val="2D2D2D"/>
          <w:sz w:val="21"/>
          <w:szCs w:val="21"/>
        </w:rPr>
        <w:t>de</w:t>
      </w:r>
      <w:r>
        <w:rPr>
          <w:rFonts w:ascii="Abadi" w:hAnsi="Abadi" w:cs="*Arial-8116-Identity-H"/>
          <w:color w:val="2D2D2D"/>
          <w:sz w:val="21"/>
          <w:szCs w:val="21"/>
        </w:rPr>
        <w:t xml:space="preserve">l </w:t>
      </w:r>
    </w:p>
    <w:p w14:paraId="661D35F9" w14:textId="77777777" w:rsidR="008C01EE" w:rsidRPr="00963BB0" w:rsidRDefault="008C01EE" w:rsidP="008C01EE">
      <w:pPr>
        <w:jc w:val="center"/>
        <w:rPr>
          <w:rFonts w:ascii="Abadi" w:hAnsi="Abadi" w:cs="*Arial-8116-Identity-H"/>
          <w:color w:val="353535"/>
          <w:sz w:val="21"/>
          <w:szCs w:val="21"/>
        </w:rPr>
      </w:pPr>
      <w:r w:rsidRPr="00963BB0">
        <w:rPr>
          <w:rFonts w:ascii="Abadi" w:hAnsi="Abadi" w:cs="*Arial-8116-Identity-H"/>
          <w:color w:val="353535"/>
          <w:sz w:val="21"/>
          <w:szCs w:val="21"/>
        </w:rPr>
        <w:t>Consejo del Poder Judicial del Estado de Gua</w:t>
      </w:r>
      <w:r w:rsidRPr="00963BB0">
        <w:rPr>
          <w:rFonts w:ascii="Abadi" w:hAnsi="Abadi" w:cs="*Arial-8116-Identity-H"/>
          <w:color w:val="2A2A2A"/>
          <w:sz w:val="21"/>
          <w:szCs w:val="21"/>
        </w:rPr>
        <w:t>n</w:t>
      </w:r>
      <w:r w:rsidRPr="00963BB0">
        <w:rPr>
          <w:rFonts w:ascii="Abadi" w:hAnsi="Abadi" w:cs="*Arial-8116-Identity-H"/>
          <w:color w:val="353535"/>
          <w:sz w:val="21"/>
          <w:szCs w:val="21"/>
        </w:rPr>
        <w:t>ajuato</w:t>
      </w:r>
    </w:p>
    <w:p w14:paraId="09AC7F9B" w14:textId="77777777" w:rsidR="008C01EE" w:rsidRDefault="008C01EE" w:rsidP="008C01EE">
      <w:pPr>
        <w:jc w:val="both"/>
        <w:rPr>
          <w:rFonts w:ascii="Abadi" w:hAnsi="Abadi" w:cs="*Arial-8116-Identity-H"/>
          <w:color w:val="353535"/>
          <w:sz w:val="21"/>
          <w:szCs w:val="21"/>
        </w:rPr>
      </w:pPr>
    </w:p>
    <w:p w14:paraId="39A8113C" w14:textId="77777777" w:rsidR="008C01EE" w:rsidRDefault="008C01EE" w:rsidP="008C01EE">
      <w:pPr>
        <w:jc w:val="both"/>
        <w:rPr>
          <w:rFonts w:ascii="Abadi" w:hAnsi="Abadi" w:cs="*Arial-8116-Identity-H"/>
          <w:color w:val="353535"/>
          <w:sz w:val="21"/>
          <w:szCs w:val="21"/>
        </w:rPr>
      </w:pPr>
    </w:p>
    <w:p w14:paraId="7FA9FFE9" w14:textId="1446A5A7" w:rsidR="008C01EE" w:rsidRDefault="008C01EE" w:rsidP="008C01EE">
      <w:pPr>
        <w:jc w:val="center"/>
        <w:rPr>
          <w:rFonts w:ascii="Abadi" w:hAnsi="Abadi" w:cs="*Arial-8116-Identity-H"/>
          <w:color w:val="353535"/>
          <w:sz w:val="21"/>
          <w:szCs w:val="21"/>
        </w:rPr>
      </w:pPr>
      <w:r w:rsidRPr="00963BB0">
        <w:rPr>
          <w:rFonts w:ascii="Abadi" w:hAnsi="Abadi" w:cs="*Arial-8116-Identity-H"/>
          <w:color w:val="353535"/>
          <w:sz w:val="21"/>
          <w:szCs w:val="21"/>
        </w:rPr>
        <w:t>M</w:t>
      </w:r>
      <w:r>
        <w:rPr>
          <w:rFonts w:ascii="Abadi" w:hAnsi="Abadi" w:cs="*Arial-8116-Identity-H"/>
          <w:color w:val="353535"/>
          <w:sz w:val="21"/>
          <w:szCs w:val="21"/>
        </w:rPr>
        <w:t>g</w:t>
      </w:r>
      <w:r w:rsidRPr="00963BB0">
        <w:rPr>
          <w:rFonts w:ascii="Abadi" w:hAnsi="Abadi" w:cs="*Arial-8116-Identity-H"/>
          <w:color w:val="353535"/>
          <w:sz w:val="21"/>
          <w:szCs w:val="21"/>
        </w:rPr>
        <w:t>da. Ma. Rosa Medina Rodríguez</w:t>
      </w:r>
    </w:p>
    <w:p w14:paraId="754DA4B2" w14:textId="7E4289E2" w:rsidR="005D4B51" w:rsidRDefault="005D4B51" w:rsidP="008C01EE">
      <w:pPr>
        <w:jc w:val="center"/>
        <w:rPr>
          <w:rFonts w:ascii="Abadi" w:hAnsi="Abadi" w:cs="*Arial-8116-Identity-H"/>
          <w:color w:val="353535"/>
          <w:sz w:val="21"/>
          <w:szCs w:val="21"/>
        </w:rPr>
      </w:pPr>
    </w:p>
    <w:p w14:paraId="59B0912C" w14:textId="77777777" w:rsidR="005D4B51" w:rsidRDefault="005D4B51" w:rsidP="008C01EE">
      <w:pPr>
        <w:jc w:val="center"/>
        <w:rPr>
          <w:rFonts w:ascii="Abadi" w:hAnsi="Abadi" w:cs="*Arial-8116-Identity-H"/>
          <w:color w:val="353535"/>
          <w:sz w:val="21"/>
          <w:szCs w:val="21"/>
        </w:rPr>
      </w:pPr>
    </w:p>
    <w:p w14:paraId="1487071A" w14:textId="77777777" w:rsidR="005D4B51" w:rsidRDefault="005D4B51" w:rsidP="005D4B51">
      <w:pPr>
        <w:autoSpaceDE w:val="0"/>
        <w:autoSpaceDN w:val="0"/>
        <w:adjustRightInd w:val="0"/>
        <w:jc w:val="center"/>
        <w:rPr>
          <w:rFonts w:ascii="Abadi" w:hAnsi="Abadi" w:cs="*Courier New-9665-Identity-H"/>
          <w:color w:val="202020"/>
          <w:sz w:val="21"/>
          <w:szCs w:val="21"/>
        </w:rPr>
      </w:pPr>
    </w:p>
    <w:p w14:paraId="6695AB7B" w14:textId="5167C1EA" w:rsidR="005D4B51" w:rsidRDefault="005D4B51" w:rsidP="00CF3AE5">
      <w:pPr>
        <w:autoSpaceDE w:val="0"/>
        <w:autoSpaceDN w:val="0"/>
        <w:adjustRightInd w:val="0"/>
        <w:ind w:left="708" w:firstLine="708"/>
        <w:jc w:val="center"/>
        <w:rPr>
          <w:rFonts w:ascii="Abadi" w:hAnsi="Abadi" w:cs="*Courier New-9665-Identity-H"/>
          <w:color w:val="202020"/>
          <w:sz w:val="21"/>
          <w:szCs w:val="21"/>
        </w:rPr>
      </w:pPr>
      <w:r>
        <w:rPr>
          <w:rFonts w:ascii="Abadi" w:hAnsi="Abadi" w:cs="*Courier New-9665-Identity-H"/>
          <w:color w:val="202020"/>
          <w:sz w:val="21"/>
          <w:szCs w:val="21"/>
        </w:rPr>
        <w:t>NÚMERO            466/2022/P</w:t>
      </w:r>
    </w:p>
    <w:p w14:paraId="16E069B3" w14:textId="7AB45F01" w:rsidR="005D4B51" w:rsidRDefault="005D4B51" w:rsidP="00CF3AE5">
      <w:pPr>
        <w:autoSpaceDE w:val="0"/>
        <w:autoSpaceDN w:val="0"/>
        <w:adjustRightInd w:val="0"/>
        <w:ind w:left="1416"/>
        <w:jc w:val="center"/>
        <w:rPr>
          <w:rFonts w:ascii="Abadi" w:hAnsi="Abadi" w:cs="*Courier New-9665-Identity-H"/>
          <w:color w:val="202020"/>
          <w:sz w:val="21"/>
          <w:szCs w:val="21"/>
        </w:rPr>
      </w:pPr>
      <w:r>
        <w:rPr>
          <w:rFonts w:ascii="Abadi" w:hAnsi="Abadi" w:cs="*Courier New-9665-Identity-H"/>
          <w:color w:val="202020"/>
          <w:sz w:val="21"/>
          <w:szCs w:val="21"/>
        </w:rPr>
        <w:t xml:space="preserve">                                                                                        EXPEDIENTE    -------------------</w:t>
      </w:r>
    </w:p>
    <w:p w14:paraId="3A43AD9A" w14:textId="77777777" w:rsidR="005D4B51" w:rsidRDefault="005D4B51" w:rsidP="00CF3AE5">
      <w:pPr>
        <w:autoSpaceDE w:val="0"/>
        <w:autoSpaceDN w:val="0"/>
        <w:adjustRightInd w:val="0"/>
        <w:ind w:left="1416"/>
        <w:jc w:val="center"/>
        <w:rPr>
          <w:rFonts w:ascii="Abadi" w:hAnsi="Abadi" w:cs="*Courier New-9665-Identity-H"/>
          <w:color w:val="202020"/>
          <w:sz w:val="21"/>
          <w:szCs w:val="21"/>
        </w:rPr>
      </w:pPr>
      <w:r>
        <w:rPr>
          <w:rFonts w:ascii="Abadi" w:hAnsi="Abadi" w:cs="*Courier New-9665-Identity-H"/>
          <w:color w:val="202020"/>
          <w:sz w:val="21"/>
          <w:szCs w:val="21"/>
        </w:rPr>
        <w:t xml:space="preserve">                                                                                           ASUNTO         El que se indica</w:t>
      </w:r>
    </w:p>
    <w:p w14:paraId="2971A59C" w14:textId="07EB182F" w:rsidR="009E117D" w:rsidRDefault="009E117D" w:rsidP="008C01EE">
      <w:pPr>
        <w:jc w:val="center"/>
        <w:rPr>
          <w:rFonts w:ascii="Abadi" w:hAnsi="Abadi" w:cs="*Arial-8116-Identity-H"/>
          <w:color w:val="353535"/>
          <w:sz w:val="21"/>
          <w:szCs w:val="21"/>
        </w:rPr>
      </w:pPr>
    </w:p>
    <w:p w14:paraId="0F5FB5F1" w14:textId="77777777" w:rsidR="009E117D" w:rsidRPr="001062DA" w:rsidRDefault="009E117D" w:rsidP="009E117D">
      <w:pPr>
        <w:kinsoku w:val="0"/>
        <w:overflowPunct w:val="0"/>
        <w:autoSpaceDE w:val="0"/>
        <w:autoSpaceDN w:val="0"/>
        <w:adjustRightInd w:val="0"/>
        <w:spacing w:line="278" w:lineRule="exact"/>
        <w:jc w:val="both"/>
        <w:rPr>
          <w:rFonts w:ascii="Abadi" w:hAnsi="Abadi" w:cs="Arial Narrow"/>
          <w:b/>
          <w:bCs/>
          <w:color w:val="1F1F1F"/>
          <w:w w:val="105"/>
          <w:sz w:val="21"/>
          <w:szCs w:val="21"/>
        </w:rPr>
      </w:pPr>
      <w:r w:rsidRPr="001062DA">
        <w:rPr>
          <w:rFonts w:ascii="Abadi" w:hAnsi="Abadi" w:cs="Arial Narrow"/>
          <w:b/>
          <w:bCs/>
          <w:color w:val="1F1F1F"/>
          <w:w w:val="105"/>
          <w:sz w:val="21"/>
          <w:szCs w:val="21"/>
        </w:rPr>
        <w:t>Diputada Irma Leticia González Sánchez</w:t>
      </w:r>
    </w:p>
    <w:p w14:paraId="65D398D8" w14:textId="77777777" w:rsidR="009E117D" w:rsidRPr="001062DA" w:rsidRDefault="009E117D" w:rsidP="009E117D">
      <w:pPr>
        <w:kinsoku w:val="0"/>
        <w:overflowPunct w:val="0"/>
        <w:autoSpaceDE w:val="0"/>
        <w:autoSpaceDN w:val="0"/>
        <w:adjustRightInd w:val="0"/>
        <w:spacing w:line="278" w:lineRule="exact"/>
        <w:jc w:val="both"/>
        <w:rPr>
          <w:rFonts w:ascii="Abadi" w:hAnsi="Abadi" w:cs="Arial Narrow"/>
          <w:b/>
          <w:bCs/>
          <w:color w:val="1F1F1F"/>
          <w:w w:val="105"/>
          <w:sz w:val="21"/>
          <w:szCs w:val="21"/>
        </w:rPr>
      </w:pPr>
      <w:r w:rsidRPr="001062DA">
        <w:rPr>
          <w:rFonts w:ascii="Abadi" w:hAnsi="Abadi" w:cs="Arial Narrow"/>
          <w:b/>
          <w:bCs/>
          <w:color w:val="1F1F1F"/>
          <w:w w:val="105"/>
          <w:sz w:val="21"/>
          <w:szCs w:val="21"/>
        </w:rPr>
        <w:t>Presidenta del Congreso del Estado de Guanajuato</w:t>
      </w:r>
    </w:p>
    <w:p w14:paraId="019B7C73" w14:textId="77777777" w:rsidR="009E117D" w:rsidRPr="001062DA" w:rsidRDefault="009E117D" w:rsidP="009E117D">
      <w:pPr>
        <w:kinsoku w:val="0"/>
        <w:overflowPunct w:val="0"/>
        <w:autoSpaceDE w:val="0"/>
        <w:autoSpaceDN w:val="0"/>
        <w:adjustRightInd w:val="0"/>
        <w:spacing w:line="278" w:lineRule="exact"/>
        <w:jc w:val="both"/>
        <w:rPr>
          <w:rFonts w:ascii="Abadi" w:hAnsi="Abadi" w:cs="Arial Narrow"/>
          <w:b/>
          <w:bCs/>
          <w:color w:val="1F1F1F"/>
          <w:w w:val="105"/>
          <w:sz w:val="21"/>
          <w:szCs w:val="21"/>
        </w:rPr>
      </w:pPr>
      <w:r w:rsidRPr="001062DA">
        <w:rPr>
          <w:rFonts w:ascii="Abadi" w:hAnsi="Abadi" w:cs="Arial Narrow"/>
          <w:b/>
          <w:bCs/>
          <w:color w:val="1F1F1F"/>
          <w:w w:val="105"/>
          <w:sz w:val="21"/>
          <w:szCs w:val="21"/>
        </w:rPr>
        <w:t xml:space="preserve">P r s e n t e </w:t>
      </w:r>
    </w:p>
    <w:p w14:paraId="4502036C" w14:textId="77777777" w:rsidR="009E117D" w:rsidRPr="001062DA" w:rsidRDefault="009E117D" w:rsidP="009E117D">
      <w:pPr>
        <w:kinsoku w:val="0"/>
        <w:overflowPunct w:val="0"/>
        <w:autoSpaceDE w:val="0"/>
        <w:autoSpaceDN w:val="0"/>
        <w:adjustRightInd w:val="0"/>
        <w:spacing w:line="278" w:lineRule="exact"/>
        <w:jc w:val="both"/>
        <w:rPr>
          <w:rFonts w:ascii="Abadi" w:hAnsi="Abadi" w:cs="Arial Narrow"/>
          <w:color w:val="1F1F1F"/>
          <w:w w:val="105"/>
          <w:sz w:val="21"/>
          <w:szCs w:val="21"/>
        </w:rPr>
      </w:pPr>
    </w:p>
    <w:p w14:paraId="794A1030" w14:textId="64C60551" w:rsidR="009E117D" w:rsidRPr="00555286" w:rsidRDefault="009E117D" w:rsidP="00EA10F0">
      <w:pPr>
        <w:pStyle w:val="Textoindependiente"/>
        <w:kinsoku w:val="0"/>
        <w:overflowPunct w:val="0"/>
        <w:spacing w:line="264" w:lineRule="exact"/>
        <w:ind w:left="39" w:firstLine="669"/>
        <w:rPr>
          <w:rFonts w:ascii="Abadi" w:hAnsi="Abadi"/>
          <w:b w:val="0"/>
          <w:bCs w:val="0"/>
          <w:color w:val="2A2A2A"/>
          <w:sz w:val="21"/>
          <w:szCs w:val="21"/>
        </w:rPr>
      </w:pPr>
      <w:r w:rsidRPr="00555286">
        <w:rPr>
          <w:rFonts w:ascii="Abadi" w:hAnsi="Abadi"/>
          <w:b w:val="0"/>
          <w:bCs w:val="0"/>
          <w:color w:val="2A2A2A"/>
          <w:sz w:val="21"/>
          <w:szCs w:val="21"/>
        </w:rPr>
        <w:t>Estimada Presidenta:</w:t>
      </w:r>
    </w:p>
    <w:p w14:paraId="1BC6D29D" w14:textId="77777777" w:rsidR="005D4B51" w:rsidRPr="001062DA" w:rsidRDefault="005D4B51" w:rsidP="009E117D">
      <w:pPr>
        <w:pStyle w:val="Textoindependiente"/>
        <w:kinsoku w:val="0"/>
        <w:overflowPunct w:val="0"/>
        <w:spacing w:line="264" w:lineRule="exact"/>
        <w:ind w:left="39"/>
        <w:rPr>
          <w:rFonts w:ascii="Abadi" w:hAnsi="Abadi"/>
          <w:color w:val="2A2A2A"/>
          <w:sz w:val="21"/>
          <w:szCs w:val="21"/>
        </w:rPr>
      </w:pPr>
    </w:p>
    <w:p w14:paraId="3B313A17" w14:textId="06A3A856" w:rsidR="009E117D" w:rsidRDefault="009E117D" w:rsidP="009E117D">
      <w:pPr>
        <w:pStyle w:val="Textoindependiente"/>
        <w:kinsoku w:val="0"/>
        <w:overflowPunct w:val="0"/>
        <w:spacing w:before="3"/>
        <w:ind w:left="53" w:firstLine="742"/>
        <w:rPr>
          <w:rFonts w:ascii="Abadi" w:hAnsi="Abadi" w:cs="Calibri"/>
          <w:color w:val="1B1B1B"/>
          <w:sz w:val="21"/>
          <w:szCs w:val="21"/>
        </w:rPr>
      </w:pPr>
      <w:r w:rsidRPr="00555286">
        <w:rPr>
          <w:rFonts w:ascii="Abadi" w:hAnsi="Abadi" w:cs="Microsoft Sans Serif"/>
          <w:b w:val="0"/>
          <w:bCs w:val="0"/>
          <w:color w:val="2A2A2A"/>
          <w:sz w:val="21"/>
          <w:szCs w:val="21"/>
        </w:rPr>
        <w:t>Con</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fundamento</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en</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lo</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dispuesto</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por</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los</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artículos</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63</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fracción</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XXI</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párrafo</w:t>
      </w:r>
      <w:r w:rsidRPr="00555286">
        <w:rPr>
          <w:rFonts w:ascii="Abadi" w:hAnsi="Abadi" w:cs="Microsoft Sans Serif"/>
          <w:b w:val="0"/>
          <w:bCs w:val="0"/>
          <w:color w:val="2A2A2A"/>
          <w:spacing w:val="-16"/>
          <w:sz w:val="21"/>
          <w:szCs w:val="21"/>
        </w:rPr>
        <w:t xml:space="preserve"> </w:t>
      </w:r>
      <w:r w:rsidRPr="00555286">
        <w:rPr>
          <w:rFonts w:ascii="Abadi" w:hAnsi="Abadi" w:cs="Microsoft Sans Serif"/>
          <w:b w:val="0"/>
          <w:bCs w:val="0"/>
          <w:color w:val="2A2A2A"/>
          <w:sz w:val="21"/>
          <w:szCs w:val="21"/>
        </w:rPr>
        <w:t>cuarto,</w:t>
      </w:r>
      <w:r w:rsidRPr="00555286">
        <w:rPr>
          <w:rFonts w:ascii="Abadi" w:hAnsi="Abadi" w:cs="Microsoft Sans Serif"/>
          <w:b w:val="0"/>
          <w:bCs w:val="0"/>
          <w:color w:val="2A2A2A"/>
          <w:spacing w:val="11"/>
          <w:sz w:val="21"/>
          <w:szCs w:val="21"/>
        </w:rPr>
        <w:t xml:space="preserve"> </w:t>
      </w:r>
      <w:r w:rsidRPr="00555286">
        <w:rPr>
          <w:rFonts w:ascii="Abadi" w:hAnsi="Abadi" w:cs="Microsoft Sans Serif"/>
          <w:b w:val="0"/>
          <w:bCs w:val="0"/>
          <w:color w:val="2A2A2A"/>
          <w:sz w:val="21"/>
          <w:szCs w:val="21"/>
        </w:rPr>
        <w:t>85</w:t>
      </w:r>
      <w:r w:rsidRPr="00555286">
        <w:rPr>
          <w:rFonts w:ascii="Abadi" w:hAnsi="Abadi" w:cs="Microsoft Sans Serif"/>
          <w:b w:val="0"/>
          <w:bCs w:val="0"/>
          <w:color w:val="2A2A2A"/>
          <w:spacing w:val="2"/>
          <w:sz w:val="21"/>
          <w:szCs w:val="21"/>
        </w:rPr>
        <w:t xml:space="preserve"> </w:t>
      </w:r>
      <w:r w:rsidRPr="00555286">
        <w:rPr>
          <w:rFonts w:ascii="Abadi" w:hAnsi="Abadi" w:cs="Candara Light"/>
          <w:b w:val="0"/>
          <w:bCs w:val="0"/>
          <w:color w:val="2A2A2A"/>
          <w:sz w:val="21"/>
          <w:szCs w:val="21"/>
        </w:rPr>
        <w:t>y</w:t>
      </w:r>
      <w:r w:rsidRPr="00555286">
        <w:rPr>
          <w:rFonts w:ascii="Abadi" w:hAnsi="Abadi" w:cs="Candara Light"/>
          <w:b w:val="0"/>
          <w:bCs w:val="0"/>
          <w:color w:val="2A2A2A"/>
          <w:spacing w:val="10"/>
          <w:sz w:val="21"/>
          <w:szCs w:val="21"/>
        </w:rPr>
        <w:t xml:space="preserve"> </w:t>
      </w:r>
      <w:r w:rsidRPr="00555286">
        <w:rPr>
          <w:rFonts w:ascii="Abadi" w:hAnsi="Abadi" w:cs="Microsoft Sans Serif"/>
          <w:b w:val="0"/>
          <w:bCs w:val="0"/>
          <w:color w:val="2A2A2A"/>
          <w:sz w:val="21"/>
          <w:szCs w:val="21"/>
        </w:rPr>
        <w:t>86</w:t>
      </w:r>
      <w:r w:rsidRPr="00555286">
        <w:rPr>
          <w:rFonts w:ascii="Abadi" w:hAnsi="Abadi" w:cs="Microsoft Sans Serif"/>
          <w:b w:val="0"/>
          <w:bCs w:val="0"/>
          <w:color w:val="2A2A2A"/>
          <w:spacing w:val="4"/>
          <w:sz w:val="21"/>
          <w:szCs w:val="21"/>
        </w:rPr>
        <w:t xml:space="preserve"> </w:t>
      </w:r>
      <w:r w:rsidRPr="00555286">
        <w:rPr>
          <w:rFonts w:ascii="Abadi" w:hAnsi="Abadi" w:cs="Microsoft Sans Serif"/>
          <w:b w:val="0"/>
          <w:bCs w:val="0"/>
          <w:color w:val="2A2A2A"/>
          <w:sz w:val="21"/>
          <w:szCs w:val="21"/>
        </w:rPr>
        <w:t>de</w:t>
      </w:r>
      <w:r w:rsidRPr="00555286">
        <w:rPr>
          <w:rFonts w:ascii="Abadi" w:hAnsi="Abadi" w:cs="Microsoft Sans Serif"/>
          <w:b w:val="0"/>
          <w:bCs w:val="0"/>
          <w:color w:val="2A2A2A"/>
          <w:spacing w:val="-5"/>
          <w:sz w:val="21"/>
          <w:szCs w:val="21"/>
        </w:rPr>
        <w:t xml:space="preserve"> </w:t>
      </w:r>
      <w:r w:rsidRPr="00555286">
        <w:rPr>
          <w:rFonts w:ascii="Abadi" w:hAnsi="Abadi" w:cs="Microsoft Sans Serif"/>
          <w:b w:val="0"/>
          <w:bCs w:val="0"/>
          <w:color w:val="2A2A2A"/>
          <w:sz w:val="21"/>
          <w:szCs w:val="21"/>
        </w:rPr>
        <w:t>la</w:t>
      </w:r>
      <w:r w:rsidRPr="00555286">
        <w:rPr>
          <w:rFonts w:ascii="Abadi" w:hAnsi="Abadi" w:cs="Microsoft Sans Serif"/>
          <w:b w:val="0"/>
          <w:bCs w:val="0"/>
          <w:color w:val="2A2A2A"/>
          <w:spacing w:val="9"/>
          <w:sz w:val="21"/>
          <w:szCs w:val="21"/>
        </w:rPr>
        <w:t xml:space="preserve"> </w:t>
      </w:r>
      <w:r w:rsidRPr="00555286">
        <w:rPr>
          <w:rFonts w:ascii="Abadi" w:hAnsi="Abadi" w:cs="Microsoft Sans Serif"/>
          <w:b w:val="0"/>
          <w:bCs w:val="0"/>
          <w:color w:val="2A2A2A"/>
          <w:sz w:val="21"/>
          <w:szCs w:val="21"/>
        </w:rPr>
        <w:t>Constitución</w:t>
      </w:r>
      <w:r w:rsidRPr="00555286">
        <w:rPr>
          <w:rFonts w:ascii="Abadi" w:hAnsi="Abadi" w:cs="Microsoft Sans Serif"/>
          <w:b w:val="0"/>
          <w:bCs w:val="0"/>
          <w:color w:val="2A2A2A"/>
          <w:spacing w:val="5"/>
          <w:sz w:val="21"/>
          <w:szCs w:val="21"/>
        </w:rPr>
        <w:t xml:space="preserve"> </w:t>
      </w:r>
      <w:r w:rsidRPr="00555286">
        <w:rPr>
          <w:rFonts w:ascii="Abadi" w:hAnsi="Abadi" w:cs="Microsoft Sans Serif"/>
          <w:b w:val="0"/>
          <w:bCs w:val="0"/>
          <w:color w:val="2A2A2A"/>
          <w:sz w:val="21"/>
          <w:szCs w:val="21"/>
        </w:rPr>
        <w:t>Política</w:t>
      </w:r>
      <w:r w:rsidRPr="00555286">
        <w:rPr>
          <w:rFonts w:ascii="Abadi" w:hAnsi="Abadi" w:cs="Microsoft Sans Serif"/>
          <w:b w:val="0"/>
          <w:bCs w:val="0"/>
          <w:color w:val="2A2A2A"/>
          <w:spacing w:val="4"/>
          <w:sz w:val="21"/>
          <w:szCs w:val="21"/>
        </w:rPr>
        <w:t xml:space="preserve"> </w:t>
      </w:r>
      <w:r w:rsidRPr="00555286">
        <w:rPr>
          <w:rFonts w:ascii="Abadi" w:hAnsi="Abadi" w:cs="Microsoft Sans Serif"/>
          <w:b w:val="0"/>
          <w:bCs w:val="0"/>
          <w:color w:val="2A2A2A"/>
          <w:sz w:val="21"/>
          <w:szCs w:val="21"/>
        </w:rPr>
        <w:t>para el</w:t>
      </w:r>
      <w:r w:rsidRPr="00555286">
        <w:rPr>
          <w:rFonts w:ascii="Abadi" w:hAnsi="Abadi" w:cs="Microsoft Sans Serif"/>
          <w:b w:val="0"/>
          <w:bCs w:val="0"/>
          <w:color w:val="2A2A2A"/>
          <w:spacing w:val="9"/>
          <w:sz w:val="21"/>
          <w:szCs w:val="21"/>
        </w:rPr>
        <w:t xml:space="preserve"> </w:t>
      </w:r>
      <w:r w:rsidRPr="00555286">
        <w:rPr>
          <w:rFonts w:ascii="Abadi" w:hAnsi="Abadi" w:cs="Microsoft Sans Serif"/>
          <w:b w:val="0"/>
          <w:bCs w:val="0"/>
          <w:color w:val="2A2A2A"/>
          <w:sz w:val="21"/>
          <w:szCs w:val="21"/>
        </w:rPr>
        <w:t>Estado</w:t>
      </w:r>
      <w:r w:rsidRPr="00555286">
        <w:rPr>
          <w:rFonts w:ascii="Abadi" w:hAnsi="Abadi" w:cs="Microsoft Sans Serif"/>
          <w:b w:val="0"/>
          <w:bCs w:val="0"/>
          <w:color w:val="2A2A2A"/>
          <w:spacing w:val="-5"/>
          <w:sz w:val="21"/>
          <w:szCs w:val="21"/>
        </w:rPr>
        <w:t xml:space="preserve"> </w:t>
      </w:r>
      <w:r w:rsidRPr="00555286">
        <w:rPr>
          <w:rFonts w:ascii="Abadi" w:hAnsi="Abadi" w:cs="Microsoft Sans Serif"/>
          <w:b w:val="0"/>
          <w:bCs w:val="0"/>
          <w:color w:val="2A2A2A"/>
          <w:sz w:val="21"/>
          <w:szCs w:val="21"/>
        </w:rPr>
        <w:t>de</w:t>
      </w:r>
      <w:r w:rsidRPr="00555286">
        <w:rPr>
          <w:rFonts w:ascii="Abadi" w:hAnsi="Abadi" w:cs="Microsoft Sans Serif"/>
          <w:b w:val="0"/>
          <w:bCs w:val="0"/>
          <w:color w:val="2A2A2A"/>
          <w:spacing w:val="5"/>
          <w:sz w:val="21"/>
          <w:szCs w:val="21"/>
        </w:rPr>
        <w:t xml:space="preserve"> </w:t>
      </w:r>
      <w:r w:rsidRPr="00555286">
        <w:rPr>
          <w:rFonts w:ascii="Abadi" w:hAnsi="Abadi" w:cs="Microsoft Sans Serif"/>
          <w:b w:val="0"/>
          <w:bCs w:val="0"/>
          <w:color w:val="2A2A2A"/>
          <w:sz w:val="21"/>
          <w:szCs w:val="21"/>
        </w:rPr>
        <w:t>Guanajuato,</w:t>
      </w:r>
      <w:r w:rsidRPr="00555286">
        <w:rPr>
          <w:rFonts w:ascii="Abadi" w:hAnsi="Abadi" w:cs="Microsoft Sans Serif"/>
          <w:b w:val="0"/>
          <w:bCs w:val="0"/>
          <w:color w:val="2A2A2A"/>
          <w:spacing w:val="54"/>
          <w:sz w:val="21"/>
          <w:szCs w:val="21"/>
        </w:rPr>
        <w:t xml:space="preserve"> </w:t>
      </w:r>
      <w:r w:rsidRPr="00555286">
        <w:rPr>
          <w:rFonts w:ascii="Abadi" w:hAnsi="Abadi" w:cs="Microsoft Sans Serif"/>
          <w:b w:val="0"/>
          <w:bCs w:val="0"/>
          <w:color w:val="2A2A2A"/>
          <w:sz w:val="21"/>
          <w:szCs w:val="21"/>
        </w:rPr>
        <w:t>13,</w:t>
      </w:r>
      <w:r w:rsidRPr="00555286">
        <w:rPr>
          <w:rFonts w:ascii="Abadi" w:hAnsi="Abadi" w:cs="Microsoft Sans Serif"/>
          <w:b w:val="0"/>
          <w:bCs w:val="0"/>
          <w:color w:val="2A2A2A"/>
          <w:spacing w:val="-18"/>
          <w:sz w:val="21"/>
          <w:szCs w:val="21"/>
        </w:rPr>
        <w:t xml:space="preserve"> </w:t>
      </w:r>
      <w:r w:rsidRPr="00555286">
        <w:rPr>
          <w:rFonts w:ascii="Abadi" w:hAnsi="Abadi" w:cs="Microsoft Sans Serif"/>
          <w:b w:val="0"/>
          <w:bCs w:val="0"/>
          <w:color w:val="1B1B1B"/>
          <w:sz w:val="21"/>
          <w:szCs w:val="21"/>
        </w:rPr>
        <w:t>48,</w:t>
      </w:r>
      <w:r w:rsidRPr="00555286">
        <w:rPr>
          <w:rFonts w:ascii="Abadi" w:hAnsi="Abadi" w:cs="Microsoft Sans Serif"/>
          <w:b w:val="0"/>
          <w:bCs w:val="0"/>
          <w:color w:val="1B1B1B"/>
          <w:spacing w:val="22"/>
          <w:sz w:val="21"/>
          <w:szCs w:val="21"/>
        </w:rPr>
        <w:t xml:space="preserve"> </w:t>
      </w:r>
      <w:r w:rsidRPr="00555286">
        <w:rPr>
          <w:rFonts w:ascii="Abadi" w:hAnsi="Abadi" w:cs="Microsoft Sans Serif"/>
          <w:b w:val="0"/>
          <w:bCs w:val="0"/>
          <w:color w:val="1B1B1B"/>
          <w:sz w:val="21"/>
          <w:szCs w:val="21"/>
        </w:rPr>
        <w:t>49,</w:t>
      </w:r>
      <w:r w:rsidRPr="00555286">
        <w:rPr>
          <w:rFonts w:ascii="Abadi" w:hAnsi="Abadi" w:cs="Microsoft Sans Serif"/>
          <w:b w:val="0"/>
          <w:bCs w:val="0"/>
          <w:color w:val="1B1B1B"/>
          <w:spacing w:val="28"/>
          <w:sz w:val="21"/>
          <w:szCs w:val="21"/>
        </w:rPr>
        <w:t xml:space="preserve"> </w:t>
      </w:r>
      <w:r w:rsidRPr="00555286">
        <w:rPr>
          <w:rFonts w:ascii="Abadi" w:hAnsi="Abadi" w:cs="Microsoft Sans Serif"/>
          <w:b w:val="0"/>
          <w:bCs w:val="0"/>
          <w:color w:val="1B1B1B"/>
          <w:sz w:val="21"/>
          <w:szCs w:val="21"/>
        </w:rPr>
        <w:t>50,</w:t>
      </w:r>
      <w:r w:rsidRPr="00555286">
        <w:rPr>
          <w:rFonts w:ascii="Abadi" w:hAnsi="Abadi" w:cs="Microsoft Sans Serif"/>
          <w:b w:val="0"/>
          <w:bCs w:val="0"/>
          <w:color w:val="1B1B1B"/>
          <w:spacing w:val="32"/>
          <w:sz w:val="21"/>
          <w:szCs w:val="21"/>
        </w:rPr>
        <w:t xml:space="preserve"> </w:t>
      </w:r>
      <w:r w:rsidRPr="00555286">
        <w:rPr>
          <w:rFonts w:ascii="Abadi" w:hAnsi="Abadi" w:cs="Microsoft Sans Serif"/>
          <w:b w:val="0"/>
          <w:bCs w:val="0"/>
          <w:color w:val="1B1B1B"/>
          <w:sz w:val="21"/>
          <w:szCs w:val="21"/>
        </w:rPr>
        <w:t>64,</w:t>
      </w:r>
      <w:r w:rsidRPr="00555286">
        <w:rPr>
          <w:rFonts w:ascii="Abadi" w:hAnsi="Abadi" w:cs="Microsoft Sans Serif"/>
          <w:b w:val="0"/>
          <w:bCs w:val="0"/>
          <w:color w:val="1B1B1B"/>
          <w:spacing w:val="50"/>
          <w:sz w:val="21"/>
          <w:szCs w:val="21"/>
        </w:rPr>
        <w:t xml:space="preserve"> </w:t>
      </w:r>
      <w:r w:rsidRPr="00555286">
        <w:rPr>
          <w:rFonts w:ascii="Abadi" w:hAnsi="Abadi" w:cs="Microsoft Sans Serif"/>
          <w:b w:val="0"/>
          <w:bCs w:val="0"/>
          <w:color w:val="1B1B1B"/>
          <w:sz w:val="21"/>
          <w:szCs w:val="21"/>
        </w:rPr>
        <w:t>144</w:t>
      </w:r>
      <w:r w:rsidRPr="00555286">
        <w:rPr>
          <w:rFonts w:ascii="Abadi" w:hAnsi="Abadi" w:cs="Microsoft Sans Serif"/>
          <w:b w:val="0"/>
          <w:bCs w:val="0"/>
          <w:color w:val="1B1B1B"/>
          <w:spacing w:val="3"/>
          <w:sz w:val="21"/>
          <w:szCs w:val="21"/>
        </w:rPr>
        <w:t xml:space="preserve"> </w:t>
      </w:r>
      <w:r w:rsidRPr="00555286">
        <w:rPr>
          <w:rFonts w:ascii="Abadi" w:hAnsi="Abadi" w:cs="Candara Light"/>
          <w:b w:val="0"/>
          <w:bCs w:val="0"/>
          <w:color w:val="1B1B1B"/>
          <w:sz w:val="21"/>
          <w:szCs w:val="21"/>
        </w:rPr>
        <w:t>y</w:t>
      </w:r>
      <w:r w:rsidRPr="00555286">
        <w:rPr>
          <w:rFonts w:ascii="Abadi" w:hAnsi="Abadi" w:cs="Candara Light"/>
          <w:b w:val="0"/>
          <w:bCs w:val="0"/>
          <w:color w:val="1B1B1B"/>
          <w:spacing w:val="53"/>
          <w:sz w:val="21"/>
          <w:szCs w:val="21"/>
        </w:rPr>
        <w:t xml:space="preserve"> </w:t>
      </w:r>
      <w:r w:rsidRPr="00555286">
        <w:rPr>
          <w:rFonts w:ascii="Abadi" w:hAnsi="Abadi" w:cs="Microsoft Sans Serif"/>
          <w:b w:val="0"/>
          <w:bCs w:val="0"/>
          <w:color w:val="1B1B1B"/>
          <w:sz w:val="21"/>
          <w:szCs w:val="21"/>
        </w:rPr>
        <w:t>146</w:t>
      </w:r>
      <w:r w:rsidRPr="00555286">
        <w:rPr>
          <w:rFonts w:ascii="Abadi" w:hAnsi="Abadi" w:cs="Microsoft Sans Serif"/>
          <w:b w:val="0"/>
          <w:bCs w:val="0"/>
          <w:color w:val="1B1B1B"/>
          <w:spacing w:val="12"/>
          <w:sz w:val="21"/>
          <w:szCs w:val="21"/>
        </w:rPr>
        <w:t xml:space="preserve"> </w:t>
      </w:r>
      <w:r w:rsidRPr="00555286">
        <w:rPr>
          <w:rFonts w:ascii="Abadi" w:hAnsi="Abadi" w:cs="Microsoft Sans Serif"/>
          <w:b w:val="0"/>
          <w:bCs w:val="0"/>
          <w:color w:val="1B1B1B"/>
          <w:sz w:val="21"/>
          <w:szCs w:val="21"/>
        </w:rPr>
        <w:t>de</w:t>
      </w:r>
      <w:r w:rsidRPr="00555286">
        <w:rPr>
          <w:rFonts w:ascii="Abadi" w:hAnsi="Abadi" w:cs="Microsoft Sans Serif"/>
          <w:b w:val="0"/>
          <w:bCs w:val="0"/>
          <w:color w:val="1B1B1B"/>
          <w:spacing w:val="7"/>
          <w:sz w:val="21"/>
          <w:szCs w:val="21"/>
        </w:rPr>
        <w:t xml:space="preserve"> </w:t>
      </w:r>
      <w:r w:rsidRPr="00555286">
        <w:rPr>
          <w:rFonts w:ascii="Abadi" w:hAnsi="Abadi" w:cs="Microsoft Sans Serif"/>
          <w:b w:val="0"/>
          <w:bCs w:val="0"/>
          <w:color w:val="1B1B1B"/>
          <w:sz w:val="21"/>
          <w:szCs w:val="21"/>
        </w:rPr>
        <w:t>lo</w:t>
      </w:r>
      <w:r w:rsidRPr="00555286">
        <w:rPr>
          <w:rFonts w:ascii="Abadi" w:hAnsi="Abadi" w:cs="Microsoft Sans Serif"/>
          <w:b w:val="0"/>
          <w:bCs w:val="0"/>
          <w:color w:val="1B1B1B"/>
          <w:spacing w:val="26"/>
          <w:sz w:val="21"/>
          <w:szCs w:val="21"/>
        </w:rPr>
        <w:t xml:space="preserve"> </w:t>
      </w:r>
      <w:r w:rsidRPr="00555286">
        <w:rPr>
          <w:rFonts w:ascii="Abadi" w:hAnsi="Abadi" w:cs="Microsoft Sans Serif"/>
          <w:b w:val="0"/>
          <w:bCs w:val="0"/>
          <w:color w:val="1B1B1B"/>
          <w:sz w:val="21"/>
          <w:szCs w:val="21"/>
        </w:rPr>
        <w:t>Ley</w:t>
      </w:r>
      <w:r w:rsidRPr="00555286">
        <w:rPr>
          <w:rFonts w:ascii="Abadi" w:hAnsi="Abadi" w:cs="Microsoft Sans Serif"/>
          <w:b w:val="0"/>
          <w:bCs w:val="0"/>
          <w:color w:val="1B1B1B"/>
          <w:spacing w:val="14"/>
          <w:sz w:val="21"/>
          <w:szCs w:val="21"/>
        </w:rPr>
        <w:t xml:space="preserve"> </w:t>
      </w:r>
      <w:r w:rsidRPr="00555286">
        <w:rPr>
          <w:rFonts w:ascii="Abadi" w:hAnsi="Abadi" w:cs="Microsoft Sans Serif"/>
          <w:b w:val="0"/>
          <w:bCs w:val="0"/>
          <w:color w:val="1B1B1B"/>
          <w:sz w:val="21"/>
          <w:szCs w:val="21"/>
        </w:rPr>
        <w:t>Orgánica</w:t>
      </w:r>
      <w:r w:rsidRPr="00555286">
        <w:rPr>
          <w:rFonts w:ascii="Abadi" w:hAnsi="Abadi" w:cs="Microsoft Sans Serif"/>
          <w:b w:val="0"/>
          <w:bCs w:val="0"/>
          <w:color w:val="1B1B1B"/>
          <w:spacing w:val="18"/>
          <w:sz w:val="21"/>
          <w:szCs w:val="21"/>
        </w:rPr>
        <w:t xml:space="preserve"> </w:t>
      </w:r>
      <w:r w:rsidRPr="00555286">
        <w:rPr>
          <w:rFonts w:ascii="Abadi" w:hAnsi="Abadi" w:cs="Microsoft Sans Serif"/>
          <w:b w:val="0"/>
          <w:bCs w:val="0"/>
          <w:color w:val="1B1B1B"/>
          <w:sz w:val="21"/>
          <w:szCs w:val="21"/>
        </w:rPr>
        <w:t>del</w:t>
      </w:r>
      <w:r w:rsidRPr="00555286">
        <w:rPr>
          <w:rFonts w:ascii="Abadi" w:hAnsi="Abadi" w:cs="Microsoft Sans Serif"/>
          <w:b w:val="0"/>
          <w:bCs w:val="0"/>
          <w:color w:val="1B1B1B"/>
          <w:spacing w:val="20"/>
          <w:sz w:val="21"/>
          <w:szCs w:val="21"/>
        </w:rPr>
        <w:t xml:space="preserve"> </w:t>
      </w:r>
      <w:r w:rsidRPr="00555286">
        <w:rPr>
          <w:rFonts w:ascii="Abadi" w:hAnsi="Abadi" w:cs="Microsoft Sans Serif"/>
          <w:b w:val="0"/>
          <w:bCs w:val="0"/>
          <w:color w:val="1B1B1B"/>
          <w:sz w:val="21"/>
          <w:szCs w:val="21"/>
        </w:rPr>
        <w:t>Poder</w:t>
      </w:r>
      <w:r w:rsidRPr="00555286">
        <w:rPr>
          <w:rFonts w:ascii="Abadi" w:hAnsi="Abadi" w:cs="Microsoft Sans Serif"/>
          <w:b w:val="0"/>
          <w:bCs w:val="0"/>
          <w:color w:val="1B1B1B"/>
          <w:spacing w:val="18"/>
          <w:sz w:val="21"/>
          <w:szCs w:val="21"/>
        </w:rPr>
        <w:t xml:space="preserve"> </w:t>
      </w:r>
      <w:r w:rsidRPr="00555286">
        <w:rPr>
          <w:rFonts w:ascii="Abadi" w:hAnsi="Abadi" w:cs="Microsoft Sans Serif"/>
          <w:b w:val="0"/>
          <w:bCs w:val="0"/>
          <w:color w:val="1B1B1B"/>
          <w:sz w:val="21"/>
          <w:szCs w:val="21"/>
        </w:rPr>
        <w:t>Judicial</w:t>
      </w:r>
      <w:r w:rsidRPr="00555286">
        <w:rPr>
          <w:rFonts w:ascii="Abadi" w:hAnsi="Abadi" w:cs="Microsoft Sans Serif"/>
          <w:b w:val="0"/>
          <w:bCs w:val="0"/>
          <w:color w:val="1B1B1B"/>
          <w:spacing w:val="6"/>
          <w:sz w:val="21"/>
          <w:szCs w:val="21"/>
        </w:rPr>
        <w:t xml:space="preserve"> </w:t>
      </w:r>
      <w:r w:rsidRPr="00555286">
        <w:rPr>
          <w:rFonts w:ascii="Abadi" w:hAnsi="Abadi" w:cs="Microsoft Sans Serif"/>
          <w:b w:val="0"/>
          <w:bCs w:val="0"/>
          <w:color w:val="1B1B1B"/>
          <w:sz w:val="21"/>
          <w:szCs w:val="21"/>
        </w:rPr>
        <w:t>del</w:t>
      </w:r>
      <w:r w:rsidRPr="00555286">
        <w:rPr>
          <w:rFonts w:ascii="Abadi" w:hAnsi="Abadi" w:cs="Microsoft Sans Serif"/>
          <w:b w:val="0"/>
          <w:bCs w:val="0"/>
          <w:color w:val="1B1B1B"/>
          <w:spacing w:val="26"/>
          <w:sz w:val="21"/>
          <w:szCs w:val="21"/>
        </w:rPr>
        <w:t xml:space="preserve"> </w:t>
      </w:r>
      <w:r w:rsidRPr="00555286">
        <w:rPr>
          <w:rFonts w:ascii="Abadi" w:hAnsi="Abadi" w:cs="Microsoft Sans Serif"/>
          <w:b w:val="0"/>
          <w:bCs w:val="0"/>
          <w:color w:val="1B1B1B"/>
          <w:sz w:val="21"/>
          <w:szCs w:val="21"/>
        </w:rPr>
        <w:t>Estado,</w:t>
      </w:r>
      <w:r w:rsidRPr="00555286">
        <w:rPr>
          <w:rFonts w:ascii="Abadi" w:hAnsi="Abadi" w:cs="Microsoft Sans Serif"/>
          <w:b w:val="0"/>
          <w:bCs w:val="0"/>
          <w:color w:val="1B1B1B"/>
          <w:spacing w:val="23"/>
          <w:sz w:val="21"/>
          <w:szCs w:val="21"/>
        </w:rPr>
        <w:t xml:space="preserve"> </w:t>
      </w:r>
      <w:r w:rsidRPr="00555286">
        <w:rPr>
          <w:rFonts w:ascii="Abadi" w:hAnsi="Abadi" w:cs="Microsoft Sans Serif"/>
          <w:b w:val="0"/>
          <w:bCs w:val="0"/>
          <w:color w:val="1B1B1B"/>
          <w:sz w:val="21"/>
          <w:szCs w:val="21"/>
        </w:rPr>
        <w:t>el</w:t>
      </w:r>
      <w:r w:rsidRPr="00555286">
        <w:rPr>
          <w:rFonts w:ascii="Abadi" w:hAnsi="Abadi" w:cs="Microsoft Sans Serif"/>
          <w:b w:val="0"/>
          <w:bCs w:val="0"/>
          <w:color w:val="1B1B1B"/>
          <w:spacing w:val="-8"/>
          <w:sz w:val="21"/>
          <w:szCs w:val="21"/>
        </w:rPr>
        <w:t xml:space="preserve"> </w:t>
      </w:r>
      <w:r w:rsidRPr="00555286">
        <w:rPr>
          <w:rFonts w:ascii="Abadi" w:hAnsi="Abadi" w:cs="Microsoft Sans Serif"/>
          <w:b w:val="0"/>
          <w:bCs w:val="0"/>
          <w:color w:val="2A2A2A"/>
          <w:sz w:val="21"/>
          <w:szCs w:val="21"/>
        </w:rPr>
        <w:t>Consejo</w:t>
      </w:r>
      <w:r w:rsidRPr="00555286">
        <w:rPr>
          <w:rFonts w:ascii="Abadi" w:hAnsi="Abadi" w:cs="Microsoft Sans Serif"/>
          <w:b w:val="0"/>
          <w:bCs w:val="0"/>
          <w:color w:val="2A2A2A"/>
          <w:spacing w:val="4"/>
          <w:sz w:val="21"/>
          <w:szCs w:val="21"/>
        </w:rPr>
        <w:t xml:space="preserve"> </w:t>
      </w:r>
      <w:r w:rsidRPr="00555286">
        <w:rPr>
          <w:rFonts w:ascii="Abadi" w:hAnsi="Abadi" w:cs="Microsoft Sans Serif"/>
          <w:b w:val="0"/>
          <w:bCs w:val="0"/>
          <w:color w:val="2A2A2A"/>
          <w:sz w:val="21"/>
          <w:szCs w:val="21"/>
        </w:rPr>
        <w:t>del</w:t>
      </w:r>
      <w:r w:rsidRPr="00555286">
        <w:rPr>
          <w:rFonts w:ascii="Abadi" w:hAnsi="Abadi" w:cs="Microsoft Sans Serif"/>
          <w:b w:val="0"/>
          <w:bCs w:val="0"/>
          <w:color w:val="2A2A2A"/>
          <w:spacing w:val="4"/>
          <w:sz w:val="21"/>
          <w:szCs w:val="21"/>
        </w:rPr>
        <w:t xml:space="preserve"> </w:t>
      </w:r>
      <w:r w:rsidRPr="00555286">
        <w:rPr>
          <w:rFonts w:ascii="Abadi" w:hAnsi="Abadi" w:cs="Microsoft Sans Serif"/>
          <w:b w:val="0"/>
          <w:bCs w:val="0"/>
          <w:color w:val="2A2A2A"/>
          <w:sz w:val="21"/>
          <w:szCs w:val="21"/>
        </w:rPr>
        <w:t>Poder</w:t>
      </w:r>
      <w:r w:rsidRPr="00555286">
        <w:rPr>
          <w:rFonts w:ascii="Abadi" w:hAnsi="Abadi" w:cs="Microsoft Sans Serif"/>
          <w:b w:val="0"/>
          <w:bCs w:val="0"/>
          <w:color w:val="2A2A2A"/>
          <w:spacing w:val="6"/>
          <w:sz w:val="21"/>
          <w:szCs w:val="21"/>
        </w:rPr>
        <w:t xml:space="preserve"> </w:t>
      </w:r>
      <w:r w:rsidRPr="00555286">
        <w:rPr>
          <w:rFonts w:ascii="Abadi" w:hAnsi="Abadi" w:cs="Microsoft Sans Serif"/>
          <w:b w:val="0"/>
          <w:bCs w:val="0"/>
          <w:color w:val="2A2A2A"/>
          <w:sz w:val="21"/>
          <w:szCs w:val="21"/>
        </w:rPr>
        <w:t>Judicial</w:t>
      </w:r>
      <w:r w:rsidRPr="00555286">
        <w:rPr>
          <w:rFonts w:ascii="Abadi" w:hAnsi="Abadi" w:cs="Microsoft Sans Serif"/>
          <w:b w:val="0"/>
          <w:bCs w:val="0"/>
          <w:color w:val="2A2A2A"/>
          <w:spacing w:val="-6"/>
          <w:sz w:val="21"/>
          <w:szCs w:val="21"/>
        </w:rPr>
        <w:t xml:space="preserve"> </w:t>
      </w:r>
      <w:r w:rsidRPr="00555286">
        <w:rPr>
          <w:rFonts w:ascii="Abadi" w:hAnsi="Abadi" w:cs="Microsoft Sans Serif"/>
          <w:b w:val="0"/>
          <w:bCs w:val="0"/>
          <w:color w:val="2A2A2A"/>
          <w:sz w:val="21"/>
          <w:szCs w:val="21"/>
        </w:rPr>
        <w:t>del</w:t>
      </w:r>
      <w:r w:rsidRPr="00555286">
        <w:rPr>
          <w:rFonts w:ascii="Abadi" w:hAnsi="Abadi" w:cs="Microsoft Sans Serif"/>
          <w:b w:val="0"/>
          <w:bCs w:val="0"/>
          <w:color w:val="2A2A2A"/>
          <w:spacing w:val="8"/>
          <w:sz w:val="21"/>
          <w:szCs w:val="21"/>
        </w:rPr>
        <w:t xml:space="preserve"> </w:t>
      </w:r>
      <w:r w:rsidRPr="00555286">
        <w:rPr>
          <w:rFonts w:ascii="Abadi" w:hAnsi="Abadi" w:cs="Microsoft Sans Serif"/>
          <w:b w:val="0"/>
          <w:bCs w:val="0"/>
          <w:color w:val="2A2A2A"/>
          <w:sz w:val="21"/>
          <w:szCs w:val="21"/>
        </w:rPr>
        <w:t>Estado</w:t>
      </w:r>
      <w:r w:rsidRPr="00555286">
        <w:rPr>
          <w:rFonts w:ascii="Abadi" w:hAnsi="Abadi" w:cs="Microsoft Sans Serif"/>
          <w:b w:val="0"/>
          <w:bCs w:val="0"/>
          <w:color w:val="2A2A2A"/>
          <w:spacing w:val="-5"/>
          <w:sz w:val="21"/>
          <w:szCs w:val="21"/>
        </w:rPr>
        <w:t xml:space="preserve"> </w:t>
      </w:r>
      <w:r w:rsidRPr="00555286">
        <w:rPr>
          <w:rFonts w:ascii="Abadi" w:hAnsi="Abadi" w:cs="Microsoft Sans Serif"/>
          <w:b w:val="0"/>
          <w:bCs w:val="0"/>
          <w:color w:val="2A2A2A"/>
          <w:sz w:val="21"/>
          <w:szCs w:val="21"/>
        </w:rPr>
        <w:t>de</w:t>
      </w:r>
      <w:r w:rsidRPr="00555286">
        <w:rPr>
          <w:rFonts w:ascii="Abadi" w:hAnsi="Abadi" w:cs="Microsoft Sans Serif"/>
          <w:b w:val="0"/>
          <w:bCs w:val="0"/>
          <w:color w:val="2A2A2A"/>
          <w:spacing w:val="-7"/>
          <w:sz w:val="21"/>
          <w:szCs w:val="21"/>
        </w:rPr>
        <w:t xml:space="preserve"> </w:t>
      </w:r>
      <w:r w:rsidRPr="00555286">
        <w:rPr>
          <w:rFonts w:ascii="Abadi" w:hAnsi="Abadi" w:cs="Microsoft Sans Serif"/>
          <w:b w:val="0"/>
          <w:bCs w:val="0"/>
          <w:color w:val="2A2A2A"/>
          <w:sz w:val="21"/>
          <w:szCs w:val="21"/>
        </w:rPr>
        <w:t>Guanajuato,</w:t>
      </w:r>
      <w:r w:rsidRPr="00555286">
        <w:rPr>
          <w:rFonts w:ascii="Abadi" w:hAnsi="Abadi" w:cs="Microsoft Sans Serif"/>
          <w:b w:val="0"/>
          <w:bCs w:val="0"/>
          <w:color w:val="2A2A2A"/>
          <w:spacing w:val="6"/>
          <w:sz w:val="21"/>
          <w:szCs w:val="21"/>
        </w:rPr>
        <w:t xml:space="preserve"> </w:t>
      </w:r>
      <w:r w:rsidRPr="00555286">
        <w:rPr>
          <w:rFonts w:ascii="Abadi" w:hAnsi="Abadi" w:cs="Microsoft Sans Serif"/>
          <w:b w:val="0"/>
          <w:bCs w:val="0"/>
          <w:color w:val="2A2A2A"/>
          <w:sz w:val="21"/>
          <w:szCs w:val="21"/>
        </w:rPr>
        <w:t>por</w:t>
      </w:r>
      <w:r w:rsidRPr="00555286">
        <w:rPr>
          <w:rFonts w:ascii="Abadi" w:hAnsi="Abadi" w:cs="Microsoft Sans Serif"/>
          <w:b w:val="0"/>
          <w:bCs w:val="0"/>
          <w:color w:val="2A2A2A"/>
          <w:spacing w:val="-2"/>
          <w:sz w:val="21"/>
          <w:szCs w:val="21"/>
        </w:rPr>
        <w:t xml:space="preserve"> </w:t>
      </w:r>
      <w:r w:rsidRPr="00555286">
        <w:rPr>
          <w:rFonts w:ascii="Abadi" w:hAnsi="Abadi" w:cs="Microsoft Sans Serif"/>
          <w:b w:val="0"/>
          <w:bCs w:val="0"/>
          <w:color w:val="2A2A2A"/>
          <w:sz w:val="21"/>
          <w:szCs w:val="21"/>
        </w:rPr>
        <w:t>mi</w:t>
      </w:r>
      <w:r w:rsidRPr="00555286">
        <w:rPr>
          <w:rFonts w:ascii="Abadi" w:hAnsi="Abadi" w:cs="Microsoft Sans Serif"/>
          <w:b w:val="0"/>
          <w:bCs w:val="0"/>
          <w:color w:val="2A2A2A"/>
          <w:spacing w:val="-4"/>
          <w:sz w:val="21"/>
          <w:szCs w:val="21"/>
        </w:rPr>
        <w:t xml:space="preserve"> </w:t>
      </w:r>
      <w:r w:rsidRPr="00555286">
        <w:rPr>
          <w:rFonts w:ascii="Abadi" w:hAnsi="Abadi" w:cs="Microsoft Sans Serif"/>
          <w:b w:val="0"/>
          <w:bCs w:val="0"/>
          <w:color w:val="2A2A2A"/>
          <w:sz w:val="21"/>
          <w:szCs w:val="21"/>
        </w:rPr>
        <w:t>conducto,</w:t>
      </w:r>
      <w:r w:rsidRPr="00555286">
        <w:rPr>
          <w:rFonts w:ascii="Abadi" w:hAnsi="Abadi" w:cs="Microsoft Sans Serif"/>
          <w:b w:val="0"/>
          <w:bCs w:val="0"/>
          <w:color w:val="2A2A2A"/>
          <w:spacing w:val="10"/>
          <w:sz w:val="21"/>
          <w:szCs w:val="21"/>
        </w:rPr>
        <w:t xml:space="preserve"> </w:t>
      </w:r>
      <w:r w:rsidRPr="00555286">
        <w:rPr>
          <w:rFonts w:ascii="Abadi" w:hAnsi="Abadi" w:cs="Microsoft Sans Serif"/>
          <w:b w:val="0"/>
          <w:bCs w:val="0"/>
          <w:color w:val="2A2A2A"/>
          <w:sz w:val="21"/>
          <w:szCs w:val="21"/>
        </w:rPr>
        <w:t>y</w:t>
      </w:r>
      <w:r w:rsidRPr="00555286">
        <w:rPr>
          <w:rFonts w:ascii="Abadi" w:hAnsi="Abadi" w:cs="Microsoft Sans Serif"/>
          <w:b w:val="0"/>
          <w:bCs w:val="0"/>
          <w:color w:val="2A2A2A"/>
          <w:spacing w:val="-12"/>
          <w:sz w:val="21"/>
          <w:szCs w:val="21"/>
        </w:rPr>
        <w:t xml:space="preserve"> </w:t>
      </w:r>
      <w:r w:rsidRPr="00555286">
        <w:rPr>
          <w:rFonts w:ascii="Abadi" w:hAnsi="Abadi" w:cs="Microsoft Sans Serif"/>
          <w:b w:val="0"/>
          <w:bCs w:val="0"/>
          <w:color w:val="2A2A2A"/>
          <w:sz w:val="21"/>
          <w:szCs w:val="21"/>
        </w:rPr>
        <w:t>en</w:t>
      </w:r>
      <w:r w:rsidRPr="00555286">
        <w:rPr>
          <w:rFonts w:ascii="Abadi" w:hAnsi="Abadi" w:cs="Microsoft Sans Serif"/>
          <w:b w:val="0"/>
          <w:bCs w:val="0"/>
          <w:color w:val="2A2A2A"/>
          <w:spacing w:val="-5"/>
          <w:sz w:val="21"/>
          <w:szCs w:val="21"/>
        </w:rPr>
        <w:t xml:space="preserve"> </w:t>
      </w:r>
      <w:r w:rsidRPr="00555286">
        <w:rPr>
          <w:rFonts w:ascii="Abadi" w:hAnsi="Abadi" w:cs="Microsoft Sans Serif"/>
          <w:b w:val="0"/>
          <w:bCs w:val="0"/>
          <w:color w:val="1B1B1B"/>
          <w:sz w:val="21"/>
          <w:szCs w:val="21"/>
        </w:rPr>
        <w:t>cumplimiento</w:t>
      </w:r>
      <w:r w:rsidRPr="00555286">
        <w:rPr>
          <w:rFonts w:ascii="Abadi" w:hAnsi="Abadi" w:cs="Microsoft Sans Serif"/>
          <w:b w:val="0"/>
          <w:bCs w:val="0"/>
          <w:color w:val="1B1B1B"/>
          <w:spacing w:val="-8"/>
          <w:sz w:val="21"/>
          <w:szCs w:val="21"/>
        </w:rPr>
        <w:t xml:space="preserve"> </w:t>
      </w:r>
      <w:r w:rsidRPr="00555286">
        <w:rPr>
          <w:rFonts w:ascii="Abadi" w:hAnsi="Abadi" w:cs="Microsoft Sans Serif"/>
          <w:b w:val="0"/>
          <w:bCs w:val="0"/>
          <w:color w:val="1B1B1B"/>
          <w:sz w:val="21"/>
          <w:szCs w:val="21"/>
        </w:rPr>
        <w:t>al</w:t>
      </w:r>
      <w:r w:rsidRPr="00555286">
        <w:rPr>
          <w:rFonts w:ascii="Abadi" w:hAnsi="Abadi" w:cs="Microsoft Sans Serif"/>
          <w:b w:val="0"/>
          <w:bCs w:val="0"/>
          <w:color w:val="1B1B1B"/>
          <w:spacing w:val="-15"/>
          <w:sz w:val="21"/>
          <w:szCs w:val="21"/>
        </w:rPr>
        <w:t xml:space="preserve"> </w:t>
      </w:r>
      <w:r w:rsidRPr="00555286">
        <w:rPr>
          <w:rFonts w:ascii="Abadi" w:hAnsi="Abadi" w:cs="Microsoft Sans Serif"/>
          <w:b w:val="0"/>
          <w:bCs w:val="0"/>
          <w:color w:val="1B1B1B"/>
          <w:sz w:val="21"/>
          <w:szCs w:val="21"/>
        </w:rPr>
        <w:t>Acuerdo</w:t>
      </w:r>
      <w:r w:rsidRPr="00555286">
        <w:rPr>
          <w:rFonts w:ascii="Abadi" w:hAnsi="Abadi" w:cs="Microsoft Sans Serif"/>
          <w:b w:val="0"/>
          <w:bCs w:val="0"/>
          <w:color w:val="1B1B1B"/>
          <w:spacing w:val="-13"/>
          <w:sz w:val="21"/>
          <w:szCs w:val="21"/>
        </w:rPr>
        <w:t xml:space="preserve"> </w:t>
      </w:r>
      <w:r w:rsidRPr="00555286">
        <w:rPr>
          <w:rFonts w:ascii="Abadi" w:hAnsi="Abadi" w:cs="Microsoft Sans Serif"/>
          <w:b w:val="0"/>
          <w:bCs w:val="0"/>
          <w:color w:val="1B1B1B"/>
          <w:sz w:val="21"/>
          <w:szCs w:val="21"/>
        </w:rPr>
        <w:t>asumido</w:t>
      </w:r>
      <w:r w:rsidRPr="00555286">
        <w:rPr>
          <w:rFonts w:ascii="Abadi" w:hAnsi="Abadi" w:cs="Microsoft Sans Serif"/>
          <w:b w:val="0"/>
          <w:bCs w:val="0"/>
          <w:color w:val="1B1B1B"/>
          <w:spacing w:val="-14"/>
          <w:sz w:val="21"/>
          <w:szCs w:val="21"/>
        </w:rPr>
        <w:t xml:space="preserve"> </w:t>
      </w:r>
      <w:r w:rsidRPr="00555286">
        <w:rPr>
          <w:rFonts w:ascii="Abadi" w:hAnsi="Abadi" w:cs="Microsoft Sans Serif"/>
          <w:b w:val="0"/>
          <w:bCs w:val="0"/>
          <w:color w:val="1B1B1B"/>
          <w:sz w:val="21"/>
          <w:szCs w:val="21"/>
        </w:rPr>
        <w:t>en</w:t>
      </w:r>
      <w:r w:rsidRPr="00555286">
        <w:rPr>
          <w:rFonts w:ascii="Abadi" w:hAnsi="Abadi" w:cs="Microsoft Sans Serif"/>
          <w:b w:val="0"/>
          <w:bCs w:val="0"/>
          <w:color w:val="1B1B1B"/>
          <w:spacing w:val="-16"/>
          <w:sz w:val="21"/>
          <w:szCs w:val="21"/>
        </w:rPr>
        <w:t xml:space="preserve"> </w:t>
      </w:r>
      <w:r w:rsidRPr="00555286">
        <w:rPr>
          <w:rFonts w:ascii="Abadi" w:hAnsi="Abadi" w:cs="Microsoft Sans Serif"/>
          <w:b w:val="0"/>
          <w:bCs w:val="0"/>
          <w:color w:val="1B1B1B"/>
          <w:sz w:val="21"/>
          <w:szCs w:val="21"/>
        </w:rPr>
        <w:t>sesión</w:t>
      </w:r>
      <w:r w:rsidRPr="00555286">
        <w:rPr>
          <w:rFonts w:ascii="Abadi" w:hAnsi="Abadi" w:cs="Microsoft Sans Serif"/>
          <w:b w:val="0"/>
          <w:bCs w:val="0"/>
          <w:color w:val="1B1B1B"/>
          <w:spacing w:val="-14"/>
          <w:sz w:val="21"/>
          <w:szCs w:val="21"/>
        </w:rPr>
        <w:t xml:space="preserve"> </w:t>
      </w:r>
      <w:r w:rsidRPr="00555286">
        <w:rPr>
          <w:rFonts w:ascii="Abadi" w:hAnsi="Abadi" w:cs="Microsoft Sans Serif"/>
          <w:b w:val="0"/>
          <w:bCs w:val="0"/>
          <w:color w:val="1B1B1B"/>
          <w:sz w:val="21"/>
          <w:szCs w:val="21"/>
        </w:rPr>
        <w:t>extraordinaria</w:t>
      </w:r>
      <w:r w:rsidRPr="00555286">
        <w:rPr>
          <w:rFonts w:ascii="Abadi" w:hAnsi="Abadi" w:cs="Microsoft Sans Serif"/>
          <w:b w:val="0"/>
          <w:bCs w:val="0"/>
          <w:color w:val="1B1B1B"/>
          <w:spacing w:val="-16"/>
          <w:sz w:val="21"/>
          <w:szCs w:val="21"/>
        </w:rPr>
        <w:t xml:space="preserve"> </w:t>
      </w:r>
      <w:r w:rsidRPr="00555286">
        <w:rPr>
          <w:rFonts w:ascii="Abadi" w:hAnsi="Abadi" w:cs="Microsoft Sans Serif"/>
          <w:b w:val="0"/>
          <w:bCs w:val="0"/>
          <w:color w:val="1B1B1B"/>
          <w:sz w:val="21"/>
          <w:szCs w:val="21"/>
        </w:rPr>
        <w:t>celebrada</w:t>
      </w:r>
      <w:r w:rsidRPr="00555286">
        <w:rPr>
          <w:rFonts w:ascii="Abadi" w:hAnsi="Abadi" w:cs="Microsoft Sans Serif"/>
          <w:b w:val="0"/>
          <w:bCs w:val="0"/>
          <w:color w:val="1B1B1B"/>
          <w:spacing w:val="-14"/>
          <w:sz w:val="21"/>
          <w:szCs w:val="21"/>
        </w:rPr>
        <w:t xml:space="preserve"> </w:t>
      </w:r>
      <w:r w:rsidRPr="00555286">
        <w:rPr>
          <w:rFonts w:ascii="Abadi" w:hAnsi="Abadi" w:cs="Microsoft Sans Serif"/>
          <w:b w:val="0"/>
          <w:bCs w:val="0"/>
          <w:color w:val="1B1B1B"/>
          <w:sz w:val="21"/>
          <w:szCs w:val="21"/>
        </w:rPr>
        <w:t>el</w:t>
      </w:r>
      <w:r w:rsidRPr="00555286">
        <w:rPr>
          <w:rFonts w:ascii="Abadi" w:hAnsi="Abadi" w:cs="Microsoft Sans Serif"/>
          <w:b w:val="0"/>
          <w:bCs w:val="0"/>
          <w:color w:val="1B1B1B"/>
          <w:spacing w:val="-16"/>
          <w:sz w:val="21"/>
          <w:szCs w:val="21"/>
        </w:rPr>
        <w:t xml:space="preserve"> </w:t>
      </w:r>
      <w:r w:rsidRPr="00555286">
        <w:rPr>
          <w:rFonts w:ascii="Abadi" w:hAnsi="Abadi" w:cs="Gill Sans MT"/>
          <w:color w:val="1B1B1B"/>
          <w:sz w:val="21"/>
          <w:szCs w:val="21"/>
        </w:rPr>
        <w:t>25</w:t>
      </w:r>
      <w:r w:rsidRPr="00555286">
        <w:rPr>
          <w:rFonts w:ascii="Abadi" w:hAnsi="Abadi" w:cs="Gill Sans MT"/>
          <w:color w:val="1B1B1B"/>
          <w:spacing w:val="-13"/>
          <w:sz w:val="21"/>
          <w:szCs w:val="21"/>
        </w:rPr>
        <w:t xml:space="preserve"> </w:t>
      </w:r>
      <w:r w:rsidRPr="00555286">
        <w:rPr>
          <w:rFonts w:ascii="Abadi" w:hAnsi="Abadi" w:cs="Calibri"/>
          <w:color w:val="1B1B1B"/>
          <w:sz w:val="21"/>
          <w:szCs w:val="21"/>
        </w:rPr>
        <w:t>de</w:t>
      </w:r>
      <w:r w:rsidRPr="00555286">
        <w:rPr>
          <w:rFonts w:ascii="Abadi" w:hAnsi="Abadi" w:cs="Calibri"/>
          <w:color w:val="1B1B1B"/>
          <w:spacing w:val="-2"/>
          <w:sz w:val="21"/>
          <w:szCs w:val="21"/>
        </w:rPr>
        <w:t xml:space="preserve"> </w:t>
      </w:r>
      <w:r w:rsidRPr="00555286">
        <w:rPr>
          <w:rFonts w:ascii="Abadi" w:hAnsi="Abadi" w:cs="Calibri"/>
          <w:color w:val="1B1B1B"/>
          <w:sz w:val="21"/>
          <w:szCs w:val="21"/>
        </w:rPr>
        <w:t>mayo</w:t>
      </w:r>
      <w:r w:rsidRPr="00555286">
        <w:rPr>
          <w:rFonts w:ascii="Abadi" w:hAnsi="Abadi" w:cs="Calibri"/>
          <w:b w:val="0"/>
          <w:bCs w:val="0"/>
          <w:color w:val="1B1B1B"/>
          <w:sz w:val="21"/>
          <w:szCs w:val="21"/>
        </w:rPr>
        <w:t xml:space="preserve"> </w:t>
      </w:r>
      <w:r w:rsidRPr="00555286">
        <w:rPr>
          <w:rFonts w:ascii="Abadi" w:hAnsi="Abadi" w:cs="Microsoft Sans Serif"/>
          <w:b w:val="0"/>
          <w:bCs w:val="0"/>
          <w:color w:val="1B1B1B"/>
          <w:sz w:val="21"/>
          <w:szCs w:val="21"/>
        </w:rPr>
        <w:t>de</w:t>
      </w:r>
      <w:r w:rsidRPr="00555286">
        <w:rPr>
          <w:rFonts w:ascii="Abadi" w:hAnsi="Abadi" w:cs="Microsoft Sans Serif"/>
          <w:b w:val="0"/>
          <w:bCs w:val="0"/>
          <w:color w:val="1B1B1B"/>
          <w:spacing w:val="2"/>
          <w:sz w:val="21"/>
          <w:szCs w:val="21"/>
        </w:rPr>
        <w:t xml:space="preserve"> </w:t>
      </w:r>
      <w:r w:rsidRPr="00555286">
        <w:rPr>
          <w:rFonts w:ascii="Abadi" w:hAnsi="Abadi" w:cs="Microsoft Sans Serif"/>
          <w:b w:val="0"/>
          <w:bCs w:val="0"/>
          <w:color w:val="1B1B1B"/>
          <w:sz w:val="21"/>
          <w:szCs w:val="21"/>
        </w:rPr>
        <w:t>lo</w:t>
      </w:r>
      <w:r w:rsidRPr="00555286">
        <w:rPr>
          <w:rFonts w:ascii="Abadi" w:hAnsi="Abadi" w:cs="Microsoft Sans Serif"/>
          <w:b w:val="0"/>
          <w:bCs w:val="0"/>
          <w:color w:val="1B1B1B"/>
          <w:spacing w:val="4"/>
          <w:sz w:val="21"/>
          <w:szCs w:val="21"/>
        </w:rPr>
        <w:t xml:space="preserve"> </w:t>
      </w:r>
      <w:r w:rsidRPr="00555286">
        <w:rPr>
          <w:rFonts w:ascii="Abadi" w:hAnsi="Abadi" w:cs="Microsoft Sans Serif"/>
          <w:b w:val="0"/>
          <w:bCs w:val="0"/>
          <w:color w:val="1B1B1B"/>
          <w:sz w:val="21"/>
          <w:szCs w:val="21"/>
        </w:rPr>
        <w:t>anualidad</w:t>
      </w:r>
      <w:r w:rsidRPr="00555286">
        <w:rPr>
          <w:rFonts w:ascii="Abadi" w:hAnsi="Abadi" w:cs="Microsoft Sans Serif"/>
          <w:b w:val="0"/>
          <w:bCs w:val="0"/>
          <w:color w:val="1B1B1B"/>
          <w:spacing w:val="-3"/>
          <w:sz w:val="21"/>
          <w:szCs w:val="21"/>
        </w:rPr>
        <w:t xml:space="preserve"> </w:t>
      </w:r>
      <w:r w:rsidRPr="00555286">
        <w:rPr>
          <w:rFonts w:ascii="Abadi" w:hAnsi="Abadi" w:cs="Microsoft Sans Serif"/>
          <w:b w:val="0"/>
          <w:bCs w:val="0"/>
          <w:color w:val="1B1B1B"/>
          <w:sz w:val="21"/>
          <w:szCs w:val="21"/>
        </w:rPr>
        <w:t>que</w:t>
      </w:r>
      <w:r w:rsidRPr="00555286">
        <w:rPr>
          <w:rFonts w:ascii="Abadi" w:hAnsi="Abadi" w:cs="Microsoft Sans Serif"/>
          <w:b w:val="0"/>
          <w:bCs w:val="0"/>
          <w:color w:val="1B1B1B"/>
          <w:spacing w:val="-2"/>
          <w:sz w:val="21"/>
          <w:szCs w:val="21"/>
        </w:rPr>
        <w:t xml:space="preserve"> </w:t>
      </w:r>
      <w:r w:rsidRPr="00555286">
        <w:rPr>
          <w:rFonts w:ascii="Abadi" w:hAnsi="Abadi" w:cs="Microsoft Sans Serif"/>
          <w:b w:val="0"/>
          <w:bCs w:val="0"/>
          <w:color w:val="1B1B1B"/>
          <w:sz w:val="21"/>
          <w:szCs w:val="21"/>
        </w:rPr>
        <w:t>transcurre,</w:t>
      </w:r>
      <w:r w:rsidRPr="00555286">
        <w:rPr>
          <w:rFonts w:ascii="Abadi" w:hAnsi="Abadi" w:cs="Microsoft Sans Serif"/>
          <w:b w:val="0"/>
          <w:bCs w:val="0"/>
          <w:color w:val="1B1B1B"/>
          <w:spacing w:val="20"/>
          <w:sz w:val="21"/>
          <w:szCs w:val="21"/>
        </w:rPr>
        <w:t xml:space="preserve"> </w:t>
      </w:r>
      <w:r w:rsidRPr="00555286">
        <w:rPr>
          <w:rFonts w:ascii="Abadi" w:hAnsi="Abadi" w:cs="Microsoft Sans Serif"/>
          <w:b w:val="0"/>
          <w:bCs w:val="0"/>
          <w:color w:val="1B1B1B"/>
          <w:sz w:val="21"/>
          <w:szCs w:val="21"/>
        </w:rPr>
        <w:t>se</w:t>
      </w:r>
      <w:r w:rsidRPr="00555286">
        <w:rPr>
          <w:rFonts w:ascii="Abadi" w:hAnsi="Abadi" w:cs="Microsoft Sans Serif"/>
          <w:b w:val="0"/>
          <w:bCs w:val="0"/>
          <w:color w:val="1B1B1B"/>
          <w:spacing w:val="5"/>
          <w:sz w:val="21"/>
          <w:szCs w:val="21"/>
        </w:rPr>
        <w:t xml:space="preserve"> </w:t>
      </w:r>
      <w:r w:rsidRPr="00555286">
        <w:rPr>
          <w:rFonts w:ascii="Abadi" w:hAnsi="Abadi" w:cs="Microsoft Sans Serif"/>
          <w:b w:val="0"/>
          <w:bCs w:val="0"/>
          <w:color w:val="1B1B1B"/>
          <w:sz w:val="21"/>
          <w:szCs w:val="21"/>
        </w:rPr>
        <w:t>permite proponer o</w:t>
      </w:r>
      <w:r w:rsidRPr="00555286">
        <w:rPr>
          <w:rFonts w:ascii="Abadi" w:hAnsi="Abadi" w:cs="Microsoft Sans Serif"/>
          <w:b w:val="0"/>
          <w:bCs w:val="0"/>
          <w:color w:val="1B1B1B"/>
          <w:spacing w:val="2"/>
          <w:sz w:val="21"/>
          <w:szCs w:val="21"/>
        </w:rPr>
        <w:t xml:space="preserve"> </w:t>
      </w:r>
      <w:r w:rsidRPr="00555286">
        <w:rPr>
          <w:rFonts w:ascii="Abadi" w:hAnsi="Abadi" w:cs="Microsoft Sans Serif"/>
          <w:b w:val="0"/>
          <w:bCs w:val="0"/>
          <w:color w:val="1B1B1B"/>
          <w:sz w:val="21"/>
          <w:szCs w:val="21"/>
        </w:rPr>
        <w:t>ese</w:t>
      </w:r>
      <w:r w:rsidRPr="00555286">
        <w:rPr>
          <w:rFonts w:ascii="Abadi" w:hAnsi="Abadi" w:cs="Microsoft Sans Serif"/>
          <w:b w:val="0"/>
          <w:bCs w:val="0"/>
          <w:color w:val="1B1B1B"/>
          <w:spacing w:val="14"/>
          <w:sz w:val="21"/>
          <w:szCs w:val="21"/>
        </w:rPr>
        <w:t xml:space="preserve"> </w:t>
      </w:r>
      <w:r w:rsidRPr="00555286">
        <w:rPr>
          <w:rFonts w:ascii="Abadi" w:hAnsi="Abadi" w:cs="Microsoft Sans Serif"/>
          <w:b w:val="0"/>
          <w:bCs w:val="0"/>
          <w:color w:val="1B1B1B"/>
          <w:sz w:val="21"/>
          <w:szCs w:val="21"/>
        </w:rPr>
        <w:t>Honorable</w:t>
      </w:r>
      <w:r w:rsidRPr="00555286">
        <w:rPr>
          <w:rFonts w:ascii="Abadi" w:hAnsi="Abadi" w:cs="Microsoft Sans Serif"/>
          <w:b w:val="0"/>
          <w:bCs w:val="0"/>
          <w:color w:val="1B1B1B"/>
          <w:spacing w:val="-8"/>
          <w:sz w:val="21"/>
          <w:szCs w:val="21"/>
        </w:rPr>
        <w:t xml:space="preserve"> </w:t>
      </w:r>
      <w:r w:rsidRPr="00555286">
        <w:rPr>
          <w:rFonts w:ascii="Abadi" w:hAnsi="Abadi" w:cs="Microsoft Sans Serif"/>
          <w:b w:val="0"/>
          <w:bCs w:val="0"/>
          <w:color w:val="1B1B1B"/>
          <w:sz w:val="21"/>
          <w:szCs w:val="21"/>
        </w:rPr>
        <w:t>Congreso,</w:t>
      </w:r>
      <w:r w:rsidRPr="00555286">
        <w:rPr>
          <w:rFonts w:ascii="Abadi" w:hAnsi="Abadi" w:cs="Microsoft Sans Serif"/>
          <w:b w:val="0"/>
          <w:bCs w:val="0"/>
          <w:color w:val="1B1B1B"/>
          <w:spacing w:val="71"/>
          <w:sz w:val="21"/>
          <w:szCs w:val="21"/>
        </w:rPr>
        <w:t xml:space="preserve"> </w:t>
      </w:r>
      <w:r w:rsidRPr="00555286">
        <w:rPr>
          <w:rFonts w:ascii="Abadi" w:hAnsi="Abadi" w:cs="Microsoft Sans Serif"/>
          <w:b w:val="0"/>
          <w:bCs w:val="0"/>
          <w:color w:val="1B1B1B"/>
          <w:sz w:val="21"/>
          <w:szCs w:val="21"/>
        </w:rPr>
        <w:t>una</w:t>
      </w:r>
      <w:r w:rsidRPr="00555286">
        <w:rPr>
          <w:rFonts w:ascii="Abadi" w:hAnsi="Abadi" w:cs="Microsoft Sans Serif"/>
          <w:color w:val="1B1B1B"/>
          <w:spacing w:val="53"/>
          <w:sz w:val="21"/>
          <w:szCs w:val="21"/>
        </w:rPr>
        <w:t xml:space="preserve"> </w:t>
      </w:r>
      <w:r w:rsidRPr="00555286">
        <w:rPr>
          <w:rFonts w:ascii="Abadi" w:hAnsi="Abadi" w:cs="Calibri"/>
          <w:color w:val="1B1B1B"/>
          <w:sz w:val="21"/>
          <w:szCs w:val="21"/>
        </w:rPr>
        <w:t>terna</w:t>
      </w:r>
      <w:r w:rsidRPr="00555286">
        <w:rPr>
          <w:rFonts w:ascii="Abadi" w:hAnsi="Abadi" w:cs="Calibri"/>
          <w:color w:val="1B1B1B"/>
          <w:spacing w:val="66"/>
          <w:sz w:val="21"/>
          <w:szCs w:val="21"/>
        </w:rPr>
        <w:t xml:space="preserve"> </w:t>
      </w:r>
      <w:r w:rsidRPr="00555286">
        <w:rPr>
          <w:rFonts w:ascii="Abadi" w:hAnsi="Abadi" w:cs="Calibri"/>
          <w:color w:val="1B1B1B"/>
          <w:sz w:val="21"/>
          <w:szCs w:val="21"/>
        </w:rPr>
        <w:t>integrada</w:t>
      </w:r>
      <w:r w:rsidRPr="00555286">
        <w:rPr>
          <w:rFonts w:ascii="Abadi" w:hAnsi="Abadi" w:cs="Calibri"/>
          <w:color w:val="1B1B1B"/>
          <w:spacing w:val="63"/>
          <w:sz w:val="21"/>
          <w:szCs w:val="21"/>
        </w:rPr>
        <w:t xml:space="preserve"> </w:t>
      </w:r>
      <w:r w:rsidRPr="00555286">
        <w:rPr>
          <w:rFonts w:ascii="Abadi" w:hAnsi="Abadi" w:cs="Calibri"/>
          <w:color w:val="1B1B1B"/>
          <w:sz w:val="21"/>
          <w:szCs w:val="21"/>
        </w:rPr>
        <w:t>por</w:t>
      </w:r>
      <w:r w:rsidRPr="00555286">
        <w:rPr>
          <w:rFonts w:ascii="Abadi" w:hAnsi="Abadi" w:cs="Calibri"/>
          <w:color w:val="1B1B1B"/>
          <w:spacing w:val="68"/>
          <w:sz w:val="21"/>
          <w:szCs w:val="21"/>
        </w:rPr>
        <w:t xml:space="preserve"> </w:t>
      </w:r>
      <w:r w:rsidRPr="00555286">
        <w:rPr>
          <w:rFonts w:ascii="Abadi" w:hAnsi="Abadi" w:cs="Calibri"/>
          <w:color w:val="1B1B1B"/>
          <w:sz w:val="21"/>
          <w:szCs w:val="21"/>
        </w:rPr>
        <w:t>Juezas</w:t>
      </w:r>
      <w:r w:rsidRPr="00555286">
        <w:rPr>
          <w:rFonts w:ascii="Abadi" w:hAnsi="Abadi" w:cs="Calibri"/>
          <w:color w:val="1B1B1B"/>
          <w:spacing w:val="65"/>
          <w:sz w:val="21"/>
          <w:szCs w:val="21"/>
        </w:rPr>
        <w:t xml:space="preserve"> </w:t>
      </w:r>
      <w:r w:rsidRPr="00555286">
        <w:rPr>
          <w:rFonts w:ascii="Abadi" w:hAnsi="Abadi" w:cs="Calibri"/>
          <w:color w:val="1B1B1B"/>
          <w:sz w:val="21"/>
          <w:szCs w:val="21"/>
        </w:rPr>
        <w:t>de</w:t>
      </w:r>
      <w:r w:rsidRPr="00555286">
        <w:rPr>
          <w:rFonts w:ascii="Abadi" w:hAnsi="Abadi" w:cs="Calibri"/>
          <w:color w:val="1B1B1B"/>
          <w:spacing w:val="74"/>
          <w:sz w:val="21"/>
          <w:szCs w:val="21"/>
        </w:rPr>
        <w:t xml:space="preserve"> </w:t>
      </w:r>
      <w:r w:rsidRPr="00555286">
        <w:rPr>
          <w:rFonts w:ascii="Abadi" w:hAnsi="Abadi" w:cs="Calibri"/>
          <w:color w:val="1B1B1B"/>
          <w:sz w:val="21"/>
          <w:szCs w:val="21"/>
        </w:rPr>
        <w:t>Partido,</w:t>
      </w:r>
      <w:r w:rsidRPr="00555286">
        <w:rPr>
          <w:rFonts w:ascii="Abadi" w:hAnsi="Abadi" w:cs="Calibri"/>
          <w:color w:val="1B1B1B"/>
          <w:spacing w:val="67"/>
          <w:sz w:val="21"/>
          <w:szCs w:val="21"/>
        </w:rPr>
        <w:t xml:space="preserve"> </w:t>
      </w:r>
      <w:r w:rsidRPr="00555286">
        <w:rPr>
          <w:rFonts w:ascii="Abadi" w:hAnsi="Abadi" w:cs="Calibri"/>
          <w:color w:val="1B1B1B"/>
          <w:sz w:val="21"/>
          <w:szCs w:val="21"/>
        </w:rPr>
        <w:t>que</w:t>
      </w:r>
      <w:r w:rsidRPr="00555286">
        <w:rPr>
          <w:rFonts w:ascii="Abadi" w:hAnsi="Abadi" w:cs="Calibri"/>
          <w:color w:val="1B1B1B"/>
          <w:spacing w:val="65"/>
          <w:sz w:val="21"/>
          <w:szCs w:val="21"/>
        </w:rPr>
        <w:t xml:space="preserve"> </w:t>
      </w:r>
      <w:r w:rsidRPr="00555286">
        <w:rPr>
          <w:rFonts w:ascii="Abadi" w:hAnsi="Abadi" w:cs="Calibri"/>
          <w:color w:val="1B1B1B"/>
          <w:sz w:val="21"/>
          <w:szCs w:val="21"/>
        </w:rPr>
        <w:t>cumplen</w:t>
      </w:r>
      <w:r w:rsidRPr="00555286">
        <w:rPr>
          <w:rFonts w:ascii="Abadi" w:hAnsi="Abadi" w:cs="Calibri"/>
          <w:color w:val="1B1B1B"/>
          <w:spacing w:val="56"/>
          <w:sz w:val="21"/>
          <w:szCs w:val="21"/>
        </w:rPr>
        <w:t xml:space="preserve"> </w:t>
      </w:r>
      <w:r w:rsidRPr="00555286">
        <w:rPr>
          <w:rFonts w:ascii="Abadi" w:hAnsi="Abadi" w:cs="Calibri"/>
          <w:color w:val="1B1B1B"/>
          <w:sz w:val="21"/>
          <w:szCs w:val="21"/>
        </w:rPr>
        <w:t>los</w:t>
      </w:r>
      <w:r w:rsidRPr="00555286">
        <w:rPr>
          <w:rFonts w:ascii="Abadi" w:hAnsi="Abadi" w:cs="Calibri"/>
          <w:color w:val="1B1B1B"/>
          <w:spacing w:val="-13"/>
          <w:sz w:val="21"/>
          <w:szCs w:val="21"/>
        </w:rPr>
        <w:t xml:space="preserve"> </w:t>
      </w:r>
      <w:r w:rsidRPr="00555286">
        <w:rPr>
          <w:rFonts w:ascii="Abadi" w:hAnsi="Abadi" w:cs="Calibri"/>
          <w:color w:val="1B1B1B"/>
          <w:sz w:val="21"/>
          <w:szCs w:val="21"/>
        </w:rPr>
        <w:t>requerimientos</w:t>
      </w:r>
      <w:r w:rsidRPr="00555286">
        <w:rPr>
          <w:rFonts w:ascii="Abadi" w:hAnsi="Abadi" w:cs="Calibri"/>
          <w:color w:val="1B1B1B"/>
          <w:spacing w:val="73"/>
          <w:sz w:val="21"/>
          <w:szCs w:val="21"/>
        </w:rPr>
        <w:t xml:space="preserve"> </w:t>
      </w:r>
      <w:r w:rsidRPr="00555286">
        <w:rPr>
          <w:rFonts w:ascii="Abadi" w:hAnsi="Abadi" w:cs="Calibri"/>
          <w:color w:val="1B1B1B"/>
          <w:sz w:val="21"/>
          <w:szCs w:val="21"/>
        </w:rPr>
        <w:t>de</w:t>
      </w:r>
      <w:r w:rsidRPr="00555286">
        <w:rPr>
          <w:rFonts w:ascii="Abadi" w:hAnsi="Abadi" w:cs="Calibri"/>
          <w:color w:val="1B1B1B"/>
          <w:spacing w:val="72"/>
          <w:sz w:val="21"/>
          <w:szCs w:val="21"/>
        </w:rPr>
        <w:t xml:space="preserve"> </w:t>
      </w:r>
      <w:r w:rsidRPr="00555286">
        <w:rPr>
          <w:rFonts w:ascii="Abadi" w:hAnsi="Abadi" w:cs="Calibri"/>
          <w:color w:val="1B1B1B"/>
          <w:sz w:val="21"/>
          <w:szCs w:val="21"/>
        </w:rPr>
        <w:t>la</w:t>
      </w:r>
      <w:r w:rsidRPr="00555286">
        <w:rPr>
          <w:rFonts w:ascii="Abadi" w:hAnsi="Abadi" w:cs="Calibri"/>
          <w:color w:val="1B1B1B"/>
          <w:spacing w:val="80"/>
          <w:sz w:val="21"/>
          <w:szCs w:val="21"/>
        </w:rPr>
        <w:t xml:space="preserve"> </w:t>
      </w:r>
      <w:r w:rsidRPr="00555286">
        <w:rPr>
          <w:rFonts w:ascii="Abadi" w:hAnsi="Abadi" w:cs="Calibri"/>
          <w:color w:val="1B1B1B"/>
          <w:sz w:val="21"/>
          <w:szCs w:val="21"/>
        </w:rPr>
        <w:t>carrera</w:t>
      </w:r>
      <w:r w:rsidRPr="00555286">
        <w:rPr>
          <w:rFonts w:ascii="Abadi" w:hAnsi="Abadi" w:cs="Calibri"/>
          <w:color w:val="1B1B1B"/>
          <w:spacing w:val="77"/>
          <w:sz w:val="21"/>
          <w:szCs w:val="21"/>
        </w:rPr>
        <w:t xml:space="preserve"> </w:t>
      </w:r>
      <w:r w:rsidRPr="00555286">
        <w:rPr>
          <w:rFonts w:ascii="Abadi" w:hAnsi="Abadi" w:cs="Calibri"/>
          <w:color w:val="1B1B1B"/>
          <w:sz w:val="21"/>
          <w:szCs w:val="21"/>
        </w:rPr>
        <w:t>judicial,</w:t>
      </w:r>
      <w:r w:rsidRPr="00555286">
        <w:rPr>
          <w:rFonts w:ascii="Abadi" w:hAnsi="Abadi" w:cs="Calibri"/>
          <w:color w:val="1B1B1B"/>
          <w:spacing w:val="58"/>
          <w:w w:val="150"/>
          <w:sz w:val="21"/>
          <w:szCs w:val="21"/>
        </w:rPr>
        <w:t xml:space="preserve"> </w:t>
      </w:r>
      <w:r w:rsidRPr="00555286">
        <w:rPr>
          <w:rFonts w:ascii="Abadi" w:hAnsi="Abadi" w:cs="Calibri"/>
          <w:color w:val="1B1B1B"/>
          <w:sz w:val="21"/>
          <w:szCs w:val="21"/>
        </w:rPr>
        <w:t>en</w:t>
      </w:r>
      <w:r w:rsidRPr="00555286">
        <w:rPr>
          <w:rFonts w:ascii="Abadi" w:hAnsi="Abadi" w:cs="Calibri"/>
          <w:color w:val="1B1B1B"/>
          <w:spacing w:val="68"/>
          <w:sz w:val="21"/>
          <w:szCs w:val="21"/>
        </w:rPr>
        <w:t xml:space="preserve"> </w:t>
      </w:r>
      <w:r w:rsidRPr="00555286">
        <w:rPr>
          <w:rFonts w:ascii="Abadi" w:hAnsi="Abadi" w:cs="Calibri"/>
          <w:color w:val="1B1B1B"/>
          <w:sz w:val="21"/>
          <w:szCs w:val="21"/>
        </w:rPr>
        <w:t>los</w:t>
      </w:r>
      <w:r w:rsidRPr="00555286">
        <w:rPr>
          <w:rFonts w:ascii="Abadi" w:hAnsi="Abadi" w:cs="Calibri"/>
          <w:color w:val="1B1B1B"/>
          <w:spacing w:val="76"/>
          <w:sz w:val="21"/>
          <w:szCs w:val="21"/>
        </w:rPr>
        <w:t xml:space="preserve"> </w:t>
      </w:r>
      <w:r w:rsidRPr="00555286">
        <w:rPr>
          <w:rFonts w:ascii="Abadi" w:hAnsi="Abadi" w:cs="Calibri"/>
          <w:color w:val="1B1B1B"/>
          <w:sz w:val="21"/>
          <w:szCs w:val="21"/>
        </w:rPr>
        <w:t>términos</w:t>
      </w:r>
      <w:r w:rsidRPr="00555286">
        <w:rPr>
          <w:rFonts w:ascii="Abadi" w:hAnsi="Abadi" w:cs="Calibri"/>
          <w:color w:val="1B1B1B"/>
          <w:spacing w:val="62"/>
          <w:sz w:val="21"/>
          <w:szCs w:val="21"/>
        </w:rPr>
        <w:t xml:space="preserve"> </w:t>
      </w:r>
      <w:r w:rsidRPr="00555286">
        <w:rPr>
          <w:rFonts w:ascii="Abadi" w:hAnsi="Abadi" w:cs="Calibri"/>
          <w:color w:val="1B1B1B"/>
          <w:sz w:val="21"/>
          <w:szCs w:val="21"/>
        </w:rPr>
        <w:t>que</w:t>
      </w:r>
      <w:r w:rsidRPr="00555286">
        <w:rPr>
          <w:rFonts w:ascii="Abadi" w:hAnsi="Abadi" w:cs="Calibri"/>
          <w:color w:val="1B1B1B"/>
          <w:spacing w:val="80"/>
          <w:sz w:val="21"/>
          <w:szCs w:val="21"/>
        </w:rPr>
        <w:t xml:space="preserve"> </w:t>
      </w:r>
      <w:r w:rsidRPr="00555286">
        <w:rPr>
          <w:rFonts w:ascii="Abadi" w:hAnsi="Abadi" w:cs="Calibri"/>
          <w:color w:val="1B1B1B"/>
          <w:sz w:val="21"/>
          <w:szCs w:val="21"/>
        </w:rPr>
        <w:t>establece</w:t>
      </w:r>
      <w:r w:rsidRPr="00555286">
        <w:rPr>
          <w:rFonts w:ascii="Abadi" w:hAnsi="Abadi" w:cs="Calibri"/>
          <w:color w:val="1B1B1B"/>
          <w:spacing w:val="78"/>
          <w:sz w:val="21"/>
          <w:szCs w:val="21"/>
        </w:rPr>
        <w:t xml:space="preserve"> </w:t>
      </w:r>
      <w:r w:rsidRPr="00555286">
        <w:rPr>
          <w:rFonts w:ascii="Abadi" w:hAnsi="Abadi" w:cs="Calibri"/>
          <w:color w:val="1B1B1B"/>
          <w:sz w:val="21"/>
          <w:szCs w:val="21"/>
        </w:rPr>
        <w:t>la</w:t>
      </w:r>
      <w:r w:rsidRPr="00555286">
        <w:rPr>
          <w:rFonts w:ascii="Abadi" w:hAnsi="Abadi" w:cs="Calibri"/>
          <w:color w:val="1B1B1B"/>
          <w:spacing w:val="-6"/>
          <w:sz w:val="21"/>
          <w:szCs w:val="21"/>
        </w:rPr>
        <w:t xml:space="preserve"> </w:t>
      </w:r>
      <w:r w:rsidRPr="00555286">
        <w:rPr>
          <w:rFonts w:ascii="Abadi" w:hAnsi="Abadi" w:cs="Calibri"/>
          <w:color w:val="1B1B1B"/>
          <w:sz w:val="21"/>
          <w:szCs w:val="21"/>
        </w:rPr>
        <w:t>normatividad</w:t>
      </w:r>
      <w:r w:rsidRPr="00555286">
        <w:rPr>
          <w:rFonts w:ascii="Abadi" w:hAnsi="Abadi" w:cs="Calibri"/>
          <w:color w:val="1B1B1B"/>
          <w:spacing w:val="61"/>
          <w:sz w:val="21"/>
          <w:szCs w:val="21"/>
        </w:rPr>
        <w:t xml:space="preserve"> </w:t>
      </w:r>
      <w:r w:rsidRPr="00555286">
        <w:rPr>
          <w:rFonts w:ascii="Abadi" w:hAnsi="Abadi" w:cs="Calibri"/>
          <w:color w:val="1B1B1B"/>
          <w:sz w:val="21"/>
          <w:szCs w:val="21"/>
        </w:rPr>
        <w:t>aplicable,</w:t>
      </w:r>
      <w:r w:rsidRPr="00555286">
        <w:rPr>
          <w:rFonts w:ascii="Abadi" w:hAnsi="Abadi" w:cs="Calibri"/>
          <w:b w:val="0"/>
          <w:bCs w:val="0"/>
          <w:color w:val="1B1B1B"/>
          <w:spacing w:val="70"/>
          <w:sz w:val="21"/>
          <w:szCs w:val="21"/>
        </w:rPr>
        <w:t xml:space="preserve"> </w:t>
      </w:r>
      <w:r w:rsidRPr="00555286">
        <w:rPr>
          <w:rFonts w:ascii="Abadi" w:hAnsi="Abadi" w:cs="Microsoft Sans Serif"/>
          <w:b w:val="0"/>
          <w:bCs w:val="0"/>
          <w:color w:val="1B1B1B"/>
          <w:sz w:val="21"/>
          <w:szCs w:val="21"/>
        </w:rPr>
        <w:t>para</w:t>
      </w:r>
      <w:r w:rsidRPr="00555286">
        <w:rPr>
          <w:rFonts w:ascii="Abadi" w:hAnsi="Abadi" w:cs="Microsoft Sans Serif"/>
          <w:b w:val="0"/>
          <w:bCs w:val="0"/>
          <w:color w:val="1B1B1B"/>
          <w:spacing w:val="56"/>
          <w:sz w:val="21"/>
          <w:szCs w:val="21"/>
        </w:rPr>
        <w:t xml:space="preserve"> </w:t>
      </w:r>
      <w:r w:rsidRPr="00555286">
        <w:rPr>
          <w:rFonts w:ascii="Abadi" w:hAnsi="Abadi" w:cs="Microsoft Sans Serif"/>
          <w:b w:val="0"/>
          <w:bCs w:val="0"/>
          <w:color w:val="1B1B1B"/>
          <w:sz w:val="21"/>
          <w:szCs w:val="21"/>
        </w:rPr>
        <w:t>que</w:t>
      </w:r>
      <w:r w:rsidRPr="00555286">
        <w:rPr>
          <w:rFonts w:ascii="Abadi" w:hAnsi="Abadi" w:cs="Microsoft Sans Serif"/>
          <w:b w:val="0"/>
          <w:bCs w:val="0"/>
          <w:color w:val="1B1B1B"/>
          <w:spacing w:val="59"/>
          <w:sz w:val="21"/>
          <w:szCs w:val="21"/>
        </w:rPr>
        <w:t xml:space="preserve"> </w:t>
      </w:r>
      <w:r w:rsidRPr="00555286">
        <w:rPr>
          <w:rFonts w:ascii="Abadi" w:hAnsi="Abadi" w:cs="Microsoft Sans Serif"/>
          <w:b w:val="0"/>
          <w:bCs w:val="0"/>
          <w:color w:val="1B1B1B"/>
          <w:sz w:val="21"/>
          <w:szCs w:val="21"/>
        </w:rPr>
        <w:t>de</w:t>
      </w:r>
      <w:r w:rsidRPr="00555286">
        <w:rPr>
          <w:rFonts w:ascii="Abadi" w:hAnsi="Abadi" w:cs="Microsoft Sans Serif"/>
          <w:b w:val="0"/>
          <w:bCs w:val="0"/>
          <w:color w:val="1B1B1B"/>
          <w:spacing w:val="57"/>
          <w:sz w:val="21"/>
          <w:szCs w:val="21"/>
        </w:rPr>
        <w:t xml:space="preserve"> </w:t>
      </w:r>
      <w:r w:rsidRPr="00555286">
        <w:rPr>
          <w:rFonts w:ascii="Abadi" w:hAnsi="Abadi" w:cs="Microsoft Sans Serif"/>
          <w:b w:val="0"/>
          <w:bCs w:val="0"/>
          <w:color w:val="1B1B1B"/>
          <w:sz w:val="21"/>
          <w:szCs w:val="21"/>
        </w:rPr>
        <w:t>ella</w:t>
      </w:r>
      <w:r w:rsidRPr="00555286">
        <w:rPr>
          <w:rFonts w:ascii="Abadi" w:hAnsi="Abadi" w:cs="Microsoft Sans Serif"/>
          <w:b w:val="0"/>
          <w:bCs w:val="0"/>
          <w:color w:val="1B1B1B"/>
          <w:spacing w:val="53"/>
          <w:sz w:val="21"/>
          <w:szCs w:val="21"/>
        </w:rPr>
        <w:t xml:space="preserve"> </w:t>
      </w:r>
      <w:r w:rsidRPr="00555286">
        <w:rPr>
          <w:rFonts w:ascii="Abadi" w:hAnsi="Abadi" w:cs="Microsoft Sans Serif"/>
          <w:b w:val="0"/>
          <w:bCs w:val="0"/>
          <w:color w:val="1B1B1B"/>
          <w:sz w:val="21"/>
          <w:szCs w:val="21"/>
        </w:rPr>
        <w:t>se</w:t>
      </w:r>
      <w:r w:rsidRPr="00555286">
        <w:rPr>
          <w:rFonts w:ascii="Abadi" w:hAnsi="Abadi" w:cs="Microsoft Sans Serif"/>
          <w:b w:val="0"/>
          <w:bCs w:val="0"/>
          <w:color w:val="1B1B1B"/>
          <w:spacing w:val="59"/>
          <w:sz w:val="21"/>
          <w:szCs w:val="21"/>
        </w:rPr>
        <w:t xml:space="preserve"> </w:t>
      </w:r>
      <w:r w:rsidRPr="00555286">
        <w:rPr>
          <w:rFonts w:ascii="Abadi" w:hAnsi="Abadi" w:cs="Microsoft Sans Serif"/>
          <w:b w:val="0"/>
          <w:bCs w:val="0"/>
          <w:color w:val="1B1B1B"/>
          <w:sz w:val="21"/>
          <w:szCs w:val="21"/>
        </w:rPr>
        <w:t>designe</w:t>
      </w:r>
      <w:r w:rsidRPr="00555286">
        <w:rPr>
          <w:rFonts w:ascii="Abadi" w:hAnsi="Abadi" w:cs="Microsoft Sans Serif"/>
          <w:b w:val="0"/>
          <w:bCs w:val="0"/>
          <w:color w:val="1B1B1B"/>
          <w:spacing w:val="45"/>
          <w:sz w:val="21"/>
          <w:szCs w:val="21"/>
        </w:rPr>
        <w:t xml:space="preserve"> </w:t>
      </w:r>
      <w:r w:rsidRPr="00555286">
        <w:rPr>
          <w:rFonts w:ascii="Abadi" w:hAnsi="Abadi" w:cs="Microsoft Sans Serif"/>
          <w:b w:val="0"/>
          <w:bCs w:val="0"/>
          <w:color w:val="1B1B1B"/>
          <w:sz w:val="21"/>
          <w:szCs w:val="21"/>
        </w:rPr>
        <w:t>a</w:t>
      </w:r>
      <w:r w:rsidRPr="00555286">
        <w:rPr>
          <w:rFonts w:ascii="Abadi" w:hAnsi="Abadi" w:cs="Microsoft Sans Serif"/>
          <w:b w:val="0"/>
          <w:bCs w:val="0"/>
          <w:color w:val="1B1B1B"/>
          <w:spacing w:val="50"/>
          <w:sz w:val="21"/>
          <w:szCs w:val="21"/>
        </w:rPr>
        <w:t xml:space="preserve"> </w:t>
      </w:r>
      <w:r w:rsidRPr="00555286">
        <w:rPr>
          <w:rFonts w:ascii="Abadi" w:hAnsi="Abadi" w:cs="Microsoft Sans Serif"/>
          <w:b w:val="0"/>
          <w:bCs w:val="0"/>
          <w:color w:val="1B1B1B"/>
          <w:sz w:val="21"/>
          <w:szCs w:val="21"/>
        </w:rPr>
        <w:t>una</w:t>
      </w:r>
      <w:r w:rsidRPr="00555286">
        <w:rPr>
          <w:rFonts w:ascii="Abadi" w:hAnsi="Abadi" w:cs="Microsoft Sans Serif"/>
          <w:color w:val="1B1B1B"/>
          <w:spacing w:val="56"/>
          <w:sz w:val="21"/>
          <w:szCs w:val="21"/>
        </w:rPr>
        <w:t xml:space="preserve"> </w:t>
      </w:r>
      <w:r w:rsidRPr="00555286">
        <w:rPr>
          <w:rFonts w:ascii="Abadi" w:hAnsi="Abadi" w:cs="Calibri"/>
          <w:color w:val="1B1B1B"/>
          <w:sz w:val="21"/>
          <w:szCs w:val="21"/>
        </w:rPr>
        <w:t>Magistrada</w:t>
      </w:r>
      <w:r w:rsidRPr="00555286">
        <w:rPr>
          <w:rFonts w:ascii="Abadi" w:hAnsi="Abadi" w:cs="Calibri"/>
          <w:color w:val="1B1B1B"/>
          <w:spacing w:val="-9"/>
          <w:sz w:val="21"/>
          <w:szCs w:val="21"/>
        </w:rPr>
        <w:t xml:space="preserve"> </w:t>
      </w:r>
      <w:r w:rsidRPr="00555286">
        <w:rPr>
          <w:rFonts w:ascii="Abadi" w:hAnsi="Abadi" w:cs="Calibri"/>
          <w:color w:val="1B1B1B"/>
          <w:sz w:val="21"/>
          <w:szCs w:val="21"/>
        </w:rPr>
        <w:t>Propietaria</w:t>
      </w:r>
      <w:r w:rsidRPr="00555286">
        <w:rPr>
          <w:rFonts w:ascii="Abadi" w:hAnsi="Abadi" w:cs="Calibri"/>
          <w:color w:val="1B1B1B"/>
          <w:spacing w:val="38"/>
          <w:sz w:val="21"/>
          <w:szCs w:val="21"/>
        </w:rPr>
        <w:t xml:space="preserve"> </w:t>
      </w:r>
      <w:r w:rsidRPr="00555286">
        <w:rPr>
          <w:rFonts w:ascii="Abadi" w:hAnsi="Abadi" w:cs="Calibri"/>
          <w:color w:val="1B1B1B"/>
          <w:sz w:val="21"/>
          <w:szCs w:val="21"/>
        </w:rPr>
        <w:t>en</w:t>
      </w:r>
      <w:r w:rsidRPr="00555286">
        <w:rPr>
          <w:rFonts w:ascii="Abadi" w:hAnsi="Abadi" w:cs="Calibri"/>
          <w:color w:val="1B1B1B"/>
          <w:spacing w:val="28"/>
          <w:sz w:val="21"/>
          <w:szCs w:val="21"/>
        </w:rPr>
        <w:t xml:space="preserve"> </w:t>
      </w:r>
      <w:r w:rsidRPr="00555286">
        <w:rPr>
          <w:rFonts w:ascii="Abadi" w:hAnsi="Abadi" w:cs="Calibri"/>
          <w:color w:val="1B1B1B"/>
          <w:sz w:val="21"/>
          <w:szCs w:val="21"/>
        </w:rPr>
        <w:t>materia</w:t>
      </w:r>
      <w:r w:rsidRPr="00555286">
        <w:rPr>
          <w:rFonts w:ascii="Abadi" w:hAnsi="Abadi" w:cs="Calibri"/>
          <w:color w:val="1B1B1B"/>
          <w:spacing w:val="40"/>
          <w:sz w:val="21"/>
          <w:szCs w:val="21"/>
        </w:rPr>
        <w:t xml:space="preserve"> </w:t>
      </w:r>
      <w:r w:rsidRPr="00555286">
        <w:rPr>
          <w:rFonts w:ascii="Abadi" w:hAnsi="Abadi" w:cs="Calibri"/>
          <w:color w:val="1B1B1B"/>
          <w:sz w:val="21"/>
          <w:szCs w:val="21"/>
        </w:rPr>
        <w:t>Civil</w:t>
      </w:r>
      <w:r w:rsidRPr="00555286">
        <w:rPr>
          <w:rFonts w:ascii="Abadi" w:hAnsi="Abadi" w:cs="Calibri"/>
          <w:color w:val="1B1B1B"/>
          <w:spacing w:val="30"/>
          <w:sz w:val="21"/>
          <w:szCs w:val="21"/>
        </w:rPr>
        <w:t xml:space="preserve"> </w:t>
      </w:r>
      <w:r w:rsidRPr="00555286">
        <w:rPr>
          <w:rFonts w:ascii="Abadi" w:hAnsi="Abadi" w:cs="Calibri"/>
          <w:color w:val="1B1B1B"/>
          <w:sz w:val="21"/>
          <w:szCs w:val="21"/>
        </w:rPr>
        <w:t>del</w:t>
      </w:r>
      <w:r w:rsidRPr="00555286">
        <w:rPr>
          <w:rFonts w:ascii="Abadi" w:hAnsi="Abadi" w:cs="Calibri"/>
          <w:color w:val="1B1B1B"/>
          <w:spacing w:val="33"/>
          <w:sz w:val="21"/>
          <w:szCs w:val="21"/>
        </w:rPr>
        <w:t xml:space="preserve"> </w:t>
      </w:r>
      <w:r w:rsidRPr="00555286">
        <w:rPr>
          <w:rFonts w:ascii="Abadi" w:hAnsi="Abadi" w:cs="Calibri"/>
          <w:color w:val="1B1B1B"/>
          <w:sz w:val="21"/>
          <w:szCs w:val="21"/>
        </w:rPr>
        <w:t>Supremo</w:t>
      </w:r>
      <w:r w:rsidRPr="00555286">
        <w:rPr>
          <w:rFonts w:ascii="Abadi" w:hAnsi="Abadi" w:cs="Calibri"/>
          <w:color w:val="1B1B1B"/>
          <w:spacing w:val="35"/>
          <w:sz w:val="21"/>
          <w:szCs w:val="21"/>
        </w:rPr>
        <w:t xml:space="preserve"> </w:t>
      </w:r>
      <w:r w:rsidRPr="00555286">
        <w:rPr>
          <w:rFonts w:ascii="Abadi" w:hAnsi="Abadi" w:cs="Calibri"/>
          <w:color w:val="1B1B1B"/>
          <w:sz w:val="21"/>
          <w:szCs w:val="21"/>
        </w:rPr>
        <w:t>Tribunal</w:t>
      </w:r>
      <w:r w:rsidRPr="00555286">
        <w:rPr>
          <w:rFonts w:ascii="Abadi" w:hAnsi="Abadi" w:cs="Calibri"/>
          <w:color w:val="1B1B1B"/>
          <w:spacing w:val="30"/>
          <w:sz w:val="21"/>
          <w:szCs w:val="21"/>
        </w:rPr>
        <w:t xml:space="preserve"> </w:t>
      </w:r>
      <w:r w:rsidRPr="00555286">
        <w:rPr>
          <w:rFonts w:ascii="Abadi" w:hAnsi="Abadi" w:cs="Calibri"/>
          <w:color w:val="1B1B1B"/>
          <w:sz w:val="21"/>
          <w:szCs w:val="21"/>
        </w:rPr>
        <w:t>de</w:t>
      </w:r>
      <w:r w:rsidRPr="00555286">
        <w:rPr>
          <w:rFonts w:ascii="Abadi" w:hAnsi="Abadi" w:cs="Calibri"/>
          <w:color w:val="1B1B1B"/>
          <w:spacing w:val="34"/>
          <w:sz w:val="21"/>
          <w:szCs w:val="21"/>
        </w:rPr>
        <w:t xml:space="preserve"> </w:t>
      </w:r>
      <w:r w:rsidRPr="00555286">
        <w:rPr>
          <w:rFonts w:ascii="Abadi" w:hAnsi="Abadi" w:cs="Calibri"/>
          <w:color w:val="1B1B1B"/>
          <w:sz w:val="21"/>
          <w:szCs w:val="21"/>
        </w:rPr>
        <w:t>Justicia</w:t>
      </w:r>
      <w:r w:rsidRPr="00555286">
        <w:rPr>
          <w:rFonts w:ascii="Abadi" w:hAnsi="Abadi" w:cs="Calibri"/>
          <w:color w:val="1B1B1B"/>
          <w:spacing w:val="29"/>
          <w:sz w:val="21"/>
          <w:szCs w:val="21"/>
        </w:rPr>
        <w:t xml:space="preserve"> </w:t>
      </w:r>
      <w:r w:rsidRPr="00555286">
        <w:rPr>
          <w:rFonts w:ascii="Abadi" w:hAnsi="Abadi" w:cs="Calibri"/>
          <w:color w:val="1B1B1B"/>
          <w:sz w:val="21"/>
          <w:szCs w:val="21"/>
        </w:rPr>
        <w:t>del</w:t>
      </w:r>
      <w:r w:rsidRPr="00555286">
        <w:rPr>
          <w:rFonts w:ascii="Abadi" w:hAnsi="Abadi" w:cs="Calibri"/>
          <w:color w:val="1B1B1B"/>
          <w:spacing w:val="39"/>
          <w:sz w:val="21"/>
          <w:szCs w:val="21"/>
        </w:rPr>
        <w:t xml:space="preserve"> </w:t>
      </w:r>
      <w:r w:rsidRPr="00555286">
        <w:rPr>
          <w:rFonts w:ascii="Abadi" w:hAnsi="Abadi" w:cs="Calibri"/>
          <w:color w:val="1B1B1B"/>
          <w:sz w:val="21"/>
          <w:szCs w:val="21"/>
        </w:rPr>
        <w:t>Estado</w:t>
      </w:r>
      <w:r w:rsidRPr="00555286">
        <w:rPr>
          <w:rFonts w:ascii="Abadi" w:hAnsi="Abadi" w:cs="Calibri"/>
          <w:color w:val="1B1B1B"/>
          <w:spacing w:val="25"/>
          <w:sz w:val="21"/>
          <w:szCs w:val="21"/>
        </w:rPr>
        <w:t xml:space="preserve"> </w:t>
      </w:r>
      <w:r w:rsidRPr="00555286">
        <w:rPr>
          <w:rFonts w:ascii="Abadi" w:hAnsi="Abadi" w:cs="Calibri"/>
          <w:color w:val="1B1B1B"/>
          <w:sz w:val="21"/>
          <w:szCs w:val="21"/>
        </w:rPr>
        <w:t>de</w:t>
      </w:r>
      <w:r w:rsidRPr="00555286">
        <w:rPr>
          <w:rFonts w:ascii="Abadi" w:hAnsi="Abadi" w:cs="Calibri"/>
          <w:color w:val="1B1B1B"/>
          <w:spacing w:val="-5"/>
          <w:sz w:val="21"/>
          <w:szCs w:val="21"/>
        </w:rPr>
        <w:t xml:space="preserve"> </w:t>
      </w:r>
      <w:r w:rsidRPr="00555286">
        <w:rPr>
          <w:rFonts w:ascii="Abadi" w:hAnsi="Abadi" w:cs="Calibri"/>
          <w:color w:val="1B1B1B"/>
          <w:sz w:val="21"/>
          <w:szCs w:val="21"/>
        </w:rPr>
        <w:t>Guanajuato.</w:t>
      </w:r>
    </w:p>
    <w:p w14:paraId="4F7DB0A0" w14:textId="77777777" w:rsidR="00555286" w:rsidRPr="00555286" w:rsidRDefault="00555286" w:rsidP="009E117D">
      <w:pPr>
        <w:pStyle w:val="Textoindependiente"/>
        <w:kinsoku w:val="0"/>
        <w:overflowPunct w:val="0"/>
        <w:spacing w:before="3"/>
        <w:ind w:left="53" w:firstLine="742"/>
        <w:rPr>
          <w:rFonts w:ascii="Abadi" w:hAnsi="Abadi" w:cs="Calibri"/>
          <w:b w:val="0"/>
          <w:bCs w:val="0"/>
          <w:color w:val="1B1B1B"/>
          <w:sz w:val="21"/>
          <w:szCs w:val="21"/>
        </w:rPr>
      </w:pPr>
    </w:p>
    <w:p w14:paraId="5ED8C49F" w14:textId="03386E07" w:rsidR="009E117D" w:rsidRPr="00555286" w:rsidRDefault="009E117D" w:rsidP="009E117D">
      <w:pPr>
        <w:pStyle w:val="Textoindependiente"/>
        <w:kinsoku w:val="0"/>
        <w:overflowPunct w:val="0"/>
        <w:spacing w:line="242" w:lineRule="auto"/>
        <w:ind w:left="39" w:right="-25" w:firstLine="724"/>
        <w:rPr>
          <w:rFonts w:ascii="Abadi" w:hAnsi="Abadi" w:cs="Microsoft Sans Serif"/>
          <w:color w:val="232323"/>
          <w:sz w:val="21"/>
          <w:szCs w:val="21"/>
        </w:rPr>
      </w:pPr>
      <w:r w:rsidRPr="00555286">
        <w:rPr>
          <w:rFonts w:ascii="Abadi" w:hAnsi="Abadi" w:cs="Microsoft Sans Serif"/>
          <w:b w:val="0"/>
          <w:bCs w:val="0"/>
          <w:color w:val="232323"/>
          <w:sz w:val="21"/>
          <w:szCs w:val="21"/>
        </w:rPr>
        <w:t>La</w:t>
      </w:r>
      <w:r w:rsidRPr="00555286">
        <w:rPr>
          <w:rFonts w:ascii="Abadi" w:hAnsi="Abadi" w:cs="Microsoft Sans Serif"/>
          <w:b w:val="0"/>
          <w:bCs w:val="0"/>
          <w:color w:val="232323"/>
          <w:spacing w:val="74"/>
          <w:sz w:val="21"/>
          <w:szCs w:val="21"/>
        </w:rPr>
        <w:t xml:space="preserve"> </w:t>
      </w:r>
      <w:r w:rsidRPr="00555286">
        <w:rPr>
          <w:rFonts w:ascii="Abadi" w:hAnsi="Abadi" w:cs="Microsoft Sans Serif"/>
          <w:b w:val="0"/>
          <w:bCs w:val="0"/>
          <w:color w:val="232323"/>
          <w:sz w:val="21"/>
          <w:szCs w:val="21"/>
        </w:rPr>
        <w:t>terna</w:t>
      </w:r>
      <w:r w:rsidRPr="00555286">
        <w:rPr>
          <w:rFonts w:ascii="Abadi" w:hAnsi="Abadi" w:cs="Microsoft Sans Serif"/>
          <w:b w:val="0"/>
          <w:bCs w:val="0"/>
          <w:color w:val="232323"/>
          <w:spacing w:val="80"/>
          <w:sz w:val="21"/>
          <w:szCs w:val="21"/>
        </w:rPr>
        <w:t xml:space="preserve"> </w:t>
      </w:r>
      <w:r w:rsidRPr="00555286">
        <w:rPr>
          <w:rFonts w:ascii="Abadi" w:hAnsi="Abadi" w:cs="Microsoft Sans Serif"/>
          <w:b w:val="0"/>
          <w:bCs w:val="0"/>
          <w:color w:val="232323"/>
          <w:sz w:val="21"/>
          <w:szCs w:val="21"/>
        </w:rPr>
        <w:t>se</w:t>
      </w:r>
      <w:r w:rsidRPr="00555286">
        <w:rPr>
          <w:rFonts w:ascii="Abadi" w:hAnsi="Abadi" w:cs="Microsoft Sans Serif"/>
          <w:b w:val="0"/>
          <w:bCs w:val="0"/>
          <w:color w:val="232323"/>
          <w:spacing w:val="80"/>
          <w:sz w:val="21"/>
          <w:szCs w:val="21"/>
        </w:rPr>
        <w:t xml:space="preserve"> </w:t>
      </w:r>
      <w:r w:rsidRPr="00555286">
        <w:rPr>
          <w:rFonts w:ascii="Abadi" w:hAnsi="Abadi" w:cs="Microsoft Sans Serif"/>
          <w:b w:val="0"/>
          <w:bCs w:val="0"/>
          <w:color w:val="232323"/>
          <w:sz w:val="21"/>
          <w:szCs w:val="21"/>
        </w:rPr>
        <w:t>conforma</w:t>
      </w:r>
      <w:r w:rsidRPr="00555286">
        <w:rPr>
          <w:rFonts w:ascii="Abadi" w:hAnsi="Abadi" w:cs="Microsoft Sans Serif"/>
          <w:b w:val="0"/>
          <w:bCs w:val="0"/>
          <w:color w:val="232323"/>
          <w:spacing w:val="71"/>
          <w:sz w:val="21"/>
          <w:szCs w:val="21"/>
        </w:rPr>
        <w:t xml:space="preserve"> </w:t>
      </w:r>
      <w:r w:rsidRPr="00555286">
        <w:rPr>
          <w:rFonts w:ascii="Abadi" w:hAnsi="Abadi" w:cs="Microsoft Sans Serif"/>
          <w:b w:val="0"/>
          <w:bCs w:val="0"/>
          <w:color w:val="232323"/>
          <w:sz w:val="21"/>
          <w:szCs w:val="21"/>
        </w:rPr>
        <w:t>por</w:t>
      </w:r>
      <w:r w:rsidRPr="00555286">
        <w:rPr>
          <w:rFonts w:ascii="Abadi" w:hAnsi="Abadi" w:cs="Microsoft Sans Serif"/>
          <w:b w:val="0"/>
          <w:bCs w:val="0"/>
          <w:color w:val="232323"/>
          <w:spacing w:val="80"/>
          <w:sz w:val="21"/>
          <w:szCs w:val="21"/>
        </w:rPr>
        <w:t xml:space="preserve"> </w:t>
      </w:r>
      <w:r w:rsidRPr="00555286">
        <w:rPr>
          <w:rFonts w:ascii="Abadi" w:hAnsi="Abadi" w:cs="Microsoft Sans Serif"/>
          <w:b w:val="0"/>
          <w:bCs w:val="0"/>
          <w:color w:val="232323"/>
          <w:sz w:val="21"/>
          <w:szCs w:val="21"/>
        </w:rPr>
        <w:t>las</w:t>
      </w:r>
      <w:r w:rsidRPr="00555286">
        <w:rPr>
          <w:rFonts w:ascii="Abadi" w:hAnsi="Abadi" w:cs="Microsoft Sans Serif"/>
          <w:b w:val="0"/>
          <w:bCs w:val="0"/>
          <w:color w:val="232323"/>
          <w:spacing w:val="80"/>
          <w:sz w:val="21"/>
          <w:szCs w:val="21"/>
        </w:rPr>
        <w:t xml:space="preserve"> </w:t>
      </w:r>
      <w:r w:rsidRPr="00555286">
        <w:rPr>
          <w:rFonts w:ascii="Abadi" w:hAnsi="Abadi" w:cs="Microsoft Sans Serif"/>
          <w:b w:val="0"/>
          <w:bCs w:val="0"/>
          <w:color w:val="232323"/>
          <w:sz w:val="21"/>
          <w:szCs w:val="21"/>
        </w:rPr>
        <w:t>siguientes</w:t>
      </w:r>
      <w:r w:rsidRPr="00555286">
        <w:rPr>
          <w:rFonts w:ascii="Abadi" w:hAnsi="Abadi" w:cs="Microsoft Sans Serif"/>
          <w:b w:val="0"/>
          <w:bCs w:val="0"/>
          <w:color w:val="232323"/>
          <w:spacing w:val="78"/>
          <w:sz w:val="21"/>
          <w:szCs w:val="21"/>
        </w:rPr>
        <w:t xml:space="preserve"> </w:t>
      </w:r>
      <w:r w:rsidRPr="00555286">
        <w:rPr>
          <w:rFonts w:ascii="Abadi" w:hAnsi="Abadi" w:cs="Microsoft Sans Serif"/>
          <w:b w:val="0"/>
          <w:bCs w:val="0"/>
          <w:color w:val="232323"/>
          <w:sz w:val="21"/>
          <w:szCs w:val="21"/>
        </w:rPr>
        <w:t>Juezas</w:t>
      </w:r>
      <w:r w:rsidRPr="00555286">
        <w:rPr>
          <w:rFonts w:ascii="Abadi" w:hAnsi="Abadi" w:cs="Microsoft Sans Serif"/>
          <w:b w:val="0"/>
          <w:bCs w:val="0"/>
          <w:color w:val="232323"/>
          <w:spacing w:val="69"/>
          <w:sz w:val="21"/>
          <w:szCs w:val="21"/>
        </w:rPr>
        <w:t xml:space="preserve"> </w:t>
      </w:r>
      <w:r w:rsidRPr="00555286">
        <w:rPr>
          <w:rFonts w:ascii="Abadi" w:hAnsi="Abadi" w:cs="Microsoft Sans Serif"/>
          <w:b w:val="0"/>
          <w:bCs w:val="0"/>
          <w:color w:val="232323"/>
          <w:sz w:val="21"/>
          <w:szCs w:val="21"/>
        </w:rPr>
        <w:t>de</w:t>
      </w:r>
      <w:r w:rsidRPr="00555286">
        <w:rPr>
          <w:rFonts w:ascii="Abadi" w:hAnsi="Abadi" w:cs="Microsoft Sans Serif"/>
          <w:b w:val="0"/>
          <w:bCs w:val="0"/>
          <w:color w:val="232323"/>
          <w:spacing w:val="80"/>
          <w:sz w:val="21"/>
          <w:szCs w:val="21"/>
        </w:rPr>
        <w:t xml:space="preserve"> </w:t>
      </w:r>
      <w:r w:rsidRPr="00555286">
        <w:rPr>
          <w:rFonts w:ascii="Abadi" w:hAnsi="Abadi" w:cs="Microsoft Sans Serif"/>
          <w:b w:val="0"/>
          <w:bCs w:val="0"/>
          <w:color w:val="232323"/>
          <w:sz w:val="21"/>
          <w:szCs w:val="21"/>
        </w:rPr>
        <w:t>Partido,</w:t>
      </w:r>
      <w:r w:rsidRPr="00555286">
        <w:rPr>
          <w:rFonts w:ascii="Abadi" w:hAnsi="Abadi" w:cs="Microsoft Sans Serif"/>
          <w:b w:val="0"/>
          <w:bCs w:val="0"/>
          <w:color w:val="232323"/>
          <w:spacing w:val="70"/>
          <w:w w:val="150"/>
          <w:sz w:val="21"/>
          <w:szCs w:val="21"/>
        </w:rPr>
        <w:t xml:space="preserve"> </w:t>
      </w:r>
      <w:r w:rsidRPr="00555286">
        <w:rPr>
          <w:rFonts w:ascii="Abadi" w:hAnsi="Abadi" w:cs="Microsoft Sans Serif"/>
          <w:b w:val="0"/>
          <w:bCs w:val="0"/>
          <w:color w:val="232323"/>
          <w:sz w:val="21"/>
          <w:szCs w:val="21"/>
        </w:rPr>
        <w:t>que</w:t>
      </w:r>
      <w:r w:rsidRPr="00555286">
        <w:rPr>
          <w:rFonts w:ascii="Abadi" w:hAnsi="Abadi" w:cs="Microsoft Sans Serif"/>
          <w:b w:val="0"/>
          <w:bCs w:val="0"/>
          <w:color w:val="232323"/>
          <w:spacing w:val="-6"/>
          <w:sz w:val="21"/>
          <w:szCs w:val="21"/>
        </w:rPr>
        <w:t xml:space="preserve"> </w:t>
      </w:r>
      <w:r w:rsidRPr="00555286">
        <w:rPr>
          <w:rFonts w:ascii="Abadi" w:hAnsi="Abadi" w:cs="Microsoft Sans Serif"/>
          <w:b w:val="0"/>
          <w:bCs w:val="0"/>
          <w:color w:val="232323"/>
          <w:sz w:val="21"/>
          <w:szCs w:val="21"/>
        </w:rPr>
        <w:t>superaron</w:t>
      </w:r>
      <w:r w:rsidRPr="00555286">
        <w:rPr>
          <w:rFonts w:ascii="Abadi" w:hAnsi="Abadi" w:cs="Microsoft Sans Serif"/>
          <w:color w:val="232323"/>
          <w:spacing w:val="52"/>
          <w:sz w:val="21"/>
          <w:szCs w:val="21"/>
        </w:rPr>
        <w:t xml:space="preserve"> </w:t>
      </w:r>
      <w:r w:rsidRPr="00555286">
        <w:rPr>
          <w:rFonts w:ascii="Abadi" w:hAnsi="Abadi" w:cs="Microsoft Sans Serif"/>
          <w:b w:val="0"/>
          <w:bCs w:val="0"/>
          <w:color w:val="232323"/>
          <w:sz w:val="21"/>
          <w:szCs w:val="21"/>
        </w:rPr>
        <w:t>las</w:t>
      </w:r>
      <w:r w:rsidRPr="00555286">
        <w:rPr>
          <w:rFonts w:ascii="Abadi" w:hAnsi="Abadi" w:cs="Microsoft Sans Serif"/>
          <w:b w:val="0"/>
          <w:bCs w:val="0"/>
          <w:color w:val="232323"/>
          <w:spacing w:val="57"/>
          <w:sz w:val="21"/>
          <w:szCs w:val="21"/>
        </w:rPr>
        <w:t xml:space="preserve"> </w:t>
      </w:r>
      <w:r w:rsidRPr="00555286">
        <w:rPr>
          <w:rFonts w:ascii="Abadi" w:hAnsi="Abadi" w:cs="Microsoft Sans Serif"/>
          <w:b w:val="0"/>
          <w:bCs w:val="0"/>
          <w:color w:val="232323"/>
          <w:sz w:val="21"/>
          <w:szCs w:val="21"/>
        </w:rPr>
        <w:t>diferentes</w:t>
      </w:r>
      <w:r w:rsidRPr="00555286">
        <w:rPr>
          <w:rFonts w:ascii="Abadi" w:hAnsi="Abadi" w:cs="Microsoft Sans Serif"/>
          <w:b w:val="0"/>
          <w:bCs w:val="0"/>
          <w:color w:val="232323"/>
          <w:spacing w:val="52"/>
          <w:sz w:val="21"/>
          <w:szCs w:val="21"/>
        </w:rPr>
        <w:t xml:space="preserve"> </w:t>
      </w:r>
      <w:r w:rsidRPr="00555286">
        <w:rPr>
          <w:rFonts w:ascii="Abadi" w:hAnsi="Abadi" w:cs="Microsoft Sans Serif"/>
          <w:b w:val="0"/>
          <w:bCs w:val="0"/>
          <w:color w:val="232323"/>
          <w:sz w:val="21"/>
          <w:szCs w:val="21"/>
        </w:rPr>
        <w:t>etapas</w:t>
      </w:r>
      <w:r w:rsidRPr="00555286">
        <w:rPr>
          <w:rFonts w:ascii="Abadi" w:hAnsi="Abadi" w:cs="Microsoft Sans Serif"/>
          <w:b w:val="0"/>
          <w:bCs w:val="0"/>
          <w:color w:val="232323"/>
          <w:spacing w:val="53"/>
          <w:sz w:val="21"/>
          <w:szCs w:val="21"/>
        </w:rPr>
        <w:t xml:space="preserve"> </w:t>
      </w:r>
      <w:r w:rsidRPr="00555286">
        <w:rPr>
          <w:rFonts w:ascii="Abadi" w:hAnsi="Abadi" w:cs="Microsoft Sans Serif"/>
          <w:b w:val="0"/>
          <w:bCs w:val="0"/>
          <w:color w:val="232323"/>
          <w:sz w:val="21"/>
          <w:szCs w:val="21"/>
        </w:rPr>
        <w:t>del</w:t>
      </w:r>
      <w:r w:rsidRPr="00555286">
        <w:rPr>
          <w:rFonts w:ascii="Abadi" w:hAnsi="Abadi" w:cs="Microsoft Sans Serif"/>
          <w:b w:val="0"/>
          <w:bCs w:val="0"/>
          <w:color w:val="232323"/>
          <w:spacing w:val="55"/>
          <w:sz w:val="21"/>
          <w:szCs w:val="21"/>
        </w:rPr>
        <w:t xml:space="preserve"> </w:t>
      </w:r>
      <w:r w:rsidRPr="00555286">
        <w:rPr>
          <w:rFonts w:ascii="Abadi" w:hAnsi="Abadi" w:cs="Calibri"/>
          <w:color w:val="232323"/>
          <w:sz w:val="21"/>
          <w:szCs w:val="21"/>
        </w:rPr>
        <w:t>Concurso</w:t>
      </w:r>
      <w:r w:rsidRPr="00555286">
        <w:rPr>
          <w:rFonts w:ascii="Abadi" w:hAnsi="Abadi" w:cs="Calibri"/>
          <w:color w:val="232323"/>
          <w:spacing w:val="59"/>
          <w:sz w:val="21"/>
          <w:szCs w:val="21"/>
        </w:rPr>
        <w:t xml:space="preserve"> </w:t>
      </w:r>
      <w:r w:rsidRPr="00555286">
        <w:rPr>
          <w:rFonts w:ascii="Abadi" w:hAnsi="Abadi" w:cs="Calibri"/>
          <w:color w:val="232323"/>
          <w:sz w:val="21"/>
          <w:szCs w:val="21"/>
        </w:rPr>
        <w:t>de</w:t>
      </w:r>
      <w:r w:rsidRPr="00555286">
        <w:rPr>
          <w:rFonts w:ascii="Abadi" w:hAnsi="Abadi" w:cs="Calibri"/>
          <w:color w:val="232323"/>
          <w:spacing w:val="69"/>
          <w:sz w:val="21"/>
          <w:szCs w:val="21"/>
        </w:rPr>
        <w:t xml:space="preserve"> </w:t>
      </w:r>
      <w:r w:rsidRPr="00555286">
        <w:rPr>
          <w:rFonts w:ascii="Abadi" w:hAnsi="Abadi" w:cs="Calibri"/>
          <w:color w:val="232323"/>
          <w:sz w:val="21"/>
          <w:szCs w:val="21"/>
        </w:rPr>
        <w:t>Oposición</w:t>
      </w:r>
      <w:r w:rsidRPr="00555286">
        <w:rPr>
          <w:rFonts w:ascii="Abadi" w:hAnsi="Abadi" w:cs="Calibri"/>
          <w:color w:val="232323"/>
          <w:spacing w:val="72"/>
          <w:sz w:val="21"/>
          <w:szCs w:val="21"/>
        </w:rPr>
        <w:t xml:space="preserve"> </w:t>
      </w:r>
      <w:r w:rsidRPr="00555286">
        <w:rPr>
          <w:rFonts w:ascii="Abadi" w:hAnsi="Abadi" w:cs="Calibri"/>
          <w:color w:val="232323"/>
          <w:sz w:val="21"/>
          <w:szCs w:val="21"/>
        </w:rPr>
        <w:t>Interno</w:t>
      </w:r>
      <w:r w:rsidRPr="00555286">
        <w:rPr>
          <w:rFonts w:ascii="Abadi" w:hAnsi="Abadi" w:cs="Calibri"/>
          <w:color w:val="232323"/>
          <w:spacing w:val="74"/>
          <w:sz w:val="21"/>
          <w:szCs w:val="21"/>
        </w:rPr>
        <w:t xml:space="preserve"> </w:t>
      </w:r>
      <w:r w:rsidRPr="00555286">
        <w:rPr>
          <w:rFonts w:ascii="Abadi" w:hAnsi="Abadi" w:cs="Calibri"/>
          <w:color w:val="232323"/>
          <w:sz w:val="21"/>
          <w:szCs w:val="21"/>
        </w:rPr>
        <w:t>para</w:t>
      </w:r>
      <w:r w:rsidRPr="00555286">
        <w:rPr>
          <w:rFonts w:ascii="Abadi" w:hAnsi="Abadi" w:cs="Calibri"/>
          <w:color w:val="232323"/>
          <w:spacing w:val="-8"/>
          <w:sz w:val="21"/>
          <w:szCs w:val="21"/>
        </w:rPr>
        <w:t xml:space="preserve"> </w:t>
      </w:r>
      <w:r w:rsidRPr="00555286">
        <w:rPr>
          <w:rFonts w:ascii="Abadi" w:hAnsi="Abadi" w:cs="Calibri"/>
          <w:color w:val="121212"/>
          <w:sz w:val="21"/>
          <w:szCs w:val="21"/>
        </w:rPr>
        <w:t>seleccionar</w:t>
      </w:r>
      <w:r w:rsidRPr="00555286">
        <w:rPr>
          <w:rFonts w:ascii="Abadi" w:hAnsi="Abadi" w:cs="Calibri"/>
          <w:color w:val="121212"/>
          <w:spacing w:val="15"/>
          <w:sz w:val="21"/>
          <w:szCs w:val="21"/>
        </w:rPr>
        <w:t xml:space="preserve"> </w:t>
      </w:r>
      <w:r w:rsidRPr="00555286">
        <w:rPr>
          <w:rFonts w:ascii="Abadi" w:hAnsi="Abadi" w:cs="Calibri"/>
          <w:color w:val="121212"/>
          <w:sz w:val="21"/>
          <w:szCs w:val="21"/>
        </w:rPr>
        <w:t>a</w:t>
      </w:r>
      <w:r w:rsidRPr="00555286">
        <w:rPr>
          <w:rFonts w:ascii="Abadi" w:hAnsi="Abadi" w:cs="Calibri"/>
          <w:color w:val="121212"/>
          <w:spacing w:val="22"/>
          <w:sz w:val="21"/>
          <w:szCs w:val="21"/>
        </w:rPr>
        <w:t xml:space="preserve"> </w:t>
      </w:r>
      <w:r w:rsidRPr="00555286">
        <w:rPr>
          <w:rFonts w:ascii="Abadi" w:hAnsi="Abadi" w:cs="Calibri"/>
          <w:color w:val="121212"/>
          <w:sz w:val="21"/>
          <w:szCs w:val="21"/>
        </w:rPr>
        <w:t>una</w:t>
      </w:r>
      <w:r w:rsidRPr="00555286">
        <w:rPr>
          <w:rFonts w:ascii="Abadi" w:hAnsi="Abadi" w:cs="Calibri"/>
          <w:b w:val="0"/>
          <w:bCs w:val="0"/>
          <w:color w:val="121212"/>
          <w:spacing w:val="21"/>
          <w:sz w:val="21"/>
          <w:szCs w:val="21"/>
        </w:rPr>
        <w:t xml:space="preserve"> </w:t>
      </w:r>
      <w:r w:rsidRPr="00555286">
        <w:rPr>
          <w:rFonts w:ascii="Abadi" w:hAnsi="Abadi" w:cs="Calibri"/>
          <w:color w:val="121212"/>
          <w:sz w:val="21"/>
          <w:szCs w:val="21"/>
        </w:rPr>
        <w:t>Magistrada</w:t>
      </w:r>
      <w:r w:rsidRPr="00555286">
        <w:rPr>
          <w:rFonts w:ascii="Abadi" w:hAnsi="Abadi" w:cs="Calibri"/>
          <w:color w:val="121212"/>
          <w:spacing w:val="16"/>
          <w:sz w:val="21"/>
          <w:szCs w:val="21"/>
        </w:rPr>
        <w:t xml:space="preserve"> </w:t>
      </w:r>
      <w:r w:rsidRPr="00555286">
        <w:rPr>
          <w:rFonts w:ascii="Abadi" w:hAnsi="Abadi" w:cs="Calibri"/>
          <w:color w:val="121212"/>
          <w:sz w:val="21"/>
          <w:szCs w:val="21"/>
        </w:rPr>
        <w:t>en</w:t>
      </w:r>
      <w:r w:rsidRPr="00555286">
        <w:rPr>
          <w:rFonts w:ascii="Abadi" w:hAnsi="Abadi" w:cs="Calibri"/>
          <w:color w:val="121212"/>
          <w:spacing w:val="14"/>
          <w:sz w:val="21"/>
          <w:szCs w:val="21"/>
        </w:rPr>
        <w:t xml:space="preserve"> </w:t>
      </w:r>
      <w:r w:rsidRPr="00555286">
        <w:rPr>
          <w:rFonts w:ascii="Abadi" w:hAnsi="Abadi" w:cs="Calibri"/>
          <w:color w:val="121212"/>
          <w:sz w:val="21"/>
          <w:szCs w:val="21"/>
        </w:rPr>
        <w:t>materia</w:t>
      </w:r>
      <w:r w:rsidRPr="00555286">
        <w:rPr>
          <w:rFonts w:ascii="Abadi" w:hAnsi="Abadi" w:cs="Calibri"/>
          <w:color w:val="121212"/>
          <w:spacing w:val="29"/>
          <w:sz w:val="21"/>
          <w:szCs w:val="21"/>
        </w:rPr>
        <w:t xml:space="preserve"> </w:t>
      </w:r>
      <w:r w:rsidRPr="00555286">
        <w:rPr>
          <w:rFonts w:ascii="Abadi" w:hAnsi="Abadi" w:cs="Calibri"/>
          <w:color w:val="121212"/>
          <w:sz w:val="21"/>
          <w:szCs w:val="21"/>
        </w:rPr>
        <w:t>Civil</w:t>
      </w:r>
      <w:r w:rsidRPr="00555286">
        <w:rPr>
          <w:rFonts w:ascii="Abadi" w:hAnsi="Abadi" w:cs="Calibri"/>
          <w:color w:val="121212"/>
          <w:spacing w:val="26"/>
          <w:sz w:val="21"/>
          <w:szCs w:val="21"/>
        </w:rPr>
        <w:t xml:space="preserve"> </w:t>
      </w:r>
      <w:r w:rsidRPr="00555286">
        <w:rPr>
          <w:rFonts w:ascii="Abadi" w:hAnsi="Abadi" w:cs="Calibri"/>
          <w:color w:val="121212"/>
          <w:sz w:val="21"/>
          <w:szCs w:val="21"/>
        </w:rPr>
        <w:t>del</w:t>
      </w:r>
      <w:r w:rsidRPr="00555286">
        <w:rPr>
          <w:rFonts w:ascii="Abadi" w:hAnsi="Abadi" w:cs="Calibri"/>
          <w:color w:val="121212"/>
          <w:spacing w:val="34"/>
          <w:sz w:val="21"/>
          <w:szCs w:val="21"/>
        </w:rPr>
        <w:t xml:space="preserve"> </w:t>
      </w:r>
      <w:r w:rsidRPr="00555286">
        <w:rPr>
          <w:rFonts w:ascii="Abadi" w:hAnsi="Abadi" w:cs="Calibri"/>
          <w:color w:val="121212"/>
          <w:sz w:val="21"/>
          <w:szCs w:val="21"/>
        </w:rPr>
        <w:t>Poder</w:t>
      </w:r>
      <w:r w:rsidRPr="00555286">
        <w:rPr>
          <w:rFonts w:ascii="Abadi" w:hAnsi="Abadi" w:cs="Calibri"/>
          <w:color w:val="121212"/>
          <w:spacing w:val="39"/>
          <w:sz w:val="21"/>
          <w:szCs w:val="21"/>
        </w:rPr>
        <w:t xml:space="preserve"> </w:t>
      </w:r>
      <w:r w:rsidRPr="00555286">
        <w:rPr>
          <w:rFonts w:ascii="Abadi" w:hAnsi="Abadi" w:cs="Calibri"/>
          <w:color w:val="121212"/>
          <w:sz w:val="21"/>
          <w:szCs w:val="21"/>
        </w:rPr>
        <w:t>Judicial</w:t>
      </w:r>
      <w:r w:rsidRPr="00555286">
        <w:rPr>
          <w:rFonts w:ascii="Abadi" w:hAnsi="Abadi" w:cs="Calibri"/>
          <w:color w:val="121212"/>
          <w:spacing w:val="23"/>
          <w:sz w:val="21"/>
          <w:szCs w:val="21"/>
        </w:rPr>
        <w:t xml:space="preserve"> </w:t>
      </w:r>
      <w:r w:rsidRPr="00555286">
        <w:rPr>
          <w:rFonts w:ascii="Abadi" w:hAnsi="Abadi" w:cs="Calibri"/>
          <w:color w:val="121212"/>
          <w:sz w:val="21"/>
          <w:szCs w:val="21"/>
        </w:rPr>
        <w:t>del</w:t>
      </w:r>
      <w:r w:rsidRPr="00555286">
        <w:rPr>
          <w:rFonts w:ascii="Abadi" w:hAnsi="Abadi" w:cs="Calibri"/>
          <w:color w:val="121212"/>
          <w:spacing w:val="33"/>
          <w:sz w:val="21"/>
          <w:szCs w:val="21"/>
        </w:rPr>
        <w:t xml:space="preserve"> </w:t>
      </w:r>
      <w:r w:rsidRPr="00555286">
        <w:rPr>
          <w:rFonts w:ascii="Abadi" w:hAnsi="Abadi" w:cs="Calibri"/>
          <w:color w:val="121212"/>
          <w:sz w:val="21"/>
          <w:szCs w:val="21"/>
        </w:rPr>
        <w:t xml:space="preserve">Estado </w:t>
      </w:r>
      <w:r w:rsidRPr="00555286">
        <w:rPr>
          <w:rFonts w:ascii="Abadi" w:hAnsi="Abadi" w:cs="Calibri"/>
          <w:color w:val="232323"/>
          <w:sz w:val="21"/>
          <w:szCs w:val="21"/>
        </w:rPr>
        <w:t xml:space="preserve">de Guanajuato, </w:t>
      </w:r>
      <w:r w:rsidRPr="00555286">
        <w:rPr>
          <w:rFonts w:ascii="Abadi" w:hAnsi="Abadi" w:cs="Microsoft Sans Serif"/>
          <w:color w:val="232323"/>
          <w:sz w:val="21"/>
          <w:szCs w:val="21"/>
        </w:rPr>
        <w:t>obteniendo los mejores promedios:</w:t>
      </w:r>
    </w:p>
    <w:p w14:paraId="3CFBF53C" w14:textId="3A311688" w:rsidR="009E117D" w:rsidRPr="001062DA" w:rsidRDefault="005D4B51" w:rsidP="009E117D">
      <w:pPr>
        <w:pStyle w:val="Textoindependiente"/>
        <w:kinsoku w:val="0"/>
        <w:overflowPunct w:val="0"/>
        <w:spacing w:line="299" w:lineRule="exact"/>
        <w:ind w:left="39"/>
        <w:rPr>
          <w:rFonts w:ascii="Abadi" w:hAnsi="Abadi" w:cs="Microsoft Sans Serif"/>
          <w:i/>
          <w:iCs/>
          <w:color w:val="232323"/>
          <w:sz w:val="21"/>
          <w:szCs w:val="21"/>
        </w:rPr>
      </w:pPr>
      <w:r w:rsidRPr="005D4B51">
        <w:rPr>
          <w:rFonts w:ascii="Abadi" w:hAnsi="Abadi" w:cs="Microsoft Sans Serif"/>
          <w:i/>
          <w:iCs/>
          <w:noProof/>
          <w:color w:val="232323"/>
          <w:sz w:val="21"/>
          <w:szCs w:val="21"/>
        </w:rPr>
        <w:drawing>
          <wp:anchor distT="0" distB="0" distL="114300" distR="114300" simplePos="0" relativeHeight="251658244" behindDoc="1" locked="0" layoutInCell="1" allowOverlap="1" wp14:anchorId="15BE2E6E" wp14:editId="201D3741">
            <wp:simplePos x="0" y="0"/>
            <wp:positionH relativeFrom="column">
              <wp:posOffset>15240</wp:posOffset>
            </wp:positionH>
            <wp:positionV relativeFrom="paragraph">
              <wp:posOffset>203835</wp:posOffset>
            </wp:positionV>
            <wp:extent cx="2684780" cy="528320"/>
            <wp:effectExtent l="0" t="0" r="1270" b="5080"/>
            <wp:wrapTight wrapText="bothSides">
              <wp:wrapPolygon edited="0">
                <wp:start x="0" y="0"/>
                <wp:lineTo x="0" y="21029"/>
                <wp:lineTo x="21457" y="21029"/>
                <wp:lineTo x="21457" y="0"/>
                <wp:lineTo x="0" y="0"/>
              </wp:wrapPolygon>
            </wp:wrapTight>
            <wp:docPr id="17" name="Imagen 14" descr="Interfaz de usuario gráfica, Texto, Aplicación&#10;&#10;Descripción generada automáticamente">
              <a:extLst xmlns:a="http://schemas.openxmlformats.org/drawingml/2006/main">
                <a:ext uri="{FF2B5EF4-FFF2-40B4-BE49-F238E27FC236}">
                  <a16:creationId xmlns:a16="http://schemas.microsoft.com/office/drawing/2014/main" id="{5B7ACBEA-9799-08EC-5A14-BAF3EACA7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4" descr="Interfaz de usuario gráfica, Texto, Aplicación&#10;&#10;Descripción generada automáticamente">
                      <a:extLst>
                        <a:ext uri="{FF2B5EF4-FFF2-40B4-BE49-F238E27FC236}">
                          <a16:creationId xmlns:a16="http://schemas.microsoft.com/office/drawing/2014/main" id="{5B7ACBEA-9799-08EC-5A14-BAF3EACA7562}"/>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9347" t="43113" r="35870" b="44707"/>
                    <a:stretch/>
                  </pic:blipFill>
                  <pic:spPr>
                    <a:xfrm>
                      <a:off x="0" y="0"/>
                      <a:ext cx="2684780" cy="528320"/>
                    </a:xfrm>
                    <a:prstGeom prst="rect">
                      <a:avLst/>
                    </a:prstGeom>
                  </pic:spPr>
                </pic:pic>
              </a:graphicData>
            </a:graphic>
          </wp:anchor>
        </w:drawing>
      </w:r>
    </w:p>
    <w:p w14:paraId="5D1DC024" w14:textId="254098C2" w:rsidR="009E117D" w:rsidRPr="001062DA" w:rsidRDefault="009E117D" w:rsidP="009E117D">
      <w:pPr>
        <w:pStyle w:val="Textoindependiente"/>
        <w:kinsoku w:val="0"/>
        <w:overflowPunct w:val="0"/>
        <w:rPr>
          <w:rFonts w:ascii="Abadi" w:hAnsi="Abadi"/>
          <w:color w:val="292929"/>
          <w:spacing w:val="-2"/>
          <w:w w:val="105"/>
          <w:sz w:val="21"/>
          <w:szCs w:val="21"/>
        </w:rPr>
      </w:pPr>
    </w:p>
    <w:p w14:paraId="21ABC094" w14:textId="77777777" w:rsidR="00C206EA" w:rsidRDefault="009E117D" w:rsidP="009E117D">
      <w:pPr>
        <w:pStyle w:val="Textoindependiente"/>
        <w:kinsoku w:val="0"/>
        <w:overflowPunct w:val="0"/>
        <w:rPr>
          <w:rFonts w:ascii="Abadi" w:hAnsi="Abadi"/>
          <w:b w:val="0"/>
          <w:bCs w:val="0"/>
          <w:color w:val="292929"/>
          <w:sz w:val="21"/>
          <w:szCs w:val="21"/>
        </w:rPr>
      </w:pPr>
      <w:r w:rsidRPr="00555286">
        <w:rPr>
          <w:rFonts w:ascii="Abadi" w:hAnsi="Abadi"/>
          <w:b w:val="0"/>
          <w:bCs w:val="0"/>
          <w:color w:val="292929"/>
          <w:spacing w:val="-2"/>
          <w:w w:val="105"/>
          <w:sz w:val="21"/>
          <w:szCs w:val="21"/>
        </w:rPr>
        <w:t>Cabe</w:t>
      </w:r>
      <w:r w:rsidRPr="00555286">
        <w:rPr>
          <w:rFonts w:ascii="Abadi" w:hAnsi="Abadi"/>
          <w:b w:val="0"/>
          <w:bCs w:val="0"/>
          <w:color w:val="292929"/>
          <w:spacing w:val="-14"/>
          <w:w w:val="105"/>
          <w:sz w:val="21"/>
          <w:szCs w:val="21"/>
        </w:rPr>
        <w:t xml:space="preserve"> </w:t>
      </w:r>
      <w:r w:rsidRPr="00555286">
        <w:rPr>
          <w:rFonts w:ascii="Abadi" w:hAnsi="Abadi"/>
          <w:b w:val="0"/>
          <w:bCs w:val="0"/>
          <w:color w:val="292929"/>
          <w:spacing w:val="-2"/>
          <w:w w:val="105"/>
          <w:sz w:val="21"/>
          <w:szCs w:val="21"/>
        </w:rPr>
        <w:t>destocar</w:t>
      </w:r>
      <w:r w:rsidRPr="00555286">
        <w:rPr>
          <w:rFonts w:ascii="Abadi" w:hAnsi="Abadi"/>
          <w:b w:val="0"/>
          <w:bCs w:val="0"/>
          <w:color w:val="292929"/>
          <w:spacing w:val="-20"/>
          <w:w w:val="105"/>
          <w:sz w:val="21"/>
          <w:szCs w:val="21"/>
        </w:rPr>
        <w:t xml:space="preserve"> </w:t>
      </w:r>
      <w:r w:rsidRPr="00555286">
        <w:rPr>
          <w:rFonts w:ascii="Abadi" w:hAnsi="Abadi"/>
          <w:b w:val="0"/>
          <w:bCs w:val="0"/>
          <w:color w:val="292929"/>
          <w:spacing w:val="-2"/>
          <w:w w:val="105"/>
          <w:sz w:val="21"/>
          <w:szCs w:val="21"/>
        </w:rPr>
        <w:t>que, en</w:t>
      </w:r>
      <w:r w:rsidRPr="00555286">
        <w:rPr>
          <w:rFonts w:ascii="Abadi" w:hAnsi="Abadi"/>
          <w:b w:val="0"/>
          <w:bCs w:val="0"/>
          <w:color w:val="292929"/>
          <w:spacing w:val="-19"/>
          <w:w w:val="105"/>
          <w:sz w:val="21"/>
          <w:szCs w:val="21"/>
        </w:rPr>
        <w:t xml:space="preserve"> </w:t>
      </w:r>
      <w:r w:rsidRPr="00555286">
        <w:rPr>
          <w:rFonts w:ascii="Abadi" w:hAnsi="Abadi"/>
          <w:b w:val="0"/>
          <w:bCs w:val="0"/>
          <w:color w:val="292929"/>
          <w:spacing w:val="-2"/>
          <w:w w:val="105"/>
          <w:sz w:val="21"/>
          <w:szCs w:val="21"/>
        </w:rPr>
        <w:t>dicho</w:t>
      </w:r>
      <w:r w:rsidRPr="00555286">
        <w:rPr>
          <w:rFonts w:ascii="Abadi" w:hAnsi="Abadi"/>
          <w:b w:val="0"/>
          <w:bCs w:val="0"/>
          <w:color w:val="292929"/>
          <w:spacing w:val="-18"/>
          <w:w w:val="105"/>
          <w:sz w:val="21"/>
          <w:szCs w:val="21"/>
        </w:rPr>
        <w:t xml:space="preserve"> </w:t>
      </w:r>
      <w:r w:rsidRPr="00555286">
        <w:rPr>
          <w:rFonts w:ascii="Abadi" w:hAnsi="Abadi"/>
          <w:b w:val="0"/>
          <w:bCs w:val="0"/>
          <w:color w:val="292929"/>
          <w:spacing w:val="-2"/>
          <w:w w:val="105"/>
          <w:sz w:val="21"/>
          <w:szCs w:val="21"/>
        </w:rPr>
        <w:t>concurso, participaron</w:t>
      </w:r>
      <w:r w:rsidRPr="00555286">
        <w:rPr>
          <w:rFonts w:ascii="Abadi" w:hAnsi="Abadi"/>
          <w:b w:val="0"/>
          <w:bCs w:val="0"/>
          <w:color w:val="292929"/>
          <w:spacing w:val="-25"/>
          <w:w w:val="105"/>
          <w:sz w:val="21"/>
          <w:szCs w:val="21"/>
        </w:rPr>
        <w:t xml:space="preserve"> </w:t>
      </w:r>
      <w:r w:rsidRPr="00555286">
        <w:rPr>
          <w:rFonts w:ascii="Abadi" w:hAnsi="Abadi"/>
          <w:b w:val="0"/>
          <w:bCs w:val="0"/>
          <w:color w:val="292929"/>
          <w:spacing w:val="-2"/>
          <w:w w:val="105"/>
          <w:sz w:val="21"/>
          <w:szCs w:val="21"/>
        </w:rPr>
        <w:t>sólo</w:t>
      </w:r>
      <w:r w:rsidRPr="00555286">
        <w:rPr>
          <w:rFonts w:ascii="Abadi" w:hAnsi="Abadi"/>
          <w:b w:val="0"/>
          <w:bCs w:val="0"/>
          <w:color w:val="292929"/>
          <w:spacing w:val="-18"/>
          <w:w w:val="105"/>
          <w:sz w:val="21"/>
          <w:szCs w:val="21"/>
        </w:rPr>
        <w:t xml:space="preserve"> </w:t>
      </w:r>
      <w:r w:rsidRPr="00555286">
        <w:rPr>
          <w:rFonts w:ascii="Abadi" w:hAnsi="Abadi"/>
          <w:b w:val="0"/>
          <w:bCs w:val="0"/>
          <w:color w:val="292929"/>
          <w:spacing w:val="-2"/>
          <w:w w:val="105"/>
          <w:sz w:val="21"/>
          <w:szCs w:val="21"/>
        </w:rPr>
        <w:t>mujeres,</w:t>
      </w:r>
      <w:r w:rsidRPr="00555286">
        <w:rPr>
          <w:rFonts w:ascii="Abadi" w:hAnsi="Abadi"/>
          <w:b w:val="0"/>
          <w:bCs w:val="0"/>
          <w:color w:val="292929"/>
          <w:spacing w:val="-3"/>
          <w:w w:val="105"/>
          <w:sz w:val="21"/>
          <w:szCs w:val="21"/>
        </w:rPr>
        <w:t xml:space="preserve"> </w:t>
      </w:r>
      <w:r w:rsidRPr="00555286">
        <w:rPr>
          <w:rFonts w:ascii="Abadi" w:hAnsi="Abadi"/>
          <w:b w:val="0"/>
          <w:bCs w:val="0"/>
          <w:color w:val="292929"/>
          <w:spacing w:val="-2"/>
          <w:w w:val="105"/>
          <w:sz w:val="21"/>
          <w:szCs w:val="21"/>
        </w:rPr>
        <w:t xml:space="preserve">para </w:t>
      </w:r>
      <w:r w:rsidRPr="00555286">
        <w:rPr>
          <w:rFonts w:ascii="Abadi" w:hAnsi="Abadi"/>
          <w:b w:val="0"/>
          <w:bCs w:val="0"/>
          <w:color w:val="292929"/>
          <w:sz w:val="21"/>
          <w:szCs w:val="21"/>
        </w:rPr>
        <w:t>hacer</w:t>
      </w:r>
      <w:r w:rsidRPr="00555286">
        <w:rPr>
          <w:rFonts w:ascii="Abadi" w:hAnsi="Abadi"/>
          <w:b w:val="0"/>
          <w:bCs w:val="0"/>
          <w:color w:val="292929"/>
          <w:spacing w:val="-10"/>
          <w:sz w:val="21"/>
          <w:szCs w:val="21"/>
        </w:rPr>
        <w:t xml:space="preserve"> </w:t>
      </w:r>
      <w:r w:rsidRPr="00555286">
        <w:rPr>
          <w:rFonts w:ascii="Abadi" w:hAnsi="Abadi"/>
          <w:b w:val="0"/>
          <w:bCs w:val="0"/>
          <w:color w:val="292929"/>
          <w:sz w:val="21"/>
          <w:szCs w:val="21"/>
        </w:rPr>
        <w:t>efectivo</w:t>
      </w:r>
      <w:r w:rsidRPr="00555286">
        <w:rPr>
          <w:rFonts w:ascii="Abadi" w:hAnsi="Abadi"/>
          <w:b w:val="0"/>
          <w:bCs w:val="0"/>
          <w:color w:val="292929"/>
          <w:spacing w:val="-11"/>
          <w:sz w:val="21"/>
          <w:szCs w:val="21"/>
        </w:rPr>
        <w:t xml:space="preserve"> </w:t>
      </w:r>
      <w:r w:rsidRPr="00555286">
        <w:rPr>
          <w:rFonts w:ascii="Abadi" w:hAnsi="Abadi"/>
          <w:b w:val="0"/>
          <w:bCs w:val="0"/>
          <w:color w:val="292929"/>
          <w:sz w:val="21"/>
          <w:szCs w:val="21"/>
        </w:rPr>
        <w:t>el</w:t>
      </w:r>
      <w:r w:rsidRPr="00555286">
        <w:rPr>
          <w:rFonts w:ascii="Abadi" w:hAnsi="Abadi"/>
          <w:b w:val="0"/>
          <w:bCs w:val="0"/>
          <w:color w:val="292929"/>
          <w:spacing w:val="-4"/>
          <w:sz w:val="21"/>
          <w:szCs w:val="21"/>
        </w:rPr>
        <w:t xml:space="preserve"> </w:t>
      </w:r>
      <w:r w:rsidRPr="00555286">
        <w:rPr>
          <w:rFonts w:ascii="Abadi" w:hAnsi="Abadi"/>
          <w:b w:val="0"/>
          <w:bCs w:val="0"/>
          <w:color w:val="292929"/>
          <w:sz w:val="21"/>
          <w:szCs w:val="21"/>
        </w:rPr>
        <w:t>principio</w:t>
      </w:r>
      <w:r w:rsidRPr="00555286">
        <w:rPr>
          <w:rFonts w:ascii="Abadi" w:hAnsi="Abadi"/>
          <w:b w:val="0"/>
          <w:bCs w:val="0"/>
          <w:color w:val="292929"/>
          <w:spacing w:val="-3"/>
          <w:sz w:val="21"/>
          <w:szCs w:val="21"/>
        </w:rPr>
        <w:t xml:space="preserve"> </w:t>
      </w:r>
      <w:r w:rsidRPr="00555286">
        <w:rPr>
          <w:rFonts w:ascii="Abadi" w:hAnsi="Abadi"/>
          <w:b w:val="0"/>
          <w:bCs w:val="0"/>
          <w:color w:val="292929"/>
          <w:sz w:val="21"/>
          <w:szCs w:val="21"/>
        </w:rPr>
        <w:t>constitucional</w:t>
      </w:r>
      <w:r w:rsidRPr="00555286">
        <w:rPr>
          <w:rFonts w:ascii="Abadi" w:hAnsi="Abadi"/>
          <w:b w:val="0"/>
          <w:bCs w:val="0"/>
          <w:color w:val="292929"/>
          <w:spacing w:val="-3"/>
          <w:sz w:val="21"/>
          <w:szCs w:val="21"/>
        </w:rPr>
        <w:t xml:space="preserve"> </w:t>
      </w:r>
      <w:r w:rsidRPr="00555286">
        <w:rPr>
          <w:rFonts w:ascii="Abadi" w:hAnsi="Abadi"/>
          <w:b w:val="0"/>
          <w:bCs w:val="0"/>
          <w:color w:val="292929"/>
          <w:sz w:val="21"/>
          <w:szCs w:val="21"/>
        </w:rPr>
        <w:t>que</w:t>
      </w:r>
      <w:r w:rsidRPr="00555286">
        <w:rPr>
          <w:rFonts w:ascii="Abadi" w:hAnsi="Abadi"/>
          <w:b w:val="0"/>
          <w:bCs w:val="0"/>
          <w:color w:val="292929"/>
          <w:spacing w:val="-5"/>
          <w:sz w:val="21"/>
          <w:szCs w:val="21"/>
        </w:rPr>
        <w:t xml:space="preserve"> </w:t>
      </w:r>
      <w:r w:rsidRPr="00555286">
        <w:rPr>
          <w:rFonts w:ascii="Abadi" w:hAnsi="Abadi"/>
          <w:b w:val="0"/>
          <w:bCs w:val="0"/>
          <w:color w:val="292929"/>
          <w:sz w:val="21"/>
          <w:szCs w:val="21"/>
        </w:rPr>
        <w:t>establece</w:t>
      </w:r>
      <w:r w:rsidRPr="00555286">
        <w:rPr>
          <w:rFonts w:ascii="Abadi" w:hAnsi="Abadi"/>
          <w:b w:val="0"/>
          <w:bCs w:val="0"/>
          <w:color w:val="292929"/>
          <w:spacing w:val="-10"/>
          <w:sz w:val="21"/>
          <w:szCs w:val="21"/>
        </w:rPr>
        <w:t xml:space="preserve"> </w:t>
      </w:r>
      <w:r w:rsidRPr="00555286">
        <w:rPr>
          <w:rFonts w:ascii="Abadi" w:hAnsi="Abadi"/>
          <w:b w:val="0"/>
          <w:bCs w:val="0"/>
          <w:color w:val="292929"/>
          <w:sz w:val="21"/>
          <w:szCs w:val="21"/>
        </w:rPr>
        <w:t>la</w:t>
      </w:r>
      <w:r w:rsidRPr="00555286">
        <w:rPr>
          <w:rFonts w:ascii="Abadi" w:hAnsi="Abadi"/>
          <w:b w:val="0"/>
          <w:bCs w:val="0"/>
          <w:color w:val="292929"/>
          <w:spacing w:val="-11"/>
          <w:sz w:val="21"/>
          <w:szCs w:val="21"/>
        </w:rPr>
        <w:t xml:space="preserve"> </w:t>
      </w:r>
      <w:r w:rsidRPr="00555286">
        <w:rPr>
          <w:rFonts w:ascii="Abadi" w:hAnsi="Abadi"/>
          <w:b w:val="0"/>
          <w:bCs w:val="0"/>
          <w:color w:val="292929"/>
          <w:sz w:val="21"/>
          <w:szCs w:val="21"/>
        </w:rPr>
        <w:t>paridad</w:t>
      </w:r>
      <w:r w:rsidRPr="00555286">
        <w:rPr>
          <w:rFonts w:ascii="Abadi" w:hAnsi="Abadi"/>
          <w:b w:val="0"/>
          <w:bCs w:val="0"/>
          <w:color w:val="292929"/>
          <w:spacing w:val="-14"/>
          <w:sz w:val="21"/>
          <w:szCs w:val="21"/>
        </w:rPr>
        <w:t xml:space="preserve"> </w:t>
      </w:r>
      <w:r w:rsidRPr="00555286">
        <w:rPr>
          <w:rFonts w:ascii="Abadi" w:hAnsi="Abadi"/>
          <w:b w:val="0"/>
          <w:bCs w:val="0"/>
          <w:color w:val="292929"/>
          <w:sz w:val="21"/>
          <w:szCs w:val="21"/>
        </w:rPr>
        <w:t>de</w:t>
      </w:r>
      <w:r w:rsidRPr="00555286">
        <w:rPr>
          <w:rFonts w:ascii="Abadi" w:hAnsi="Abadi"/>
          <w:b w:val="0"/>
          <w:bCs w:val="0"/>
          <w:color w:val="292929"/>
          <w:spacing w:val="5"/>
          <w:sz w:val="21"/>
          <w:szCs w:val="21"/>
        </w:rPr>
        <w:t xml:space="preserve"> </w:t>
      </w:r>
      <w:r w:rsidRPr="00555286">
        <w:rPr>
          <w:rFonts w:ascii="Abadi" w:hAnsi="Abadi"/>
          <w:b w:val="0"/>
          <w:bCs w:val="0"/>
          <w:color w:val="292929"/>
          <w:sz w:val="21"/>
          <w:szCs w:val="21"/>
        </w:rPr>
        <w:t>género,</w:t>
      </w:r>
      <w:r w:rsidRPr="00555286">
        <w:rPr>
          <w:rFonts w:ascii="Abadi" w:hAnsi="Abadi"/>
          <w:b w:val="0"/>
          <w:bCs w:val="0"/>
          <w:color w:val="292929"/>
          <w:spacing w:val="9"/>
          <w:sz w:val="21"/>
          <w:szCs w:val="21"/>
        </w:rPr>
        <w:t xml:space="preserve"> </w:t>
      </w:r>
      <w:r w:rsidRPr="00555286">
        <w:rPr>
          <w:rFonts w:ascii="Abadi" w:hAnsi="Abadi"/>
          <w:b w:val="0"/>
          <w:bCs w:val="0"/>
          <w:color w:val="292929"/>
          <w:sz w:val="21"/>
          <w:szCs w:val="21"/>
        </w:rPr>
        <w:t>en</w:t>
      </w:r>
      <w:r w:rsidRPr="00555286">
        <w:rPr>
          <w:rFonts w:ascii="Abadi" w:hAnsi="Abadi"/>
          <w:b w:val="0"/>
          <w:bCs w:val="0"/>
          <w:color w:val="292929"/>
          <w:spacing w:val="73"/>
          <w:sz w:val="21"/>
          <w:szCs w:val="21"/>
        </w:rPr>
        <w:t xml:space="preserve"> </w:t>
      </w:r>
      <w:r w:rsidRPr="00555286">
        <w:rPr>
          <w:rFonts w:ascii="Abadi" w:hAnsi="Abadi"/>
          <w:b w:val="0"/>
          <w:bCs w:val="0"/>
          <w:color w:val="292929"/>
          <w:sz w:val="21"/>
          <w:szCs w:val="21"/>
        </w:rPr>
        <w:t>el</w:t>
      </w:r>
      <w:r w:rsidRPr="00555286">
        <w:rPr>
          <w:rFonts w:ascii="Abadi" w:hAnsi="Abadi"/>
          <w:b w:val="0"/>
          <w:bCs w:val="0"/>
          <w:color w:val="292929"/>
          <w:spacing w:val="70"/>
          <w:sz w:val="21"/>
          <w:szCs w:val="21"/>
        </w:rPr>
        <w:t xml:space="preserve"> </w:t>
      </w:r>
      <w:r w:rsidRPr="00555286">
        <w:rPr>
          <w:rFonts w:ascii="Abadi" w:hAnsi="Abadi"/>
          <w:b w:val="0"/>
          <w:bCs w:val="0"/>
          <w:color w:val="292929"/>
          <w:sz w:val="21"/>
          <w:szCs w:val="21"/>
        </w:rPr>
        <w:t>cual,</w:t>
      </w:r>
      <w:r w:rsidRPr="00555286">
        <w:rPr>
          <w:rFonts w:ascii="Abadi" w:hAnsi="Abadi"/>
          <w:b w:val="0"/>
          <w:bCs w:val="0"/>
          <w:color w:val="292929"/>
          <w:spacing w:val="80"/>
          <w:sz w:val="21"/>
          <w:szCs w:val="21"/>
        </w:rPr>
        <w:t xml:space="preserve"> </w:t>
      </w:r>
      <w:r w:rsidRPr="00555286">
        <w:rPr>
          <w:rFonts w:ascii="Abadi" w:hAnsi="Abadi"/>
          <w:b w:val="0"/>
          <w:bCs w:val="0"/>
          <w:color w:val="292929"/>
          <w:sz w:val="21"/>
          <w:szCs w:val="21"/>
        </w:rPr>
        <w:t>se</w:t>
      </w:r>
      <w:r w:rsidRPr="00555286">
        <w:rPr>
          <w:rFonts w:ascii="Abadi" w:hAnsi="Abadi"/>
          <w:b w:val="0"/>
          <w:bCs w:val="0"/>
          <w:color w:val="292929"/>
          <w:spacing w:val="72"/>
          <w:sz w:val="21"/>
          <w:szCs w:val="21"/>
        </w:rPr>
        <w:t xml:space="preserve"> </w:t>
      </w:r>
      <w:r w:rsidRPr="00555286">
        <w:rPr>
          <w:rFonts w:ascii="Abadi" w:hAnsi="Abadi"/>
          <w:b w:val="0"/>
          <w:bCs w:val="0"/>
          <w:color w:val="292929"/>
          <w:sz w:val="21"/>
          <w:szCs w:val="21"/>
        </w:rPr>
        <w:t>reconoce</w:t>
      </w:r>
      <w:r w:rsidRPr="00555286">
        <w:rPr>
          <w:rFonts w:ascii="Abadi" w:hAnsi="Abadi"/>
          <w:b w:val="0"/>
          <w:bCs w:val="0"/>
          <w:color w:val="292929"/>
          <w:spacing w:val="73"/>
          <w:sz w:val="21"/>
          <w:szCs w:val="21"/>
        </w:rPr>
        <w:t xml:space="preserve"> </w:t>
      </w:r>
      <w:r w:rsidRPr="00555286">
        <w:rPr>
          <w:rFonts w:ascii="Abadi" w:hAnsi="Abadi"/>
          <w:b w:val="0"/>
          <w:bCs w:val="0"/>
          <w:color w:val="292929"/>
          <w:sz w:val="21"/>
          <w:szCs w:val="21"/>
        </w:rPr>
        <w:t>y</w:t>
      </w:r>
      <w:r w:rsidRPr="00555286">
        <w:rPr>
          <w:rFonts w:ascii="Abadi" w:hAnsi="Abadi"/>
          <w:b w:val="0"/>
          <w:bCs w:val="0"/>
          <w:color w:val="292929"/>
          <w:spacing w:val="70"/>
          <w:sz w:val="21"/>
          <w:szCs w:val="21"/>
        </w:rPr>
        <w:t xml:space="preserve"> </w:t>
      </w:r>
      <w:r w:rsidRPr="00555286">
        <w:rPr>
          <w:rFonts w:ascii="Abadi" w:hAnsi="Abadi"/>
          <w:b w:val="0"/>
          <w:bCs w:val="0"/>
          <w:color w:val="292929"/>
          <w:sz w:val="21"/>
          <w:szCs w:val="21"/>
        </w:rPr>
        <w:t>protege</w:t>
      </w:r>
      <w:r w:rsidRPr="00555286">
        <w:rPr>
          <w:rFonts w:ascii="Abadi" w:hAnsi="Abadi"/>
          <w:b w:val="0"/>
          <w:bCs w:val="0"/>
          <w:color w:val="292929"/>
          <w:spacing w:val="70"/>
          <w:sz w:val="21"/>
          <w:szCs w:val="21"/>
        </w:rPr>
        <w:t xml:space="preserve"> </w:t>
      </w:r>
      <w:r w:rsidRPr="00555286">
        <w:rPr>
          <w:rFonts w:ascii="Abadi" w:hAnsi="Abadi"/>
          <w:b w:val="0"/>
          <w:bCs w:val="0"/>
          <w:color w:val="292929"/>
          <w:sz w:val="21"/>
          <w:szCs w:val="21"/>
        </w:rPr>
        <w:t>la</w:t>
      </w:r>
      <w:r w:rsidRPr="00555286">
        <w:rPr>
          <w:rFonts w:ascii="Abadi" w:hAnsi="Abadi"/>
          <w:b w:val="0"/>
          <w:bCs w:val="0"/>
          <w:color w:val="292929"/>
          <w:spacing w:val="68"/>
          <w:sz w:val="21"/>
          <w:szCs w:val="21"/>
        </w:rPr>
        <w:t xml:space="preserve"> </w:t>
      </w:r>
      <w:r w:rsidRPr="00555286">
        <w:rPr>
          <w:rFonts w:ascii="Abadi" w:hAnsi="Abadi"/>
          <w:b w:val="0"/>
          <w:bCs w:val="0"/>
          <w:color w:val="292929"/>
          <w:sz w:val="21"/>
          <w:szCs w:val="21"/>
        </w:rPr>
        <w:t>anticipación</w:t>
      </w:r>
      <w:r w:rsidRPr="00555286">
        <w:rPr>
          <w:rFonts w:ascii="Abadi" w:hAnsi="Abadi"/>
          <w:b w:val="0"/>
          <w:bCs w:val="0"/>
          <w:color w:val="292929"/>
          <w:spacing w:val="66"/>
          <w:sz w:val="21"/>
          <w:szCs w:val="21"/>
        </w:rPr>
        <w:t xml:space="preserve"> </w:t>
      </w:r>
      <w:r w:rsidRPr="00555286">
        <w:rPr>
          <w:rFonts w:ascii="Abadi" w:hAnsi="Abadi"/>
          <w:b w:val="0"/>
          <w:bCs w:val="0"/>
          <w:color w:val="292929"/>
          <w:sz w:val="21"/>
          <w:szCs w:val="21"/>
        </w:rPr>
        <w:t>de</w:t>
      </w:r>
      <w:r w:rsidRPr="00555286">
        <w:rPr>
          <w:rFonts w:ascii="Abadi" w:hAnsi="Abadi"/>
          <w:b w:val="0"/>
          <w:bCs w:val="0"/>
          <w:color w:val="292929"/>
          <w:spacing w:val="75"/>
          <w:sz w:val="21"/>
          <w:szCs w:val="21"/>
        </w:rPr>
        <w:t xml:space="preserve"> </w:t>
      </w:r>
      <w:r w:rsidRPr="00555286">
        <w:rPr>
          <w:rFonts w:ascii="Abadi" w:hAnsi="Abadi"/>
          <w:b w:val="0"/>
          <w:bCs w:val="0"/>
          <w:color w:val="292929"/>
          <w:sz w:val="21"/>
          <w:szCs w:val="21"/>
        </w:rPr>
        <w:t>las</w:t>
      </w:r>
      <w:r w:rsidRPr="00555286">
        <w:rPr>
          <w:rFonts w:ascii="Abadi" w:hAnsi="Abadi"/>
          <w:b w:val="0"/>
          <w:bCs w:val="0"/>
          <w:color w:val="292929"/>
          <w:spacing w:val="78"/>
          <w:sz w:val="21"/>
          <w:szCs w:val="21"/>
        </w:rPr>
        <w:t xml:space="preserve"> </w:t>
      </w:r>
      <w:r w:rsidRPr="00555286">
        <w:rPr>
          <w:rFonts w:ascii="Abadi" w:hAnsi="Abadi"/>
          <w:b w:val="0"/>
          <w:bCs w:val="0"/>
          <w:color w:val="292929"/>
          <w:sz w:val="21"/>
          <w:szCs w:val="21"/>
        </w:rPr>
        <w:t>mujeres</w:t>
      </w:r>
      <w:r w:rsidRPr="00555286">
        <w:rPr>
          <w:rFonts w:ascii="Abadi" w:hAnsi="Abadi"/>
          <w:b w:val="0"/>
          <w:bCs w:val="0"/>
          <w:color w:val="292929"/>
          <w:spacing w:val="69"/>
          <w:sz w:val="21"/>
          <w:szCs w:val="21"/>
        </w:rPr>
        <w:t xml:space="preserve"> </w:t>
      </w:r>
      <w:r w:rsidRPr="00555286">
        <w:rPr>
          <w:rFonts w:ascii="Abadi" w:hAnsi="Abadi"/>
          <w:b w:val="0"/>
          <w:bCs w:val="0"/>
          <w:color w:val="292929"/>
          <w:sz w:val="21"/>
          <w:szCs w:val="21"/>
        </w:rPr>
        <w:t>en</w:t>
      </w:r>
      <w:r w:rsidRPr="00555286">
        <w:rPr>
          <w:rFonts w:ascii="Abadi" w:hAnsi="Abadi"/>
          <w:b w:val="0"/>
          <w:bCs w:val="0"/>
          <w:color w:val="292929"/>
          <w:spacing w:val="69"/>
          <w:sz w:val="21"/>
          <w:szCs w:val="21"/>
        </w:rPr>
        <w:t xml:space="preserve"> </w:t>
      </w:r>
      <w:r w:rsidRPr="00555286">
        <w:rPr>
          <w:rFonts w:ascii="Abadi" w:hAnsi="Abadi"/>
          <w:b w:val="0"/>
          <w:bCs w:val="0"/>
          <w:color w:val="292929"/>
          <w:sz w:val="21"/>
          <w:szCs w:val="21"/>
        </w:rPr>
        <w:t>el</w:t>
      </w:r>
      <w:r w:rsidRPr="00555286">
        <w:rPr>
          <w:rFonts w:ascii="Abadi" w:hAnsi="Abadi"/>
          <w:b w:val="0"/>
          <w:bCs w:val="0"/>
          <w:color w:val="292929"/>
          <w:spacing w:val="7"/>
          <w:sz w:val="21"/>
          <w:szCs w:val="21"/>
        </w:rPr>
        <w:t xml:space="preserve"> </w:t>
      </w:r>
      <w:r w:rsidRPr="00555286">
        <w:rPr>
          <w:rFonts w:ascii="Abadi" w:hAnsi="Abadi"/>
          <w:b w:val="0"/>
          <w:bCs w:val="0"/>
          <w:color w:val="292929"/>
          <w:sz w:val="21"/>
          <w:szCs w:val="21"/>
        </w:rPr>
        <w:t>desarrollo</w:t>
      </w:r>
      <w:r w:rsidRPr="00555286">
        <w:rPr>
          <w:rFonts w:ascii="Abadi" w:hAnsi="Abadi"/>
          <w:b w:val="0"/>
          <w:bCs w:val="0"/>
          <w:color w:val="292929"/>
          <w:spacing w:val="12"/>
          <w:sz w:val="21"/>
          <w:szCs w:val="21"/>
        </w:rPr>
        <w:t xml:space="preserve"> </w:t>
      </w:r>
      <w:r w:rsidRPr="00555286">
        <w:rPr>
          <w:rFonts w:ascii="Abadi" w:hAnsi="Abadi"/>
          <w:b w:val="0"/>
          <w:bCs w:val="0"/>
          <w:color w:val="292929"/>
          <w:sz w:val="21"/>
          <w:szCs w:val="21"/>
        </w:rPr>
        <w:t>del</w:t>
      </w:r>
      <w:r w:rsidRPr="00555286">
        <w:rPr>
          <w:rFonts w:ascii="Abadi" w:hAnsi="Abadi"/>
          <w:b w:val="0"/>
          <w:bCs w:val="0"/>
          <w:color w:val="292929"/>
          <w:spacing w:val="40"/>
          <w:sz w:val="21"/>
          <w:szCs w:val="21"/>
        </w:rPr>
        <w:t xml:space="preserve"> </w:t>
      </w:r>
      <w:r w:rsidRPr="00555286">
        <w:rPr>
          <w:rFonts w:ascii="Abadi" w:hAnsi="Abadi"/>
          <w:b w:val="0"/>
          <w:bCs w:val="0"/>
          <w:color w:val="292929"/>
          <w:sz w:val="21"/>
          <w:szCs w:val="21"/>
        </w:rPr>
        <w:t>Estado</w:t>
      </w:r>
      <w:r w:rsidRPr="00555286">
        <w:rPr>
          <w:rFonts w:ascii="Abadi" w:hAnsi="Abadi"/>
          <w:b w:val="0"/>
          <w:bCs w:val="0"/>
          <w:color w:val="292929"/>
          <w:spacing w:val="25"/>
          <w:sz w:val="21"/>
          <w:szCs w:val="21"/>
        </w:rPr>
        <w:t xml:space="preserve"> </w:t>
      </w:r>
      <w:r w:rsidRPr="00555286">
        <w:rPr>
          <w:rFonts w:ascii="Abadi" w:hAnsi="Abadi"/>
          <w:b w:val="0"/>
          <w:bCs w:val="0"/>
          <w:color w:val="292929"/>
          <w:sz w:val="21"/>
          <w:szCs w:val="21"/>
        </w:rPr>
        <w:t>y</w:t>
      </w:r>
      <w:r w:rsidRPr="00555286">
        <w:rPr>
          <w:rFonts w:ascii="Abadi" w:hAnsi="Abadi"/>
          <w:b w:val="0"/>
          <w:bCs w:val="0"/>
          <w:color w:val="292929"/>
          <w:spacing w:val="14"/>
          <w:sz w:val="21"/>
          <w:szCs w:val="21"/>
        </w:rPr>
        <w:t xml:space="preserve"> </w:t>
      </w:r>
      <w:r w:rsidRPr="00555286">
        <w:rPr>
          <w:rFonts w:ascii="Abadi" w:hAnsi="Abadi"/>
          <w:b w:val="0"/>
          <w:bCs w:val="0"/>
          <w:color w:val="292929"/>
          <w:sz w:val="21"/>
          <w:szCs w:val="21"/>
        </w:rPr>
        <w:t>promueve</w:t>
      </w:r>
      <w:r w:rsidRPr="00555286">
        <w:rPr>
          <w:rFonts w:ascii="Abadi" w:hAnsi="Abadi"/>
          <w:b w:val="0"/>
          <w:bCs w:val="0"/>
          <w:color w:val="292929"/>
          <w:spacing w:val="19"/>
          <w:sz w:val="21"/>
          <w:szCs w:val="21"/>
        </w:rPr>
        <w:t xml:space="preserve"> </w:t>
      </w:r>
      <w:r w:rsidRPr="00555286">
        <w:rPr>
          <w:rFonts w:ascii="Abadi" w:hAnsi="Abadi"/>
          <w:b w:val="0"/>
          <w:bCs w:val="0"/>
          <w:color w:val="292929"/>
          <w:sz w:val="21"/>
          <w:szCs w:val="21"/>
        </w:rPr>
        <w:t>la</w:t>
      </w:r>
      <w:r w:rsidRPr="00555286">
        <w:rPr>
          <w:rFonts w:ascii="Abadi" w:hAnsi="Abadi"/>
          <w:b w:val="0"/>
          <w:bCs w:val="0"/>
          <w:color w:val="292929"/>
          <w:spacing w:val="22"/>
          <w:sz w:val="21"/>
          <w:szCs w:val="21"/>
        </w:rPr>
        <w:t xml:space="preserve"> </w:t>
      </w:r>
      <w:r w:rsidRPr="00555286">
        <w:rPr>
          <w:rFonts w:ascii="Abadi" w:hAnsi="Abadi"/>
          <w:b w:val="0"/>
          <w:bCs w:val="0"/>
          <w:color w:val="292929"/>
          <w:sz w:val="21"/>
          <w:szCs w:val="21"/>
        </w:rPr>
        <w:t>igualdad</w:t>
      </w:r>
      <w:r w:rsidRPr="00555286">
        <w:rPr>
          <w:rFonts w:ascii="Abadi" w:hAnsi="Abadi"/>
          <w:b w:val="0"/>
          <w:bCs w:val="0"/>
          <w:color w:val="292929"/>
          <w:spacing w:val="26"/>
          <w:sz w:val="21"/>
          <w:szCs w:val="21"/>
        </w:rPr>
        <w:t xml:space="preserve"> </w:t>
      </w:r>
      <w:r w:rsidRPr="00555286">
        <w:rPr>
          <w:rFonts w:ascii="Abadi" w:hAnsi="Abadi"/>
          <w:b w:val="0"/>
          <w:bCs w:val="0"/>
          <w:color w:val="292929"/>
          <w:sz w:val="21"/>
          <w:szCs w:val="21"/>
        </w:rPr>
        <w:t>sustantiva,</w:t>
      </w:r>
      <w:r w:rsidRPr="00555286">
        <w:rPr>
          <w:rFonts w:ascii="Abadi" w:hAnsi="Abadi"/>
          <w:b w:val="0"/>
          <w:bCs w:val="0"/>
          <w:color w:val="292929"/>
          <w:spacing w:val="27"/>
          <w:sz w:val="21"/>
          <w:szCs w:val="21"/>
        </w:rPr>
        <w:t xml:space="preserve"> </w:t>
      </w:r>
      <w:r w:rsidRPr="00555286">
        <w:rPr>
          <w:rFonts w:ascii="Abadi" w:hAnsi="Abadi"/>
          <w:b w:val="0"/>
          <w:bCs w:val="0"/>
          <w:color w:val="292929"/>
          <w:sz w:val="21"/>
          <w:szCs w:val="21"/>
        </w:rPr>
        <w:t>a</w:t>
      </w:r>
      <w:r w:rsidRPr="00555286">
        <w:rPr>
          <w:rFonts w:ascii="Abadi" w:hAnsi="Abadi"/>
          <w:b w:val="0"/>
          <w:bCs w:val="0"/>
          <w:color w:val="292929"/>
          <w:spacing w:val="12"/>
          <w:sz w:val="21"/>
          <w:szCs w:val="21"/>
        </w:rPr>
        <w:t xml:space="preserve"> </w:t>
      </w:r>
      <w:r w:rsidRPr="00555286">
        <w:rPr>
          <w:rFonts w:ascii="Abadi" w:hAnsi="Abadi"/>
          <w:b w:val="0"/>
          <w:bCs w:val="0"/>
          <w:color w:val="292929"/>
          <w:sz w:val="21"/>
          <w:szCs w:val="21"/>
        </w:rPr>
        <w:t>fin</w:t>
      </w:r>
      <w:r w:rsidRPr="00555286">
        <w:rPr>
          <w:rFonts w:ascii="Abadi" w:hAnsi="Abadi"/>
          <w:b w:val="0"/>
          <w:bCs w:val="0"/>
          <w:color w:val="292929"/>
          <w:spacing w:val="17"/>
          <w:sz w:val="21"/>
          <w:szCs w:val="21"/>
        </w:rPr>
        <w:t xml:space="preserve"> </w:t>
      </w:r>
      <w:r w:rsidRPr="00555286">
        <w:rPr>
          <w:rFonts w:ascii="Abadi" w:hAnsi="Abadi"/>
          <w:b w:val="0"/>
          <w:bCs w:val="0"/>
          <w:color w:val="292929"/>
          <w:sz w:val="21"/>
          <w:szCs w:val="21"/>
        </w:rPr>
        <w:t>de</w:t>
      </w:r>
      <w:r w:rsidRPr="00555286">
        <w:rPr>
          <w:rFonts w:ascii="Abadi" w:hAnsi="Abadi"/>
          <w:b w:val="0"/>
          <w:bCs w:val="0"/>
          <w:color w:val="292929"/>
          <w:spacing w:val="21"/>
          <w:sz w:val="21"/>
          <w:szCs w:val="21"/>
        </w:rPr>
        <w:t xml:space="preserve"> </w:t>
      </w:r>
      <w:r w:rsidRPr="00555286">
        <w:rPr>
          <w:rFonts w:ascii="Abadi" w:hAnsi="Abadi"/>
          <w:b w:val="0"/>
          <w:bCs w:val="0"/>
          <w:color w:val="292929"/>
          <w:sz w:val="21"/>
          <w:szCs w:val="21"/>
        </w:rPr>
        <w:t>erradicar</w:t>
      </w:r>
      <w:r w:rsidRPr="00555286">
        <w:rPr>
          <w:rFonts w:ascii="Abadi" w:hAnsi="Abadi"/>
          <w:b w:val="0"/>
          <w:bCs w:val="0"/>
          <w:color w:val="292929"/>
          <w:spacing w:val="22"/>
          <w:sz w:val="21"/>
          <w:szCs w:val="21"/>
        </w:rPr>
        <w:t xml:space="preserve"> </w:t>
      </w:r>
      <w:r w:rsidRPr="00555286">
        <w:rPr>
          <w:rFonts w:ascii="Abadi" w:hAnsi="Abadi"/>
          <w:b w:val="0"/>
          <w:bCs w:val="0"/>
          <w:color w:val="292929"/>
          <w:sz w:val="21"/>
          <w:szCs w:val="21"/>
        </w:rPr>
        <w:t xml:space="preserve">la </w:t>
      </w:r>
    </w:p>
    <w:p w14:paraId="21A4AEFB" w14:textId="77777777" w:rsidR="00C206EA" w:rsidRDefault="00C206EA" w:rsidP="009E117D">
      <w:pPr>
        <w:pStyle w:val="Textoindependiente"/>
        <w:kinsoku w:val="0"/>
        <w:overflowPunct w:val="0"/>
        <w:rPr>
          <w:rFonts w:ascii="Abadi" w:hAnsi="Abadi"/>
          <w:b w:val="0"/>
          <w:bCs w:val="0"/>
          <w:color w:val="292929"/>
          <w:sz w:val="21"/>
          <w:szCs w:val="21"/>
        </w:rPr>
      </w:pPr>
    </w:p>
    <w:p w14:paraId="7A98DE19" w14:textId="5507A729" w:rsidR="009E117D" w:rsidRPr="00555286" w:rsidRDefault="009E117D" w:rsidP="009E117D">
      <w:pPr>
        <w:pStyle w:val="Textoindependiente"/>
        <w:kinsoku w:val="0"/>
        <w:overflowPunct w:val="0"/>
        <w:rPr>
          <w:rFonts w:ascii="Abadi" w:hAnsi="Abadi"/>
          <w:b w:val="0"/>
          <w:bCs w:val="0"/>
          <w:color w:val="292929"/>
          <w:sz w:val="21"/>
          <w:szCs w:val="21"/>
        </w:rPr>
      </w:pPr>
      <w:r w:rsidRPr="00555286">
        <w:rPr>
          <w:rFonts w:ascii="Abadi" w:hAnsi="Abadi"/>
          <w:b w:val="0"/>
          <w:bCs w:val="0"/>
          <w:color w:val="292929"/>
          <w:sz w:val="21"/>
          <w:szCs w:val="21"/>
        </w:rPr>
        <w:t>discriminación,</w:t>
      </w:r>
      <w:r w:rsidRPr="00555286">
        <w:rPr>
          <w:rFonts w:ascii="Abadi" w:hAnsi="Abadi"/>
          <w:b w:val="0"/>
          <w:bCs w:val="0"/>
          <w:color w:val="292929"/>
          <w:spacing w:val="40"/>
          <w:sz w:val="21"/>
          <w:szCs w:val="21"/>
        </w:rPr>
        <w:t xml:space="preserve"> </w:t>
      </w:r>
      <w:r w:rsidRPr="00555286">
        <w:rPr>
          <w:rFonts w:ascii="Abadi" w:hAnsi="Abadi"/>
          <w:b w:val="0"/>
          <w:bCs w:val="0"/>
          <w:color w:val="292929"/>
          <w:sz w:val="21"/>
          <w:szCs w:val="21"/>
        </w:rPr>
        <w:t>la</w:t>
      </w:r>
      <w:r w:rsidRPr="00555286">
        <w:rPr>
          <w:rFonts w:ascii="Abadi" w:hAnsi="Abadi"/>
          <w:b w:val="0"/>
          <w:bCs w:val="0"/>
          <w:color w:val="292929"/>
          <w:spacing w:val="32"/>
          <w:sz w:val="21"/>
          <w:szCs w:val="21"/>
        </w:rPr>
        <w:t xml:space="preserve"> </w:t>
      </w:r>
      <w:r w:rsidRPr="00555286">
        <w:rPr>
          <w:rFonts w:ascii="Abadi" w:hAnsi="Abadi"/>
          <w:b w:val="0"/>
          <w:bCs w:val="0"/>
          <w:color w:val="292929"/>
          <w:sz w:val="21"/>
          <w:szCs w:val="21"/>
        </w:rPr>
        <w:t>desigualdad</w:t>
      </w:r>
      <w:r w:rsidRPr="00555286">
        <w:rPr>
          <w:rFonts w:ascii="Abadi" w:hAnsi="Abadi"/>
          <w:b w:val="0"/>
          <w:bCs w:val="0"/>
          <w:color w:val="292929"/>
          <w:spacing w:val="34"/>
          <w:sz w:val="21"/>
          <w:szCs w:val="21"/>
        </w:rPr>
        <w:t xml:space="preserve"> </w:t>
      </w:r>
      <w:r w:rsidRPr="00555286">
        <w:rPr>
          <w:rFonts w:ascii="Abadi" w:hAnsi="Abadi"/>
          <w:b w:val="0"/>
          <w:bCs w:val="0"/>
          <w:color w:val="292929"/>
          <w:sz w:val="21"/>
          <w:szCs w:val="21"/>
        </w:rPr>
        <w:t>de</w:t>
      </w:r>
      <w:r w:rsidRPr="00555286">
        <w:rPr>
          <w:rFonts w:ascii="Abadi" w:hAnsi="Abadi"/>
          <w:b w:val="0"/>
          <w:bCs w:val="0"/>
          <w:color w:val="292929"/>
          <w:spacing w:val="29"/>
          <w:sz w:val="21"/>
          <w:szCs w:val="21"/>
        </w:rPr>
        <w:t xml:space="preserve"> </w:t>
      </w:r>
      <w:r w:rsidRPr="00555286">
        <w:rPr>
          <w:rFonts w:ascii="Abadi" w:hAnsi="Abadi"/>
          <w:b w:val="0"/>
          <w:bCs w:val="0"/>
          <w:color w:val="292929"/>
          <w:sz w:val="21"/>
          <w:szCs w:val="21"/>
        </w:rPr>
        <w:t>género</w:t>
      </w:r>
      <w:r w:rsidRPr="00555286">
        <w:rPr>
          <w:rFonts w:ascii="Abadi" w:hAnsi="Abadi"/>
          <w:b w:val="0"/>
          <w:bCs w:val="0"/>
          <w:color w:val="292929"/>
          <w:spacing w:val="39"/>
          <w:sz w:val="21"/>
          <w:szCs w:val="21"/>
        </w:rPr>
        <w:t xml:space="preserve"> </w:t>
      </w:r>
      <w:r w:rsidRPr="00555286">
        <w:rPr>
          <w:rFonts w:ascii="Abadi" w:hAnsi="Abadi"/>
          <w:b w:val="0"/>
          <w:bCs w:val="0"/>
          <w:color w:val="292929"/>
          <w:sz w:val="21"/>
          <w:szCs w:val="21"/>
        </w:rPr>
        <w:t>y</w:t>
      </w:r>
      <w:r w:rsidRPr="00555286">
        <w:rPr>
          <w:rFonts w:ascii="Abadi" w:hAnsi="Abadi"/>
          <w:b w:val="0"/>
          <w:bCs w:val="0"/>
          <w:color w:val="292929"/>
          <w:spacing w:val="36"/>
          <w:sz w:val="21"/>
          <w:szCs w:val="21"/>
        </w:rPr>
        <w:t xml:space="preserve"> </w:t>
      </w:r>
      <w:r w:rsidRPr="00555286">
        <w:rPr>
          <w:rFonts w:ascii="Abadi" w:hAnsi="Abadi"/>
          <w:b w:val="0"/>
          <w:bCs w:val="0"/>
          <w:color w:val="292929"/>
          <w:sz w:val="21"/>
          <w:szCs w:val="21"/>
        </w:rPr>
        <w:t>toda</w:t>
      </w:r>
      <w:r w:rsidRPr="00555286">
        <w:rPr>
          <w:rFonts w:ascii="Abadi" w:hAnsi="Abadi"/>
          <w:b w:val="0"/>
          <w:bCs w:val="0"/>
          <w:color w:val="292929"/>
          <w:spacing w:val="34"/>
          <w:sz w:val="21"/>
          <w:szCs w:val="21"/>
        </w:rPr>
        <w:t xml:space="preserve"> </w:t>
      </w:r>
      <w:r w:rsidRPr="00555286">
        <w:rPr>
          <w:rFonts w:ascii="Abadi" w:hAnsi="Abadi"/>
          <w:b w:val="0"/>
          <w:bCs w:val="0"/>
          <w:color w:val="292929"/>
          <w:sz w:val="21"/>
          <w:szCs w:val="21"/>
        </w:rPr>
        <w:t>forma</w:t>
      </w:r>
      <w:r w:rsidRPr="00555286">
        <w:rPr>
          <w:rFonts w:ascii="Abadi" w:hAnsi="Abadi"/>
          <w:b w:val="0"/>
          <w:bCs w:val="0"/>
          <w:color w:val="292929"/>
          <w:spacing w:val="32"/>
          <w:sz w:val="21"/>
          <w:szCs w:val="21"/>
        </w:rPr>
        <w:t xml:space="preserve"> </w:t>
      </w:r>
      <w:r w:rsidRPr="00555286">
        <w:rPr>
          <w:rFonts w:ascii="Abadi" w:hAnsi="Abadi"/>
          <w:b w:val="0"/>
          <w:bCs w:val="0"/>
          <w:color w:val="292929"/>
          <w:sz w:val="21"/>
          <w:szCs w:val="21"/>
        </w:rPr>
        <w:t>de</w:t>
      </w:r>
      <w:r w:rsidRPr="00555286">
        <w:rPr>
          <w:rFonts w:ascii="Abadi" w:hAnsi="Abadi"/>
          <w:b w:val="0"/>
          <w:bCs w:val="0"/>
          <w:color w:val="292929"/>
          <w:spacing w:val="24"/>
          <w:sz w:val="21"/>
          <w:szCs w:val="21"/>
        </w:rPr>
        <w:t xml:space="preserve"> </w:t>
      </w:r>
      <w:r w:rsidRPr="00555286">
        <w:rPr>
          <w:rFonts w:ascii="Abadi" w:hAnsi="Abadi"/>
          <w:b w:val="0"/>
          <w:bCs w:val="0"/>
          <w:color w:val="292929"/>
          <w:sz w:val="21"/>
          <w:szCs w:val="21"/>
        </w:rPr>
        <w:t>violencia</w:t>
      </w:r>
      <w:r w:rsidRPr="00555286">
        <w:rPr>
          <w:rFonts w:ascii="Abadi" w:hAnsi="Abadi"/>
          <w:b w:val="0"/>
          <w:bCs w:val="0"/>
          <w:color w:val="292929"/>
          <w:spacing w:val="32"/>
          <w:sz w:val="21"/>
          <w:szCs w:val="21"/>
        </w:rPr>
        <w:t xml:space="preserve"> </w:t>
      </w:r>
      <w:r w:rsidRPr="00555286">
        <w:rPr>
          <w:rFonts w:ascii="Abadi" w:hAnsi="Abadi"/>
          <w:b w:val="0"/>
          <w:bCs w:val="0"/>
          <w:color w:val="292929"/>
          <w:sz w:val="21"/>
          <w:szCs w:val="21"/>
        </w:rPr>
        <w:t>contra</w:t>
      </w:r>
      <w:r w:rsidR="00555286">
        <w:rPr>
          <w:rFonts w:ascii="Abadi" w:hAnsi="Abadi"/>
          <w:b w:val="0"/>
          <w:bCs w:val="0"/>
          <w:color w:val="292929"/>
          <w:sz w:val="21"/>
          <w:szCs w:val="21"/>
        </w:rPr>
        <w:t xml:space="preserve"> </w:t>
      </w:r>
      <w:r w:rsidRPr="00555286">
        <w:rPr>
          <w:rFonts w:ascii="Abadi" w:hAnsi="Abadi"/>
          <w:b w:val="0"/>
          <w:bCs w:val="0"/>
          <w:color w:val="292929"/>
          <w:sz w:val="21"/>
          <w:szCs w:val="21"/>
        </w:rPr>
        <w:t>las mujeres.</w:t>
      </w:r>
    </w:p>
    <w:p w14:paraId="558D6210" w14:textId="77777777" w:rsidR="009E117D" w:rsidRPr="001062DA" w:rsidRDefault="009E117D" w:rsidP="009E117D">
      <w:pPr>
        <w:pStyle w:val="Textoindependiente"/>
        <w:tabs>
          <w:tab w:val="left" w:pos="2070"/>
        </w:tabs>
        <w:kinsoku w:val="0"/>
        <w:overflowPunct w:val="0"/>
        <w:spacing w:line="299" w:lineRule="exact"/>
        <w:ind w:left="39"/>
        <w:rPr>
          <w:rFonts w:ascii="Abadi" w:hAnsi="Abadi" w:cs="Microsoft Sans Serif"/>
          <w:i/>
          <w:iCs/>
          <w:color w:val="232323"/>
          <w:sz w:val="21"/>
          <w:szCs w:val="21"/>
        </w:rPr>
      </w:pPr>
      <w:r w:rsidRPr="001062DA">
        <w:rPr>
          <w:rFonts w:ascii="Abadi" w:hAnsi="Abadi" w:cs="Microsoft Sans Serif"/>
          <w:i/>
          <w:iCs/>
          <w:color w:val="232323"/>
          <w:sz w:val="21"/>
          <w:szCs w:val="21"/>
        </w:rPr>
        <w:tab/>
      </w:r>
    </w:p>
    <w:p w14:paraId="2BF7D8C1" w14:textId="77777777" w:rsidR="009E117D" w:rsidRPr="00555286" w:rsidRDefault="009E117D" w:rsidP="009E117D">
      <w:pPr>
        <w:pStyle w:val="Textoindependiente"/>
        <w:kinsoku w:val="0"/>
        <w:overflowPunct w:val="0"/>
        <w:spacing w:line="271" w:lineRule="auto"/>
        <w:ind w:left="48" w:right="-25" w:firstLine="377"/>
        <w:rPr>
          <w:rFonts w:ascii="Abadi" w:hAnsi="Abadi"/>
          <w:b w:val="0"/>
          <w:bCs w:val="0"/>
          <w:color w:val="292929"/>
          <w:sz w:val="21"/>
          <w:szCs w:val="21"/>
        </w:rPr>
      </w:pPr>
      <w:r w:rsidRPr="00555286">
        <w:rPr>
          <w:rFonts w:ascii="Abadi" w:hAnsi="Abadi"/>
          <w:b w:val="0"/>
          <w:bCs w:val="0"/>
          <w:color w:val="292929"/>
          <w:sz w:val="21"/>
          <w:szCs w:val="21"/>
        </w:rPr>
        <w:t>Por</w:t>
      </w:r>
      <w:r w:rsidRPr="00555286">
        <w:rPr>
          <w:rFonts w:ascii="Abadi" w:hAnsi="Abadi"/>
          <w:b w:val="0"/>
          <w:bCs w:val="0"/>
          <w:color w:val="292929"/>
          <w:spacing w:val="74"/>
          <w:w w:val="150"/>
          <w:sz w:val="21"/>
          <w:szCs w:val="21"/>
        </w:rPr>
        <w:t xml:space="preserve"> </w:t>
      </w:r>
      <w:r w:rsidRPr="00555286">
        <w:rPr>
          <w:rFonts w:ascii="Abadi" w:hAnsi="Abadi"/>
          <w:b w:val="0"/>
          <w:bCs w:val="0"/>
          <w:color w:val="292929"/>
          <w:sz w:val="21"/>
          <w:szCs w:val="21"/>
        </w:rPr>
        <w:t>cada</w:t>
      </w:r>
      <w:r w:rsidRPr="00555286">
        <w:rPr>
          <w:rFonts w:ascii="Abadi" w:hAnsi="Abadi"/>
          <w:b w:val="0"/>
          <w:bCs w:val="0"/>
          <w:color w:val="292929"/>
          <w:spacing w:val="78"/>
          <w:w w:val="150"/>
          <w:sz w:val="21"/>
          <w:szCs w:val="21"/>
        </w:rPr>
        <w:t xml:space="preserve"> </w:t>
      </w:r>
      <w:r w:rsidRPr="00555286">
        <w:rPr>
          <w:rFonts w:ascii="Abadi" w:hAnsi="Abadi"/>
          <w:b w:val="0"/>
          <w:bCs w:val="0"/>
          <w:color w:val="292929"/>
          <w:sz w:val="21"/>
          <w:szCs w:val="21"/>
        </w:rPr>
        <w:t>una</w:t>
      </w:r>
      <w:r w:rsidRPr="00555286">
        <w:rPr>
          <w:rFonts w:ascii="Abadi" w:hAnsi="Abadi"/>
          <w:b w:val="0"/>
          <w:bCs w:val="0"/>
          <w:color w:val="292929"/>
          <w:spacing w:val="78"/>
          <w:w w:val="150"/>
          <w:sz w:val="21"/>
          <w:szCs w:val="21"/>
        </w:rPr>
        <w:t xml:space="preserve"> </w:t>
      </w:r>
      <w:r w:rsidRPr="00555286">
        <w:rPr>
          <w:rFonts w:ascii="Abadi" w:hAnsi="Abadi"/>
          <w:b w:val="0"/>
          <w:bCs w:val="0"/>
          <w:color w:val="292929"/>
          <w:sz w:val="21"/>
          <w:szCs w:val="21"/>
        </w:rPr>
        <w:t>de</w:t>
      </w:r>
      <w:r w:rsidRPr="00555286">
        <w:rPr>
          <w:rFonts w:ascii="Abadi" w:hAnsi="Abadi"/>
          <w:b w:val="0"/>
          <w:bCs w:val="0"/>
          <w:color w:val="292929"/>
          <w:spacing w:val="71"/>
          <w:w w:val="150"/>
          <w:sz w:val="21"/>
          <w:szCs w:val="21"/>
        </w:rPr>
        <w:t xml:space="preserve"> </w:t>
      </w:r>
      <w:r w:rsidRPr="00555286">
        <w:rPr>
          <w:rFonts w:ascii="Abadi" w:hAnsi="Abadi"/>
          <w:b w:val="0"/>
          <w:bCs w:val="0"/>
          <w:color w:val="292929"/>
          <w:sz w:val="21"/>
          <w:szCs w:val="21"/>
        </w:rPr>
        <w:t>las</w:t>
      </w:r>
      <w:r w:rsidRPr="00555286">
        <w:rPr>
          <w:rFonts w:ascii="Abadi" w:hAnsi="Abadi"/>
          <w:b w:val="0"/>
          <w:bCs w:val="0"/>
          <w:color w:val="292929"/>
          <w:spacing w:val="76"/>
          <w:w w:val="150"/>
          <w:sz w:val="21"/>
          <w:szCs w:val="21"/>
        </w:rPr>
        <w:t xml:space="preserve"> </w:t>
      </w:r>
      <w:r w:rsidRPr="00555286">
        <w:rPr>
          <w:rFonts w:ascii="Abadi" w:hAnsi="Abadi"/>
          <w:b w:val="0"/>
          <w:bCs w:val="0"/>
          <w:color w:val="292929"/>
          <w:sz w:val="21"/>
          <w:szCs w:val="21"/>
        </w:rPr>
        <w:t>Juezas</w:t>
      </w:r>
      <w:r w:rsidRPr="00555286">
        <w:rPr>
          <w:rFonts w:ascii="Abadi" w:hAnsi="Abadi"/>
          <w:b w:val="0"/>
          <w:bCs w:val="0"/>
          <w:color w:val="292929"/>
          <w:spacing w:val="70"/>
          <w:w w:val="150"/>
          <w:sz w:val="21"/>
          <w:szCs w:val="21"/>
        </w:rPr>
        <w:t xml:space="preserve"> </w:t>
      </w:r>
      <w:r w:rsidRPr="00555286">
        <w:rPr>
          <w:rFonts w:ascii="Abadi" w:hAnsi="Abadi"/>
          <w:b w:val="0"/>
          <w:bCs w:val="0"/>
          <w:color w:val="292929"/>
          <w:sz w:val="21"/>
          <w:szCs w:val="21"/>
        </w:rPr>
        <w:t>de</w:t>
      </w:r>
      <w:r w:rsidRPr="00555286">
        <w:rPr>
          <w:rFonts w:ascii="Abadi" w:hAnsi="Abadi"/>
          <w:b w:val="0"/>
          <w:bCs w:val="0"/>
          <w:color w:val="292929"/>
          <w:spacing w:val="80"/>
          <w:w w:val="150"/>
          <w:sz w:val="21"/>
          <w:szCs w:val="21"/>
        </w:rPr>
        <w:t xml:space="preserve"> </w:t>
      </w:r>
      <w:r w:rsidRPr="00555286">
        <w:rPr>
          <w:rFonts w:ascii="Abadi" w:hAnsi="Abadi"/>
          <w:b w:val="0"/>
          <w:bCs w:val="0"/>
          <w:color w:val="292929"/>
          <w:sz w:val="21"/>
          <w:szCs w:val="21"/>
        </w:rPr>
        <w:t>Partido</w:t>
      </w:r>
      <w:r w:rsidRPr="00555286">
        <w:rPr>
          <w:rFonts w:ascii="Abadi" w:hAnsi="Abadi"/>
          <w:b w:val="0"/>
          <w:bCs w:val="0"/>
          <w:color w:val="292929"/>
          <w:spacing w:val="80"/>
          <w:w w:val="150"/>
          <w:sz w:val="21"/>
          <w:szCs w:val="21"/>
        </w:rPr>
        <w:t xml:space="preserve"> </w:t>
      </w:r>
      <w:r w:rsidRPr="00555286">
        <w:rPr>
          <w:rFonts w:ascii="Abadi" w:hAnsi="Abadi"/>
          <w:b w:val="0"/>
          <w:bCs w:val="0"/>
          <w:color w:val="292929"/>
          <w:sz w:val="21"/>
          <w:szCs w:val="21"/>
        </w:rPr>
        <w:t>listadas,</w:t>
      </w:r>
      <w:r w:rsidRPr="00555286">
        <w:rPr>
          <w:rFonts w:ascii="Abadi" w:hAnsi="Abadi"/>
          <w:b w:val="0"/>
          <w:bCs w:val="0"/>
          <w:color w:val="292929"/>
          <w:spacing w:val="80"/>
          <w:w w:val="150"/>
          <w:sz w:val="21"/>
          <w:szCs w:val="21"/>
        </w:rPr>
        <w:t xml:space="preserve"> </w:t>
      </w:r>
      <w:r w:rsidRPr="00555286">
        <w:rPr>
          <w:rFonts w:ascii="Abadi" w:hAnsi="Abadi"/>
          <w:b w:val="0"/>
          <w:bCs w:val="0"/>
          <w:color w:val="292929"/>
          <w:sz w:val="21"/>
          <w:szCs w:val="21"/>
        </w:rPr>
        <w:t>se</w:t>
      </w:r>
      <w:r w:rsidRPr="00555286">
        <w:rPr>
          <w:rFonts w:ascii="Abadi" w:hAnsi="Abadi"/>
          <w:b w:val="0"/>
          <w:bCs w:val="0"/>
          <w:color w:val="292929"/>
          <w:spacing w:val="74"/>
          <w:w w:val="150"/>
          <w:sz w:val="21"/>
          <w:szCs w:val="21"/>
        </w:rPr>
        <w:t xml:space="preserve"> </w:t>
      </w:r>
      <w:r w:rsidRPr="00555286">
        <w:rPr>
          <w:rFonts w:ascii="Abadi" w:hAnsi="Abadi"/>
          <w:b w:val="0"/>
          <w:bCs w:val="0"/>
          <w:color w:val="292929"/>
          <w:sz w:val="21"/>
          <w:szCs w:val="21"/>
        </w:rPr>
        <w:t>adjuntan</w:t>
      </w:r>
      <w:r w:rsidRPr="00555286">
        <w:rPr>
          <w:rFonts w:ascii="Abadi" w:hAnsi="Abadi"/>
          <w:b w:val="0"/>
          <w:bCs w:val="0"/>
          <w:color w:val="292929"/>
          <w:spacing w:val="75"/>
          <w:w w:val="150"/>
          <w:sz w:val="21"/>
          <w:szCs w:val="21"/>
        </w:rPr>
        <w:t xml:space="preserve"> </w:t>
      </w:r>
      <w:r w:rsidRPr="00555286">
        <w:rPr>
          <w:rFonts w:ascii="Abadi" w:hAnsi="Abadi"/>
          <w:b w:val="0"/>
          <w:bCs w:val="0"/>
          <w:color w:val="292929"/>
          <w:sz w:val="21"/>
          <w:szCs w:val="21"/>
        </w:rPr>
        <w:t>las</w:t>
      </w:r>
      <w:r w:rsidRPr="00555286">
        <w:rPr>
          <w:rFonts w:ascii="Abadi" w:hAnsi="Abadi"/>
          <w:b w:val="0"/>
          <w:bCs w:val="0"/>
          <w:color w:val="292929"/>
          <w:spacing w:val="-6"/>
          <w:sz w:val="21"/>
          <w:szCs w:val="21"/>
        </w:rPr>
        <w:t xml:space="preserve"> </w:t>
      </w:r>
      <w:r w:rsidRPr="00555286">
        <w:rPr>
          <w:rFonts w:ascii="Abadi" w:hAnsi="Abadi"/>
          <w:b w:val="0"/>
          <w:bCs w:val="0"/>
          <w:color w:val="292929"/>
          <w:sz w:val="21"/>
          <w:szCs w:val="21"/>
        </w:rPr>
        <w:t>documentales</w:t>
      </w:r>
      <w:r w:rsidRPr="00555286">
        <w:rPr>
          <w:rFonts w:ascii="Abadi" w:hAnsi="Abadi"/>
          <w:b w:val="0"/>
          <w:bCs w:val="0"/>
          <w:color w:val="292929"/>
          <w:spacing w:val="11"/>
          <w:sz w:val="21"/>
          <w:szCs w:val="21"/>
        </w:rPr>
        <w:t xml:space="preserve"> </w:t>
      </w:r>
      <w:r w:rsidRPr="00555286">
        <w:rPr>
          <w:rFonts w:ascii="Abadi" w:hAnsi="Abadi"/>
          <w:b w:val="0"/>
          <w:bCs w:val="0"/>
          <w:color w:val="292929"/>
          <w:sz w:val="21"/>
          <w:szCs w:val="21"/>
        </w:rPr>
        <w:t>públicas,</w:t>
      </w:r>
      <w:r w:rsidRPr="00555286">
        <w:rPr>
          <w:rFonts w:ascii="Abadi" w:hAnsi="Abadi"/>
          <w:b w:val="0"/>
          <w:bCs w:val="0"/>
          <w:color w:val="292929"/>
          <w:spacing w:val="32"/>
          <w:sz w:val="21"/>
          <w:szCs w:val="21"/>
        </w:rPr>
        <w:t xml:space="preserve"> </w:t>
      </w:r>
      <w:r w:rsidRPr="00555286">
        <w:rPr>
          <w:rFonts w:ascii="Abadi" w:hAnsi="Abadi"/>
          <w:b w:val="0"/>
          <w:bCs w:val="0"/>
          <w:color w:val="292929"/>
          <w:sz w:val="21"/>
          <w:szCs w:val="21"/>
        </w:rPr>
        <w:t>en</w:t>
      </w:r>
      <w:r w:rsidRPr="00555286">
        <w:rPr>
          <w:rFonts w:ascii="Abadi" w:hAnsi="Abadi"/>
          <w:b w:val="0"/>
          <w:bCs w:val="0"/>
          <w:color w:val="292929"/>
          <w:spacing w:val="18"/>
          <w:sz w:val="21"/>
          <w:szCs w:val="21"/>
        </w:rPr>
        <w:t xml:space="preserve"> </w:t>
      </w:r>
      <w:r w:rsidRPr="00555286">
        <w:rPr>
          <w:rFonts w:ascii="Abadi" w:hAnsi="Abadi"/>
          <w:b w:val="0"/>
          <w:bCs w:val="0"/>
          <w:color w:val="292929"/>
          <w:sz w:val="21"/>
          <w:szCs w:val="21"/>
        </w:rPr>
        <w:t>cumplimiento</w:t>
      </w:r>
      <w:r w:rsidRPr="00555286">
        <w:rPr>
          <w:rFonts w:ascii="Abadi" w:hAnsi="Abadi"/>
          <w:b w:val="0"/>
          <w:bCs w:val="0"/>
          <w:color w:val="292929"/>
          <w:spacing w:val="23"/>
          <w:sz w:val="21"/>
          <w:szCs w:val="21"/>
        </w:rPr>
        <w:t xml:space="preserve"> </w:t>
      </w:r>
      <w:r w:rsidRPr="00555286">
        <w:rPr>
          <w:rFonts w:ascii="Abadi" w:hAnsi="Abadi"/>
          <w:b w:val="0"/>
          <w:bCs w:val="0"/>
          <w:color w:val="292929"/>
          <w:sz w:val="21"/>
          <w:szCs w:val="21"/>
        </w:rPr>
        <w:t>a</w:t>
      </w:r>
      <w:r w:rsidRPr="00555286">
        <w:rPr>
          <w:rFonts w:ascii="Abadi" w:hAnsi="Abadi"/>
          <w:b w:val="0"/>
          <w:bCs w:val="0"/>
          <w:color w:val="292929"/>
          <w:spacing w:val="28"/>
          <w:sz w:val="21"/>
          <w:szCs w:val="21"/>
        </w:rPr>
        <w:t xml:space="preserve"> </w:t>
      </w:r>
      <w:r w:rsidRPr="00555286">
        <w:rPr>
          <w:rFonts w:ascii="Abadi" w:hAnsi="Abadi"/>
          <w:b w:val="0"/>
          <w:bCs w:val="0"/>
          <w:color w:val="292929"/>
          <w:sz w:val="21"/>
          <w:szCs w:val="21"/>
        </w:rPr>
        <w:t>los</w:t>
      </w:r>
      <w:r w:rsidRPr="00555286">
        <w:rPr>
          <w:rFonts w:ascii="Abadi" w:hAnsi="Abadi"/>
          <w:b w:val="0"/>
          <w:bCs w:val="0"/>
          <w:color w:val="292929"/>
          <w:spacing w:val="15"/>
          <w:sz w:val="21"/>
          <w:szCs w:val="21"/>
        </w:rPr>
        <w:t xml:space="preserve"> </w:t>
      </w:r>
      <w:r w:rsidRPr="00555286">
        <w:rPr>
          <w:rFonts w:ascii="Abadi" w:hAnsi="Abadi"/>
          <w:b w:val="0"/>
          <w:bCs w:val="0"/>
          <w:color w:val="292929"/>
          <w:sz w:val="21"/>
          <w:szCs w:val="21"/>
        </w:rPr>
        <w:t>requisitos</w:t>
      </w:r>
      <w:r w:rsidRPr="00555286">
        <w:rPr>
          <w:rFonts w:ascii="Abadi" w:hAnsi="Abadi"/>
          <w:b w:val="0"/>
          <w:bCs w:val="0"/>
          <w:color w:val="292929"/>
          <w:spacing w:val="-2"/>
          <w:sz w:val="21"/>
          <w:szCs w:val="21"/>
        </w:rPr>
        <w:t xml:space="preserve"> </w:t>
      </w:r>
      <w:r w:rsidRPr="00555286">
        <w:rPr>
          <w:rFonts w:ascii="Abadi" w:hAnsi="Abadi"/>
          <w:b w:val="0"/>
          <w:bCs w:val="0"/>
          <w:color w:val="292929"/>
          <w:sz w:val="21"/>
          <w:szCs w:val="21"/>
        </w:rPr>
        <w:t>establecidos</w:t>
      </w:r>
      <w:r w:rsidRPr="00555286">
        <w:rPr>
          <w:rFonts w:ascii="Abadi" w:hAnsi="Abadi"/>
          <w:b w:val="0"/>
          <w:bCs w:val="0"/>
          <w:color w:val="292929"/>
          <w:spacing w:val="11"/>
          <w:sz w:val="21"/>
          <w:szCs w:val="21"/>
        </w:rPr>
        <w:t xml:space="preserve"> </w:t>
      </w:r>
      <w:r w:rsidRPr="00555286">
        <w:rPr>
          <w:rFonts w:ascii="Abadi" w:hAnsi="Abadi"/>
          <w:b w:val="0"/>
          <w:bCs w:val="0"/>
          <w:color w:val="292929"/>
          <w:sz w:val="21"/>
          <w:szCs w:val="21"/>
        </w:rPr>
        <w:t>en</w:t>
      </w:r>
      <w:r w:rsidRPr="00555286">
        <w:rPr>
          <w:rFonts w:ascii="Abadi" w:hAnsi="Abadi"/>
          <w:b w:val="0"/>
          <w:bCs w:val="0"/>
          <w:color w:val="292929"/>
          <w:spacing w:val="20"/>
          <w:sz w:val="21"/>
          <w:szCs w:val="21"/>
        </w:rPr>
        <w:t xml:space="preserve"> </w:t>
      </w:r>
      <w:r w:rsidRPr="00555286">
        <w:rPr>
          <w:rFonts w:ascii="Abadi" w:hAnsi="Abadi"/>
          <w:b w:val="0"/>
          <w:bCs w:val="0"/>
          <w:color w:val="292929"/>
          <w:sz w:val="21"/>
          <w:szCs w:val="21"/>
        </w:rPr>
        <w:t>la Constitución</w:t>
      </w:r>
      <w:r w:rsidRPr="00555286">
        <w:rPr>
          <w:rFonts w:ascii="Abadi" w:hAnsi="Abadi"/>
          <w:b w:val="0"/>
          <w:bCs w:val="0"/>
          <w:color w:val="292929"/>
          <w:spacing w:val="40"/>
          <w:sz w:val="21"/>
          <w:szCs w:val="21"/>
        </w:rPr>
        <w:t xml:space="preserve"> </w:t>
      </w:r>
      <w:r w:rsidRPr="00555286">
        <w:rPr>
          <w:rFonts w:ascii="Abadi" w:hAnsi="Abadi"/>
          <w:b w:val="0"/>
          <w:bCs w:val="0"/>
          <w:color w:val="292929"/>
          <w:sz w:val="21"/>
          <w:szCs w:val="21"/>
        </w:rPr>
        <w:t>Política</w:t>
      </w:r>
      <w:r w:rsidRPr="00555286">
        <w:rPr>
          <w:rFonts w:ascii="Abadi" w:hAnsi="Abadi"/>
          <w:b w:val="0"/>
          <w:bCs w:val="0"/>
          <w:color w:val="292929"/>
          <w:spacing w:val="40"/>
          <w:sz w:val="21"/>
          <w:szCs w:val="21"/>
        </w:rPr>
        <w:t xml:space="preserve"> </w:t>
      </w:r>
      <w:r w:rsidRPr="00555286">
        <w:rPr>
          <w:rFonts w:ascii="Abadi" w:hAnsi="Abadi"/>
          <w:b w:val="0"/>
          <w:bCs w:val="0"/>
          <w:color w:val="292929"/>
          <w:sz w:val="21"/>
          <w:szCs w:val="21"/>
        </w:rPr>
        <w:t>para</w:t>
      </w:r>
      <w:r w:rsidRPr="00555286">
        <w:rPr>
          <w:rFonts w:ascii="Abadi" w:hAnsi="Abadi"/>
          <w:b w:val="0"/>
          <w:bCs w:val="0"/>
          <w:color w:val="292929"/>
          <w:spacing w:val="33"/>
          <w:sz w:val="21"/>
          <w:szCs w:val="21"/>
        </w:rPr>
        <w:t xml:space="preserve"> </w:t>
      </w:r>
      <w:r w:rsidRPr="00555286">
        <w:rPr>
          <w:rFonts w:ascii="Abadi" w:hAnsi="Abadi"/>
          <w:b w:val="0"/>
          <w:bCs w:val="0"/>
          <w:color w:val="292929"/>
          <w:sz w:val="21"/>
          <w:szCs w:val="21"/>
        </w:rPr>
        <w:t>el</w:t>
      </w:r>
      <w:r w:rsidRPr="00555286">
        <w:rPr>
          <w:rFonts w:ascii="Abadi" w:hAnsi="Abadi"/>
          <w:b w:val="0"/>
          <w:bCs w:val="0"/>
          <w:color w:val="292929"/>
          <w:spacing w:val="50"/>
          <w:sz w:val="21"/>
          <w:szCs w:val="21"/>
        </w:rPr>
        <w:t xml:space="preserve"> </w:t>
      </w:r>
      <w:r w:rsidRPr="00555286">
        <w:rPr>
          <w:rFonts w:ascii="Abadi" w:hAnsi="Abadi"/>
          <w:b w:val="0"/>
          <w:bCs w:val="0"/>
          <w:color w:val="292929"/>
          <w:sz w:val="21"/>
          <w:szCs w:val="21"/>
        </w:rPr>
        <w:t>Estado</w:t>
      </w:r>
      <w:r w:rsidRPr="00555286">
        <w:rPr>
          <w:rFonts w:ascii="Abadi" w:hAnsi="Abadi"/>
          <w:b w:val="0"/>
          <w:bCs w:val="0"/>
          <w:color w:val="292929"/>
          <w:spacing w:val="40"/>
          <w:sz w:val="21"/>
          <w:szCs w:val="21"/>
        </w:rPr>
        <w:t xml:space="preserve"> </w:t>
      </w:r>
      <w:r w:rsidRPr="00555286">
        <w:rPr>
          <w:rFonts w:ascii="Abadi" w:hAnsi="Abadi"/>
          <w:b w:val="0"/>
          <w:bCs w:val="0"/>
          <w:color w:val="292929"/>
          <w:sz w:val="21"/>
          <w:szCs w:val="21"/>
        </w:rPr>
        <w:t>de</w:t>
      </w:r>
      <w:r w:rsidRPr="00555286">
        <w:rPr>
          <w:rFonts w:ascii="Abadi" w:hAnsi="Abadi"/>
          <w:b w:val="0"/>
          <w:bCs w:val="0"/>
          <w:color w:val="292929"/>
          <w:spacing w:val="58"/>
          <w:sz w:val="21"/>
          <w:szCs w:val="21"/>
        </w:rPr>
        <w:t xml:space="preserve"> </w:t>
      </w:r>
      <w:r w:rsidRPr="00555286">
        <w:rPr>
          <w:rFonts w:ascii="Abadi" w:hAnsi="Abadi"/>
          <w:b w:val="0"/>
          <w:bCs w:val="0"/>
          <w:color w:val="292929"/>
          <w:sz w:val="21"/>
          <w:szCs w:val="21"/>
        </w:rPr>
        <w:t>Guanajuato</w:t>
      </w:r>
      <w:r w:rsidRPr="00555286">
        <w:rPr>
          <w:rFonts w:ascii="Abadi" w:hAnsi="Abadi"/>
          <w:b w:val="0"/>
          <w:bCs w:val="0"/>
          <w:color w:val="292929"/>
          <w:spacing w:val="37"/>
          <w:sz w:val="21"/>
          <w:szCs w:val="21"/>
        </w:rPr>
        <w:t xml:space="preserve"> </w:t>
      </w:r>
      <w:r w:rsidRPr="00555286">
        <w:rPr>
          <w:rFonts w:ascii="Abadi" w:hAnsi="Abadi"/>
          <w:b w:val="0"/>
          <w:bCs w:val="0"/>
          <w:color w:val="292929"/>
          <w:sz w:val="21"/>
          <w:szCs w:val="21"/>
        </w:rPr>
        <w:t>y</w:t>
      </w:r>
      <w:r w:rsidRPr="00555286">
        <w:rPr>
          <w:rFonts w:ascii="Abadi" w:hAnsi="Abadi"/>
          <w:b w:val="0"/>
          <w:bCs w:val="0"/>
          <w:color w:val="292929"/>
          <w:spacing w:val="31"/>
          <w:sz w:val="21"/>
          <w:szCs w:val="21"/>
        </w:rPr>
        <w:t xml:space="preserve"> </w:t>
      </w:r>
      <w:r w:rsidRPr="00555286">
        <w:rPr>
          <w:rFonts w:ascii="Abadi" w:hAnsi="Abadi"/>
          <w:b w:val="0"/>
          <w:bCs w:val="0"/>
          <w:color w:val="292929"/>
          <w:sz w:val="21"/>
          <w:szCs w:val="21"/>
        </w:rPr>
        <w:t>la</w:t>
      </w:r>
      <w:r w:rsidRPr="00555286">
        <w:rPr>
          <w:rFonts w:ascii="Abadi" w:hAnsi="Abadi"/>
          <w:b w:val="0"/>
          <w:bCs w:val="0"/>
          <w:color w:val="292929"/>
          <w:spacing w:val="40"/>
          <w:sz w:val="21"/>
          <w:szCs w:val="21"/>
        </w:rPr>
        <w:t xml:space="preserve"> </w:t>
      </w:r>
      <w:r w:rsidRPr="00555286">
        <w:rPr>
          <w:rFonts w:ascii="Abadi" w:hAnsi="Abadi"/>
          <w:b w:val="0"/>
          <w:bCs w:val="0"/>
          <w:color w:val="292929"/>
          <w:sz w:val="21"/>
          <w:szCs w:val="21"/>
        </w:rPr>
        <w:t>Ley</w:t>
      </w:r>
      <w:r w:rsidRPr="00555286">
        <w:rPr>
          <w:rFonts w:ascii="Abadi" w:hAnsi="Abadi"/>
          <w:b w:val="0"/>
          <w:bCs w:val="0"/>
          <w:color w:val="292929"/>
          <w:spacing w:val="40"/>
          <w:sz w:val="21"/>
          <w:szCs w:val="21"/>
        </w:rPr>
        <w:t xml:space="preserve"> </w:t>
      </w:r>
      <w:r w:rsidRPr="00555286">
        <w:rPr>
          <w:rFonts w:ascii="Abadi" w:hAnsi="Abadi"/>
          <w:b w:val="0"/>
          <w:bCs w:val="0"/>
          <w:color w:val="292929"/>
          <w:sz w:val="21"/>
          <w:szCs w:val="21"/>
        </w:rPr>
        <w:t>Orgánica</w:t>
      </w:r>
      <w:r w:rsidRPr="00555286">
        <w:rPr>
          <w:rFonts w:ascii="Abadi" w:hAnsi="Abadi"/>
          <w:b w:val="0"/>
          <w:bCs w:val="0"/>
          <w:color w:val="292929"/>
          <w:spacing w:val="31"/>
          <w:sz w:val="21"/>
          <w:szCs w:val="21"/>
        </w:rPr>
        <w:t xml:space="preserve"> </w:t>
      </w:r>
      <w:r w:rsidRPr="00555286">
        <w:rPr>
          <w:rFonts w:ascii="Abadi" w:hAnsi="Abadi"/>
          <w:b w:val="0"/>
          <w:bCs w:val="0"/>
          <w:color w:val="292929"/>
          <w:sz w:val="21"/>
          <w:szCs w:val="21"/>
        </w:rPr>
        <w:t>del Poder</w:t>
      </w:r>
      <w:r w:rsidRPr="00555286">
        <w:rPr>
          <w:rFonts w:ascii="Abadi" w:hAnsi="Abadi"/>
          <w:b w:val="0"/>
          <w:bCs w:val="0"/>
          <w:color w:val="292929"/>
          <w:spacing w:val="-3"/>
          <w:sz w:val="21"/>
          <w:szCs w:val="21"/>
        </w:rPr>
        <w:t xml:space="preserve"> </w:t>
      </w:r>
      <w:r w:rsidRPr="00555286">
        <w:rPr>
          <w:rFonts w:ascii="Abadi" w:hAnsi="Abadi"/>
          <w:b w:val="0"/>
          <w:bCs w:val="0"/>
          <w:color w:val="292929"/>
          <w:sz w:val="21"/>
          <w:szCs w:val="21"/>
        </w:rPr>
        <w:t>Judicial</w:t>
      </w:r>
      <w:r w:rsidRPr="00555286">
        <w:rPr>
          <w:rFonts w:ascii="Abadi" w:hAnsi="Abadi"/>
          <w:b w:val="0"/>
          <w:bCs w:val="0"/>
          <w:color w:val="292929"/>
          <w:spacing w:val="-2"/>
          <w:sz w:val="21"/>
          <w:szCs w:val="21"/>
        </w:rPr>
        <w:t xml:space="preserve"> </w:t>
      </w:r>
      <w:r w:rsidRPr="00555286">
        <w:rPr>
          <w:rFonts w:ascii="Abadi" w:hAnsi="Abadi"/>
          <w:b w:val="0"/>
          <w:bCs w:val="0"/>
          <w:color w:val="292929"/>
          <w:sz w:val="21"/>
          <w:szCs w:val="21"/>
        </w:rPr>
        <w:t>del</w:t>
      </w:r>
      <w:r w:rsidRPr="00555286">
        <w:rPr>
          <w:rFonts w:ascii="Abadi" w:hAnsi="Abadi"/>
          <w:b w:val="0"/>
          <w:bCs w:val="0"/>
          <w:color w:val="292929"/>
          <w:spacing w:val="6"/>
          <w:sz w:val="21"/>
          <w:szCs w:val="21"/>
        </w:rPr>
        <w:t xml:space="preserve"> </w:t>
      </w:r>
      <w:r w:rsidRPr="00555286">
        <w:rPr>
          <w:rFonts w:ascii="Abadi" w:hAnsi="Abadi"/>
          <w:b w:val="0"/>
          <w:bCs w:val="0"/>
          <w:color w:val="292929"/>
          <w:sz w:val="21"/>
          <w:szCs w:val="21"/>
        </w:rPr>
        <w:t>Estado de Guanajuato.</w:t>
      </w:r>
    </w:p>
    <w:p w14:paraId="5E432EE4" w14:textId="77777777" w:rsidR="009E117D" w:rsidRPr="001062DA" w:rsidRDefault="009E117D" w:rsidP="009E117D">
      <w:pPr>
        <w:pStyle w:val="Textoindependiente"/>
        <w:kinsoku w:val="0"/>
        <w:overflowPunct w:val="0"/>
        <w:spacing w:before="5"/>
        <w:ind w:right="-25"/>
        <w:rPr>
          <w:rFonts w:ascii="Abadi" w:hAnsi="Abadi"/>
          <w:sz w:val="21"/>
          <w:szCs w:val="21"/>
        </w:rPr>
      </w:pPr>
    </w:p>
    <w:p w14:paraId="526AC54E" w14:textId="3E61B409" w:rsidR="009E117D" w:rsidRDefault="005D4B51" w:rsidP="009E117D">
      <w:pPr>
        <w:pStyle w:val="Textoindependiente"/>
        <w:kinsoku w:val="0"/>
        <w:overflowPunct w:val="0"/>
        <w:spacing w:line="259" w:lineRule="auto"/>
        <w:ind w:left="39" w:right="-25" w:firstLine="377"/>
        <w:rPr>
          <w:rFonts w:ascii="Abadi" w:hAnsi="Abadi"/>
          <w:color w:val="2A2A2A"/>
          <w:sz w:val="21"/>
          <w:szCs w:val="21"/>
        </w:rPr>
      </w:pPr>
      <w:r w:rsidRPr="00555286">
        <w:rPr>
          <w:rFonts w:ascii="Abadi" w:hAnsi="Abadi"/>
          <w:b w:val="0"/>
          <w:bCs w:val="0"/>
          <w:noProof/>
          <w:color w:val="2A2A2A"/>
          <w:sz w:val="21"/>
          <w:szCs w:val="21"/>
        </w:rPr>
        <w:drawing>
          <wp:anchor distT="0" distB="0" distL="114300" distR="114300" simplePos="0" relativeHeight="251658245" behindDoc="1" locked="0" layoutInCell="1" allowOverlap="1" wp14:anchorId="0177E95B" wp14:editId="5A78D64A">
            <wp:simplePos x="0" y="0"/>
            <wp:positionH relativeFrom="margin">
              <wp:align>right</wp:align>
            </wp:positionH>
            <wp:positionV relativeFrom="paragraph">
              <wp:posOffset>770890</wp:posOffset>
            </wp:positionV>
            <wp:extent cx="2684780" cy="2651125"/>
            <wp:effectExtent l="0" t="0" r="1270" b="0"/>
            <wp:wrapTight wrapText="bothSides">
              <wp:wrapPolygon edited="0">
                <wp:start x="0" y="0"/>
                <wp:lineTo x="0" y="21419"/>
                <wp:lineTo x="21457" y="21419"/>
                <wp:lineTo x="21457" y="0"/>
                <wp:lineTo x="0" y="0"/>
              </wp:wrapPolygon>
            </wp:wrapTight>
            <wp:docPr id="19" name="Imagen 18" descr="Interfaz de usuario gráfica&#10;&#10;Descripción generada automáticamente">
              <a:extLst xmlns:a="http://schemas.openxmlformats.org/drawingml/2006/main">
                <a:ext uri="{FF2B5EF4-FFF2-40B4-BE49-F238E27FC236}">
                  <a16:creationId xmlns:a16="http://schemas.microsoft.com/office/drawing/2014/main" id="{945DC76B-4E66-63D6-CD46-313EB04CD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Interfaz de usuario gráfica&#10;&#10;Descripción generada automáticamente">
                      <a:extLst>
                        <a:ext uri="{FF2B5EF4-FFF2-40B4-BE49-F238E27FC236}">
                          <a16:creationId xmlns:a16="http://schemas.microsoft.com/office/drawing/2014/main" id="{945DC76B-4E66-63D6-CD46-313EB04CDC5E}"/>
                        </a:ext>
                      </a:extLst>
                    </pic:cNvPr>
                    <pic:cNvPicPr>
                      <a:picLocks noChangeAspect="1"/>
                    </pic:cNvPicPr>
                  </pic:nvPicPr>
                  <pic:blipFill rotWithShape="1">
                    <a:blip r:embed="rId25">
                      <a:extLst>
                        <a:ext uri="{28A0092B-C50C-407E-A947-70E740481C1C}">
                          <a14:useLocalDpi xmlns:a14="http://schemas.microsoft.com/office/drawing/2010/main" val="0"/>
                        </a:ext>
                      </a:extLst>
                    </a:blip>
                    <a:srcRect l="29674" t="23321" r="35978" b="16349"/>
                    <a:stretch/>
                  </pic:blipFill>
                  <pic:spPr>
                    <a:xfrm>
                      <a:off x="0" y="0"/>
                      <a:ext cx="2684780" cy="2651125"/>
                    </a:xfrm>
                    <a:prstGeom prst="rect">
                      <a:avLst/>
                    </a:prstGeom>
                  </pic:spPr>
                </pic:pic>
              </a:graphicData>
            </a:graphic>
          </wp:anchor>
        </w:drawing>
      </w:r>
      <w:r w:rsidR="009E117D" w:rsidRPr="00555286">
        <w:rPr>
          <w:rFonts w:ascii="Abadi" w:hAnsi="Abadi"/>
          <w:b w:val="0"/>
          <w:bCs w:val="0"/>
          <w:color w:val="171717"/>
          <w:sz w:val="21"/>
          <w:szCs w:val="21"/>
        </w:rPr>
        <w:t>En ese sentido,</w:t>
      </w:r>
      <w:r w:rsidR="009E117D" w:rsidRPr="00555286">
        <w:rPr>
          <w:rFonts w:ascii="Abadi" w:hAnsi="Abadi"/>
          <w:b w:val="0"/>
          <w:bCs w:val="0"/>
          <w:color w:val="171717"/>
          <w:spacing w:val="28"/>
          <w:sz w:val="21"/>
          <w:szCs w:val="21"/>
        </w:rPr>
        <w:t xml:space="preserve"> </w:t>
      </w:r>
      <w:r w:rsidR="009E117D" w:rsidRPr="00555286">
        <w:rPr>
          <w:rFonts w:ascii="Abadi" w:hAnsi="Abadi"/>
          <w:b w:val="0"/>
          <w:bCs w:val="0"/>
          <w:color w:val="171717"/>
          <w:sz w:val="21"/>
          <w:szCs w:val="21"/>
        </w:rPr>
        <w:t xml:space="preserve">la </w:t>
      </w:r>
      <w:r w:rsidR="009E117D" w:rsidRPr="00555286">
        <w:rPr>
          <w:rFonts w:ascii="Abadi" w:hAnsi="Abadi" w:cs="Calibri"/>
          <w:color w:val="171717"/>
          <w:sz w:val="21"/>
          <w:szCs w:val="21"/>
        </w:rPr>
        <w:t>Constitución Política</w:t>
      </w:r>
      <w:r w:rsidR="009E117D" w:rsidRPr="00555286">
        <w:rPr>
          <w:rFonts w:ascii="Abadi" w:hAnsi="Abadi" w:cs="Calibri"/>
          <w:color w:val="171717"/>
          <w:spacing w:val="17"/>
          <w:sz w:val="21"/>
          <w:szCs w:val="21"/>
        </w:rPr>
        <w:t xml:space="preserve"> </w:t>
      </w:r>
      <w:r w:rsidR="009E117D" w:rsidRPr="00555286">
        <w:rPr>
          <w:rFonts w:ascii="Abadi" w:hAnsi="Abadi" w:cs="Calibri"/>
          <w:color w:val="171717"/>
          <w:sz w:val="21"/>
          <w:szCs w:val="21"/>
        </w:rPr>
        <w:t>para el</w:t>
      </w:r>
      <w:r w:rsidR="009E117D" w:rsidRPr="00555286">
        <w:rPr>
          <w:rFonts w:ascii="Abadi" w:hAnsi="Abadi" w:cs="Calibri"/>
          <w:color w:val="171717"/>
          <w:spacing w:val="40"/>
          <w:sz w:val="21"/>
          <w:szCs w:val="21"/>
        </w:rPr>
        <w:t xml:space="preserve"> </w:t>
      </w:r>
      <w:r w:rsidR="009E117D" w:rsidRPr="00555286">
        <w:rPr>
          <w:rFonts w:ascii="Abadi" w:hAnsi="Abadi" w:cs="Calibri"/>
          <w:color w:val="171717"/>
          <w:sz w:val="21"/>
          <w:szCs w:val="21"/>
        </w:rPr>
        <w:t>Estado de</w:t>
      </w:r>
      <w:r w:rsidR="009E117D" w:rsidRPr="00555286">
        <w:rPr>
          <w:rFonts w:ascii="Abadi" w:hAnsi="Abadi" w:cs="Calibri"/>
          <w:color w:val="171717"/>
          <w:spacing w:val="19"/>
          <w:sz w:val="21"/>
          <w:szCs w:val="21"/>
        </w:rPr>
        <w:t xml:space="preserve"> </w:t>
      </w:r>
      <w:r w:rsidR="009E117D" w:rsidRPr="00555286">
        <w:rPr>
          <w:rFonts w:ascii="Abadi" w:hAnsi="Abadi" w:cs="Calibri"/>
          <w:color w:val="171717"/>
          <w:sz w:val="21"/>
          <w:szCs w:val="21"/>
        </w:rPr>
        <w:t>Guanajuato</w:t>
      </w:r>
      <w:r w:rsidR="009E117D" w:rsidRPr="00555286">
        <w:rPr>
          <w:rFonts w:ascii="Abadi" w:hAnsi="Abadi" w:cs="Calibri"/>
          <w:b w:val="0"/>
          <w:bCs w:val="0"/>
          <w:color w:val="171717"/>
          <w:sz w:val="21"/>
          <w:szCs w:val="21"/>
        </w:rPr>
        <w:t>,</w:t>
      </w:r>
      <w:r w:rsidR="009E117D" w:rsidRPr="00555286">
        <w:rPr>
          <w:rFonts w:ascii="Abadi" w:hAnsi="Abadi" w:cs="Calibri"/>
          <w:b w:val="0"/>
          <w:bCs w:val="0"/>
          <w:color w:val="171717"/>
          <w:spacing w:val="28"/>
          <w:sz w:val="21"/>
          <w:szCs w:val="21"/>
        </w:rPr>
        <w:t xml:space="preserve"> </w:t>
      </w:r>
      <w:r w:rsidR="009E117D" w:rsidRPr="00555286">
        <w:rPr>
          <w:rFonts w:ascii="Abadi" w:hAnsi="Abadi"/>
          <w:b w:val="0"/>
          <w:bCs w:val="0"/>
          <w:color w:val="171717"/>
          <w:sz w:val="21"/>
          <w:szCs w:val="21"/>
        </w:rPr>
        <w:t xml:space="preserve">en </w:t>
      </w:r>
      <w:r w:rsidR="009E117D" w:rsidRPr="00555286">
        <w:rPr>
          <w:rFonts w:ascii="Abadi" w:hAnsi="Abadi"/>
          <w:b w:val="0"/>
          <w:bCs w:val="0"/>
          <w:color w:val="2A2A2A"/>
          <w:sz w:val="21"/>
          <w:szCs w:val="21"/>
        </w:rPr>
        <w:t>su</w:t>
      </w:r>
      <w:r w:rsidR="009E117D" w:rsidRPr="00555286">
        <w:rPr>
          <w:rFonts w:ascii="Abadi" w:hAnsi="Abadi"/>
          <w:b w:val="0"/>
          <w:bCs w:val="0"/>
          <w:color w:val="2A2A2A"/>
          <w:spacing w:val="-20"/>
          <w:sz w:val="21"/>
          <w:szCs w:val="21"/>
        </w:rPr>
        <w:t xml:space="preserve"> </w:t>
      </w:r>
      <w:r w:rsidR="009E117D" w:rsidRPr="00555286">
        <w:rPr>
          <w:rFonts w:ascii="Abadi" w:hAnsi="Abadi"/>
          <w:b w:val="0"/>
          <w:bCs w:val="0"/>
          <w:color w:val="2A2A2A"/>
          <w:sz w:val="21"/>
          <w:szCs w:val="21"/>
        </w:rPr>
        <w:t>artículo</w:t>
      </w:r>
      <w:r w:rsidR="009E117D" w:rsidRPr="00555286">
        <w:rPr>
          <w:rFonts w:ascii="Abadi" w:hAnsi="Abadi"/>
          <w:b w:val="0"/>
          <w:bCs w:val="0"/>
          <w:color w:val="2A2A2A"/>
          <w:spacing w:val="-12"/>
          <w:sz w:val="21"/>
          <w:szCs w:val="21"/>
        </w:rPr>
        <w:t xml:space="preserve"> </w:t>
      </w:r>
      <w:r w:rsidR="009E117D" w:rsidRPr="00555286">
        <w:rPr>
          <w:rFonts w:ascii="Abadi" w:hAnsi="Abadi"/>
          <w:b w:val="0"/>
          <w:bCs w:val="0"/>
          <w:color w:val="2A2A2A"/>
          <w:sz w:val="21"/>
          <w:szCs w:val="21"/>
        </w:rPr>
        <w:t>85, refiere</w:t>
      </w:r>
      <w:r w:rsidR="009E117D" w:rsidRPr="00555286">
        <w:rPr>
          <w:rFonts w:ascii="Abadi" w:hAnsi="Abadi"/>
          <w:b w:val="0"/>
          <w:bCs w:val="0"/>
          <w:color w:val="2A2A2A"/>
          <w:spacing w:val="-17"/>
          <w:sz w:val="21"/>
          <w:szCs w:val="21"/>
        </w:rPr>
        <w:t xml:space="preserve"> </w:t>
      </w:r>
      <w:r w:rsidR="009E117D" w:rsidRPr="00555286">
        <w:rPr>
          <w:rFonts w:ascii="Abadi" w:hAnsi="Abadi"/>
          <w:b w:val="0"/>
          <w:bCs w:val="0"/>
          <w:color w:val="2A2A2A"/>
          <w:sz w:val="21"/>
          <w:szCs w:val="21"/>
        </w:rPr>
        <w:t>que</w:t>
      </w:r>
      <w:r w:rsidR="009E117D" w:rsidRPr="00555286">
        <w:rPr>
          <w:rFonts w:ascii="Abadi" w:hAnsi="Abadi"/>
          <w:b w:val="0"/>
          <w:bCs w:val="0"/>
          <w:color w:val="2A2A2A"/>
          <w:spacing w:val="-4"/>
          <w:sz w:val="21"/>
          <w:szCs w:val="21"/>
        </w:rPr>
        <w:t xml:space="preserve"> </w:t>
      </w:r>
      <w:r w:rsidR="009E117D" w:rsidRPr="00555286">
        <w:rPr>
          <w:rFonts w:ascii="Abadi" w:hAnsi="Abadi"/>
          <w:b w:val="0"/>
          <w:bCs w:val="0"/>
          <w:color w:val="2A2A2A"/>
          <w:sz w:val="21"/>
          <w:szCs w:val="21"/>
        </w:rPr>
        <w:t>para</w:t>
      </w:r>
      <w:r w:rsidR="009E117D" w:rsidRPr="00555286">
        <w:rPr>
          <w:rFonts w:ascii="Abadi" w:hAnsi="Abadi"/>
          <w:b w:val="0"/>
          <w:bCs w:val="0"/>
          <w:color w:val="2A2A2A"/>
          <w:spacing w:val="-13"/>
          <w:sz w:val="21"/>
          <w:szCs w:val="21"/>
        </w:rPr>
        <w:t xml:space="preserve"> </w:t>
      </w:r>
      <w:r w:rsidR="009E117D" w:rsidRPr="00555286">
        <w:rPr>
          <w:rFonts w:ascii="Abadi" w:hAnsi="Abadi"/>
          <w:b w:val="0"/>
          <w:bCs w:val="0"/>
          <w:color w:val="2A2A2A"/>
          <w:sz w:val="21"/>
          <w:szCs w:val="21"/>
        </w:rPr>
        <w:t>ser</w:t>
      </w:r>
      <w:r w:rsidR="009E117D" w:rsidRPr="00555286">
        <w:rPr>
          <w:rFonts w:ascii="Abadi" w:hAnsi="Abadi"/>
          <w:b w:val="0"/>
          <w:bCs w:val="0"/>
          <w:color w:val="2A2A2A"/>
          <w:spacing w:val="-10"/>
          <w:sz w:val="21"/>
          <w:szCs w:val="21"/>
        </w:rPr>
        <w:t xml:space="preserve"> </w:t>
      </w:r>
      <w:r w:rsidR="009E117D" w:rsidRPr="00555286">
        <w:rPr>
          <w:rFonts w:ascii="Abadi" w:hAnsi="Abadi"/>
          <w:b w:val="0"/>
          <w:bCs w:val="0"/>
          <w:color w:val="2A2A2A"/>
          <w:sz w:val="21"/>
          <w:szCs w:val="21"/>
        </w:rPr>
        <w:t>Magistrado</w:t>
      </w:r>
      <w:r w:rsidR="009E117D" w:rsidRPr="00555286">
        <w:rPr>
          <w:rFonts w:ascii="Abadi" w:hAnsi="Abadi"/>
          <w:b w:val="0"/>
          <w:bCs w:val="0"/>
          <w:color w:val="2A2A2A"/>
          <w:spacing w:val="-4"/>
          <w:sz w:val="21"/>
          <w:szCs w:val="21"/>
        </w:rPr>
        <w:t xml:space="preserve"> </w:t>
      </w:r>
      <w:r w:rsidR="009E117D" w:rsidRPr="00555286">
        <w:rPr>
          <w:rFonts w:ascii="Abadi" w:hAnsi="Abadi"/>
          <w:b w:val="0"/>
          <w:bCs w:val="0"/>
          <w:color w:val="2A2A2A"/>
          <w:sz w:val="21"/>
          <w:szCs w:val="21"/>
        </w:rPr>
        <w:t>del</w:t>
      </w:r>
      <w:r w:rsidR="009E117D" w:rsidRPr="00555286">
        <w:rPr>
          <w:rFonts w:ascii="Abadi" w:hAnsi="Abadi"/>
          <w:b w:val="0"/>
          <w:bCs w:val="0"/>
          <w:color w:val="2A2A2A"/>
          <w:spacing w:val="-17"/>
          <w:sz w:val="21"/>
          <w:szCs w:val="21"/>
        </w:rPr>
        <w:t xml:space="preserve"> </w:t>
      </w:r>
      <w:r w:rsidR="009E117D" w:rsidRPr="00555286">
        <w:rPr>
          <w:rFonts w:ascii="Abadi" w:hAnsi="Abadi"/>
          <w:b w:val="0"/>
          <w:bCs w:val="0"/>
          <w:color w:val="2A2A2A"/>
          <w:sz w:val="21"/>
          <w:szCs w:val="21"/>
        </w:rPr>
        <w:t>Supremo</w:t>
      </w:r>
      <w:r w:rsidR="009E117D" w:rsidRPr="00555286">
        <w:rPr>
          <w:rFonts w:ascii="Abadi" w:hAnsi="Abadi"/>
          <w:b w:val="0"/>
          <w:bCs w:val="0"/>
          <w:color w:val="2A2A2A"/>
          <w:spacing w:val="-18"/>
          <w:sz w:val="21"/>
          <w:szCs w:val="21"/>
        </w:rPr>
        <w:t xml:space="preserve"> </w:t>
      </w:r>
      <w:r w:rsidR="009E117D" w:rsidRPr="00555286">
        <w:rPr>
          <w:rFonts w:ascii="Abadi" w:hAnsi="Abadi"/>
          <w:b w:val="0"/>
          <w:bCs w:val="0"/>
          <w:color w:val="2A2A2A"/>
          <w:sz w:val="21"/>
          <w:szCs w:val="21"/>
        </w:rPr>
        <w:t>Tribunal</w:t>
      </w:r>
      <w:r w:rsidR="009E117D" w:rsidRPr="00555286">
        <w:rPr>
          <w:rFonts w:ascii="Abadi" w:hAnsi="Abadi"/>
          <w:b w:val="0"/>
          <w:bCs w:val="0"/>
          <w:color w:val="2A2A2A"/>
          <w:spacing w:val="-21"/>
          <w:sz w:val="21"/>
          <w:szCs w:val="21"/>
        </w:rPr>
        <w:t xml:space="preserve"> </w:t>
      </w:r>
      <w:r w:rsidR="009E117D" w:rsidRPr="00555286">
        <w:rPr>
          <w:rFonts w:ascii="Abadi" w:hAnsi="Abadi"/>
          <w:b w:val="0"/>
          <w:bCs w:val="0"/>
          <w:color w:val="2A2A2A"/>
          <w:sz w:val="21"/>
          <w:szCs w:val="21"/>
        </w:rPr>
        <w:t>de</w:t>
      </w:r>
      <w:r w:rsidR="009E117D" w:rsidRPr="00555286">
        <w:rPr>
          <w:rFonts w:ascii="Abadi" w:hAnsi="Abadi"/>
          <w:b w:val="0"/>
          <w:bCs w:val="0"/>
          <w:color w:val="2A2A2A"/>
          <w:spacing w:val="-5"/>
          <w:sz w:val="21"/>
          <w:szCs w:val="21"/>
        </w:rPr>
        <w:t xml:space="preserve"> </w:t>
      </w:r>
      <w:r w:rsidR="009E117D" w:rsidRPr="00555286">
        <w:rPr>
          <w:rFonts w:ascii="Abadi" w:hAnsi="Abadi"/>
          <w:b w:val="0"/>
          <w:bCs w:val="0"/>
          <w:color w:val="2A2A2A"/>
          <w:sz w:val="21"/>
          <w:szCs w:val="21"/>
        </w:rPr>
        <w:t>Justicia se requiere</w:t>
      </w:r>
      <w:r w:rsidR="009E117D" w:rsidRPr="005D4B51">
        <w:rPr>
          <w:rFonts w:ascii="Abadi" w:hAnsi="Abadi"/>
          <w:color w:val="2A2A2A"/>
          <w:sz w:val="21"/>
          <w:szCs w:val="21"/>
        </w:rPr>
        <w:t>:</w:t>
      </w:r>
    </w:p>
    <w:p w14:paraId="4544928A" w14:textId="37F18D10" w:rsidR="00555286" w:rsidRDefault="00555286" w:rsidP="009E117D">
      <w:pPr>
        <w:pStyle w:val="Textoindependiente"/>
        <w:kinsoku w:val="0"/>
        <w:overflowPunct w:val="0"/>
        <w:spacing w:line="259" w:lineRule="auto"/>
        <w:ind w:left="39" w:right="-25" w:firstLine="377"/>
        <w:rPr>
          <w:rFonts w:ascii="Abadi" w:hAnsi="Abadi"/>
          <w:color w:val="2A2A2A"/>
          <w:sz w:val="21"/>
          <w:szCs w:val="21"/>
        </w:rPr>
      </w:pPr>
    </w:p>
    <w:p w14:paraId="48BD6F23" w14:textId="77777777" w:rsidR="00555286" w:rsidRPr="005D4B51" w:rsidRDefault="00555286" w:rsidP="009E117D">
      <w:pPr>
        <w:pStyle w:val="Textoindependiente"/>
        <w:kinsoku w:val="0"/>
        <w:overflowPunct w:val="0"/>
        <w:spacing w:line="259" w:lineRule="auto"/>
        <w:ind w:left="39" w:right="-25" w:firstLine="377"/>
        <w:rPr>
          <w:rFonts w:ascii="Abadi" w:hAnsi="Abadi"/>
          <w:color w:val="2A2A2A"/>
          <w:sz w:val="21"/>
          <w:szCs w:val="21"/>
        </w:rPr>
      </w:pPr>
    </w:p>
    <w:p w14:paraId="2C749B93" w14:textId="77777777" w:rsidR="00CF3AE5" w:rsidRDefault="00CF3AE5" w:rsidP="009E117D">
      <w:pPr>
        <w:kinsoku w:val="0"/>
        <w:overflowPunct w:val="0"/>
        <w:autoSpaceDE w:val="0"/>
        <w:autoSpaceDN w:val="0"/>
        <w:adjustRightInd w:val="0"/>
        <w:jc w:val="both"/>
        <w:rPr>
          <w:rFonts w:ascii="Abadi" w:hAnsi="Abadi" w:cs="Arial Narrow"/>
          <w:color w:val="292929"/>
          <w:w w:val="105"/>
          <w:sz w:val="21"/>
          <w:szCs w:val="21"/>
        </w:rPr>
      </w:pPr>
    </w:p>
    <w:p w14:paraId="42F17C90" w14:textId="4A22B622" w:rsidR="00CF3AE5" w:rsidRDefault="00CF3AE5" w:rsidP="009E117D">
      <w:pPr>
        <w:kinsoku w:val="0"/>
        <w:overflowPunct w:val="0"/>
        <w:autoSpaceDE w:val="0"/>
        <w:autoSpaceDN w:val="0"/>
        <w:adjustRightInd w:val="0"/>
        <w:jc w:val="both"/>
        <w:rPr>
          <w:rFonts w:ascii="Abadi" w:hAnsi="Abadi" w:cs="Arial Narrow"/>
          <w:color w:val="292929"/>
          <w:w w:val="105"/>
          <w:sz w:val="21"/>
          <w:szCs w:val="21"/>
        </w:rPr>
      </w:pPr>
      <w:r w:rsidRPr="00CF3AE5">
        <w:rPr>
          <w:rFonts w:ascii="Abadi" w:hAnsi="Abadi" w:cs="Arial Narrow"/>
          <w:noProof/>
          <w:color w:val="292929"/>
          <w:w w:val="105"/>
          <w:sz w:val="21"/>
          <w:szCs w:val="21"/>
        </w:rPr>
        <w:drawing>
          <wp:inline distT="0" distB="0" distL="0" distR="0" wp14:anchorId="30B22493" wp14:editId="47BC1212">
            <wp:extent cx="2684780" cy="506730"/>
            <wp:effectExtent l="0" t="0" r="1270" b="7620"/>
            <wp:docPr id="21" name="Imagen 20" descr="Interfaz de usuario gráfica, Texto, Aplicación, Correo electrónico&#10;&#10;Descripción generada automáticamente">
              <a:extLst xmlns:a="http://schemas.openxmlformats.org/drawingml/2006/main">
                <a:ext uri="{FF2B5EF4-FFF2-40B4-BE49-F238E27FC236}">
                  <a16:creationId xmlns:a16="http://schemas.microsoft.com/office/drawing/2014/main" id="{7B012357-2259-015E-C3D5-B4539F963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nterfaz de usuario gráfica, Texto, Aplicación, Correo electrónico&#10;&#10;Descripción generada automáticamente">
                      <a:extLst>
                        <a:ext uri="{FF2B5EF4-FFF2-40B4-BE49-F238E27FC236}">
                          <a16:creationId xmlns:a16="http://schemas.microsoft.com/office/drawing/2014/main" id="{7B012357-2259-015E-C3D5-B4539F963A14}"/>
                        </a:ext>
                      </a:extLst>
                    </pic:cNvPr>
                    <pic:cNvPicPr>
                      <a:picLocks noChangeAspect="1"/>
                    </pic:cNvPicPr>
                  </pic:nvPicPr>
                  <pic:blipFill rotWithShape="1">
                    <a:blip r:embed="rId26"/>
                    <a:srcRect l="29565" t="52525" r="35217" b="35645"/>
                    <a:stretch/>
                  </pic:blipFill>
                  <pic:spPr>
                    <a:xfrm>
                      <a:off x="0" y="0"/>
                      <a:ext cx="2684780" cy="506730"/>
                    </a:xfrm>
                    <a:prstGeom prst="rect">
                      <a:avLst/>
                    </a:prstGeom>
                  </pic:spPr>
                </pic:pic>
              </a:graphicData>
            </a:graphic>
          </wp:inline>
        </w:drawing>
      </w:r>
    </w:p>
    <w:p w14:paraId="75C4D9B2" w14:textId="77777777" w:rsidR="00EA10F0" w:rsidRDefault="00EA10F0" w:rsidP="009E117D">
      <w:pPr>
        <w:kinsoku w:val="0"/>
        <w:overflowPunct w:val="0"/>
        <w:autoSpaceDE w:val="0"/>
        <w:autoSpaceDN w:val="0"/>
        <w:adjustRightInd w:val="0"/>
        <w:jc w:val="both"/>
        <w:rPr>
          <w:rFonts w:ascii="Abadi" w:hAnsi="Abadi" w:cs="Arial Narrow"/>
          <w:color w:val="292929"/>
          <w:w w:val="105"/>
          <w:sz w:val="21"/>
          <w:szCs w:val="21"/>
        </w:rPr>
      </w:pPr>
    </w:p>
    <w:p w14:paraId="7443C8E0" w14:textId="3BFFE639" w:rsidR="009E117D" w:rsidRPr="00C40F50" w:rsidRDefault="009E117D" w:rsidP="009E117D">
      <w:pPr>
        <w:kinsoku w:val="0"/>
        <w:overflowPunct w:val="0"/>
        <w:autoSpaceDE w:val="0"/>
        <w:autoSpaceDN w:val="0"/>
        <w:adjustRightInd w:val="0"/>
        <w:jc w:val="both"/>
        <w:rPr>
          <w:rFonts w:ascii="Abadi" w:hAnsi="Abadi" w:cs="Arial Narrow"/>
          <w:color w:val="292929"/>
          <w:sz w:val="21"/>
          <w:szCs w:val="21"/>
        </w:rPr>
      </w:pPr>
      <w:r w:rsidRPr="00C40F50">
        <w:rPr>
          <w:rFonts w:ascii="Abadi" w:hAnsi="Abadi" w:cs="Arial Narrow"/>
          <w:color w:val="292929"/>
          <w:w w:val="105"/>
          <w:sz w:val="21"/>
          <w:szCs w:val="21"/>
        </w:rPr>
        <w:t>Con fundamento en el artículo</w:t>
      </w:r>
      <w:r w:rsidRPr="00C40F50">
        <w:rPr>
          <w:rFonts w:ascii="Abadi" w:hAnsi="Abadi" w:cs="Arial Narrow"/>
          <w:color w:val="292929"/>
          <w:spacing w:val="32"/>
          <w:w w:val="105"/>
          <w:sz w:val="21"/>
          <w:szCs w:val="21"/>
        </w:rPr>
        <w:t xml:space="preserve"> </w:t>
      </w:r>
      <w:r w:rsidRPr="00C40F50">
        <w:rPr>
          <w:rFonts w:ascii="Abadi" w:hAnsi="Abadi" w:cs="Arial Narrow"/>
          <w:color w:val="292929"/>
          <w:w w:val="105"/>
          <w:sz w:val="21"/>
          <w:szCs w:val="21"/>
        </w:rPr>
        <w:t>64 de la</w:t>
      </w:r>
      <w:r w:rsidRPr="00C40F50">
        <w:rPr>
          <w:rFonts w:ascii="Abadi" w:hAnsi="Abadi" w:cs="Arial Narrow"/>
          <w:color w:val="292929"/>
          <w:spacing w:val="38"/>
          <w:w w:val="105"/>
          <w:sz w:val="21"/>
          <w:szCs w:val="21"/>
        </w:rPr>
        <w:t xml:space="preserve"> </w:t>
      </w:r>
      <w:r w:rsidRPr="00C40F50">
        <w:rPr>
          <w:rFonts w:ascii="Abadi" w:hAnsi="Abadi" w:cs="Arial Narrow"/>
          <w:color w:val="292929"/>
          <w:w w:val="105"/>
          <w:sz w:val="21"/>
          <w:szCs w:val="21"/>
        </w:rPr>
        <w:t>Ley Orgánica del</w:t>
      </w:r>
      <w:r w:rsidRPr="00C40F50">
        <w:rPr>
          <w:rFonts w:ascii="Abadi" w:hAnsi="Abadi" w:cs="Arial Narrow"/>
          <w:color w:val="292929"/>
          <w:spacing w:val="40"/>
          <w:w w:val="105"/>
          <w:sz w:val="21"/>
          <w:szCs w:val="21"/>
        </w:rPr>
        <w:t xml:space="preserve"> </w:t>
      </w:r>
      <w:r w:rsidRPr="00C40F50">
        <w:rPr>
          <w:rFonts w:ascii="Abadi" w:hAnsi="Abadi" w:cs="Arial Narrow"/>
          <w:color w:val="292929"/>
          <w:w w:val="105"/>
          <w:sz w:val="21"/>
          <w:szCs w:val="21"/>
        </w:rPr>
        <w:t>Poder</w:t>
      </w:r>
      <w:r w:rsidRPr="00C40F50">
        <w:rPr>
          <w:rFonts w:ascii="Abadi" w:hAnsi="Abadi" w:cs="Arial Narrow"/>
          <w:color w:val="292929"/>
          <w:spacing w:val="37"/>
          <w:w w:val="105"/>
          <w:sz w:val="21"/>
          <w:szCs w:val="21"/>
        </w:rPr>
        <w:t xml:space="preserve"> </w:t>
      </w:r>
      <w:r w:rsidRPr="00C40F50">
        <w:rPr>
          <w:rFonts w:ascii="Abadi" w:hAnsi="Abadi" w:cs="Arial Narrow"/>
          <w:color w:val="292929"/>
          <w:w w:val="105"/>
          <w:sz w:val="21"/>
          <w:szCs w:val="21"/>
        </w:rPr>
        <w:t>Judicial</w:t>
      </w:r>
      <w:r w:rsidRPr="00EA10F0">
        <w:rPr>
          <w:rFonts w:ascii="Abadi" w:hAnsi="Abadi" w:cs="Arial Narrow"/>
          <w:color w:val="292929"/>
          <w:w w:val="105"/>
          <w:sz w:val="21"/>
          <w:szCs w:val="21"/>
        </w:rPr>
        <w:t xml:space="preserve"> </w:t>
      </w:r>
      <w:r w:rsidRPr="00C40F50">
        <w:rPr>
          <w:rFonts w:ascii="Abadi" w:hAnsi="Abadi" w:cs="Arial Narrow"/>
          <w:color w:val="292929"/>
          <w:sz w:val="21"/>
          <w:szCs w:val="21"/>
        </w:rPr>
        <w:t>del</w:t>
      </w:r>
      <w:r w:rsidRPr="00C40F50">
        <w:rPr>
          <w:rFonts w:ascii="Abadi" w:hAnsi="Abadi" w:cs="Arial Narrow"/>
          <w:color w:val="292929"/>
          <w:spacing w:val="53"/>
          <w:sz w:val="21"/>
          <w:szCs w:val="21"/>
        </w:rPr>
        <w:t xml:space="preserve"> </w:t>
      </w:r>
      <w:r w:rsidRPr="00EA10F0">
        <w:rPr>
          <w:rFonts w:ascii="Abadi" w:hAnsi="Abadi" w:cs="Arial Narrow"/>
          <w:color w:val="292929"/>
          <w:sz w:val="21"/>
          <w:szCs w:val="21"/>
        </w:rPr>
        <w:t>Estado, la</w:t>
      </w:r>
      <w:r w:rsidRPr="00EA10F0">
        <w:rPr>
          <w:rFonts w:ascii="Abadi" w:hAnsi="Abadi" w:cs="Arial Narrow"/>
          <w:color w:val="292929"/>
          <w:spacing w:val="50"/>
          <w:sz w:val="21"/>
          <w:szCs w:val="21"/>
        </w:rPr>
        <w:t xml:space="preserve"> </w:t>
      </w:r>
      <w:r w:rsidRPr="00EA10F0">
        <w:rPr>
          <w:rFonts w:ascii="Abadi" w:hAnsi="Abadi" w:cs="Arial Narrow"/>
          <w:color w:val="292929"/>
          <w:sz w:val="21"/>
          <w:szCs w:val="21"/>
        </w:rPr>
        <w:t>presentación de la terna</w:t>
      </w:r>
      <w:r w:rsidRPr="00EA10F0">
        <w:rPr>
          <w:rFonts w:ascii="Abadi" w:hAnsi="Abadi" w:cs="Arial Narrow"/>
          <w:color w:val="292929"/>
          <w:spacing w:val="46"/>
          <w:sz w:val="21"/>
          <w:szCs w:val="21"/>
        </w:rPr>
        <w:t xml:space="preserve"> al</w:t>
      </w:r>
      <w:r w:rsidRPr="00C40F50">
        <w:rPr>
          <w:rFonts w:ascii="Abadi" w:hAnsi="Abadi" w:cs="Arial Narrow"/>
          <w:color w:val="292929"/>
          <w:spacing w:val="45"/>
          <w:sz w:val="21"/>
          <w:szCs w:val="21"/>
        </w:rPr>
        <w:t xml:space="preserve"> </w:t>
      </w:r>
      <w:r w:rsidRPr="00EA10F0">
        <w:rPr>
          <w:rFonts w:ascii="Abadi" w:hAnsi="Abadi" w:cs="Arial Narrow"/>
          <w:color w:val="292929"/>
          <w:sz w:val="21"/>
          <w:szCs w:val="21"/>
        </w:rPr>
        <w:t>Congreso</w:t>
      </w:r>
      <w:r w:rsidRPr="00EA10F0">
        <w:rPr>
          <w:rFonts w:ascii="Abadi" w:hAnsi="Abadi" w:cs="Arial Narrow"/>
          <w:color w:val="292929"/>
          <w:spacing w:val="40"/>
          <w:sz w:val="21"/>
          <w:szCs w:val="21"/>
        </w:rPr>
        <w:t xml:space="preserve"> del</w:t>
      </w:r>
      <w:r w:rsidRPr="00C40F50">
        <w:rPr>
          <w:rFonts w:ascii="Abadi" w:hAnsi="Abadi" w:cs="Arial Narrow"/>
          <w:color w:val="292929"/>
          <w:spacing w:val="49"/>
          <w:sz w:val="21"/>
          <w:szCs w:val="21"/>
        </w:rPr>
        <w:t xml:space="preserve"> </w:t>
      </w:r>
      <w:r w:rsidRPr="00C40F50">
        <w:rPr>
          <w:rFonts w:ascii="Abadi" w:hAnsi="Abadi" w:cs="Arial Narrow"/>
          <w:color w:val="292929"/>
          <w:sz w:val="21"/>
          <w:szCs w:val="21"/>
        </w:rPr>
        <w:t>Estado</w:t>
      </w:r>
      <w:r w:rsidRPr="00C40F50">
        <w:rPr>
          <w:rFonts w:ascii="Abadi" w:hAnsi="Abadi" w:cs="Arial Narrow"/>
          <w:color w:val="292929"/>
          <w:spacing w:val="40"/>
          <w:sz w:val="21"/>
          <w:szCs w:val="21"/>
        </w:rPr>
        <w:t xml:space="preserve"> </w:t>
      </w:r>
      <w:r w:rsidRPr="00C40F50">
        <w:rPr>
          <w:rFonts w:ascii="Abadi" w:hAnsi="Abadi" w:cs="Arial Narrow"/>
          <w:color w:val="292929"/>
          <w:sz w:val="21"/>
          <w:szCs w:val="21"/>
        </w:rPr>
        <w:t>de</w:t>
      </w:r>
      <w:r w:rsidRPr="00C40F50">
        <w:rPr>
          <w:rFonts w:ascii="Abadi" w:hAnsi="Abadi" w:cs="Arial Narrow"/>
          <w:color w:val="292929"/>
          <w:spacing w:val="20"/>
          <w:sz w:val="21"/>
          <w:szCs w:val="21"/>
        </w:rPr>
        <w:t xml:space="preserve"> </w:t>
      </w:r>
      <w:r w:rsidRPr="00C40F50">
        <w:rPr>
          <w:rFonts w:ascii="Abadi" w:hAnsi="Abadi" w:cs="Arial Narrow"/>
          <w:color w:val="292929"/>
          <w:sz w:val="21"/>
          <w:szCs w:val="21"/>
        </w:rPr>
        <w:t>Guanajuato,</w:t>
      </w:r>
      <w:r w:rsidRPr="00C40F50">
        <w:rPr>
          <w:rFonts w:ascii="Abadi" w:hAnsi="Abadi" w:cs="Arial Narrow"/>
          <w:color w:val="292929"/>
          <w:spacing w:val="33"/>
          <w:sz w:val="21"/>
          <w:szCs w:val="21"/>
        </w:rPr>
        <w:t xml:space="preserve"> </w:t>
      </w:r>
      <w:r w:rsidRPr="00C40F50">
        <w:rPr>
          <w:rFonts w:ascii="Abadi" w:hAnsi="Abadi" w:cs="Arial Narrow"/>
          <w:color w:val="292929"/>
          <w:sz w:val="21"/>
          <w:szCs w:val="21"/>
        </w:rPr>
        <w:t>es</w:t>
      </w:r>
      <w:r w:rsidRPr="00C40F50">
        <w:rPr>
          <w:rFonts w:ascii="Abadi" w:hAnsi="Abadi" w:cs="Arial Narrow"/>
          <w:color w:val="292929"/>
          <w:spacing w:val="80"/>
          <w:w w:val="150"/>
          <w:sz w:val="21"/>
          <w:szCs w:val="21"/>
        </w:rPr>
        <w:t xml:space="preserve"> </w:t>
      </w:r>
      <w:r w:rsidRPr="00C40F50">
        <w:rPr>
          <w:rFonts w:ascii="Abadi" w:hAnsi="Abadi" w:cs="Arial Narrow"/>
          <w:color w:val="292929"/>
          <w:sz w:val="21"/>
          <w:szCs w:val="21"/>
        </w:rPr>
        <w:t>atribución</w:t>
      </w:r>
      <w:r w:rsidRPr="00C40F50">
        <w:rPr>
          <w:rFonts w:ascii="Abadi" w:hAnsi="Abadi" w:cs="Arial Narrow"/>
          <w:color w:val="292929"/>
          <w:spacing w:val="76"/>
          <w:w w:val="150"/>
          <w:sz w:val="21"/>
          <w:szCs w:val="21"/>
        </w:rPr>
        <w:t xml:space="preserve"> </w:t>
      </w:r>
      <w:r w:rsidRPr="00C40F50">
        <w:rPr>
          <w:rFonts w:ascii="Abadi" w:hAnsi="Abadi" w:cs="Arial Narrow"/>
          <w:color w:val="292929"/>
          <w:sz w:val="21"/>
          <w:szCs w:val="21"/>
        </w:rPr>
        <w:t>del</w:t>
      </w:r>
      <w:r w:rsidRPr="00C40F50">
        <w:rPr>
          <w:rFonts w:ascii="Abadi" w:hAnsi="Abadi" w:cs="Arial Narrow"/>
          <w:color w:val="292929"/>
          <w:spacing w:val="32"/>
          <w:sz w:val="21"/>
          <w:szCs w:val="21"/>
        </w:rPr>
        <w:t xml:space="preserve"> </w:t>
      </w:r>
      <w:r w:rsidRPr="00C40F50">
        <w:rPr>
          <w:rFonts w:ascii="Abadi" w:hAnsi="Abadi" w:cs="Arial Narrow"/>
          <w:color w:val="292929"/>
          <w:sz w:val="21"/>
          <w:szCs w:val="21"/>
        </w:rPr>
        <w:t>Consejo</w:t>
      </w:r>
      <w:r w:rsidRPr="00C40F50">
        <w:rPr>
          <w:rFonts w:ascii="Abadi" w:hAnsi="Abadi" w:cs="Arial Narrow"/>
          <w:color w:val="292929"/>
          <w:spacing w:val="80"/>
          <w:w w:val="150"/>
          <w:sz w:val="21"/>
          <w:szCs w:val="21"/>
        </w:rPr>
        <w:t xml:space="preserve"> </w:t>
      </w:r>
      <w:r w:rsidRPr="00C40F50">
        <w:rPr>
          <w:rFonts w:ascii="Abadi" w:hAnsi="Abadi" w:cs="Arial Narrow"/>
          <w:color w:val="292929"/>
          <w:sz w:val="21"/>
          <w:szCs w:val="21"/>
        </w:rPr>
        <w:t>del</w:t>
      </w:r>
      <w:r w:rsidRPr="00C40F50">
        <w:rPr>
          <w:rFonts w:ascii="Abadi" w:hAnsi="Abadi" w:cs="Arial Narrow"/>
          <w:color w:val="292929"/>
          <w:spacing w:val="36"/>
          <w:sz w:val="21"/>
          <w:szCs w:val="21"/>
        </w:rPr>
        <w:t xml:space="preserve"> </w:t>
      </w:r>
      <w:r w:rsidRPr="00C40F50">
        <w:rPr>
          <w:rFonts w:ascii="Abadi" w:hAnsi="Abadi" w:cs="Arial Narrow"/>
          <w:color w:val="292929"/>
          <w:sz w:val="21"/>
          <w:szCs w:val="21"/>
        </w:rPr>
        <w:t>Poder</w:t>
      </w:r>
      <w:r w:rsidRPr="00C40F50">
        <w:rPr>
          <w:rFonts w:ascii="Abadi" w:hAnsi="Abadi" w:cs="Arial Narrow"/>
          <w:color w:val="292929"/>
          <w:spacing w:val="29"/>
          <w:sz w:val="21"/>
          <w:szCs w:val="21"/>
        </w:rPr>
        <w:t xml:space="preserve"> </w:t>
      </w:r>
      <w:r w:rsidRPr="00C40F50">
        <w:rPr>
          <w:rFonts w:ascii="Abadi" w:hAnsi="Abadi" w:cs="Arial Narrow"/>
          <w:color w:val="292929"/>
          <w:sz w:val="21"/>
          <w:szCs w:val="21"/>
        </w:rPr>
        <w:t>Judicial,</w:t>
      </w:r>
      <w:r w:rsidRPr="00C40F50">
        <w:rPr>
          <w:rFonts w:ascii="Abadi" w:hAnsi="Abadi" w:cs="Arial Narrow"/>
          <w:color w:val="292929"/>
          <w:spacing w:val="32"/>
          <w:sz w:val="21"/>
          <w:szCs w:val="21"/>
        </w:rPr>
        <w:t xml:space="preserve"> </w:t>
      </w:r>
      <w:r w:rsidRPr="00C40F50">
        <w:rPr>
          <w:rFonts w:ascii="Abadi" w:hAnsi="Abadi" w:cs="Arial Narrow"/>
          <w:color w:val="292929"/>
          <w:sz w:val="21"/>
          <w:szCs w:val="21"/>
        </w:rPr>
        <w:t>la</w:t>
      </w:r>
      <w:r w:rsidRPr="00C40F50">
        <w:rPr>
          <w:rFonts w:ascii="Abadi" w:hAnsi="Abadi" w:cs="Arial Narrow"/>
          <w:color w:val="292929"/>
          <w:spacing w:val="75"/>
          <w:w w:val="150"/>
          <w:sz w:val="21"/>
          <w:szCs w:val="21"/>
        </w:rPr>
        <w:t xml:space="preserve"> </w:t>
      </w:r>
      <w:r w:rsidRPr="00C40F50">
        <w:rPr>
          <w:rFonts w:ascii="Abadi" w:hAnsi="Abadi" w:cs="Arial Narrow"/>
          <w:color w:val="292929"/>
          <w:sz w:val="21"/>
          <w:szCs w:val="21"/>
        </w:rPr>
        <w:t>cual</w:t>
      </w:r>
      <w:r w:rsidRPr="00C40F50">
        <w:rPr>
          <w:rFonts w:ascii="Abadi" w:hAnsi="Abadi" w:cs="Arial Narrow"/>
          <w:color w:val="292929"/>
          <w:spacing w:val="80"/>
          <w:w w:val="150"/>
          <w:sz w:val="21"/>
          <w:szCs w:val="21"/>
        </w:rPr>
        <w:t xml:space="preserve"> </w:t>
      </w:r>
      <w:r w:rsidRPr="00C40F50">
        <w:rPr>
          <w:rFonts w:ascii="Abadi" w:hAnsi="Abadi" w:cs="Arial Narrow"/>
          <w:color w:val="292929"/>
          <w:sz w:val="21"/>
          <w:szCs w:val="21"/>
        </w:rPr>
        <w:t>está</w:t>
      </w:r>
      <w:r w:rsidRPr="00C40F50">
        <w:rPr>
          <w:rFonts w:ascii="Abadi" w:hAnsi="Abadi" w:cs="Arial Narrow"/>
          <w:color w:val="292929"/>
          <w:spacing w:val="11"/>
          <w:sz w:val="21"/>
          <w:szCs w:val="21"/>
        </w:rPr>
        <w:t xml:space="preserve"> </w:t>
      </w:r>
      <w:r w:rsidRPr="00C40F50">
        <w:rPr>
          <w:rFonts w:ascii="Abadi" w:hAnsi="Abadi" w:cs="Arial Narrow"/>
          <w:color w:val="292929"/>
          <w:sz w:val="21"/>
          <w:szCs w:val="21"/>
        </w:rPr>
        <w:t>integrada</w:t>
      </w:r>
      <w:r w:rsidRPr="00C40F50">
        <w:rPr>
          <w:rFonts w:ascii="Abadi" w:hAnsi="Abadi" w:cs="Arial Narrow"/>
          <w:color w:val="292929"/>
          <w:spacing w:val="40"/>
          <w:sz w:val="21"/>
          <w:szCs w:val="21"/>
        </w:rPr>
        <w:t xml:space="preserve"> </w:t>
      </w:r>
      <w:r w:rsidRPr="00C40F50">
        <w:rPr>
          <w:rFonts w:ascii="Abadi" w:hAnsi="Abadi" w:cs="Arial Narrow"/>
          <w:color w:val="292929"/>
          <w:sz w:val="21"/>
          <w:szCs w:val="21"/>
        </w:rPr>
        <w:t>por</w:t>
      </w:r>
      <w:r w:rsidRPr="00C40F50">
        <w:rPr>
          <w:rFonts w:ascii="Abadi" w:hAnsi="Abadi" w:cs="Arial Narrow"/>
          <w:color w:val="292929"/>
          <w:spacing w:val="48"/>
          <w:sz w:val="21"/>
          <w:szCs w:val="21"/>
        </w:rPr>
        <w:t xml:space="preserve"> </w:t>
      </w:r>
      <w:r w:rsidRPr="00C40F50">
        <w:rPr>
          <w:rFonts w:ascii="Abadi" w:hAnsi="Abadi" w:cs="Arial Narrow"/>
          <w:color w:val="292929"/>
          <w:sz w:val="21"/>
          <w:szCs w:val="21"/>
        </w:rPr>
        <w:t>Jueces</w:t>
      </w:r>
      <w:r w:rsidRPr="00C40F50">
        <w:rPr>
          <w:rFonts w:ascii="Abadi" w:hAnsi="Abadi" w:cs="Arial Narrow"/>
          <w:color w:val="292929"/>
          <w:spacing w:val="24"/>
          <w:sz w:val="21"/>
          <w:szCs w:val="21"/>
        </w:rPr>
        <w:t xml:space="preserve"> </w:t>
      </w:r>
      <w:r w:rsidRPr="00C40F50">
        <w:rPr>
          <w:rFonts w:ascii="Abadi" w:hAnsi="Abadi" w:cs="Arial Narrow"/>
          <w:color w:val="292929"/>
          <w:sz w:val="21"/>
          <w:szCs w:val="21"/>
        </w:rPr>
        <w:t>de</w:t>
      </w:r>
      <w:r w:rsidRPr="00C40F50">
        <w:rPr>
          <w:rFonts w:ascii="Abadi" w:hAnsi="Abadi" w:cs="Arial Narrow"/>
          <w:color w:val="292929"/>
          <w:spacing w:val="45"/>
          <w:sz w:val="21"/>
          <w:szCs w:val="21"/>
        </w:rPr>
        <w:t xml:space="preserve"> </w:t>
      </w:r>
      <w:r w:rsidRPr="00C40F50">
        <w:rPr>
          <w:rFonts w:ascii="Abadi" w:hAnsi="Abadi" w:cs="Arial Narrow"/>
          <w:color w:val="292929"/>
          <w:sz w:val="21"/>
          <w:szCs w:val="21"/>
        </w:rPr>
        <w:t>Partido</w:t>
      </w:r>
      <w:r w:rsidRPr="00C40F50">
        <w:rPr>
          <w:rFonts w:ascii="Abadi" w:hAnsi="Abadi" w:cs="Arial Narrow"/>
          <w:color w:val="292929"/>
          <w:spacing w:val="33"/>
          <w:sz w:val="21"/>
          <w:szCs w:val="21"/>
        </w:rPr>
        <w:t xml:space="preserve"> </w:t>
      </w:r>
      <w:r w:rsidRPr="00C40F50">
        <w:rPr>
          <w:rFonts w:ascii="Abadi" w:hAnsi="Abadi" w:cs="Arial Narrow"/>
          <w:color w:val="292929"/>
          <w:sz w:val="21"/>
          <w:szCs w:val="21"/>
        </w:rPr>
        <w:t>que</w:t>
      </w:r>
      <w:r w:rsidRPr="00C40F50">
        <w:rPr>
          <w:rFonts w:ascii="Abadi" w:hAnsi="Abadi" w:cs="Arial Narrow"/>
          <w:color w:val="292929"/>
          <w:spacing w:val="48"/>
          <w:sz w:val="21"/>
          <w:szCs w:val="21"/>
        </w:rPr>
        <w:t xml:space="preserve"> </w:t>
      </w:r>
      <w:r w:rsidRPr="00C40F50">
        <w:rPr>
          <w:rFonts w:ascii="Abadi" w:hAnsi="Abadi" w:cs="Arial Narrow"/>
          <w:color w:val="292929"/>
          <w:sz w:val="21"/>
          <w:szCs w:val="21"/>
        </w:rPr>
        <w:t>hayan</w:t>
      </w:r>
      <w:r w:rsidRPr="00C40F50">
        <w:rPr>
          <w:rFonts w:ascii="Abadi" w:hAnsi="Abadi" w:cs="Arial Narrow"/>
          <w:color w:val="292929"/>
          <w:spacing w:val="34"/>
          <w:sz w:val="21"/>
          <w:szCs w:val="21"/>
        </w:rPr>
        <w:t xml:space="preserve"> </w:t>
      </w:r>
      <w:r w:rsidRPr="00C40F50">
        <w:rPr>
          <w:rFonts w:ascii="Abadi" w:hAnsi="Abadi" w:cs="Arial Narrow"/>
          <w:color w:val="292929"/>
          <w:sz w:val="21"/>
          <w:szCs w:val="21"/>
        </w:rPr>
        <w:t>satisfecho</w:t>
      </w:r>
      <w:r w:rsidRPr="00C40F50">
        <w:rPr>
          <w:rFonts w:ascii="Abadi" w:hAnsi="Abadi" w:cs="Arial Narrow"/>
          <w:color w:val="292929"/>
          <w:spacing w:val="48"/>
          <w:sz w:val="21"/>
          <w:szCs w:val="21"/>
        </w:rPr>
        <w:t xml:space="preserve"> </w:t>
      </w:r>
      <w:r w:rsidRPr="00C40F50">
        <w:rPr>
          <w:rFonts w:ascii="Abadi" w:hAnsi="Abadi" w:cs="Arial Narrow"/>
          <w:color w:val="292929"/>
          <w:sz w:val="21"/>
          <w:szCs w:val="21"/>
        </w:rPr>
        <w:t>los</w:t>
      </w:r>
      <w:r w:rsidRPr="00C40F50">
        <w:rPr>
          <w:rFonts w:ascii="Abadi" w:hAnsi="Abadi" w:cs="Arial Narrow"/>
          <w:color w:val="292929"/>
          <w:spacing w:val="24"/>
          <w:sz w:val="21"/>
          <w:szCs w:val="21"/>
        </w:rPr>
        <w:t xml:space="preserve"> </w:t>
      </w:r>
      <w:r w:rsidRPr="00C40F50">
        <w:rPr>
          <w:rFonts w:ascii="Abadi" w:hAnsi="Abadi" w:cs="Arial Narrow"/>
          <w:color w:val="292929"/>
          <w:sz w:val="21"/>
          <w:szCs w:val="21"/>
        </w:rPr>
        <w:t>requerimientos</w:t>
      </w:r>
      <w:r w:rsidRPr="00C40F50">
        <w:rPr>
          <w:rFonts w:ascii="Abadi" w:hAnsi="Abadi" w:cs="Arial Narrow"/>
          <w:color w:val="292929"/>
          <w:spacing w:val="19"/>
          <w:sz w:val="21"/>
          <w:szCs w:val="21"/>
        </w:rPr>
        <w:t xml:space="preserve"> </w:t>
      </w:r>
      <w:r w:rsidRPr="00C40F50">
        <w:rPr>
          <w:rFonts w:ascii="Abadi" w:hAnsi="Abadi" w:cs="Arial Narrow"/>
          <w:color w:val="292929"/>
          <w:sz w:val="21"/>
          <w:szCs w:val="21"/>
        </w:rPr>
        <w:t>de</w:t>
      </w:r>
      <w:r w:rsidRPr="00C40F50">
        <w:rPr>
          <w:rFonts w:ascii="Abadi" w:hAnsi="Abadi" w:cs="Arial Narrow"/>
          <w:color w:val="292929"/>
          <w:spacing w:val="26"/>
          <w:sz w:val="21"/>
          <w:szCs w:val="21"/>
        </w:rPr>
        <w:t xml:space="preserve"> </w:t>
      </w:r>
      <w:r w:rsidRPr="00C40F50">
        <w:rPr>
          <w:rFonts w:ascii="Abadi" w:hAnsi="Abadi" w:cs="Arial Narrow"/>
          <w:color w:val="292929"/>
          <w:sz w:val="21"/>
          <w:szCs w:val="21"/>
        </w:rPr>
        <w:t>la</w:t>
      </w:r>
      <w:r w:rsidRPr="00C40F50">
        <w:rPr>
          <w:rFonts w:ascii="Abadi" w:hAnsi="Abadi" w:cs="Arial Narrow"/>
          <w:color w:val="292929"/>
          <w:spacing w:val="53"/>
          <w:sz w:val="21"/>
          <w:szCs w:val="21"/>
        </w:rPr>
        <w:t xml:space="preserve"> </w:t>
      </w:r>
      <w:r w:rsidRPr="00C40F50">
        <w:rPr>
          <w:rFonts w:ascii="Abadi" w:hAnsi="Abadi" w:cs="Arial Narrow"/>
          <w:color w:val="292929"/>
          <w:sz w:val="21"/>
          <w:szCs w:val="21"/>
        </w:rPr>
        <w:t>carrera</w:t>
      </w:r>
      <w:r w:rsidRPr="00C40F50">
        <w:rPr>
          <w:rFonts w:ascii="Abadi" w:hAnsi="Abadi" w:cs="Arial Narrow"/>
          <w:color w:val="292929"/>
          <w:spacing w:val="40"/>
          <w:sz w:val="21"/>
          <w:szCs w:val="21"/>
        </w:rPr>
        <w:t xml:space="preserve"> </w:t>
      </w:r>
      <w:r w:rsidRPr="00C40F50">
        <w:rPr>
          <w:rFonts w:ascii="Abadi" w:hAnsi="Abadi" w:cs="Arial Narrow"/>
          <w:color w:val="292929"/>
          <w:sz w:val="21"/>
          <w:szCs w:val="21"/>
        </w:rPr>
        <w:t>judicial.</w:t>
      </w:r>
      <w:r w:rsidRPr="00C40F50">
        <w:rPr>
          <w:rFonts w:ascii="Abadi" w:hAnsi="Abadi" w:cs="Arial Narrow"/>
          <w:color w:val="292929"/>
          <w:spacing w:val="78"/>
          <w:sz w:val="21"/>
          <w:szCs w:val="21"/>
        </w:rPr>
        <w:t xml:space="preserve"> </w:t>
      </w:r>
      <w:r w:rsidRPr="00C40F50">
        <w:rPr>
          <w:rFonts w:ascii="Abadi" w:hAnsi="Abadi" w:cs="Arial Narrow"/>
          <w:color w:val="292929"/>
          <w:sz w:val="21"/>
          <w:szCs w:val="21"/>
        </w:rPr>
        <w:t>En</w:t>
      </w:r>
      <w:r w:rsidRPr="00C40F50">
        <w:rPr>
          <w:rFonts w:ascii="Abadi" w:hAnsi="Abadi" w:cs="Arial Narrow"/>
          <w:color w:val="292929"/>
          <w:spacing w:val="44"/>
          <w:sz w:val="21"/>
          <w:szCs w:val="21"/>
        </w:rPr>
        <w:t xml:space="preserve"> </w:t>
      </w:r>
      <w:r w:rsidRPr="00C40F50">
        <w:rPr>
          <w:rFonts w:ascii="Abadi" w:hAnsi="Abadi" w:cs="Arial Narrow"/>
          <w:color w:val="292929"/>
          <w:sz w:val="21"/>
          <w:szCs w:val="21"/>
        </w:rPr>
        <w:t>ese</w:t>
      </w:r>
      <w:r w:rsidRPr="00C40F50">
        <w:rPr>
          <w:rFonts w:ascii="Abadi" w:hAnsi="Abadi" w:cs="Arial Narrow"/>
          <w:color w:val="292929"/>
          <w:spacing w:val="46"/>
          <w:sz w:val="21"/>
          <w:szCs w:val="21"/>
        </w:rPr>
        <w:t xml:space="preserve"> </w:t>
      </w:r>
      <w:r w:rsidRPr="00C40F50">
        <w:rPr>
          <w:rFonts w:ascii="Abadi" w:hAnsi="Abadi" w:cs="Arial Narrow"/>
          <w:color w:val="292929"/>
          <w:sz w:val="21"/>
          <w:szCs w:val="21"/>
        </w:rPr>
        <w:t>sentido,</w:t>
      </w:r>
      <w:r w:rsidRPr="00C40F50">
        <w:rPr>
          <w:rFonts w:ascii="Abadi" w:hAnsi="Abadi" w:cs="Arial Narrow"/>
          <w:color w:val="292929"/>
          <w:spacing w:val="62"/>
          <w:sz w:val="21"/>
          <w:szCs w:val="21"/>
        </w:rPr>
        <w:t xml:space="preserve"> </w:t>
      </w:r>
      <w:r w:rsidRPr="00C40F50">
        <w:rPr>
          <w:rFonts w:ascii="Abadi" w:hAnsi="Abadi" w:cs="Arial Narrow"/>
          <w:color w:val="292929"/>
          <w:sz w:val="21"/>
          <w:szCs w:val="21"/>
        </w:rPr>
        <w:t>se</w:t>
      </w:r>
      <w:r w:rsidRPr="00C40F50">
        <w:rPr>
          <w:rFonts w:ascii="Abadi" w:hAnsi="Abadi" w:cs="Arial Narrow"/>
          <w:color w:val="292929"/>
          <w:spacing w:val="50"/>
          <w:sz w:val="21"/>
          <w:szCs w:val="21"/>
        </w:rPr>
        <w:t xml:space="preserve"> </w:t>
      </w:r>
      <w:r w:rsidRPr="00C40F50">
        <w:rPr>
          <w:rFonts w:ascii="Abadi" w:hAnsi="Abadi" w:cs="Arial Narrow"/>
          <w:color w:val="292929"/>
          <w:sz w:val="21"/>
          <w:szCs w:val="21"/>
        </w:rPr>
        <w:t>anexa</w:t>
      </w:r>
      <w:r w:rsidRPr="00C40F50">
        <w:rPr>
          <w:rFonts w:ascii="Abadi" w:hAnsi="Abadi" w:cs="Arial Narrow"/>
          <w:color w:val="292929"/>
          <w:spacing w:val="40"/>
          <w:sz w:val="21"/>
          <w:szCs w:val="21"/>
        </w:rPr>
        <w:t xml:space="preserve"> </w:t>
      </w:r>
      <w:r w:rsidRPr="00C40F50">
        <w:rPr>
          <w:rFonts w:ascii="Abadi" w:hAnsi="Abadi" w:cs="Arial Narrow"/>
          <w:color w:val="292929"/>
          <w:sz w:val="21"/>
          <w:szCs w:val="21"/>
        </w:rPr>
        <w:t>copia</w:t>
      </w:r>
      <w:r w:rsidRPr="00C40F50">
        <w:rPr>
          <w:rFonts w:ascii="Abadi" w:hAnsi="Abadi" w:cs="Arial Narrow"/>
          <w:color w:val="292929"/>
          <w:spacing w:val="40"/>
          <w:sz w:val="21"/>
          <w:szCs w:val="21"/>
        </w:rPr>
        <w:t xml:space="preserve"> </w:t>
      </w:r>
      <w:r w:rsidRPr="00C40F50">
        <w:rPr>
          <w:rFonts w:ascii="Abadi" w:hAnsi="Abadi" w:cs="Arial Narrow"/>
          <w:color w:val="292929"/>
          <w:sz w:val="21"/>
          <w:szCs w:val="21"/>
        </w:rPr>
        <w:t>certificada</w:t>
      </w:r>
      <w:r w:rsidRPr="00C40F50">
        <w:rPr>
          <w:rFonts w:ascii="Abadi" w:hAnsi="Abadi" w:cs="Arial Narrow"/>
          <w:color w:val="292929"/>
          <w:spacing w:val="46"/>
          <w:sz w:val="21"/>
          <w:szCs w:val="21"/>
        </w:rPr>
        <w:t xml:space="preserve"> </w:t>
      </w:r>
      <w:r w:rsidRPr="00C40F50">
        <w:rPr>
          <w:rFonts w:ascii="Abadi" w:hAnsi="Abadi" w:cs="Arial Narrow"/>
          <w:color w:val="292929"/>
          <w:sz w:val="21"/>
          <w:szCs w:val="21"/>
        </w:rPr>
        <w:t>del</w:t>
      </w:r>
      <w:r w:rsidRPr="00C40F50">
        <w:rPr>
          <w:rFonts w:ascii="Abadi" w:hAnsi="Abadi" w:cs="Arial Narrow"/>
          <w:color w:val="292929"/>
          <w:spacing w:val="57"/>
          <w:sz w:val="21"/>
          <w:szCs w:val="21"/>
        </w:rPr>
        <w:t xml:space="preserve"> </w:t>
      </w:r>
      <w:r w:rsidRPr="00C40F50">
        <w:rPr>
          <w:rFonts w:ascii="Abadi" w:hAnsi="Abadi" w:cs="Calibri"/>
          <w:b/>
          <w:bCs/>
          <w:color w:val="292929"/>
          <w:sz w:val="21"/>
          <w:szCs w:val="21"/>
        </w:rPr>
        <w:t>punto</w:t>
      </w:r>
      <w:r w:rsidRPr="00C40F50">
        <w:rPr>
          <w:rFonts w:ascii="Abadi" w:hAnsi="Abadi" w:cs="Calibri"/>
          <w:b/>
          <w:bCs/>
          <w:color w:val="292929"/>
          <w:spacing w:val="45"/>
          <w:sz w:val="21"/>
          <w:szCs w:val="21"/>
        </w:rPr>
        <w:t xml:space="preserve"> </w:t>
      </w:r>
      <w:r w:rsidRPr="00C40F50">
        <w:rPr>
          <w:rFonts w:ascii="Abadi" w:hAnsi="Abadi" w:cs="Calibri"/>
          <w:b/>
          <w:bCs/>
          <w:color w:val="292929"/>
          <w:sz w:val="21"/>
          <w:szCs w:val="21"/>
        </w:rPr>
        <w:t>de</w:t>
      </w:r>
      <w:r w:rsidRPr="00C40F50">
        <w:rPr>
          <w:rFonts w:ascii="Abadi" w:hAnsi="Abadi" w:cs="Calibri"/>
          <w:b/>
          <w:bCs/>
          <w:color w:val="292929"/>
          <w:spacing w:val="18"/>
          <w:sz w:val="21"/>
          <w:szCs w:val="21"/>
        </w:rPr>
        <w:t xml:space="preserve"> </w:t>
      </w:r>
      <w:r w:rsidRPr="00C40F50">
        <w:rPr>
          <w:rFonts w:ascii="Abadi" w:hAnsi="Abadi" w:cs="Calibri"/>
          <w:b/>
          <w:bCs/>
          <w:color w:val="292929"/>
          <w:sz w:val="21"/>
          <w:szCs w:val="21"/>
        </w:rPr>
        <w:t>acuerdo</w:t>
      </w:r>
      <w:r w:rsidRPr="00C40F50">
        <w:rPr>
          <w:rFonts w:ascii="Abadi" w:hAnsi="Abadi" w:cs="Calibri"/>
          <w:b/>
          <w:bCs/>
          <w:color w:val="292929"/>
          <w:spacing w:val="54"/>
          <w:sz w:val="21"/>
          <w:szCs w:val="21"/>
        </w:rPr>
        <w:t xml:space="preserve"> </w:t>
      </w:r>
      <w:r w:rsidRPr="00C40F50">
        <w:rPr>
          <w:rFonts w:ascii="Abadi" w:hAnsi="Abadi" w:cs="Arial Narrow"/>
          <w:color w:val="292929"/>
          <w:sz w:val="21"/>
          <w:szCs w:val="21"/>
        </w:rPr>
        <w:t>en</w:t>
      </w:r>
      <w:r w:rsidRPr="00C40F50">
        <w:rPr>
          <w:rFonts w:ascii="Abadi" w:hAnsi="Abadi" w:cs="Arial Narrow"/>
          <w:color w:val="292929"/>
          <w:spacing w:val="45"/>
          <w:sz w:val="21"/>
          <w:szCs w:val="21"/>
        </w:rPr>
        <w:t xml:space="preserve"> </w:t>
      </w:r>
      <w:r w:rsidRPr="00C40F50">
        <w:rPr>
          <w:rFonts w:ascii="Abadi" w:hAnsi="Abadi" w:cs="Arial Narrow"/>
          <w:color w:val="292929"/>
          <w:sz w:val="21"/>
          <w:szCs w:val="21"/>
        </w:rPr>
        <w:t>el</w:t>
      </w:r>
      <w:r w:rsidRPr="00C40F50">
        <w:rPr>
          <w:rFonts w:ascii="Abadi" w:hAnsi="Abadi" w:cs="Arial Narrow"/>
          <w:color w:val="292929"/>
          <w:spacing w:val="61"/>
          <w:sz w:val="21"/>
          <w:szCs w:val="21"/>
        </w:rPr>
        <w:t xml:space="preserve"> </w:t>
      </w:r>
      <w:r w:rsidRPr="00C40F50">
        <w:rPr>
          <w:rFonts w:ascii="Abadi" w:hAnsi="Abadi" w:cs="Arial Narrow"/>
          <w:color w:val="292929"/>
          <w:sz w:val="21"/>
          <w:szCs w:val="21"/>
        </w:rPr>
        <w:t>que</w:t>
      </w:r>
      <w:r w:rsidRPr="00C40F50">
        <w:rPr>
          <w:rFonts w:ascii="Abadi" w:hAnsi="Abadi" w:cs="Arial Narrow"/>
          <w:color w:val="292929"/>
          <w:spacing w:val="46"/>
          <w:sz w:val="21"/>
          <w:szCs w:val="21"/>
        </w:rPr>
        <w:t xml:space="preserve"> </w:t>
      </w:r>
      <w:r w:rsidRPr="00C40F50">
        <w:rPr>
          <w:rFonts w:ascii="Abadi" w:hAnsi="Abadi" w:cs="Arial Narrow"/>
          <w:color w:val="292929"/>
          <w:sz w:val="21"/>
          <w:szCs w:val="21"/>
        </w:rPr>
        <w:t>se</w:t>
      </w:r>
      <w:r w:rsidRPr="00C40F50">
        <w:rPr>
          <w:rFonts w:ascii="Abadi" w:hAnsi="Abadi" w:cs="Arial Narrow"/>
          <w:color w:val="292929"/>
          <w:spacing w:val="54"/>
          <w:sz w:val="21"/>
          <w:szCs w:val="21"/>
        </w:rPr>
        <w:t xml:space="preserve"> </w:t>
      </w:r>
      <w:r w:rsidRPr="00C40F50">
        <w:rPr>
          <w:rFonts w:ascii="Abadi" w:hAnsi="Abadi" w:cs="Arial Narrow"/>
          <w:color w:val="292929"/>
          <w:sz w:val="21"/>
          <w:szCs w:val="21"/>
        </w:rPr>
        <w:t>hace</w:t>
      </w:r>
      <w:r w:rsidRPr="00C40F50">
        <w:rPr>
          <w:rFonts w:ascii="Abadi" w:hAnsi="Abadi" w:cs="Arial Narrow"/>
          <w:color w:val="292929"/>
          <w:spacing w:val="40"/>
          <w:sz w:val="21"/>
          <w:szCs w:val="21"/>
        </w:rPr>
        <w:t xml:space="preserve"> </w:t>
      </w:r>
      <w:r w:rsidRPr="00EA10F0">
        <w:rPr>
          <w:rFonts w:ascii="Abadi" w:hAnsi="Abadi" w:cs="Arial Narrow"/>
          <w:color w:val="292929"/>
          <w:sz w:val="21"/>
          <w:szCs w:val="21"/>
        </w:rPr>
        <w:t>constar</w:t>
      </w:r>
      <w:r w:rsidR="00757016" w:rsidRPr="00EA10F0">
        <w:rPr>
          <w:rFonts w:ascii="Abadi" w:hAnsi="Abadi" w:cs="Arial Narrow"/>
          <w:color w:val="292929"/>
          <w:spacing w:val="47"/>
          <w:sz w:val="21"/>
          <w:szCs w:val="21"/>
        </w:rPr>
        <w:t xml:space="preserve"> la </w:t>
      </w:r>
      <w:r w:rsidRPr="00C40F50">
        <w:rPr>
          <w:rFonts w:ascii="Abadi" w:hAnsi="Abadi" w:cs="Arial Narrow"/>
          <w:color w:val="292929"/>
          <w:sz w:val="21"/>
          <w:szCs w:val="21"/>
        </w:rPr>
        <w:t>designación</w:t>
      </w:r>
      <w:r w:rsidRPr="00C40F50">
        <w:rPr>
          <w:rFonts w:ascii="Abadi" w:hAnsi="Abadi" w:cs="Arial Narrow"/>
          <w:color w:val="292929"/>
          <w:spacing w:val="45"/>
          <w:sz w:val="21"/>
          <w:szCs w:val="21"/>
        </w:rPr>
        <w:t xml:space="preserve"> </w:t>
      </w:r>
      <w:r w:rsidRPr="00C40F50">
        <w:rPr>
          <w:rFonts w:ascii="Abadi" w:hAnsi="Abadi" w:cs="Arial Narrow"/>
          <w:color w:val="292929"/>
          <w:sz w:val="21"/>
          <w:szCs w:val="21"/>
        </w:rPr>
        <w:t>de</w:t>
      </w:r>
      <w:r w:rsidRPr="00C40F50">
        <w:rPr>
          <w:rFonts w:ascii="Abadi" w:hAnsi="Abadi" w:cs="Arial Narrow"/>
          <w:color w:val="292929"/>
          <w:spacing w:val="40"/>
          <w:sz w:val="21"/>
          <w:szCs w:val="21"/>
        </w:rPr>
        <w:t xml:space="preserve"> </w:t>
      </w:r>
      <w:r w:rsidRPr="00C40F50">
        <w:rPr>
          <w:rFonts w:ascii="Abadi" w:hAnsi="Abadi" w:cs="Arial Narrow"/>
          <w:color w:val="292929"/>
          <w:sz w:val="21"/>
          <w:szCs w:val="21"/>
        </w:rPr>
        <w:t>las</w:t>
      </w:r>
      <w:r w:rsidRPr="00C40F50">
        <w:rPr>
          <w:rFonts w:ascii="Abadi" w:hAnsi="Abadi" w:cs="Arial Narrow"/>
          <w:color w:val="292929"/>
          <w:spacing w:val="53"/>
          <w:sz w:val="21"/>
          <w:szCs w:val="21"/>
        </w:rPr>
        <w:t xml:space="preserve"> </w:t>
      </w:r>
      <w:r w:rsidRPr="00C40F50">
        <w:rPr>
          <w:rFonts w:ascii="Abadi" w:hAnsi="Abadi" w:cs="Arial Narrow"/>
          <w:color w:val="292929"/>
          <w:sz w:val="21"/>
          <w:szCs w:val="21"/>
        </w:rPr>
        <w:lastRenderedPageBreak/>
        <w:t>integrantes</w:t>
      </w:r>
      <w:r w:rsidRPr="00C40F50">
        <w:rPr>
          <w:rFonts w:ascii="Abadi" w:hAnsi="Abadi" w:cs="Arial Narrow"/>
          <w:color w:val="292929"/>
          <w:spacing w:val="45"/>
          <w:sz w:val="21"/>
          <w:szCs w:val="21"/>
        </w:rPr>
        <w:t xml:space="preserve"> </w:t>
      </w:r>
      <w:r w:rsidRPr="00C40F50">
        <w:rPr>
          <w:rFonts w:ascii="Abadi" w:hAnsi="Abadi" w:cs="Arial Narrow"/>
          <w:color w:val="292929"/>
          <w:sz w:val="21"/>
          <w:szCs w:val="21"/>
        </w:rPr>
        <w:t>que</w:t>
      </w:r>
      <w:r w:rsidRPr="00C40F50">
        <w:rPr>
          <w:rFonts w:ascii="Abadi" w:hAnsi="Abadi" w:cs="Arial Narrow"/>
          <w:color w:val="292929"/>
          <w:spacing w:val="20"/>
          <w:sz w:val="21"/>
          <w:szCs w:val="21"/>
        </w:rPr>
        <w:t xml:space="preserve"> </w:t>
      </w:r>
      <w:r w:rsidRPr="00C40F50">
        <w:rPr>
          <w:rFonts w:ascii="Abadi" w:hAnsi="Abadi" w:cs="Arial Narrow"/>
          <w:color w:val="292929"/>
          <w:sz w:val="21"/>
          <w:szCs w:val="21"/>
        </w:rPr>
        <w:t>conformarán</w:t>
      </w:r>
      <w:r w:rsidRPr="00C40F50">
        <w:rPr>
          <w:rFonts w:ascii="Abadi" w:hAnsi="Abadi" w:cs="Arial Narrow"/>
          <w:color w:val="292929"/>
          <w:spacing w:val="11"/>
          <w:sz w:val="21"/>
          <w:szCs w:val="21"/>
        </w:rPr>
        <w:t xml:space="preserve"> </w:t>
      </w:r>
      <w:r w:rsidRPr="00C40F50">
        <w:rPr>
          <w:rFonts w:ascii="Abadi" w:hAnsi="Abadi" w:cs="Arial Narrow"/>
          <w:color w:val="292929"/>
          <w:sz w:val="21"/>
          <w:szCs w:val="21"/>
        </w:rPr>
        <w:t>la</w:t>
      </w:r>
      <w:r w:rsidRPr="00C40F50">
        <w:rPr>
          <w:rFonts w:ascii="Abadi" w:hAnsi="Abadi" w:cs="Arial Narrow"/>
          <w:color w:val="292929"/>
          <w:spacing w:val="17"/>
          <w:sz w:val="21"/>
          <w:szCs w:val="21"/>
        </w:rPr>
        <w:t xml:space="preserve"> </w:t>
      </w:r>
      <w:r w:rsidRPr="00C40F50">
        <w:rPr>
          <w:rFonts w:ascii="Abadi" w:hAnsi="Abadi" w:cs="Arial Narrow"/>
          <w:color w:val="292929"/>
          <w:sz w:val="21"/>
          <w:szCs w:val="21"/>
        </w:rPr>
        <w:t>terna</w:t>
      </w:r>
      <w:r w:rsidRPr="00C40F50">
        <w:rPr>
          <w:rFonts w:ascii="Abadi" w:hAnsi="Abadi" w:cs="Arial Narrow"/>
          <w:color w:val="292929"/>
          <w:spacing w:val="27"/>
          <w:sz w:val="21"/>
          <w:szCs w:val="21"/>
        </w:rPr>
        <w:t xml:space="preserve"> </w:t>
      </w:r>
      <w:r w:rsidRPr="00C40F50">
        <w:rPr>
          <w:rFonts w:ascii="Abadi" w:hAnsi="Abadi" w:cs="Arial Narrow"/>
          <w:color w:val="292929"/>
          <w:sz w:val="21"/>
          <w:szCs w:val="21"/>
        </w:rPr>
        <w:t>por</w:t>
      </w:r>
      <w:r w:rsidRPr="00C40F50">
        <w:rPr>
          <w:rFonts w:ascii="Abadi" w:hAnsi="Abadi" w:cs="Arial Narrow"/>
          <w:color w:val="292929"/>
          <w:spacing w:val="8"/>
          <w:sz w:val="21"/>
          <w:szCs w:val="21"/>
        </w:rPr>
        <w:t xml:space="preserve"> </w:t>
      </w:r>
      <w:r w:rsidRPr="00C40F50">
        <w:rPr>
          <w:rFonts w:ascii="Abadi" w:hAnsi="Abadi" w:cs="Arial Narrow"/>
          <w:color w:val="292929"/>
          <w:sz w:val="21"/>
          <w:szCs w:val="21"/>
        </w:rPr>
        <w:t>parte</w:t>
      </w:r>
      <w:r w:rsidRPr="00C40F50">
        <w:rPr>
          <w:rFonts w:ascii="Abadi" w:hAnsi="Abadi" w:cs="Arial Narrow"/>
          <w:color w:val="292929"/>
          <w:spacing w:val="7"/>
          <w:sz w:val="21"/>
          <w:szCs w:val="21"/>
        </w:rPr>
        <w:t xml:space="preserve"> </w:t>
      </w:r>
      <w:r w:rsidRPr="00C40F50">
        <w:rPr>
          <w:rFonts w:ascii="Abadi" w:hAnsi="Abadi" w:cs="Arial Narrow"/>
          <w:color w:val="292929"/>
          <w:sz w:val="21"/>
          <w:szCs w:val="21"/>
        </w:rPr>
        <w:t>del</w:t>
      </w:r>
      <w:r w:rsidRPr="00C40F50">
        <w:rPr>
          <w:rFonts w:ascii="Abadi" w:hAnsi="Abadi" w:cs="Arial Narrow"/>
          <w:color w:val="292929"/>
          <w:spacing w:val="16"/>
          <w:sz w:val="21"/>
          <w:szCs w:val="21"/>
        </w:rPr>
        <w:t xml:space="preserve"> </w:t>
      </w:r>
      <w:r w:rsidRPr="00C40F50">
        <w:rPr>
          <w:rFonts w:ascii="Abadi" w:hAnsi="Abadi" w:cs="Arial Narrow"/>
          <w:color w:val="292929"/>
          <w:sz w:val="21"/>
          <w:szCs w:val="21"/>
        </w:rPr>
        <w:t>Consejo</w:t>
      </w:r>
      <w:r w:rsidRPr="00C40F50">
        <w:rPr>
          <w:rFonts w:ascii="Abadi" w:hAnsi="Abadi" w:cs="Arial Narrow"/>
          <w:color w:val="292929"/>
          <w:spacing w:val="16"/>
          <w:sz w:val="21"/>
          <w:szCs w:val="21"/>
        </w:rPr>
        <w:t xml:space="preserve"> </w:t>
      </w:r>
      <w:r w:rsidRPr="00C40F50">
        <w:rPr>
          <w:rFonts w:ascii="Abadi" w:hAnsi="Abadi" w:cs="Arial Narrow"/>
          <w:color w:val="292929"/>
          <w:sz w:val="21"/>
          <w:szCs w:val="21"/>
        </w:rPr>
        <w:t>del</w:t>
      </w:r>
      <w:r w:rsidRPr="00C40F50">
        <w:rPr>
          <w:rFonts w:ascii="Abadi" w:hAnsi="Abadi" w:cs="Arial Narrow"/>
          <w:color w:val="292929"/>
          <w:spacing w:val="29"/>
          <w:sz w:val="21"/>
          <w:szCs w:val="21"/>
        </w:rPr>
        <w:t xml:space="preserve"> </w:t>
      </w:r>
      <w:r w:rsidRPr="00C40F50">
        <w:rPr>
          <w:rFonts w:ascii="Abadi" w:hAnsi="Abadi" w:cs="Arial Narrow"/>
          <w:color w:val="292929"/>
          <w:sz w:val="21"/>
          <w:szCs w:val="21"/>
        </w:rPr>
        <w:t>Poder</w:t>
      </w:r>
      <w:r w:rsidRPr="00C40F50">
        <w:rPr>
          <w:rFonts w:ascii="Abadi" w:hAnsi="Abadi" w:cs="Arial Narrow"/>
          <w:color w:val="292929"/>
          <w:spacing w:val="25"/>
          <w:sz w:val="21"/>
          <w:szCs w:val="21"/>
        </w:rPr>
        <w:t xml:space="preserve"> </w:t>
      </w:r>
      <w:r w:rsidRPr="00C40F50">
        <w:rPr>
          <w:rFonts w:ascii="Abadi" w:hAnsi="Abadi" w:cs="Arial Narrow"/>
          <w:color w:val="292929"/>
          <w:sz w:val="21"/>
          <w:szCs w:val="21"/>
        </w:rPr>
        <w:t>Judicial</w:t>
      </w:r>
      <w:r w:rsidRPr="00C40F50">
        <w:rPr>
          <w:rFonts w:ascii="Abadi" w:hAnsi="Abadi" w:cs="Arial Narrow"/>
          <w:color w:val="292929"/>
          <w:spacing w:val="12"/>
          <w:sz w:val="21"/>
          <w:szCs w:val="21"/>
        </w:rPr>
        <w:t xml:space="preserve"> </w:t>
      </w:r>
      <w:r w:rsidRPr="00C40F50">
        <w:rPr>
          <w:rFonts w:ascii="Abadi" w:hAnsi="Abadi" w:cs="Arial Narrow"/>
          <w:color w:val="292929"/>
          <w:sz w:val="21"/>
          <w:szCs w:val="21"/>
        </w:rPr>
        <w:t>del</w:t>
      </w:r>
      <w:r w:rsidRPr="00C40F50">
        <w:rPr>
          <w:rFonts w:ascii="Abadi" w:hAnsi="Abadi" w:cs="Arial Narrow"/>
          <w:color w:val="292929"/>
          <w:spacing w:val="22"/>
          <w:sz w:val="21"/>
          <w:szCs w:val="21"/>
        </w:rPr>
        <w:t xml:space="preserve"> </w:t>
      </w:r>
      <w:r w:rsidRPr="00C40F50">
        <w:rPr>
          <w:rFonts w:ascii="Abadi" w:hAnsi="Abadi" w:cs="Arial Narrow"/>
          <w:color w:val="292929"/>
          <w:sz w:val="21"/>
          <w:szCs w:val="21"/>
        </w:rPr>
        <w:t>Estado.</w:t>
      </w:r>
    </w:p>
    <w:p w14:paraId="677E2D96" w14:textId="77777777" w:rsidR="009E117D" w:rsidRPr="00C40F50" w:rsidRDefault="009E117D" w:rsidP="009E117D">
      <w:pPr>
        <w:kinsoku w:val="0"/>
        <w:overflowPunct w:val="0"/>
        <w:autoSpaceDE w:val="0"/>
        <w:autoSpaceDN w:val="0"/>
        <w:adjustRightInd w:val="0"/>
        <w:spacing w:before="5"/>
        <w:jc w:val="both"/>
        <w:rPr>
          <w:rFonts w:ascii="Abadi" w:hAnsi="Abadi" w:cs="Arial Narrow"/>
          <w:sz w:val="21"/>
          <w:szCs w:val="21"/>
        </w:rPr>
      </w:pPr>
    </w:p>
    <w:p w14:paraId="6EA7C934" w14:textId="77777777" w:rsidR="009E117D" w:rsidRPr="00C40F50" w:rsidRDefault="009E117D" w:rsidP="005D4B51">
      <w:pPr>
        <w:kinsoku w:val="0"/>
        <w:overflowPunct w:val="0"/>
        <w:autoSpaceDE w:val="0"/>
        <w:autoSpaceDN w:val="0"/>
        <w:adjustRightInd w:val="0"/>
        <w:spacing w:before="1"/>
        <w:ind w:right="-25" w:firstLine="375"/>
        <w:jc w:val="both"/>
        <w:rPr>
          <w:rFonts w:ascii="Abadi" w:hAnsi="Abadi" w:cs="Arial Narrow"/>
          <w:color w:val="232323"/>
          <w:w w:val="105"/>
          <w:sz w:val="21"/>
          <w:szCs w:val="21"/>
        </w:rPr>
      </w:pPr>
      <w:r w:rsidRPr="00C40F50">
        <w:rPr>
          <w:rFonts w:ascii="Abadi" w:hAnsi="Abadi" w:cs="Arial Narrow"/>
          <w:color w:val="232323"/>
          <w:w w:val="105"/>
          <w:sz w:val="21"/>
          <w:szCs w:val="21"/>
        </w:rPr>
        <w:t>De</w:t>
      </w:r>
      <w:r w:rsidRPr="00C40F50">
        <w:rPr>
          <w:rFonts w:ascii="Abadi" w:hAnsi="Abadi" w:cs="Arial Narrow"/>
          <w:color w:val="232323"/>
          <w:spacing w:val="33"/>
          <w:w w:val="105"/>
          <w:sz w:val="21"/>
          <w:szCs w:val="21"/>
        </w:rPr>
        <w:t xml:space="preserve"> </w:t>
      </w:r>
      <w:r w:rsidRPr="00C40F50">
        <w:rPr>
          <w:rFonts w:ascii="Abadi" w:hAnsi="Abadi" w:cs="Arial Narrow"/>
          <w:color w:val="232323"/>
          <w:w w:val="105"/>
          <w:sz w:val="21"/>
          <w:szCs w:val="21"/>
        </w:rPr>
        <w:t>igual forma,</w:t>
      </w:r>
      <w:r w:rsidRPr="00C40F50">
        <w:rPr>
          <w:rFonts w:ascii="Abadi" w:hAnsi="Abadi" w:cs="Arial Narrow"/>
          <w:color w:val="232323"/>
          <w:spacing w:val="40"/>
          <w:w w:val="105"/>
          <w:sz w:val="21"/>
          <w:szCs w:val="21"/>
        </w:rPr>
        <w:t xml:space="preserve"> </w:t>
      </w:r>
      <w:r w:rsidRPr="00C40F50">
        <w:rPr>
          <w:rFonts w:ascii="Abadi" w:hAnsi="Abadi" w:cs="Arial Narrow"/>
          <w:color w:val="232323"/>
          <w:w w:val="105"/>
          <w:sz w:val="21"/>
          <w:szCs w:val="21"/>
        </w:rPr>
        <w:t>se</w:t>
      </w:r>
      <w:r w:rsidRPr="00C40F50">
        <w:rPr>
          <w:rFonts w:ascii="Abadi" w:hAnsi="Abadi" w:cs="Arial Narrow"/>
          <w:color w:val="232323"/>
          <w:spacing w:val="24"/>
          <w:w w:val="105"/>
          <w:sz w:val="21"/>
          <w:szCs w:val="21"/>
        </w:rPr>
        <w:t xml:space="preserve"> </w:t>
      </w:r>
      <w:r w:rsidRPr="00C40F50">
        <w:rPr>
          <w:rFonts w:ascii="Abadi" w:hAnsi="Abadi" w:cs="Arial Narrow"/>
          <w:color w:val="232323"/>
          <w:w w:val="105"/>
          <w:sz w:val="21"/>
          <w:szCs w:val="21"/>
        </w:rPr>
        <w:t>adjunta</w:t>
      </w:r>
      <w:r w:rsidRPr="00C40F50">
        <w:rPr>
          <w:rFonts w:ascii="Abadi" w:hAnsi="Abadi" w:cs="Arial Narrow"/>
          <w:color w:val="232323"/>
          <w:spacing w:val="32"/>
          <w:w w:val="105"/>
          <w:sz w:val="21"/>
          <w:szCs w:val="21"/>
        </w:rPr>
        <w:t xml:space="preserve"> </w:t>
      </w:r>
      <w:r w:rsidRPr="00C40F50">
        <w:rPr>
          <w:rFonts w:ascii="Abadi" w:hAnsi="Abadi" w:cs="Calibri"/>
          <w:b/>
          <w:bCs/>
          <w:color w:val="232323"/>
          <w:w w:val="105"/>
          <w:sz w:val="21"/>
          <w:szCs w:val="21"/>
        </w:rPr>
        <w:t>Curriculum</w:t>
      </w:r>
      <w:r w:rsidRPr="00C40F50">
        <w:rPr>
          <w:rFonts w:ascii="Abadi" w:hAnsi="Abadi" w:cs="Calibri"/>
          <w:b/>
          <w:bCs/>
          <w:color w:val="232323"/>
          <w:spacing w:val="40"/>
          <w:w w:val="105"/>
          <w:sz w:val="21"/>
          <w:szCs w:val="21"/>
        </w:rPr>
        <w:t xml:space="preserve"> </w:t>
      </w:r>
      <w:r w:rsidRPr="00C40F50">
        <w:rPr>
          <w:rFonts w:ascii="Abadi" w:hAnsi="Abadi" w:cs="Calibri"/>
          <w:b/>
          <w:bCs/>
          <w:color w:val="232323"/>
          <w:w w:val="105"/>
          <w:sz w:val="21"/>
          <w:szCs w:val="21"/>
        </w:rPr>
        <w:t>Vitae,</w:t>
      </w:r>
      <w:r w:rsidRPr="00C40F50">
        <w:rPr>
          <w:rFonts w:ascii="Abadi" w:hAnsi="Abadi" w:cs="Calibri"/>
          <w:b/>
          <w:bCs/>
          <w:color w:val="232323"/>
          <w:spacing w:val="40"/>
          <w:w w:val="105"/>
          <w:sz w:val="21"/>
          <w:szCs w:val="21"/>
        </w:rPr>
        <w:t xml:space="preserve"> </w:t>
      </w:r>
      <w:r w:rsidRPr="00C40F50">
        <w:rPr>
          <w:rFonts w:ascii="Abadi" w:hAnsi="Abadi" w:cs="Arial Narrow"/>
          <w:color w:val="232323"/>
          <w:w w:val="105"/>
          <w:sz w:val="21"/>
          <w:szCs w:val="21"/>
        </w:rPr>
        <w:t>de cada</w:t>
      </w:r>
      <w:r w:rsidRPr="00C40F50">
        <w:rPr>
          <w:rFonts w:ascii="Abadi" w:hAnsi="Abadi" w:cs="Arial Narrow"/>
          <w:color w:val="232323"/>
          <w:spacing w:val="36"/>
          <w:w w:val="105"/>
          <w:sz w:val="21"/>
          <w:szCs w:val="21"/>
        </w:rPr>
        <w:t xml:space="preserve"> </w:t>
      </w:r>
      <w:r w:rsidRPr="00C40F50">
        <w:rPr>
          <w:rFonts w:ascii="Abadi" w:hAnsi="Abadi" w:cs="Arial Narrow"/>
          <w:color w:val="232323"/>
          <w:w w:val="105"/>
          <w:sz w:val="21"/>
          <w:szCs w:val="21"/>
        </w:rPr>
        <w:t>Jueza</w:t>
      </w:r>
      <w:r w:rsidRPr="00C40F50">
        <w:rPr>
          <w:rFonts w:ascii="Abadi" w:hAnsi="Abadi" w:cs="Arial Narrow"/>
          <w:color w:val="232323"/>
          <w:spacing w:val="35"/>
          <w:w w:val="105"/>
          <w:sz w:val="21"/>
          <w:szCs w:val="21"/>
        </w:rPr>
        <w:t xml:space="preserve"> </w:t>
      </w:r>
      <w:r w:rsidRPr="00C40F50">
        <w:rPr>
          <w:rFonts w:ascii="Abadi" w:hAnsi="Abadi" w:cs="Arial Narrow"/>
          <w:color w:val="232323"/>
          <w:w w:val="105"/>
          <w:sz w:val="21"/>
          <w:szCs w:val="21"/>
        </w:rPr>
        <w:t>de</w:t>
      </w:r>
      <w:r w:rsidRPr="00C40F50">
        <w:rPr>
          <w:rFonts w:ascii="Abadi" w:hAnsi="Abadi" w:cs="Arial Narrow"/>
          <w:color w:val="232323"/>
          <w:spacing w:val="40"/>
          <w:w w:val="105"/>
          <w:sz w:val="21"/>
          <w:szCs w:val="21"/>
        </w:rPr>
        <w:t xml:space="preserve"> </w:t>
      </w:r>
      <w:r w:rsidRPr="00C40F50">
        <w:rPr>
          <w:rFonts w:ascii="Abadi" w:hAnsi="Abadi" w:cs="Arial Narrow"/>
          <w:color w:val="232323"/>
          <w:w w:val="105"/>
          <w:sz w:val="21"/>
          <w:szCs w:val="21"/>
        </w:rPr>
        <w:t>Partido</w:t>
      </w:r>
      <w:r w:rsidRPr="00C40F50">
        <w:rPr>
          <w:rFonts w:ascii="Abadi" w:hAnsi="Abadi" w:cs="Arial Narrow"/>
          <w:color w:val="232323"/>
          <w:spacing w:val="-2"/>
          <w:w w:val="105"/>
          <w:sz w:val="21"/>
          <w:szCs w:val="21"/>
        </w:rPr>
        <w:t xml:space="preserve"> </w:t>
      </w:r>
      <w:r w:rsidRPr="00C40F50">
        <w:rPr>
          <w:rFonts w:ascii="Abadi" w:hAnsi="Abadi" w:cs="Arial Narrow"/>
          <w:color w:val="232323"/>
          <w:w w:val="105"/>
          <w:sz w:val="21"/>
          <w:szCs w:val="21"/>
        </w:rPr>
        <w:t>que</w:t>
      </w:r>
      <w:r w:rsidRPr="00C40F50">
        <w:rPr>
          <w:rFonts w:ascii="Abadi" w:hAnsi="Abadi" w:cs="Arial Narrow"/>
          <w:color w:val="232323"/>
          <w:spacing w:val="-1"/>
          <w:w w:val="105"/>
          <w:sz w:val="21"/>
          <w:szCs w:val="21"/>
        </w:rPr>
        <w:t xml:space="preserve"> </w:t>
      </w:r>
      <w:r w:rsidRPr="00C40F50">
        <w:rPr>
          <w:rFonts w:ascii="Abadi" w:hAnsi="Abadi" w:cs="Arial Narrow"/>
          <w:color w:val="232323"/>
          <w:w w:val="105"/>
          <w:sz w:val="21"/>
          <w:szCs w:val="21"/>
        </w:rPr>
        <w:t>conforma dicha</w:t>
      </w:r>
      <w:r w:rsidRPr="00C40F50">
        <w:rPr>
          <w:rFonts w:ascii="Abadi" w:hAnsi="Abadi" w:cs="Arial Narrow"/>
          <w:color w:val="232323"/>
          <w:spacing w:val="-8"/>
          <w:w w:val="105"/>
          <w:sz w:val="21"/>
          <w:szCs w:val="21"/>
        </w:rPr>
        <w:t xml:space="preserve"> </w:t>
      </w:r>
      <w:r w:rsidRPr="00C40F50">
        <w:rPr>
          <w:rFonts w:ascii="Abadi" w:hAnsi="Abadi" w:cs="Arial Narrow"/>
          <w:color w:val="232323"/>
          <w:w w:val="105"/>
          <w:sz w:val="21"/>
          <w:szCs w:val="21"/>
        </w:rPr>
        <w:t>terna.</w:t>
      </w:r>
    </w:p>
    <w:p w14:paraId="35DEB771" w14:textId="77777777" w:rsidR="009E117D" w:rsidRPr="00C40F50" w:rsidRDefault="009E117D" w:rsidP="009E117D">
      <w:pPr>
        <w:kinsoku w:val="0"/>
        <w:overflowPunct w:val="0"/>
        <w:autoSpaceDE w:val="0"/>
        <w:autoSpaceDN w:val="0"/>
        <w:adjustRightInd w:val="0"/>
        <w:spacing w:before="8"/>
        <w:jc w:val="both"/>
        <w:rPr>
          <w:rFonts w:ascii="Abadi" w:hAnsi="Abadi" w:cs="Arial Narrow"/>
          <w:sz w:val="21"/>
          <w:szCs w:val="21"/>
        </w:rPr>
      </w:pPr>
    </w:p>
    <w:p w14:paraId="3C304517" w14:textId="77777777" w:rsidR="009E117D" w:rsidRPr="00C40F50" w:rsidRDefault="009E117D" w:rsidP="005D4B51">
      <w:pPr>
        <w:kinsoku w:val="0"/>
        <w:overflowPunct w:val="0"/>
        <w:autoSpaceDE w:val="0"/>
        <w:autoSpaceDN w:val="0"/>
        <w:adjustRightInd w:val="0"/>
        <w:ind w:right="-25" w:firstLine="708"/>
        <w:jc w:val="both"/>
        <w:rPr>
          <w:rFonts w:ascii="Abadi" w:hAnsi="Abadi" w:cs="Arial Narrow"/>
          <w:color w:val="282828"/>
          <w:w w:val="105"/>
          <w:sz w:val="21"/>
          <w:szCs w:val="21"/>
        </w:rPr>
      </w:pPr>
      <w:r w:rsidRPr="00C40F50">
        <w:rPr>
          <w:rFonts w:ascii="Abadi" w:hAnsi="Abadi" w:cs="Arial Narrow"/>
          <w:color w:val="282828"/>
          <w:w w:val="105"/>
          <w:sz w:val="21"/>
          <w:szCs w:val="21"/>
        </w:rPr>
        <w:t>Aprovecho</w:t>
      </w:r>
      <w:r w:rsidRPr="00C40F50">
        <w:rPr>
          <w:rFonts w:ascii="Abadi" w:hAnsi="Abadi" w:cs="Arial Narrow"/>
          <w:color w:val="282828"/>
          <w:spacing w:val="40"/>
          <w:w w:val="105"/>
          <w:sz w:val="21"/>
          <w:szCs w:val="21"/>
        </w:rPr>
        <w:t xml:space="preserve"> </w:t>
      </w:r>
      <w:r w:rsidRPr="00C40F50">
        <w:rPr>
          <w:rFonts w:ascii="Abadi" w:hAnsi="Abadi" w:cs="Arial Narrow"/>
          <w:color w:val="282828"/>
          <w:w w:val="105"/>
          <w:sz w:val="21"/>
          <w:szCs w:val="21"/>
        </w:rPr>
        <w:t>la</w:t>
      </w:r>
      <w:r w:rsidRPr="00C40F50">
        <w:rPr>
          <w:rFonts w:ascii="Abadi" w:hAnsi="Abadi" w:cs="Arial Narrow"/>
          <w:color w:val="282828"/>
          <w:spacing w:val="40"/>
          <w:w w:val="105"/>
          <w:sz w:val="21"/>
          <w:szCs w:val="21"/>
        </w:rPr>
        <w:t xml:space="preserve"> </w:t>
      </w:r>
      <w:r w:rsidRPr="00C40F50">
        <w:rPr>
          <w:rFonts w:ascii="Abadi" w:hAnsi="Abadi" w:cs="Arial Narrow"/>
          <w:color w:val="282828"/>
          <w:w w:val="105"/>
          <w:sz w:val="21"/>
          <w:szCs w:val="21"/>
        </w:rPr>
        <w:t>ocasión</w:t>
      </w:r>
      <w:r w:rsidRPr="00C40F50">
        <w:rPr>
          <w:rFonts w:ascii="Abadi" w:hAnsi="Abadi" w:cs="Arial Narrow"/>
          <w:color w:val="282828"/>
          <w:spacing w:val="33"/>
          <w:w w:val="105"/>
          <w:sz w:val="21"/>
          <w:szCs w:val="21"/>
        </w:rPr>
        <w:t xml:space="preserve"> </w:t>
      </w:r>
      <w:r w:rsidRPr="00C40F50">
        <w:rPr>
          <w:rFonts w:ascii="Abadi" w:hAnsi="Abadi" w:cs="Arial Narrow"/>
          <w:color w:val="282828"/>
          <w:w w:val="105"/>
          <w:sz w:val="21"/>
          <w:szCs w:val="21"/>
        </w:rPr>
        <w:t>para</w:t>
      </w:r>
      <w:r w:rsidRPr="00C40F50">
        <w:rPr>
          <w:rFonts w:ascii="Abadi" w:hAnsi="Abadi" w:cs="Arial Narrow"/>
          <w:color w:val="282828"/>
          <w:spacing w:val="40"/>
          <w:w w:val="105"/>
          <w:sz w:val="21"/>
          <w:szCs w:val="21"/>
        </w:rPr>
        <w:t xml:space="preserve"> </w:t>
      </w:r>
      <w:r w:rsidRPr="00C40F50">
        <w:rPr>
          <w:rFonts w:ascii="Abadi" w:hAnsi="Abadi" w:cs="Arial Narrow"/>
          <w:color w:val="282828"/>
          <w:w w:val="105"/>
          <w:sz w:val="21"/>
          <w:szCs w:val="21"/>
        </w:rPr>
        <w:t>reiterarle</w:t>
      </w:r>
      <w:r w:rsidRPr="00C40F50">
        <w:rPr>
          <w:rFonts w:ascii="Abadi" w:hAnsi="Abadi" w:cs="Arial Narrow"/>
          <w:color w:val="282828"/>
          <w:spacing w:val="40"/>
          <w:w w:val="105"/>
          <w:sz w:val="21"/>
          <w:szCs w:val="21"/>
        </w:rPr>
        <w:t xml:space="preserve"> </w:t>
      </w:r>
      <w:r w:rsidRPr="00C40F50">
        <w:rPr>
          <w:rFonts w:ascii="Abadi" w:hAnsi="Abadi" w:cs="Arial Narrow"/>
          <w:color w:val="282828"/>
          <w:w w:val="105"/>
          <w:sz w:val="21"/>
          <w:szCs w:val="21"/>
        </w:rPr>
        <w:t>las</w:t>
      </w:r>
      <w:r w:rsidRPr="00C40F50">
        <w:rPr>
          <w:rFonts w:ascii="Abadi" w:hAnsi="Abadi" w:cs="Arial Narrow"/>
          <w:color w:val="282828"/>
          <w:spacing w:val="31"/>
          <w:w w:val="105"/>
          <w:sz w:val="21"/>
          <w:szCs w:val="21"/>
        </w:rPr>
        <w:t xml:space="preserve"> </w:t>
      </w:r>
      <w:r w:rsidRPr="00C40F50">
        <w:rPr>
          <w:rFonts w:ascii="Abadi" w:hAnsi="Abadi" w:cs="Arial Narrow"/>
          <w:color w:val="282828"/>
          <w:w w:val="105"/>
          <w:sz w:val="21"/>
          <w:szCs w:val="21"/>
        </w:rPr>
        <w:t>seguridades</w:t>
      </w:r>
      <w:r w:rsidRPr="00C40F50">
        <w:rPr>
          <w:rFonts w:ascii="Abadi" w:hAnsi="Abadi" w:cs="Arial Narrow"/>
          <w:color w:val="282828"/>
          <w:spacing w:val="31"/>
          <w:w w:val="105"/>
          <w:sz w:val="21"/>
          <w:szCs w:val="21"/>
        </w:rPr>
        <w:t xml:space="preserve"> </w:t>
      </w:r>
      <w:r w:rsidRPr="00C40F50">
        <w:rPr>
          <w:rFonts w:ascii="Abadi" w:hAnsi="Abadi" w:cs="Arial Narrow"/>
          <w:color w:val="282828"/>
          <w:w w:val="105"/>
          <w:sz w:val="21"/>
          <w:szCs w:val="21"/>
        </w:rPr>
        <w:t>de</w:t>
      </w:r>
      <w:r w:rsidRPr="00C40F50">
        <w:rPr>
          <w:rFonts w:ascii="Abadi" w:hAnsi="Abadi" w:cs="Arial Narrow"/>
          <w:color w:val="282828"/>
          <w:spacing w:val="37"/>
          <w:w w:val="105"/>
          <w:sz w:val="21"/>
          <w:szCs w:val="21"/>
        </w:rPr>
        <w:t xml:space="preserve"> </w:t>
      </w:r>
      <w:r w:rsidRPr="00C40F50">
        <w:rPr>
          <w:rFonts w:ascii="Abadi" w:hAnsi="Abadi" w:cs="Arial Narrow"/>
          <w:color w:val="282828"/>
          <w:w w:val="105"/>
          <w:sz w:val="21"/>
          <w:szCs w:val="21"/>
        </w:rPr>
        <w:t>mi</w:t>
      </w:r>
      <w:r w:rsidRPr="00C40F50">
        <w:rPr>
          <w:rFonts w:ascii="Abadi" w:hAnsi="Abadi" w:cs="Arial Narrow"/>
          <w:color w:val="282828"/>
          <w:spacing w:val="40"/>
          <w:w w:val="105"/>
          <w:sz w:val="21"/>
          <w:szCs w:val="21"/>
        </w:rPr>
        <w:t xml:space="preserve"> </w:t>
      </w:r>
      <w:r w:rsidRPr="00C40F50">
        <w:rPr>
          <w:rFonts w:ascii="Abadi" w:hAnsi="Abadi" w:cs="Arial Narrow"/>
          <w:color w:val="282828"/>
          <w:w w:val="105"/>
          <w:sz w:val="21"/>
          <w:szCs w:val="21"/>
        </w:rPr>
        <w:t>atenta</w:t>
      </w:r>
      <w:r w:rsidRPr="00C40F50">
        <w:rPr>
          <w:rFonts w:ascii="Abadi" w:hAnsi="Abadi" w:cs="Arial Narrow"/>
          <w:color w:val="282828"/>
          <w:spacing w:val="32"/>
          <w:w w:val="105"/>
          <w:sz w:val="21"/>
          <w:szCs w:val="21"/>
        </w:rPr>
        <w:t xml:space="preserve"> </w:t>
      </w:r>
      <w:r w:rsidRPr="00C40F50">
        <w:rPr>
          <w:rFonts w:ascii="Abadi" w:hAnsi="Abadi" w:cs="Arial Narrow"/>
          <w:color w:val="282828"/>
          <w:w w:val="105"/>
          <w:sz w:val="21"/>
          <w:szCs w:val="21"/>
        </w:rPr>
        <w:t>y distinguida consideración.</w:t>
      </w:r>
    </w:p>
    <w:p w14:paraId="22D7516F" w14:textId="0DA82E67" w:rsidR="009E117D" w:rsidRPr="00C40F50" w:rsidRDefault="009E117D" w:rsidP="009E117D">
      <w:pPr>
        <w:kinsoku w:val="0"/>
        <w:overflowPunct w:val="0"/>
        <w:autoSpaceDE w:val="0"/>
        <w:autoSpaceDN w:val="0"/>
        <w:adjustRightInd w:val="0"/>
        <w:jc w:val="both"/>
        <w:rPr>
          <w:rFonts w:ascii="Abadi" w:hAnsi="Abadi" w:cs="Arial Narrow"/>
          <w:sz w:val="21"/>
          <w:szCs w:val="21"/>
        </w:rPr>
      </w:pPr>
    </w:p>
    <w:p w14:paraId="6FFE3E81" w14:textId="55716249" w:rsidR="005D4B51" w:rsidRPr="00963BB0" w:rsidRDefault="005D4B51" w:rsidP="005D4B51">
      <w:pPr>
        <w:autoSpaceDE w:val="0"/>
        <w:autoSpaceDN w:val="0"/>
        <w:adjustRightInd w:val="0"/>
        <w:jc w:val="center"/>
        <w:rPr>
          <w:rFonts w:ascii="Abadi" w:hAnsi="Abadi" w:cs="*Microsoft Sans Serif-Italic-81"/>
          <w:i/>
          <w:iCs/>
          <w:color w:val="2B2B2B"/>
          <w:sz w:val="21"/>
          <w:szCs w:val="21"/>
        </w:rPr>
      </w:pPr>
      <w:r w:rsidRPr="00963BB0">
        <w:rPr>
          <w:rFonts w:ascii="Abadi" w:hAnsi="Abadi" w:cs="*Microsoft Sans Serif-Italic-81"/>
          <w:i/>
          <w:iCs/>
          <w:color w:val="2B2B2B"/>
          <w:sz w:val="21"/>
          <w:szCs w:val="21"/>
        </w:rPr>
        <w:t>Atentamente</w:t>
      </w:r>
    </w:p>
    <w:p w14:paraId="07B0C3EB" w14:textId="1BC09B02" w:rsidR="005D4B51" w:rsidRPr="00963BB0" w:rsidRDefault="005D4B51" w:rsidP="005D4B51">
      <w:pPr>
        <w:autoSpaceDE w:val="0"/>
        <w:autoSpaceDN w:val="0"/>
        <w:adjustRightInd w:val="0"/>
        <w:jc w:val="center"/>
        <w:rPr>
          <w:rFonts w:ascii="Abadi" w:hAnsi="Abadi" w:cs="*Arial-8116-Identity-H"/>
          <w:color w:val="2B2B2B"/>
          <w:sz w:val="21"/>
          <w:szCs w:val="21"/>
        </w:rPr>
      </w:pPr>
      <w:r w:rsidRPr="00963BB0">
        <w:rPr>
          <w:rFonts w:ascii="Abadi" w:hAnsi="Abadi" w:cs="*Arial-8116-Identity-H"/>
          <w:color w:val="2B2B2B"/>
          <w:sz w:val="21"/>
          <w:szCs w:val="21"/>
        </w:rPr>
        <w:t>Guanajuato, Gto., a 31 de mayo de 2022.</w:t>
      </w:r>
    </w:p>
    <w:p w14:paraId="2358B4F6" w14:textId="77777777" w:rsidR="005D4B51" w:rsidRPr="00963BB0" w:rsidRDefault="005D4B51" w:rsidP="005D4B51">
      <w:pPr>
        <w:jc w:val="center"/>
        <w:rPr>
          <w:rFonts w:ascii="Abadi" w:hAnsi="Abadi" w:cs="*Arial-8116-Identity-H"/>
          <w:color w:val="2F2F2F"/>
          <w:sz w:val="21"/>
          <w:szCs w:val="21"/>
        </w:rPr>
      </w:pPr>
      <w:r w:rsidRPr="00963BB0">
        <w:rPr>
          <w:rFonts w:ascii="Abadi" w:hAnsi="Abadi" w:cs="*Arial-8116-Identity-H"/>
          <w:color w:val="2F2F2F"/>
          <w:sz w:val="21"/>
          <w:szCs w:val="21"/>
        </w:rPr>
        <w:t>"2022 Año del Festival Internacional Cervantino, 50 años de diálogo cultural"</w:t>
      </w:r>
    </w:p>
    <w:p w14:paraId="1D2309C0" w14:textId="77777777" w:rsidR="005D4B51" w:rsidRDefault="005D4B51" w:rsidP="005D4B51">
      <w:pPr>
        <w:jc w:val="center"/>
        <w:rPr>
          <w:rFonts w:ascii="Abadi" w:hAnsi="Abadi" w:cs="*Arial-8116-Identity-H"/>
          <w:color w:val="2D2D2D"/>
          <w:sz w:val="21"/>
          <w:szCs w:val="21"/>
        </w:rPr>
      </w:pPr>
      <w:r w:rsidRPr="00963BB0">
        <w:rPr>
          <w:rFonts w:ascii="Abadi" w:hAnsi="Abadi" w:cs="*Arial-8116-Identity-H"/>
          <w:color w:val="2D2D2D"/>
          <w:sz w:val="21"/>
          <w:szCs w:val="21"/>
        </w:rPr>
        <w:t>Presidenta del Supremo Tribunal de Justicia</w:t>
      </w:r>
      <w:r>
        <w:rPr>
          <w:rFonts w:ascii="Abadi" w:hAnsi="Abadi" w:cs="*Arial-8116-Identity-H"/>
          <w:color w:val="2D2D2D"/>
          <w:sz w:val="21"/>
          <w:szCs w:val="21"/>
        </w:rPr>
        <w:t xml:space="preserve"> y</w:t>
      </w:r>
      <w:r w:rsidRPr="00963BB0">
        <w:rPr>
          <w:rFonts w:ascii="Abadi" w:hAnsi="Abadi" w:cs="*Times New Roman-Italic-8111-Id"/>
          <w:i/>
          <w:iCs/>
          <w:color w:val="2D2D2D"/>
          <w:sz w:val="21"/>
          <w:szCs w:val="21"/>
        </w:rPr>
        <w:t xml:space="preserve"> </w:t>
      </w:r>
      <w:r w:rsidRPr="00963BB0">
        <w:rPr>
          <w:rFonts w:ascii="Abadi" w:hAnsi="Abadi" w:cs="*Arial-8116-Identity-H"/>
          <w:color w:val="2D2D2D"/>
          <w:sz w:val="21"/>
          <w:szCs w:val="21"/>
        </w:rPr>
        <w:t>de</w:t>
      </w:r>
      <w:r>
        <w:rPr>
          <w:rFonts w:ascii="Abadi" w:hAnsi="Abadi" w:cs="*Arial-8116-Identity-H"/>
          <w:color w:val="2D2D2D"/>
          <w:sz w:val="21"/>
          <w:szCs w:val="21"/>
        </w:rPr>
        <w:t xml:space="preserve">l </w:t>
      </w:r>
    </w:p>
    <w:p w14:paraId="6439D00F" w14:textId="77777777" w:rsidR="005D4B51" w:rsidRPr="00963BB0" w:rsidRDefault="005D4B51" w:rsidP="005D4B51">
      <w:pPr>
        <w:jc w:val="center"/>
        <w:rPr>
          <w:rFonts w:ascii="Abadi" w:hAnsi="Abadi" w:cs="*Arial-8116-Identity-H"/>
          <w:color w:val="353535"/>
          <w:sz w:val="21"/>
          <w:szCs w:val="21"/>
        </w:rPr>
      </w:pPr>
      <w:r w:rsidRPr="00963BB0">
        <w:rPr>
          <w:rFonts w:ascii="Abadi" w:hAnsi="Abadi" w:cs="*Arial-8116-Identity-H"/>
          <w:color w:val="353535"/>
          <w:sz w:val="21"/>
          <w:szCs w:val="21"/>
        </w:rPr>
        <w:t>Consejo del Poder Judicial del Estado de Gua</w:t>
      </w:r>
      <w:r w:rsidRPr="00963BB0">
        <w:rPr>
          <w:rFonts w:ascii="Abadi" w:hAnsi="Abadi" w:cs="*Arial-8116-Identity-H"/>
          <w:color w:val="2A2A2A"/>
          <w:sz w:val="21"/>
          <w:szCs w:val="21"/>
        </w:rPr>
        <w:t>n</w:t>
      </w:r>
      <w:r w:rsidRPr="00963BB0">
        <w:rPr>
          <w:rFonts w:ascii="Abadi" w:hAnsi="Abadi" w:cs="*Arial-8116-Identity-H"/>
          <w:color w:val="353535"/>
          <w:sz w:val="21"/>
          <w:szCs w:val="21"/>
        </w:rPr>
        <w:t>ajuato</w:t>
      </w:r>
    </w:p>
    <w:p w14:paraId="18EFA9F7" w14:textId="77777777" w:rsidR="005D4B51" w:rsidRDefault="005D4B51" w:rsidP="005D4B51">
      <w:pPr>
        <w:jc w:val="both"/>
        <w:rPr>
          <w:rFonts w:ascii="Abadi" w:hAnsi="Abadi" w:cs="*Arial-8116-Identity-H"/>
          <w:color w:val="353535"/>
          <w:sz w:val="21"/>
          <w:szCs w:val="21"/>
        </w:rPr>
      </w:pPr>
    </w:p>
    <w:p w14:paraId="3D582C64" w14:textId="77777777" w:rsidR="005D4B51" w:rsidRDefault="005D4B51" w:rsidP="005D4B51">
      <w:pPr>
        <w:jc w:val="both"/>
        <w:rPr>
          <w:rFonts w:ascii="Abadi" w:hAnsi="Abadi" w:cs="*Arial-8116-Identity-H"/>
          <w:color w:val="353535"/>
          <w:sz w:val="21"/>
          <w:szCs w:val="21"/>
        </w:rPr>
      </w:pPr>
    </w:p>
    <w:p w14:paraId="3DC03395" w14:textId="016E5F4F" w:rsidR="009E117D" w:rsidRPr="001062DA" w:rsidRDefault="005D4B51" w:rsidP="005D4B51">
      <w:pPr>
        <w:kinsoku w:val="0"/>
        <w:overflowPunct w:val="0"/>
        <w:autoSpaceDE w:val="0"/>
        <w:autoSpaceDN w:val="0"/>
        <w:adjustRightInd w:val="0"/>
        <w:spacing w:line="273" w:lineRule="exact"/>
        <w:ind w:left="335" w:right="684"/>
        <w:jc w:val="both"/>
        <w:rPr>
          <w:rFonts w:ascii="Abadi" w:hAnsi="Abadi" w:cs="Calibri"/>
          <w:color w:val="2F2F30"/>
          <w:w w:val="95"/>
          <w:sz w:val="21"/>
          <w:szCs w:val="21"/>
        </w:rPr>
      </w:pPr>
      <w:r w:rsidRPr="00963BB0">
        <w:rPr>
          <w:rFonts w:ascii="Abadi" w:hAnsi="Abadi" w:cs="*Arial-8116-Identity-H"/>
          <w:color w:val="353535"/>
          <w:sz w:val="21"/>
          <w:szCs w:val="21"/>
        </w:rPr>
        <w:t>M</w:t>
      </w:r>
      <w:r>
        <w:rPr>
          <w:rFonts w:ascii="Abadi" w:hAnsi="Abadi" w:cs="*Arial-8116-Identity-H"/>
          <w:color w:val="353535"/>
          <w:sz w:val="21"/>
          <w:szCs w:val="21"/>
        </w:rPr>
        <w:t>g</w:t>
      </w:r>
      <w:r w:rsidRPr="00963BB0">
        <w:rPr>
          <w:rFonts w:ascii="Abadi" w:hAnsi="Abadi" w:cs="*Arial-8116-Identity-H"/>
          <w:color w:val="353535"/>
          <w:sz w:val="21"/>
          <w:szCs w:val="21"/>
        </w:rPr>
        <w:t>da. Ma. Rosa Medina Rodríguez</w:t>
      </w:r>
    </w:p>
    <w:p w14:paraId="1187A29D" w14:textId="27AD6870" w:rsidR="009E117D" w:rsidRPr="001062DA" w:rsidRDefault="009E117D" w:rsidP="009E117D">
      <w:pPr>
        <w:kinsoku w:val="0"/>
        <w:overflowPunct w:val="0"/>
        <w:autoSpaceDE w:val="0"/>
        <w:autoSpaceDN w:val="0"/>
        <w:adjustRightInd w:val="0"/>
        <w:spacing w:line="273" w:lineRule="exact"/>
        <w:ind w:left="335" w:right="684"/>
        <w:jc w:val="both"/>
        <w:rPr>
          <w:rFonts w:ascii="Abadi" w:hAnsi="Abadi" w:cs="Calibri"/>
          <w:color w:val="2F2F30"/>
          <w:w w:val="95"/>
          <w:sz w:val="21"/>
          <w:szCs w:val="21"/>
        </w:rPr>
      </w:pPr>
    </w:p>
    <w:p w14:paraId="04290A89" w14:textId="77777777" w:rsidR="00EA10F0" w:rsidRDefault="00EA10F0" w:rsidP="00EA10F0">
      <w:pPr>
        <w:autoSpaceDE w:val="0"/>
        <w:autoSpaceDN w:val="0"/>
        <w:adjustRightInd w:val="0"/>
        <w:ind w:left="708" w:firstLine="708"/>
        <w:jc w:val="center"/>
        <w:rPr>
          <w:rFonts w:ascii="Abadi" w:hAnsi="Abadi" w:cs="*Courier New-9665-Identity-H"/>
          <w:color w:val="202020"/>
          <w:sz w:val="21"/>
          <w:szCs w:val="21"/>
        </w:rPr>
      </w:pPr>
    </w:p>
    <w:p w14:paraId="467CF7B4" w14:textId="6F78B0F1" w:rsidR="00EA10F0" w:rsidRDefault="00EA10F0" w:rsidP="00EA10F0">
      <w:pPr>
        <w:autoSpaceDE w:val="0"/>
        <w:autoSpaceDN w:val="0"/>
        <w:adjustRightInd w:val="0"/>
        <w:ind w:left="708" w:firstLine="708"/>
        <w:jc w:val="center"/>
        <w:rPr>
          <w:rFonts w:ascii="Abadi" w:hAnsi="Abadi" w:cs="*Courier New-9665-Identity-H"/>
          <w:color w:val="202020"/>
          <w:sz w:val="21"/>
          <w:szCs w:val="21"/>
        </w:rPr>
      </w:pPr>
      <w:r>
        <w:rPr>
          <w:rFonts w:ascii="Abadi" w:hAnsi="Abadi" w:cs="*Courier New-9665-Identity-H"/>
          <w:color w:val="202020"/>
          <w:sz w:val="21"/>
          <w:szCs w:val="21"/>
        </w:rPr>
        <w:t>NÚMERO            467/2022/P</w:t>
      </w:r>
    </w:p>
    <w:p w14:paraId="4337883C" w14:textId="77777777" w:rsidR="00EA10F0" w:rsidRDefault="00EA10F0" w:rsidP="00EA10F0">
      <w:pPr>
        <w:autoSpaceDE w:val="0"/>
        <w:autoSpaceDN w:val="0"/>
        <w:adjustRightInd w:val="0"/>
        <w:ind w:left="1416"/>
        <w:jc w:val="center"/>
        <w:rPr>
          <w:rFonts w:ascii="Abadi" w:hAnsi="Abadi" w:cs="*Courier New-9665-Identity-H"/>
          <w:color w:val="202020"/>
          <w:sz w:val="21"/>
          <w:szCs w:val="21"/>
        </w:rPr>
      </w:pPr>
      <w:r>
        <w:rPr>
          <w:rFonts w:ascii="Abadi" w:hAnsi="Abadi" w:cs="*Courier New-9665-Identity-H"/>
          <w:color w:val="202020"/>
          <w:sz w:val="21"/>
          <w:szCs w:val="21"/>
        </w:rPr>
        <w:t xml:space="preserve">                                                                                       EXPEDIENTE    -------------------</w:t>
      </w:r>
    </w:p>
    <w:p w14:paraId="44724974" w14:textId="77777777" w:rsidR="00EA10F0" w:rsidRDefault="00EA10F0" w:rsidP="00EA10F0">
      <w:pPr>
        <w:autoSpaceDE w:val="0"/>
        <w:autoSpaceDN w:val="0"/>
        <w:adjustRightInd w:val="0"/>
        <w:ind w:left="1416"/>
        <w:jc w:val="center"/>
        <w:rPr>
          <w:rFonts w:ascii="Abadi" w:hAnsi="Abadi" w:cs="*Courier New-9665-Identity-H"/>
          <w:color w:val="202020"/>
          <w:sz w:val="21"/>
          <w:szCs w:val="21"/>
        </w:rPr>
      </w:pPr>
      <w:r>
        <w:rPr>
          <w:rFonts w:ascii="Abadi" w:hAnsi="Abadi" w:cs="*Courier New-9665-Identity-H"/>
          <w:color w:val="202020"/>
          <w:sz w:val="21"/>
          <w:szCs w:val="21"/>
        </w:rPr>
        <w:t xml:space="preserve">                                                                                           ASUNTO         El que se indica</w:t>
      </w:r>
    </w:p>
    <w:p w14:paraId="1B761F74" w14:textId="77777777" w:rsidR="009E117D" w:rsidRPr="001062DA" w:rsidRDefault="009E117D" w:rsidP="009E117D">
      <w:pPr>
        <w:kinsoku w:val="0"/>
        <w:overflowPunct w:val="0"/>
        <w:autoSpaceDE w:val="0"/>
        <w:autoSpaceDN w:val="0"/>
        <w:adjustRightInd w:val="0"/>
        <w:spacing w:line="273" w:lineRule="exact"/>
        <w:ind w:left="335" w:right="684"/>
        <w:jc w:val="both"/>
        <w:rPr>
          <w:rFonts w:ascii="Abadi" w:hAnsi="Abadi" w:cs="Calibri"/>
          <w:color w:val="2F2F30"/>
          <w:w w:val="95"/>
          <w:sz w:val="21"/>
          <w:szCs w:val="21"/>
        </w:rPr>
      </w:pPr>
    </w:p>
    <w:p w14:paraId="1DA16462" w14:textId="77777777" w:rsidR="009E117D" w:rsidRPr="001062DA" w:rsidRDefault="009E117D" w:rsidP="009E117D">
      <w:pPr>
        <w:kinsoku w:val="0"/>
        <w:overflowPunct w:val="0"/>
        <w:autoSpaceDE w:val="0"/>
        <w:autoSpaceDN w:val="0"/>
        <w:adjustRightInd w:val="0"/>
        <w:spacing w:line="278" w:lineRule="exact"/>
        <w:jc w:val="both"/>
        <w:rPr>
          <w:rFonts w:ascii="Abadi" w:hAnsi="Abadi" w:cs="Arial Narrow"/>
          <w:b/>
          <w:bCs/>
          <w:color w:val="1F1F1F"/>
          <w:w w:val="105"/>
          <w:sz w:val="21"/>
          <w:szCs w:val="21"/>
        </w:rPr>
      </w:pPr>
      <w:r w:rsidRPr="001062DA">
        <w:rPr>
          <w:rFonts w:ascii="Abadi" w:hAnsi="Abadi" w:cs="Arial Narrow"/>
          <w:b/>
          <w:bCs/>
          <w:color w:val="1F1F1F"/>
          <w:w w:val="105"/>
          <w:sz w:val="21"/>
          <w:szCs w:val="21"/>
        </w:rPr>
        <w:t>Diputada Irma Leticia González Sánchez</w:t>
      </w:r>
    </w:p>
    <w:p w14:paraId="5394C2C4" w14:textId="77777777" w:rsidR="009E117D" w:rsidRPr="001062DA" w:rsidRDefault="009E117D" w:rsidP="009E117D">
      <w:pPr>
        <w:kinsoku w:val="0"/>
        <w:overflowPunct w:val="0"/>
        <w:autoSpaceDE w:val="0"/>
        <w:autoSpaceDN w:val="0"/>
        <w:adjustRightInd w:val="0"/>
        <w:spacing w:line="278" w:lineRule="exact"/>
        <w:jc w:val="both"/>
        <w:rPr>
          <w:rFonts w:ascii="Abadi" w:hAnsi="Abadi" w:cs="Arial Narrow"/>
          <w:b/>
          <w:bCs/>
          <w:color w:val="1F1F1F"/>
          <w:w w:val="105"/>
          <w:sz w:val="21"/>
          <w:szCs w:val="21"/>
        </w:rPr>
      </w:pPr>
      <w:r w:rsidRPr="001062DA">
        <w:rPr>
          <w:rFonts w:ascii="Abadi" w:hAnsi="Abadi" w:cs="Arial Narrow"/>
          <w:b/>
          <w:bCs/>
          <w:color w:val="1F1F1F"/>
          <w:w w:val="105"/>
          <w:sz w:val="21"/>
          <w:szCs w:val="21"/>
        </w:rPr>
        <w:t>Presidenta del Congreso del Estado de Guanajuato</w:t>
      </w:r>
    </w:p>
    <w:p w14:paraId="0D00B7C4" w14:textId="77777777" w:rsidR="009E117D" w:rsidRPr="001062DA" w:rsidRDefault="009E117D" w:rsidP="009E117D">
      <w:pPr>
        <w:kinsoku w:val="0"/>
        <w:overflowPunct w:val="0"/>
        <w:autoSpaceDE w:val="0"/>
        <w:autoSpaceDN w:val="0"/>
        <w:adjustRightInd w:val="0"/>
        <w:spacing w:line="278" w:lineRule="exact"/>
        <w:jc w:val="both"/>
        <w:rPr>
          <w:rFonts w:ascii="Abadi" w:hAnsi="Abadi" w:cs="Arial Narrow"/>
          <w:b/>
          <w:bCs/>
          <w:color w:val="1F1F1F"/>
          <w:w w:val="105"/>
          <w:sz w:val="21"/>
          <w:szCs w:val="21"/>
        </w:rPr>
      </w:pPr>
      <w:r w:rsidRPr="001062DA">
        <w:rPr>
          <w:rFonts w:ascii="Abadi" w:hAnsi="Abadi" w:cs="Arial Narrow"/>
          <w:b/>
          <w:bCs/>
          <w:color w:val="1F1F1F"/>
          <w:w w:val="105"/>
          <w:sz w:val="21"/>
          <w:szCs w:val="21"/>
        </w:rPr>
        <w:t xml:space="preserve">P r s e n t e </w:t>
      </w:r>
    </w:p>
    <w:p w14:paraId="6F969685" w14:textId="77777777" w:rsidR="009E117D" w:rsidRPr="001062DA" w:rsidRDefault="009E117D" w:rsidP="009E117D">
      <w:pPr>
        <w:kinsoku w:val="0"/>
        <w:overflowPunct w:val="0"/>
        <w:autoSpaceDE w:val="0"/>
        <w:autoSpaceDN w:val="0"/>
        <w:adjustRightInd w:val="0"/>
        <w:spacing w:line="278" w:lineRule="exact"/>
        <w:jc w:val="both"/>
        <w:rPr>
          <w:rFonts w:ascii="Abadi" w:hAnsi="Abadi" w:cs="Arial Narrow"/>
          <w:color w:val="1F1F1F"/>
          <w:w w:val="105"/>
          <w:sz w:val="21"/>
          <w:szCs w:val="21"/>
        </w:rPr>
      </w:pPr>
    </w:p>
    <w:p w14:paraId="7F194E9E" w14:textId="1017E99B" w:rsidR="009E117D" w:rsidRPr="00EA10F0" w:rsidRDefault="009E117D" w:rsidP="00EA10F0">
      <w:pPr>
        <w:pStyle w:val="Textoindependiente"/>
        <w:kinsoku w:val="0"/>
        <w:overflowPunct w:val="0"/>
        <w:spacing w:line="264" w:lineRule="exact"/>
        <w:ind w:left="39" w:firstLine="669"/>
        <w:rPr>
          <w:rFonts w:ascii="Abadi" w:hAnsi="Abadi"/>
          <w:b w:val="0"/>
          <w:bCs w:val="0"/>
          <w:color w:val="2A2A2A"/>
          <w:sz w:val="21"/>
          <w:szCs w:val="21"/>
        </w:rPr>
      </w:pPr>
      <w:r w:rsidRPr="00EA10F0">
        <w:rPr>
          <w:rFonts w:ascii="Abadi" w:hAnsi="Abadi"/>
          <w:b w:val="0"/>
          <w:bCs w:val="0"/>
          <w:color w:val="2A2A2A"/>
          <w:sz w:val="21"/>
          <w:szCs w:val="21"/>
        </w:rPr>
        <w:t>Estimada Presidenta:</w:t>
      </w:r>
    </w:p>
    <w:p w14:paraId="00698B25" w14:textId="77777777" w:rsidR="00EA10F0" w:rsidRDefault="00EA10F0" w:rsidP="009E117D">
      <w:pPr>
        <w:pStyle w:val="Textoindependiente"/>
        <w:kinsoku w:val="0"/>
        <w:overflowPunct w:val="0"/>
        <w:spacing w:line="264" w:lineRule="exact"/>
        <w:ind w:left="39"/>
        <w:rPr>
          <w:rFonts w:ascii="Abadi" w:hAnsi="Abadi"/>
          <w:color w:val="2A2A2A"/>
          <w:sz w:val="21"/>
          <w:szCs w:val="21"/>
        </w:rPr>
      </w:pPr>
    </w:p>
    <w:p w14:paraId="73772890" w14:textId="77777777" w:rsidR="00CF3AE5" w:rsidRPr="001062DA" w:rsidRDefault="00CF3AE5" w:rsidP="009E117D">
      <w:pPr>
        <w:pStyle w:val="Textoindependiente"/>
        <w:kinsoku w:val="0"/>
        <w:overflowPunct w:val="0"/>
        <w:spacing w:line="264" w:lineRule="exact"/>
        <w:ind w:left="39"/>
        <w:rPr>
          <w:rFonts w:ascii="Abadi" w:hAnsi="Abadi"/>
          <w:color w:val="2A2A2A"/>
          <w:sz w:val="21"/>
          <w:szCs w:val="21"/>
        </w:rPr>
      </w:pPr>
    </w:p>
    <w:p w14:paraId="40FFFBF7" w14:textId="77777777" w:rsidR="00454F70" w:rsidRDefault="009E117D" w:rsidP="00EA10F0">
      <w:pPr>
        <w:pStyle w:val="Textoindependiente"/>
        <w:kinsoku w:val="0"/>
        <w:overflowPunct w:val="0"/>
        <w:spacing w:before="4" w:line="256" w:lineRule="auto"/>
        <w:ind w:left="59" w:right="-25"/>
        <w:rPr>
          <w:rFonts w:ascii="Abadi" w:hAnsi="Abadi" w:cs="Microsoft Sans Serif"/>
          <w:b w:val="0"/>
          <w:bCs w:val="0"/>
          <w:color w:val="181818"/>
          <w:spacing w:val="53"/>
          <w:w w:val="150"/>
          <w:sz w:val="21"/>
          <w:szCs w:val="21"/>
        </w:rPr>
      </w:pPr>
      <w:r w:rsidRPr="001062DA">
        <w:rPr>
          <w:rFonts w:ascii="Abadi" w:hAnsi="Abadi" w:cs="Microsoft Sans Serif"/>
          <w:b w:val="0"/>
          <w:bCs w:val="0"/>
          <w:color w:val="2A2A2A"/>
          <w:sz w:val="21"/>
          <w:szCs w:val="21"/>
        </w:rPr>
        <w:t>Con</w:t>
      </w:r>
      <w:r w:rsidRPr="001062DA">
        <w:rPr>
          <w:rFonts w:ascii="Abadi" w:hAnsi="Abadi" w:cs="Microsoft Sans Serif"/>
          <w:b w:val="0"/>
          <w:bCs w:val="0"/>
          <w:color w:val="2A2A2A"/>
          <w:spacing w:val="-16"/>
          <w:sz w:val="21"/>
          <w:szCs w:val="21"/>
        </w:rPr>
        <w:t xml:space="preserve"> </w:t>
      </w:r>
      <w:r w:rsidRPr="001062DA">
        <w:rPr>
          <w:rFonts w:ascii="Abadi" w:hAnsi="Abadi" w:cs="Microsoft Sans Serif"/>
          <w:b w:val="0"/>
          <w:bCs w:val="0"/>
          <w:color w:val="2A2A2A"/>
          <w:sz w:val="21"/>
          <w:szCs w:val="21"/>
        </w:rPr>
        <w:t>fundamento</w:t>
      </w:r>
      <w:r w:rsidRPr="001062DA">
        <w:rPr>
          <w:rFonts w:ascii="Abadi" w:hAnsi="Abadi" w:cs="Microsoft Sans Serif"/>
          <w:b w:val="0"/>
          <w:bCs w:val="0"/>
          <w:color w:val="2A2A2A"/>
          <w:spacing w:val="-16"/>
          <w:sz w:val="21"/>
          <w:szCs w:val="21"/>
        </w:rPr>
        <w:t xml:space="preserve"> </w:t>
      </w:r>
      <w:r w:rsidRPr="001062DA">
        <w:rPr>
          <w:rFonts w:ascii="Abadi" w:hAnsi="Abadi" w:cs="Microsoft Sans Serif"/>
          <w:b w:val="0"/>
          <w:bCs w:val="0"/>
          <w:color w:val="2A2A2A"/>
          <w:sz w:val="21"/>
          <w:szCs w:val="21"/>
        </w:rPr>
        <w:t>en</w:t>
      </w:r>
      <w:r w:rsidRPr="001062DA">
        <w:rPr>
          <w:rFonts w:ascii="Abadi" w:hAnsi="Abadi" w:cs="Microsoft Sans Serif"/>
          <w:b w:val="0"/>
          <w:bCs w:val="0"/>
          <w:color w:val="2A2A2A"/>
          <w:spacing w:val="-16"/>
          <w:sz w:val="21"/>
          <w:szCs w:val="21"/>
        </w:rPr>
        <w:t xml:space="preserve"> </w:t>
      </w:r>
      <w:r w:rsidRPr="001062DA">
        <w:rPr>
          <w:rFonts w:ascii="Abadi" w:hAnsi="Abadi" w:cs="Microsoft Sans Serif"/>
          <w:b w:val="0"/>
          <w:bCs w:val="0"/>
          <w:color w:val="2A2A2A"/>
          <w:sz w:val="21"/>
          <w:szCs w:val="21"/>
        </w:rPr>
        <w:t>lo</w:t>
      </w:r>
      <w:r w:rsidRPr="001062DA">
        <w:rPr>
          <w:rFonts w:ascii="Abadi" w:hAnsi="Abadi" w:cs="Microsoft Sans Serif"/>
          <w:b w:val="0"/>
          <w:bCs w:val="0"/>
          <w:color w:val="2A2A2A"/>
          <w:spacing w:val="-17"/>
          <w:sz w:val="21"/>
          <w:szCs w:val="21"/>
        </w:rPr>
        <w:t xml:space="preserve"> </w:t>
      </w:r>
      <w:r w:rsidRPr="001062DA">
        <w:rPr>
          <w:rFonts w:ascii="Abadi" w:hAnsi="Abadi" w:cs="Microsoft Sans Serif"/>
          <w:b w:val="0"/>
          <w:bCs w:val="0"/>
          <w:color w:val="2A2A2A"/>
          <w:sz w:val="21"/>
          <w:szCs w:val="21"/>
        </w:rPr>
        <w:t>dispuesto</w:t>
      </w:r>
      <w:r w:rsidRPr="001062DA">
        <w:rPr>
          <w:rFonts w:ascii="Abadi" w:hAnsi="Abadi" w:cs="Microsoft Sans Serif"/>
          <w:b w:val="0"/>
          <w:bCs w:val="0"/>
          <w:color w:val="2A2A2A"/>
          <w:spacing w:val="-12"/>
          <w:sz w:val="21"/>
          <w:szCs w:val="21"/>
        </w:rPr>
        <w:t xml:space="preserve"> </w:t>
      </w:r>
      <w:r w:rsidRPr="001062DA">
        <w:rPr>
          <w:rFonts w:ascii="Abadi" w:hAnsi="Abadi" w:cs="Microsoft Sans Serif"/>
          <w:b w:val="0"/>
          <w:bCs w:val="0"/>
          <w:color w:val="2A2A2A"/>
          <w:sz w:val="21"/>
          <w:szCs w:val="21"/>
        </w:rPr>
        <w:t>por</w:t>
      </w:r>
      <w:r w:rsidRPr="001062DA">
        <w:rPr>
          <w:rFonts w:ascii="Abadi" w:hAnsi="Abadi" w:cs="Microsoft Sans Serif"/>
          <w:b w:val="0"/>
          <w:bCs w:val="0"/>
          <w:color w:val="2A2A2A"/>
          <w:spacing w:val="-13"/>
          <w:sz w:val="21"/>
          <w:szCs w:val="21"/>
        </w:rPr>
        <w:t xml:space="preserve"> </w:t>
      </w:r>
      <w:r w:rsidRPr="001062DA">
        <w:rPr>
          <w:rFonts w:ascii="Abadi" w:hAnsi="Abadi" w:cs="Microsoft Sans Serif"/>
          <w:b w:val="0"/>
          <w:bCs w:val="0"/>
          <w:color w:val="2A2A2A"/>
          <w:sz w:val="21"/>
          <w:szCs w:val="21"/>
        </w:rPr>
        <w:t>los</w:t>
      </w:r>
      <w:r w:rsidRPr="001062DA">
        <w:rPr>
          <w:rFonts w:ascii="Abadi" w:hAnsi="Abadi" w:cs="Microsoft Sans Serif"/>
          <w:b w:val="0"/>
          <w:bCs w:val="0"/>
          <w:color w:val="2A2A2A"/>
          <w:spacing w:val="-16"/>
          <w:sz w:val="21"/>
          <w:szCs w:val="21"/>
        </w:rPr>
        <w:t xml:space="preserve"> </w:t>
      </w:r>
      <w:r w:rsidRPr="001062DA">
        <w:rPr>
          <w:rFonts w:ascii="Abadi" w:hAnsi="Abadi" w:cs="Microsoft Sans Serif"/>
          <w:b w:val="0"/>
          <w:bCs w:val="0"/>
          <w:color w:val="2A2A2A"/>
          <w:sz w:val="21"/>
          <w:szCs w:val="21"/>
        </w:rPr>
        <w:t>artículos</w:t>
      </w:r>
      <w:r w:rsidRPr="001062DA">
        <w:rPr>
          <w:rFonts w:ascii="Abadi" w:hAnsi="Abadi" w:cs="Microsoft Sans Serif"/>
          <w:b w:val="0"/>
          <w:bCs w:val="0"/>
          <w:color w:val="2A2A2A"/>
          <w:spacing w:val="-19"/>
          <w:sz w:val="21"/>
          <w:szCs w:val="21"/>
        </w:rPr>
        <w:t xml:space="preserve"> </w:t>
      </w:r>
      <w:r w:rsidRPr="001062DA">
        <w:rPr>
          <w:rFonts w:ascii="Abadi" w:hAnsi="Abadi" w:cs="Microsoft Sans Serif"/>
          <w:b w:val="0"/>
          <w:bCs w:val="0"/>
          <w:color w:val="2A2A2A"/>
          <w:sz w:val="21"/>
          <w:szCs w:val="21"/>
        </w:rPr>
        <w:t>63</w:t>
      </w:r>
      <w:r w:rsidRPr="001062DA">
        <w:rPr>
          <w:rFonts w:ascii="Abadi" w:hAnsi="Abadi" w:cs="Microsoft Sans Serif"/>
          <w:b w:val="0"/>
          <w:bCs w:val="0"/>
          <w:color w:val="2A2A2A"/>
          <w:spacing w:val="-16"/>
          <w:sz w:val="21"/>
          <w:szCs w:val="21"/>
        </w:rPr>
        <w:t xml:space="preserve"> </w:t>
      </w:r>
      <w:r w:rsidRPr="001062DA">
        <w:rPr>
          <w:rFonts w:ascii="Abadi" w:hAnsi="Abadi" w:cs="Microsoft Sans Serif"/>
          <w:b w:val="0"/>
          <w:bCs w:val="0"/>
          <w:color w:val="2A2A2A"/>
          <w:sz w:val="21"/>
          <w:szCs w:val="21"/>
        </w:rPr>
        <w:t>fracción</w:t>
      </w:r>
      <w:r w:rsidRPr="001062DA">
        <w:rPr>
          <w:rFonts w:ascii="Abadi" w:hAnsi="Abadi" w:cs="Microsoft Sans Serif"/>
          <w:b w:val="0"/>
          <w:bCs w:val="0"/>
          <w:color w:val="2A2A2A"/>
          <w:spacing w:val="-16"/>
          <w:sz w:val="21"/>
          <w:szCs w:val="21"/>
        </w:rPr>
        <w:t xml:space="preserve"> </w:t>
      </w:r>
      <w:r w:rsidRPr="001062DA">
        <w:rPr>
          <w:rFonts w:ascii="Abadi" w:hAnsi="Abadi" w:cs="Microsoft Sans Serif"/>
          <w:b w:val="0"/>
          <w:bCs w:val="0"/>
          <w:color w:val="2A2A2A"/>
          <w:sz w:val="21"/>
          <w:szCs w:val="21"/>
        </w:rPr>
        <w:t>XXI</w:t>
      </w:r>
      <w:r w:rsidRPr="001062DA">
        <w:rPr>
          <w:rFonts w:ascii="Abadi" w:hAnsi="Abadi" w:cs="Microsoft Sans Serif"/>
          <w:b w:val="0"/>
          <w:bCs w:val="0"/>
          <w:color w:val="2A2A2A"/>
          <w:spacing w:val="-10"/>
          <w:sz w:val="21"/>
          <w:szCs w:val="21"/>
        </w:rPr>
        <w:t xml:space="preserve"> </w:t>
      </w:r>
      <w:r w:rsidRPr="001062DA">
        <w:rPr>
          <w:rFonts w:ascii="Abadi" w:hAnsi="Abadi" w:cs="Microsoft Sans Serif"/>
          <w:b w:val="0"/>
          <w:bCs w:val="0"/>
          <w:color w:val="2A2A2A"/>
          <w:sz w:val="21"/>
          <w:szCs w:val="21"/>
        </w:rPr>
        <w:t>párrafo</w:t>
      </w:r>
      <w:r w:rsidRPr="001062DA">
        <w:rPr>
          <w:rFonts w:ascii="Abadi" w:hAnsi="Abadi" w:cs="Microsoft Sans Serif"/>
          <w:b w:val="0"/>
          <w:bCs w:val="0"/>
          <w:color w:val="2A2A2A"/>
          <w:spacing w:val="-1"/>
          <w:sz w:val="21"/>
          <w:szCs w:val="21"/>
        </w:rPr>
        <w:t xml:space="preserve"> </w:t>
      </w:r>
      <w:r w:rsidRPr="001062DA">
        <w:rPr>
          <w:rFonts w:ascii="Abadi" w:hAnsi="Abadi" w:cs="Microsoft Sans Serif"/>
          <w:b w:val="0"/>
          <w:bCs w:val="0"/>
          <w:color w:val="2A2A2A"/>
          <w:sz w:val="21"/>
          <w:szCs w:val="21"/>
        </w:rPr>
        <w:t>cuarto,</w:t>
      </w:r>
      <w:r w:rsidRPr="001062DA">
        <w:rPr>
          <w:rFonts w:ascii="Abadi" w:hAnsi="Abadi" w:cs="Microsoft Sans Serif"/>
          <w:b w:val="0"/>
          <w:bCs w:val="0"/>
          <w:color w:val="2A2A2A"/>
          <w:spacing w:val="18"/>
          <w:sz w:val="21"/>
          <w:szCs w:val="21"/>
        </w:rPr>
        <w:t xml:space="preserve"> </w:t>
      </w:r>
      <w:r w:rsidRPr="001062DA">
        <w:rPr>
          <w:rFonts w:ascii="Abadi" w:hAnsi="Abadi" w:cs="Microsoft Sans Serif"/>
          <w:b w:val="0"/>
          <w:bCs w:val="0"/>
          <w:color w:val="2A2A2A"/>
          <w:sz w:val="21"/>
          <w:szCs w:val="21"/>
        </w:rPr>
        <w:t>85</w:t>
      </w:r>
      <w:r w:rsidRPr="001062DA">
        <w:rPr>
          <w:rFonts w:ascii="Abadi" w:hAnsi="Abadi" w:cs="Microsoft Sans Serif"/>
          <w:b w:val="0"/>
          <w:bCs w:val="0"/>
          <w:color w:val="2A2A2A"/>
          <w:spacing w:val="9"/>
          <w:sz w:val="21"/>
          <w:szCs w:val="21"/>
        </w:rPr>
        <w:t xml:space="preserve"> </w:t>
      </w:r>
      <w:r w:rsidRPr="001062DA">
        <w:rPr>
          <w:rFonts w:ascii="Abadi" w:hAnsi="Abadi" w:cs="Microsoft Sans Serif"/>
          <w:b w:val="0"/>
          <w:bCs w:val="0"/>
          <w:color w:val="2A2A2A"/>
          <w:sz w:val="21"/>
          <w:szCs w:val="21"/>
        </w:rPr>
        <w:t>y</w:t>
      </w:r>
      <w:r w:rsidRPr="001062DA">
        <w:rPr>
          <w:rFonts w:ascii="Abadi" w:hAnsi="Abadi" w:cs="Microsoft Sans Serif"/>
          <w:b w:val="0"/>
          <w:bCs w:val="0"/>
          <w:color w:val="2A2A2A"/>
          <w:spacing w:val="4"/>
          <w:sz w:val="21"/>
          <w:szCs w:val="21"/>
        </w:rPr>
        <w:t xml:space="preserve"> </w:t>
      </w:r>
      <w:r w:rsidRPr="001062DA">
        <w:rPr>
          <w:rFonts w:ascii="Abadi" w:hAnsi="Abadi" w:cs="Microsoft Sans Serif"/>
          <w:b w:val="0"/>
          <w:bCs w:val="0"/>
          <w:color w:val="2A2A2A"/>
          <w:sz w:val="21"/>
          <w:szCs w:val="21"/>
        </w:rPr>
        <w:t>86</w:t>
      </w:r>
      <w:r w:rsidRPr="001062DA">
        <w:rPr>
          <w:rFonts w:ascii="Abadi" w:hAnsi="Abadi" w:cs="Microsoft Sans Serif"/>
          <w:b w:val="0"/>
          <w:bCs w:val="0"/>
          <w:color w:val="2A2A2A"/>
          <w:spacing w:val="4"/>
          <w:sz w:val="21"/>
          <w:szCs w:val="21"/>
        </w:rPr>
        <w:t xml:space="preserve"> </w:t>
      </w:r>
      <w:r w:rsidRPr="001062DA">
        <w:rPr>
          <w:rFonts w:ascii="Abadi" w:hAnsi="Abadi" w:cs="Microsoft Sans Serif"/>
          <w:b w:val="0"/>
          <w:bCs w:val="0"/>
          <w:color w:val="2A2A2A"/>
          <w:sz w:val="21"/>
          <w:szCs w:val="21"/>
        </w:rPr>
        <w:t>de</w:t>
      </w:r>
      <w:r w:rsidRPr="001062DA">
        <w:rPr>
          <w:rFonts w:ascii="Abadi" w:hAnsi="Abadi" w:cs="Microsoft Sans Serif"/>
          <w:b w:val="0"/>
          <w:bCs w:val="0"/>
          <w:color w:val="2A2A2A"/>
          <w:spacing w:val="8"/>
          <w:sz w:val="21"/>
          <w:szCs w:val="21"/>
        </w:rPr>
        <w:t xml:space="preserve"> </w:t>
      </w:r>
      <w:r w:rsidRPr="001062DA">
        <w:rPr>
          <w:rFonts w:ascii="Abadi" w:hAnsi="Abadi" w:cs="Microsoft Sans Serif"/>
          <w:b w:val="0"/>
          <w:bCs w:val="0"/>
          <w:color w:val="2A2A2A"/>
          <w:sz w:val="21"/>
          <w:szCs w:val="21"/>
        </w:rPr>
        <w:t>la</w:t>
      </w:r>
      <w:r w:rsidRPr="001062DA">
        <w:rPr>
          <w:rFonts w:ascii="Abadi" w:hAnsi="Abadi" w:cs="Microsoft Sans Serif"/>
          <w:b w:val="0"/>
          <w:bCs w:val="0"/>
          <w:color w:val="2A2A2A"/>
          <w:spacing w:val="17"/>
          <w:sz w:val="21"/>
          <w:szCs w:val="21"/>
        </w:rPr>
        <w:t xml:space="preserve"> </w:t>
      </w:r>
      <w:r w:rsidRPr="001062DA">
        <w:rPr>
          <w:rFonts w:ascii="Abadi" w:hAnsi="Abadi" w:cs="Microsoft Sans Serif"/>
          <w:b w:val="0"/>
          <w:bCs w:val="0"/>
          <w:color w:val="2A2A2A"/>
          <w:sz w:val="21"/>
          <w:szCs w:val="21"/>
        </w:rPr>
        <w:t>Constitución</w:t>
      </w:r>
      <w:r w:rsidRPr="001062DA">
        <w:rPr>
          <w:rFonts w:ascii="Abadi" w:hAnsi="Abadi" w:cs="Microsoft Sans Serif"/>
          <w:b w:val="0"/>
          <w:bCs w:val="0"/>
          <w:color w:val="2A2A2A"/>
          <w:spacing w:val="25"/>
          <w:sz w:val="21"/>
          <w:szCs w:val="21"/>
        </w:rPr>
        <w:t xml:space="preserve"> </w:t>
      </w:r>
      <w:r w:rsidRPr="001062DA">
        <w:rPr>
          <w:rFonts w:ascii="Abadi" w:hAnsi="Abadi" w:cs="Microsoft Sans Serif"/>
          <w:b w:val="0"/>
          <w:bCs w:val="0"/>
          <w:color w:val="2A2A2A"/>
          <w:sz w:val="21"/>
          <w:szCs w:val="21"/>
        </w:rPr>
        <w:t>Política</w:t>
      </w:r>
      <w:r w:rsidRPr="001062DA">
        <w:rPr>
          <w:rFonts w:ascii="Abadi" w:hAnsi="Abadi" w:cs="Microsoft Sans Serif"/>
          <w:b w:val="0"/>
          <w:bCs w:val="0"/>
          <w:color w:val="2A2A2A"/>
          <w:spacing w:val="14"/>
          <w:sz w:val="21"/>
          <w:szCs w:val="21"/>
        </w:rPr>
        <w:t xml:space="preserve"> </w:t>
      </w:r>
      <w:r w:rsidRPr="001062DA">
        <w:rPr>
          <w:rFonts w:ascii="Abadi" w:hAnsi="Abadi" w:cs="Microsoft Sans Serif"/>
          <w:b w:val="0"/>
          <w:bCs w:val="0"/>
          <w:color w:val="2A2A2A"/>
          <w:sz w:val="21"/>
          <w:szCs w:val="21"/>
        </w:rPr>
        <w:t>para</w:t>
      </w:r>
      <w:r w:rsidRPr="001062DA">
        <w:rPr>
          <w:rFonts w:ascii="Abadi" w:hAnsi="Abadi" w:cs="Microsoft Sans Serif"/>
          <w:b w:val="0"/>
          <w:bCs w:val="0"/>
          <w:color w:val="2A2A2A"/>
          <w:spacing w:val="5"/>
          <w:sz w:val="21"/>
          <w:szCs w:val="21"/>
        </w:rPr>
        <w:t xml:space="preserve"> </w:t>
      </w:r>
      <w:r w:rsidRPr="001062DA">
        <w:rPr>
          <w:rFonts w:ascii="Abadi" w:hAnsi="Abadi" w:cs="Microsoft Sans Serif"/>
          <w:b w:val="0"/>
          <w:bCs w:val="0"/>
          <w:color w:val="2A2A2A"/>
          <w:sz w:val="21"/>
          <w:szCs w:val="21"/>
        </w:rPr>
        <w:t>el</w:t>
      </w:r>
      <w:r w:rsidRPr="001062DA">
        <w:rPr>
          <w:rFonts w:ascii="Abadi" w:hAnsi="Abadi" w:cs="Microsoft Sans Serif"/>
          <w:b w:val="0"/>
          <w:bCs w:val="0"/>
          <w:color w:val="2A2A2A"/>
          <w:spacing w:val="21"/>
          <w:sz w:val="21"/>
          <w:szCs w:val="21"/>
        </w:rPr>
        <w:t xml:space="preserve"> </w:t>
      </w:r>
      <w:r w:rsidRPr="001062DA">
        <w:rPr>
          <w:rFonts w:ascii="Abadi" w:hAnsi="Abadi" w:cs="Microsoft Sans Serif"/>
          <w:b w:val="0"/>
          <w:bCs w:val="0"/>
          <w:color w:val="2A2A2A"/>
          <w:sz w:val="21"/>
          <w:szCs w:val="21"/>
        </w:rPr>
        <w:t>Estado</w:t>
      </w:r>
      <w:r w:rsidRPr="001062DA">
        <w:rPr>
          <w:rFonts w:ascii="Abadi" w:hAnsi="Abadi" w:cs="Microsoft Sans Serif"/>
          <w:b w:val="0"/>
          <w:bCs w:val="0"/>
          <w:color w:val="2A2A2A"/>
          <w:spacing w:val="3"/>
          <w:sz w:val="21"/>
          <w:szCs w:val="21"/>
        </w:rPr>
        <w:t xml:space="preserve"> </w:t>
      </w:r>
      <w:r w:rsidRPr="001062DA">
        <w:rPr>
          <w:rFonts w:ascii="Abadi" w:hAnsi="Abadi" w:cs="Microsoft Sans Serif"/>
          <w:b w:val="0"/>
          <w:bCs w:val="0"/>
          <w:color w:val="2A2A2A"/>
          <w:sz w:val="21"/>
          <w:szCs w:val="21"/>
        </w:rPr>
        <w:t>de</w:t>
      </w:r>
      <w:r w:rsidRPr="001062DA">
        <w:rPr>
          <w:rFonts w:ascii="Abadi" w:hAnsi="Abadi" w:cs="Microsoft Sans Serif"/>
          <w:b w:val="0"/>
          <w:bCs w:val="0"/>
          <w:color w:val="2A2A2A"/>
          <w:spacing w:val="11"/>
          <w:sz w:val="21"/>
          <w:szCs w:val="21"/>
        </w:rPr>
        <w:t xml:space="preserve"> </w:t>
      </w:r>
      <w:r w:rsidRPr="001062DA">
        <w:rPr>
          <w:rFonts w:ascii="Abadi" w:hAnsi="Abadi" w:cs="Microsoft Sans Serif"/>
          <w:b w:val="0"/>
          <w:bCs w:val="0"/>
          <w:color w:val="2A2A2A"/>
          <w:sz w:val="21"/>
          <w:szCs w:val="21"/>
        </w:rPr>
        <w:t>Guanajuato,</w:t>
      </w:r>
      <w:r w:rsidRPr="001062DA">
        <w:rPr>
          <w:rFonts w:ascii="Abadi" w:hAnsi="Abadi" w:cs="Microsoft Sans Serif"/>
          <w:b w:val="0"/>
          <w:bCs w:val="0"/>
          <w:color w:val="2A2A2A"/>
          <w:spacing w:val="50"/>
          <w:sz w:val="21"/>
          <w:szCs w:val="21"/>
        </w:rPr>
        <w:t xml:space="preserve"> </w:t>
      </w:r>
      <w:r w:rsidRPr="001062DA">
        <w:rPr>
          <w:rFonts w:ascii="Abadi" w:hAnsi="Abadi" w:cs="Microsoft Sans Serif"/>
          <w:b w:val="0"/>
          <w:bCs w:val="0"/>
          <w:color w:val="2A2A2A"/>
          <w:sz w:val="21"/>
          <w:szCs w:val="21"/>
        </w:rPr>
        <w:t>13,</w:t>
      </w:r>
      <w:r w:rsidRPr="001062DA">
        <w:rPr>
          <w:rFonts w:ascii="Abadi" w:hAnsi="Abadi" w:cs="Microsoft Sans Serif"/>
          <w:b w:val="0"/>
          <w:bCs w:val="0"/>
          <w:color w:val="2A2A2A"/>
          <w:spacing w:val="-19"/>
          <w:sz w:val="21"/>
          <w:szCs w:val="21"/>
        </w:rPr>
        <w:t xml:space="preserve"> </w:t>
      </w:r>
      <w:r w:rsidRPr="001062DA">
        <w:rPr>
          <w:rFonts w:ascii="Abadi" w:hAnsi="Abadi" w:cs="Microsoft Sans Serif"/>
          <w:b w:val="0"/>
          <w:bCs w:val="0"/>
          <w:color w:val="181818"/>
          <w:sz w:val="21"/>
          <w:szCs w:val="21"/>
        </w:rPr>
        <w:t>48,</w:t>
      </w:r>
      <w:r w:rsidRPr="001062DA">
        <w:rPr>
          <w:rFonts w:ascii="Abadi" w:hAnsi="Abadi" w:cs="Microsoft Sans Serif"/>
          <w:b w:val="0"/>
          <w:bCs w:val="0"/>
          <w:color w:val="181818"/>
          <w:spacing w:val="29"/>
          <w:sz w:val="21"/>
          <w:szCs w:val="21"/>
        </w:rPr>
        <w:t xml:space="preserve"> </w:t>
      </w:r>
      <w:r w:rsidRPr="001062DA">
        <w:rPr>
          <w:rFonts w:ascii="Abadi" w:hAnsi="Abadi" w:cs="Microsoft Sans Serif"/>
          <w:b w:val="0"/>
          <w:bCs w:val="0"/>
          <w:color w:val="181818"/>
          <w:sz w:val="21"/>
          <w:szCs w:val="21"/>
        </w:rPr>
        <w:t>49,</w:t>
      </w:r>
      <w:r w:rsidRPr="001062DA">
        <w:rPr>
          <w:rFonts w:ascii="Abadi" w:hAnsi="Abadi" w:cs="Microsoft Sans Serif"/>
          <w:b w:val="0"/>
          <w:bCs w:val="0"/>
          <w:color w:val="181818"/>
          <w:spacing w:val="26"/>
          <w:sz w:val="21"/>
          <w:szCs w:val="21"/>
        </w:rPr>
        <w:t xml:space="preserve"> </w:t>
      </w:r>
      <w:r w:rsidRPr="001062DA">
        <w:rPr>
          <w:rFonts w:ascii="Abadi" w:hAnsi="Abadi" w:cs="Microsoft Sans Serif"/>
          <w:b w:val="0"/>
          <w:bCs w:val="0"/>
          <w:color w:val="181818"/>
          <w:sz w:val="21"/>
          <w:szCs w:val="21"/>
        </w:rPr>
        <w:t>50,</w:t>
      </w:r>
      <w:r w:rsidRPr="001062DA">
        <w:rPr>
          <w:rFonts w:ascii="Abadi" w:hAnsi="Abadi" w:cs="Microsoft Sans Serif"/>
          <w:b w:val="0"/>
          <w:bCs w:val="0"/>
          <w:color w:val="181818"/>
          <w:spacing w:val="22"/>
          <w:sz w:val="21"/>
          <w:szCs w:val="21"/>
        </w:rPr>
        <w:t xml:space="preserve"> </w:t>
      </w:r>
      <w:r w:rsidRPr="001062DA">
        <w:rPr>
          <w:rFonts w:ascii="Abadi" w:hAnsi="Abadi" w:cs="Microsoft Sans Serif"/>
          <w:b w:val="0"/>
          <w:bCs w:val="0"/>
          <w:color w:val="181818"/>
          <w:sz w:val="21"/>
          <w:szCs w:val="21"/>
        </w:rPr>
        <w:t>64,</w:t>
      </w:r>
      <w:r w:rsidRPr="001062DA">
        <w:rPr>
          <w:rFonts w:ascii="Abadi" w:hAnsi="Abadi" w:cs="Microsoft Sans Serif"/>
          <w:b w:val="0"/>
          <w:bCs w:val="0"/>
          <w:color w:val="181818"/>
          <w:spacing w:val="60"/>
          <w:sz w:val="21"/>
          <w:szCs w:val="21"/>
        </w:rPr>
        <w:t xml:space="preserve"> </w:t>
      </w:r>
      <w:r w:rsidRPr="001062DA">
        <w:rPr>
          <w:rFonts w:ascii="Abadi" w:hAnsi="Abadi" w:cs="Microsoft Sans Serif"/>
          <w:b w:val="0"/>
          <w:bCs w:val="0"/>
          <w:color w:val="181818"/>
          <w:sz w:val="21"/>
          <w:szCs w:val="21"/>
        </w:rPr>
        <w:t>144</w:t>
      </w:r>
      <w:r w:rsidRPr="001062DA">
        <w:rPr>
          <w:rFonts w:ascii="Abadi" w:hAnsi="Abadi" w:cs="Microsoft Sans Serif"/>
          <w:b w:val="0"/>
          <w:bCs w:val="0"/>
          <w:color w:val="181818"/>
          <w:spacing w:val="12"/>
          <w:sz w:val="21"/>
          <w:szCs w:val="21"/>
        </w:rPr>
        <w:t xml:space="preserve"> </w:t>
      </w:r>
      <w:r w:rsidRPr="001062DA">
        <w:rPr>
          <w:rFonts w:ascii="Abadi" w:hAnsi="Abadi" w:cs="Microsoft Sans Serif"/>
          <w:b w:val="0"/>
          <w:bCs w:val="0"/>
          <w:color w:val="181818"/>
          <w:sz w:val="21"/>
          <w:szCs w:val="21"/>
        </w:rPr>
        <w:t>y</w:t>
      </w:r>
      <w:r w:rsidRPr="001062DA">
        <w:rPr>
          <w:rFonts w:ascii="Abadi" w:hAnsi="Abadi" w:cs="Microsoft Sans Serif"/>
          <w:b w:val="0"/>
          <w:bCs w:val="0"/>
          <w:color w:val="181818"/>
          <w:spacing w:val="54"/>
          <w:sz w:val="21"/>
          <w:szCs w:val="21"/>
        </w:rPr>
        <w:t xml:space="preserve"> </w:t>
      </w:r>
      <w:r w:rsidRPr="001062DA">
        <w:rPr>
          <w:rFonts w:ascii="Abadi" w:hAnsi="Abadi" w:cs="Microsoft Sans Serif"/>
          <w:b w:val="0"/>
          <w:bCs w:val="0"/>
          <w:color w:val="181818"/>
          <w:sz w:val="21"/>
          <w:szCs w:val="21"/>
        </w:rPr>
        <w:t>146</w:t>
      </w:r>
      <w:r w:rsidRPr="001062DA">
        <w:rPr>
          <w:rFonts w:ascii="Abadi" w:hAnsi="Abadi" w:cs="Microsoft Sans Serif"/>
          <w:b w:val="0"/>
          <w:bCs w:val="0"/>
          <w:color w:val="181818"/>
          <w:spacing w:val="8"/>
          <w:sz w:val="21"/>
          <w:szCs w:val="21"/>
        </w:rPr>
        <w:t xml:space="preserve"> </w:t>
      </w:r>
      <w:r w:rsidRPr="001062DA">
        <w:rPr>
          <w:rFonts w:ascii="Abadi" w:hAnsi="Abadi" w:cs="Microsoft Sans Serif"/>
          <w:b w:val="0"/>
          <w:bCs w:val="0"/>
          <w:color w:val="181818"/>
          <w:sz w:val="21"/>
          <w:szCs w:val="21"/>
        </w:rPr>
        <w:t>de</w:t>
      </w:r>
      <w:r w:rsidRPr="001062DA">
        <w:rPr>
          <w:rFonts w:ascii="Abadi" w:hAnsi="Abadi" w:cs="Microsoft Sans Serif"/>
          <w:b w:val="0"/>
          <w:bCs w:val="0"/>
          <w:color w:val="181818"/>
          <w:spacing w:val="15"/>
          <w:sz w:val="21"/>
          <w:szCs w:val="21"/>
        </w:rPr>
        <w:t xml:space="preserve"> </w:t>
      </w:r>
      <w:r w:rsidRPr="001062DA">
        <w:rPr>
          <w:rFonts w:ascii="Abadi" w:hAnsi="Abadi" w:cs="Microsoft Sans Serif"/>
          <w:b w:val="0"/>
          <w:bCs w:val="0"/>
          <w:color w:val="181818"/>
          <w:sz w:val="21"/>
          <w:szCs w:val="21"/>
        </w:rPr>
        <w:t>la</w:t>
      </w:r>
      <w:r w:rsidRPr="001062DA">
        <w:rPr>
          <w:rFonts w:ascii="Abadi" w:hAnsi="Abadi" w:cs="Microsoft Sans Serif"/>
          <w:b w:val="0"/>
          <w:bCs w:val="0"/>
          <w:color w:val="181818"/>
          <w:spacing w:val="25"/>
          <w:sz w:val="21"/>
          <w:szCs w:val="21"/>
        </w:rPr>
        <w:t xml:space="preserve"> </w:t>
      </w:r>
      <w:r w:rsidRPr="001062DA">
        <w:rPr>
          <w:rFonts w:ascii="Abadi" w:hAnsi="Abadi" w:cs="Microsoft Sans Serif"/>
          <w:b w:val="0"/>
          <w:bCs w:val="0"/>
          <w:color w:val="181818"/>
          <w:sz w:val="21"/>
          <w:szCs w:val="21"/>
        </w:rPr>
        <w:t>Ley</w:t>
      </w:r>
      <w:r w:rsidRPr="001062DA">
        <w:rPr>
          <w:rFonts w:ascii="Abadi" w:hAnsi="Abadi" w:cs="Microsoft Sans Serif"/>
          <w:b w:val="0"/>
          <w:bCs w:val="0"/>
          <w:color w:val="181818"/>
          <w:spacing w:val="26"/>
          <w:sz w:val="21"/>
          <w:szCs w:val="21"/>
        </w:rPr>
        <w:t xml:space="preserve"> </w:t>
      </w:r>
      <w:r w:rsidRPr="001062DA">
        <w:rPr>
          <w:rFonts w:ascii="Abadi" w:hAnsi="Abadi" w:cs="Microsoft Sans Serif"/>
          <w:b w:val="0"/>
          <w:bCs w:val="0"/>
          <w:color w:val="181818"/>
          <w:sz w:val="21"/>
          <w:szCs w:val="21"/>
        </w:rPr>
        <w:t>Orgánica</w:t>
      </w:r>
      <w:r w:rsidRPr="001062DA">
        <w:rPr>
          <w:rFonts w:ascii="Abadi" w:hAnsi="Abadi" w:cs="Microsoft Sans Serif"/>
          <w:b w:val="0"/>
          <w:bCs w:val="0"/>
          <w:color w:val="181818"/>
          <w:spacing w:val="24"/>
          <w:sz w:val="21"/>
          <w:szCs w:val="21"/>
        </w:rPr>
        <w:t xml:space="preserve"> </w:t>
      </w:r>
      <w:r w:rsidRPr="001062DA">
        <w:rPr>
          <w:rFonts w:ascii="Abadi" w:hAnsi="Abadi" w:cs="Microsoft Sans Serif"/>
          <w:b w:val="0"/>
          <w:bCs w:val="0"/>
          <w:color w:val="181818"/>
          <w:sz w:val="21"/>
          <w:szCs w:val="21"/>
        </w:rPr>
        <w:t>del</w:t>
      </w:r>
      <w:r w:rsidRPr="001062DA">
        <w:rPr>
          <w:rFonts w:ascii="Abadi" w:hAnsi="Abadi" w:cs="Microsoft Sans Serif"/>
          <w:b w:val="0"/>
          <w:bCs w:val="0"/>
          <w:color w:val="181818"/>
          <w:spacing w:val="31"/>
          <w:sz w:val="21"/>
          <w:szCs w:val="21"/>
        </w:rPr>
        <w:t xml:space="preserve"> </w:t>
      </w:r>
      <w:r w:rsidRPr="001062DA">
        <w:rPr>
          <w:rFonts w:ascii="Abadi" w:hAnsi="Abadi" w:cs="Microsoft Sans Serif"/>
          <w:b w:val="0"/>
          <w:bCs w:val="0"/>
          <w:color w:val="181818"/>
          <w:sz w:val="21"/>
          <w:szCs w:val="21"/>
        </w:rPr>
        <w:t>Poder</w:t>
      </w:r>
      <w:r w:rsidRPr="001062DA">
        <w:rPr>
          <w:rFonts w:ascii="Abadi" w:hAnsi="Abadi" w:cs="Microsoft Sans Serif"/>
          <w:b w:val="0"/>
          <w:bCs w:val="0"/>
          <w:color w:val="181818"/>
          <w:spacing w:val="26"/>
          <w:sz w:val="21"/>
          <w:szCs w:val="21"/>
        </w:rPr>
        <w:t xml:space="preserve"> </w:t>
      </w:r>
      <w:r w:rsidRPr="001062DA">
        <w:rPr>
          <w:rFonts w:ascii="Abadi" w:hAnsi="Abadi" w:cs="Microsoft Sans Serif"/>
          <w:b w:val="0"/>
          <w:bCs w:val="0"/>
          <w:color w:val="181818"/>
          <w:sz w:val="21"/>
          <w:szCs w:val="21"/>
        </w:rPr>
        <w:t>Judicial</w:t>
      </w:r>
      <w:r w:rsidRPr="001062DA">
        <w:rPr>
          <w:rFonts w:ascii="Abadi" w:hAnsi="Abadi" w:cs="Microsoft Sans Serif"/>
          <w:b w:val="0"/>
          <w:bCs w:val="0"/>
          <w:color w:val="181818"/>
          <w:spacing w:val="18"/>
          <w:sz w:val="21"/>
          <w:szCs w:val="21"/>
        </w:rPr>
        <w:t xml:space="preserve"> </w:t>
      </w:r>
      <w:r w:rsidRPr="001062DA">
        <w:rPr>
          <w:rFonts w:ascii="Abadi" w:hAnsi="Abadi" w:cs="Microsoft Sans Serif"/>
          <w:b w:val="0"/>
          <w:bCs w:val="0"/>
          <w:color w:val="181818"/>
          <w:sz w:val="21"/>
          <w:szCs w:val="21"/>
        </w:rPr>
        <w:t>del</w:t>
      </w:r>
      <w:r w:rsidRPr="001062DA">
        <w:rPr>
          <w:rFonts w:ascii="Abadi" w:hAnsi="Abadi" w:cs="Microsoft Sans Serif"/>
          <w:b w:val="0"/>
          <w:bCs w:val="0"/>
          <w:color w:val="181818"/>
          <w:spacing w:val="29"/>
          <w:sz w:val="21"/>
          <w:szCs w:val="21"/>
        </w:rPr>
        <w:t xml:space="preserve"> </w:t>
      </w:r>
      <w:r w:rsidRPr="001062DA">
        <w:rPr>
          <w:rFonts w:ascii="Abadi" w:hAnsi="Abadi" w:cs="Microsoft Sans Serif"/>
          <w:b w:val="0"/>
          <w:bCs w:val="0"/>
          <w:color w:val="181818"/>
          <w:sz w:val="21"/>
          <w:szCs w:val="21"/>
        </w:rPr>
        <w:t>Estado,</w:t>
      </w:r>
      <w:r w:rsidRPr="001062DA">
        <w:rPr>
          <w:rFonts w:ascii="Abadi" w:hAnsi="Abadi" w:cs="Microsoft Sans Serif"/>
          <w:b w:val="0"/>
          <w:bCs w:val="0"/>
          <w:color w:val="181818"/>
          <w:spacing w:val="25"/>
          <w:sz w:val="21"/>
          <w:szCs w:val="21"/>
        </w:rPr>
        <w:t xml:space="preserve"> </w:t>
      </w:r>
      <w:r w:rsidRPr="001062DA">
        <w:rPr>
          <w:rFonts w:ascii="Abadi" w:hAnsi="Abadi" w:cs="Microsoft Sans Serif"/>
          <w:b w:val="0"/>
          <w:bCs w:val="0"/>
          <w:color w:val="181818"/>
          <w:sz w:val="21"/>
          <w:szCs w:val="21"/>
        </w:rPr>
        <w:t>el</w:t>
      </w:r>
      <w:r w:rsidRPr="001062DA">
        <w:rPr>
          <w:rFonts w:ascii="Abadi" w:hAnsi="Abadi" w:cs="Microsoft Sans Serif"/>
          <w:b w:val="0"/>
          <w:bCs w:val="0"/>
          <w:color w:val="181818"/>
          <w:spacing w:val="-7"/>
          <w:sz w:val="21"/>
          <w:szCs w:val="21"/>
        </w:rPr>
        <w:t xml:space="preserve"> </w:t>
      </w:r>
      <w:r w:rsidRPr="001062DA">
        <w:rPr>
          <w:rFonts w:ascii="Abadi" w:hAnsi="Abadi" w:cs="Microsoft Sans Serif"/>
          <w:b w:val="0"/>
          <w:bCs w:val="0"/>
          <w:color w:val="2A2A2A"/>
          <w:sz w:val="21"/>
          <w:szCs w:val="21"/>
        </w:rPr>
        <w:t>Consejo</w:t>
      </w:r>
      <w:r w:rsidRPr="001062DA">
        <w:rPr>
          <w:rFonts w:ascii="Abadi" w:hAnsi="Abadi" w:cs="Microsoft Sans Serif"/>
          <w:b w:val="0"/>
          <w:bCs w:val="0"/>
          <w:color w:val="2A2A2A"/>
          <w:spacing w:val="3"/>
          <w:sz w:val="21"/>
          <w:szCs w:val="21"/>
        </w:rPr>
        <w:t xml:space="preserve"> </w:t>
      </w:r>
      <w:r w:rsidRPr="001062DA">
        <w:rPr>
          <w:rFonts w:ascii="Abadi" w:hAnsi="Abadi" w:cs="Microsoft Sans Serif"/>
          <w:b w:val="0"/>
          <w:bCs w:val="0"/>
          <w:color w:val="2A2A2A"/>
          <w:sz w:val="21"/>
          <w:szCs w:val="21"/>
        </w:rPr>
        <w:t>del</w:t>
      </w:r>
      <w:r w:rsidRPr="001062DA">
        <w:rPr>
          <w:rFonts w:ascii="Abadi" w:hAnsi="Abadi" w:cs="Microsoft Sans Serif"/>
          <w:b w:val="0"/>
          <w:bCs w:val="0"/>
          <w:color w:val="2A2A2A"/>
          <w:spacing w:val="18"/>
          <w:sz w:val="21"/>
          <w:szCs w:val="21"/>
        </w:rPr>
        <w:t xml:space="preserve"> </w:t>
      </w:r>
      <w:r w:rsidRPr="001062DA">
        <w:rPr>
          <w:rFonts w:ascii="Abadi" w:hAnsi="Abadi" w:cs="Microsoft Sans Serif"/>
          <w:b w:val="0"/>
          <w:bCs w:val="0"/>
          <w:color w:val="2A2A2A"/>
          <w:sz w:val="21"/>
          <w:szCs w:val="21"/>
        </w:rPr>
        <w:t>Poder</w:t>
      </w:r>
      <w:r w:rsidRPr="001062DA">
        <w:rPr>
          <w:rFonts w:ascii="Abadi" w:hAnsi="Abadi" w:cs="Microsoft Sans Serif"/>
          <w:b w:val="0"/>
          <w:bCs w:val="0"/>
          <w:color w:val="2A2A2A"/>
          <w:spacing w:val="20"/>
          <w:sz w:val="21"/>
          <w:szCs w:val="21"/>
        </w:rPr>
        <w:t xml:space="preserve"> </w:t>
      </w:r>
      <w:r w:rsidRPr="001062DA">
        <w:rPr>
          <w:rFonts w:ascii="Abadi" w:hAnsi="Abadi" w:cs="Microsoft Sans Serif"/>
          <w:b w:val="0"/>
          <w:bCs w:val="0"/>
          <w:color w:val="2A2A2A"/>
          <w:sz w:val="21"/>
          <w:szCs w:val="21"/>
        </w:rPr>
        <w:t>Judicial</w:t>
      </w:r>
      <w:r w:rsidRPr="001062DA">
        <w:rPr>
          <w:rFonts w:ascii="Abadi" w:hAnsi="Abadi" w:cs="Microsoft Sans Serif"/>
          <w:b w:val="0"/>
          <w:bCs w:val="0"/>
          <w:color w:val="2A2A2A"/>
          <w:spacing w:val="8"/>
          <w:sz w:val="21"/>
          <w:szCs w:val="21"/>
        </w:rPr>
        <w:t xml:space="preserve"> </w:t>
      </w:r>
      <w:r w:rsidRPr="001062DA">
        <w:rPr>
          <w:rFonts w:ascii="Abadi" w:hAnsi="Abadi" w:cs="Microsoft Sans Serif"/>
          <w:b w:val="0"/>
          <w:bCs w:val="0"/>
          <w:color w:val="2A2A2A"/>
          <w:sz w:val="21"/>
          <w:szCs w:val="21"/>
        </w:rPr>
        <w:t>del</w:t>
      </w:r>
      <w:r w:rsidRPr="001062DA">
        <w:rPr>
          <w:rFonts w:ascii="Abadi" w:hAnsi="Abadi" w:cs="Microsoft Sans Serif"/>
          <w:b w:val="0"/>
          <w:bCs w:val="0"/>
          <w:color w:val="2A2A2A"/>
          <w:spacing w:val="19"/>
          <w:sz w:val="21"/>
          <w:szCs w:val="21"/>
        </w:rPr>
        <w:t xml:space="preserve"> </w:t>
      </w:r>
      <w:r w:rsidRPr="001062DA">
        <w:rPr>
          <w:rFonts w:ascii="Abadi" w:hAnsi="Abadi" w:cs="Microsoft Sans Serif"/>
          <w:b w:val="0"/>
          <w:bCs w:val="0"/>
          <w:color w:val="2A2A2A"/>
          <w:sz w:val="21"/>
          <w:szCs w:val="21"/>
        </w:rPr>
        <w:t>Estado</w:t>
      </w:r>
      <w:r w:rsidRPr="001062DA">
        <w:rPr>
          <w:rFonts w:ascii="Abadi" w:hAnsi="Abadi" w:cs="Microsoft Sans Serif"/>
          <w:b w:val="0"/>
          <w:bCs w:val="0"/>
          <w:color w:val="2A2A2A"/>
          <w:spacing w:val="3"/>
          <w:sz w:val="21"/>
          <w:szCs w:val="21"/>
        </w:rPr>
        <w:t xml:space="preserve"> </w:t>
      </w:r>
      <w:r w:rsidRPr="001062DA">
        <w:rPr>
          <w:rFonts w:ascii="Abadi" w:hAnsi="Abadi" w:cs="Microsoft Sans Serif"/>
          <w:b w:val="0"/>
          <w:bCs w:val="0"/>
          <w:color w:val="2A2A2A"/>
          <w:sz w:val="21"/>
          <w:szCs w:val="21"/>
        </w:rPr>
        <w:t>de</w:t>
      </w:r>
      <w:r w:rsidRPr="001062DA">
        <w:rPr>
          <w:rFonts w:ascii="Abadi" w:hAnsi="Abadi" w:cs="Microsoft Sans Serif"/>
          <w:b w:val="0"/>
          <w:bCs w:val="0"/>
          <w:color w:val="2A2A2A"/>
          <w:spacing w:val="7"/>
          <w:sz w:val="21"/>
          <w:szCs w:val="21"/>
        </w:rPr>
        <w:t xml:space="preserve"> </w:t>
      </w:r>
      <w:r w:rsidRPr="001062DA">
        <w:rPr>
          <w:rFonts w:ascii="Abadi" w:hAnsi="Abadi" w:cs="Microsoft Sans Serif"/>
          <w:b w:val="0"/>
          <w:bCs w:val="0"/>
          <w:color w:val="2A2A2A"/>
          <w:sz w:val="21"/>
          <w:szCs w:val="21"/>
        </w:rPr>
        <w:t>Guanajuato,</w:t>
      </w:r>
      <w:r w:rsidRPr="001062DA">
        <w:rPr>
          <w:rFonts w:ascii="Abadi" w:hAnsi="Abadi" w:cs="Microsoft Sans Serif"/>
          <w:b w:val="0"/>
          <w:bCs w:val="0"/>
          <w:color w:val="2A2A2A"/>
          <w:spacing w:val="16"/>
          <w:sz w:val="21"/>
          <w:szCs w:val="21"/>
        </w:rPr>
        <w:t xml:space="preserve"> </w:t>
      </w:r>
      <w:r w:rsidRPr="001062DA">
        <w:rPr>
          <w:rFonts w:ascii="Abadi" w:hAnsi="Abadi" w:cs="Microsoft Sans Serif"/>
          <w:b w:val="0"/>
          <w:bCs w:val="0"/>
          <w:color w:val="2A2A2A"/>
          <w:sz w:val="21"/>
          <w:szCs w:val="21"/>
        </w:rPr>
        <w:t>por mi</w:t>
      </w:r>
      <w:r w:rsidRPr="001062DA">
        <w:rPr>
          <w:rFonts w:ascii="Abadi" w:hAnsi="Abadi" w:cs="Microsoft Sans Serif"/>
          <w:b w:val="0"/>
          <w:bCs w:val="0"/>
          <w:color w:val="2A2A2A"/>
          <w:spacing w:val="-8"/>
          <w:sz w:val="21"/>
          <w:szCs w:val="21"/>
        </w:rPr>
        <w:t xml:space="preserve"> </w:t>
      </w:r>
      <w:r w:rsidRPr="001062DA">
        <w:rPr>
          <w:rFonts w:ascii="Abadi" w:hAnsi="Abadi" w:cs="Microsoft Sans Serif"/>
          <w:b w:val="0"/>
          <w:bCs w:val="0"/>
          <w:color w:val="2A2A2A"/>
          <w:sz w:val="21"/>
          <w:szCs w:val="21"/>
        </w:rPr>
        <w:t>conducto,</w:t>
      </w:r>
      <w:r w:rsidRPr="001062DA">
        <w:rPr>
          <w:rFonts w:ascii="Abadi" w:hAnsi="Abadi" w:cs="Microsoft Sans Serif"/>
          <w:b w:val="0"/>
          <w:bCs w:val="0"/>
          <w:color w:val="2A2A2A"/>
          <w:spacing w:val="16"/>
          <w:sz w:val="21"/>
          <w:szCs w:val="21"/>
        </w:rPr>
        <w:t xml:space="preserve"> </w:t>
      </w:r>
      <w:r w:rsidRPr="001062DA">
        <w:rPr>
          <w:rFonts w:ascii="Abadi" w:hAnsi="Abadi" w:cs="Microsoft Sans Serif"/>
          <w:b w:val="0"/>
          <w:bCs w:val="0"/>
          <w:color w:val="2A2A2A"/>
          <w:sz w:val="21"/>
          <w:szCs w:val="21"/>
        </w:rPr>
        <w:t>y en</w:t>
      </w:r>
      <w:r w:rsidRPr="001062DA">
        <w:rPr>
          <w:rFonts w:ascii="Abadi" w:hAnsi="Abadi" w:cs="Microsoft Sans Serif"/>
          <w:b w:val="0"/>
          <w:bCs w:val="0"/>
          <w:color w:val="2A2A2A"/>
          <w:spacing w:val="-6"/>
          <w:sz w:val="21"/>
          <w:szCs w:val="21"/>
        </w:rPr>
        <w:t xml:space="preserve"> </w:t>
      </w:r>
      <w:r w:rsidRPr="001062DA">
        <w:rPr>
          <w:rFonts w:ascii="Abadi" w:hAnsi="Abadi" w:cs="Microsoft Sans Serif"/>
          <w:b w:val="0"/>
          <w:bCs w:val="0"/>
          <w:color w:val="181818"/>
          <w:sz w:val="21"/>
          <w:szCs w:val="21"/>
        </w:rPr>
        <w:t>cumplimiento</w:t>
      </w:r>
      <w:r w:rsidRPr="001062DA">
        <w:rPr>
          <w:rFonts w:ascii="Abadi" w:hAnsi="Abadi" w:cs="Microsoft Sans Serif"/>
          <w:b w:val="0"/>
          <w:bCs w:val="0"/>
          <w:color w:val="181818"/>
          <w:spacing w:val="-10"/>
          <w:sz w:val="21"/>
          <w:szCs w:val="21"/>
        </w:rPr>
        <w:t xml:space="preserve"> </w:t>
      </w:r>
      <w:r w:rsidRPr="001062DA">
        <w:rPr>
          <w:rFonts w:ascii="Abadi" w:hAnsi="Abadi" w:cs="Microsoft Sans Serif"/>
          <w:b w:val="0"/>
          <w:bCs w:val="0"/>
          <w:color w:val="181818"/>
          <w:sz w:val="21"/>
          <w:szCs w:val="21"/>
        </w:rPr>
        <w:t>al</w:t>
      </w:r>
      <w:r w:rsidRPr="001062DA">
        <w:rPr>
          <w:rFonts w:ascii="Abadi" w:hAnsi="Abadi" w:cs="Microsoft Sans Serif"/>
          <w:b w:val="0"/>
          <w:bCs w:val="0"/>
          <w:color w:val="181818"/>
          <w:spacing w:val="-11"/>
          <w:sz w:val="21"/>
          <w:szCs w:val="21"/>
        </w:rPr>
        <w:t xml:space="preserve"> </w:t>
      </w:r>
      <w:r w:rsidRPr="001062DA">
        <w:rPr>
          <w:rFonts w:ascii="Abadi" w:hAnsi="Abadi" w:cs="Microsoft Sans Serif"/>
          <w:b w:val="0"/>
          <w:bCs w:val="0"/>
          <w:color w:val="181818"/>
          <w:sz w:val="21"/>
          <w:szCs w:val="21"/>
        </w:rPr>
        <w:t>Acuerdo</w:t>
      </w:r>
      <w:r w:rsidRPr="001062DA">
        <w:rPr>
          <w:rFonts w:ascii="Abadi" w:hAnsi="Abadi" w:cs="Microsoft Sans Serif"/>
          <w:b w:val="0"/>
          <w:bCs w:val="0"/>
          <w:color w:val="181818"/>
          <w:spacing w:val="-14"/>
          <w:sz w:val="21"/>
          <w:szCs w:val="21"/>
        </w:rPr>
        <w:t xml:space="preserve"> </w:t>
      </w:r>
      <w:r w:rsidRPr="001062DA">
        <w:rPr>
          <w:rFonts w:ascii="Abadi" w:hAnsi="Abadi" w:cs="Microsoft Sans Serif"/>
          <w:b w:val="0"/>
          <w:bCs w:val="0"/>
          <w:color w:val="181818"/>
          <w:sz w:val="21"/>
          <w:szCs w:val="21"/>
        </w:rPr>
        <w:t>asumido</w:t>
      </w:r>
      <w:r w:rsidRPr="001062DA">
        <w:rPr>
          <w:rFonts w:ascii="Abadi" w:hAnsi="Abadi" w:cs="Microsoft Sans Serif"/>
          <w:b w:val="0"/>
          <w:bCs w:val="0"/>
          <w:color w:val="181818"/>
          <w:spacing w:val="-15"/>
          <w:sz w:val="21"/>
          <w:szCs w:val="21"/>
        </w:rPr>
        <w:t xml:space="preserve"> </w:t>
      </w:r>
      <w:r w:rsidRPr="001062DA">
        <w:rPr>
          <w:rFonts w:ascii="Abadi" w:hAnsi="Abadi" w:cs="Microsoft Sans Serif"/>
          <w:b w:val="0"/>
          <w:bCs w:val="0"/>
          <w:color w:val="181818"/>
          <w:sz w:val="21"/>
          <w:szCs w:val="21"/>
        </w:rPr>
        <w:t>en</w:t>
      </w:r>
      <w:r w:rsidRPr="001062DA">
        <w:rPr>
          <w:rFonts w:ascii="Abadi" w:hAnsi="Abadi" w:cs="Microsoft Sans Serif"/>
          <w:b w:val="0"/>
          <w:bCs w:val="0"/>
          <w:color w:val="181818"/>
          <w:spacing w:val="-16"/>
          <w:sz w:val="21"/>
          <w:szCs w:val="21"/>
        </w:rPr>
        <w:t xml:space="preserve"> </w:t>
      </w:r>
      <w:r w:rsidRPr="001062DA">
        <w:rPr>
          <w:rFonts w:ascii="Abadi" w:hAnsi="Abadi" w:cs="Microsoft Sans Serif"/>
          <w:b w:val="0"/>
          <w:bCs w:val="0"/>
          <w:color w:val="181818"/>
          <w:sz w:val="21"/>
          <w:szCs w:val="21"/>
        </w:rPr>
        <w:t>sesión</w:t>
      </w:r>
      <w:r w:rsidRPr="001062DA">
        <w:rPr>
          <w:rFonts w:ascii="Abadi" w:hAnsi="Abadi" w:cs="Microsoft Sans Serif"/>
          <w:b w:val="0"/>
          <w:bCs w:val="0"/>
          <w:color w:val="181818"/>
          <w:spacing w:val="-16"/>
          <w:sz w:val="21"/>
          <w:szCs w:val="21"/>
        </w:rPr>
        <w:t xml:space="preserve"> </w:t>
      </w:r>
      <w:r w:rsidRPr="001062DA">
        <w:rPr>
          <w:rFonts w:ascii="Abadi" w:hAnsi="Abadi" w:cs="Microsoft Sans Serif"/>
          <w:b w:val="0"/>
          <w:bCs w:val="0"/>
          <w:color w:val="181818"/>
          <w:sz w:val="21"/>
          <w:szCs w:val="21"/>
        </w:rPr>
        <w:t>extraordinaria</w:t>
      </w:r>
      <w:r w:rsidRPr="001062DA">
        <w:rPr>
          <w:rFonts w:ascii="Abadi" w:hAnsi="Abadi" w:cs="Microsoft Sans Serif"/>
          <w:b w:val="0"/>
          <w:bCs w:val="0"/>
          <w:color w:val="181818"/>
          <w:spacing w:val="-16"/>
          <w:sz w:val="21"/>
          <w:szCs w:val="21"/>
        </w:rPr>
        <w:t xml:space="preserve"> </w:t>
      </w:r>
      <w:r w:rsidRPr="001062DA">
        <w:rPr>
          <w:rFonts w:ascii="Abadi" w:hAnsi="Abadi" w:cs="Microsoft Sans Serif"/>
          <w:b w:val="0"/>
          <w:bCs w:val="0"/>
          <w:color w:val="181818"/>
          <w:sz w:val="21"/>
          <w:szCs w:val="21"/>
        </w:rPr>
        <w:t>celebrada</w:t>
      </w:r>
      <w:r w:rsidRPr="001062DA">
        <w:rPr>
          <w:rFonts w:ascii="Abadi" w:hAnsi="Abadi" w:cs="Microsoft Sans Serif"/>
          <w:b w:val="0"/>
          <w:bCs w:val="0"/>
          <w:color w:val="181818"/>
          <w:spacing w:val="-7"/>
          <w:sz w:val="21"/>
          <w:szCs w:val="21"/>
        </w:rPr>
        <w:t xml:space="preserve"> </w:t>
      </w:r>
      <w:r w:rsidRPr="001062DA">
        <w:rPr>
          <w:rFonts w:ascii="Abadi" w:hAnsi="Abadi" w:cs="Microsoft Sans Serif"/>
          <w:b w:val="0"/>
          <w:bCs w:val="0"/>
          <w:color w:val="181818"/>
          <w:sz w:val="21"/>
          <w:szCs w:val="21"/>
        </w:rPr>
        <w:t>el</w:t>
      </w:r>
      <w:r w:rsidRPr="001062DA">
        <w:rPr>
          <w:rFonts w:ascii="Abadi" w:hAnsi="Abadi" w:cs="Microsoft Sans Serif"/>
          <w:b w:val="0"/>
          <w:bCs w:val="0"/>
          <w:color w:val="181818"/>
          <w:spacing w:val="-16"/>
          <w:sz w:val="21"/>
          <w:szCs w:val="21"/>
        </w:rPr>
        <w:t xml:space="preserve"> </w:t>
      </w:r>
      <w:r w:rsidRPr="001062DA">
        <w:rPr>
          <w:rFonts w:ascii="Abadi" w:hAnsi="Abadi"/>
          <w:color w:val="181818"/>
          <w:sz w:val="21"/>
          <w:szCs w:val="21"/>
        </w:rPr>
        <w:t>25 de</w:t>
      </w:r>
      <w:r w:rsidRPr="001062DA">
        <w:rPr>
          <w:rFonts w:ascii="Abadi" w:hAnsi="Abadi"/>
          <w:color w:val="181818"/>
          <w:spacing w:val="-5"/>
          <w:sz w:val="21"/>
          <w:szCs w:val="21"/>
        </w:rPr>
        <w:t xml:space="preserve"> </w:t>
      </w:r>
      <w:r w:rsidRPr="001062DA">
        <w:rPr>
          <w:rFonts w:ascii="Abadi" w:hAnsi="Abadi"/>
          <w:color w:val="181818"/>
          <w:sz w:val="21"/>
          <w:szCs w:val="21"/>
        </w:rPr>
        <w:t>mayo</w:t>
      </w:r>
      <w:r w:rsidRPr="001062DA">
        <w:rPr>
          <w:rFonts w:ascii="Abadi" w:hAnsi="Abadi"/>
          <w:color w:val="181818"/>
          <w:spacing w:val="16"/>
          <w:sz w:val="21"/>
          <w:szCs w:val="21"/>
        </w:rPr>
        <w:t xml:space="preserve"> </w:t>
      </w:r>
      <w:r w:rsidRPr="001062DA">
        <w:rPr>
          <w:rFonts w:ascii="Abadi" w:hAnsi="Abadi" w:cs="Microsoft Sans Serif"/>
          <w:b w:val="0"/>
          <w:bCs w:val="0"/>
          <w:color w:val="181818"/>
          <w:sz w:val="21"/>
          <w:szCs w:val="21"/>
        </w:rPr>
        <w:t>de</w:t>
      </w:r>
      <w:r w:rsidRPr="001062DA">
        <w:rPr>
          <w:rFonts w:ascii="Abadi" w:hAnsi="Abadi" w:cs="Microsoft Sans Serif"/>
          <w:b w:val="0"/>
          <w:bCs w:val="0"/>
          <w:color w:val="181818"/>
          <w:spacing w:val="10"/>
          <w:sz w:val="21"/>
          <w:szCs w:val="21"/>
        </w:rPr>
        <w:t xml:space="preserve"> </w:t>
      </w:r>
      <w:r w:rsidRPr="001062DA">
        <w:rPr>
          <w:rFonts w:ascii="Abadi" w:hAnsi="Abadi" w:cs="Microsoft Sans Serif"/>
          <w:b w:val="0"/>
          <w:bCs w:val="0"/>
          <w:color w:val="181818"/>
          <w:sz w:val="21"/>
          <w:szCs w:val="21"/>
        </w:rPr>
        <w:t>la</w:t>
      </w:r>
      <w:r w:rsidRPr="001062DA">
        <w:rPr>
          <w:rFonts w:ascii="Abadi" w:hAnsi="Abadi" w:cs="Microsoft Sans Serif"/>
          <w:b w:val="0"/>
          <w:bCs w:val="0"/>
          <w:color w:val="181818"/>
          <w:spacing w:val="17"/>
          <w:sz w:val="21"/>
          <w:szCs w:val="21"/>
        </w:rPr>
        <w:t xml:space="preserve"> </w:t>
      </w:r>
      <w:r w:rsidRPr="001062DA">
        <w:rPr>
          <w:rFonts w:ascii="Abadi" w:hAnsi="Abadi" w:cs="Microsoft Sans Serif"/>
          <w:b w:val="0"/>
          <w:bCs w:val="0"/>
          <w:color w:val="181818"/>
          <w:sz w:val="21"/>
          <w:szCs w:val="21"/>
        </w:rPr>
        <w:t>anualidad</w:t>
      </w:r>
      <w:r w:rsidRPr="001062DA">
        <w:rPr>
          <w:rFonts w:ascii="Abadi" w:hAnsi="Abadi" w:cs="Microsoft Sans Serif"/>
          <w:b w:val="0"/>
          <w:bCs w:val="0"/>
          <w:color w:val="181818"/>
          <w:spacing w:val="20"/>
          <w:sz w:val="21"/>
          <w:szCs w:val="21"/>
        </w:rPr>
        <w:t xml:space="preserve"> </w:t>
      </w:r>
      <w:r w:rsidRPr="001062DA">
        <w:rPr>
          <w:rFonts w:ascii="Abadi" w:hAnsi="Abadi" w:cs="Microsoft Sans Serif"/>
          <w:b w:val="0"/>
          <w:bCs w:val="0"/>
          <w:color w:val="181818"/>
          <w:sz w:val="21"/>
          <w:szCs w:val="21"/>
        </w:rPr>
        <w:t>que</w:t>
      </w:r>
      <w:r w:rsidRPr="001062DA">
        <w:rPr>
          <w:rFonts w:ascii="Abadi" w:hAnsi="Abadi" w:cs="Microsoft Sans Serif"/>
          <w:b w:val="0"/>
          <w:bCs w:val="0"/>
          <w:color w:val="181818"/>
          <w:spacing w:val="6"/>
          <w:sz w:val="21"/>
          <w:szCs w:val="21"/>
        </w:rPr>
        <w:t xml:space="preserve"> </w:t>
      </w:r>
      <w:r w:rsidRPr="001062DA">
        <w:rPr>
          <w:rFonts w:ascii="Abadi" w:hAnsi="Abadi" w:cs="Microsoft Sans Serif"/>
          <w:b w:val="0"/>
          <w:bCs w:val="0"/>
          <w:color w:val="181818"/>
          <w:sz w:val="21"/>
          <w:szCs w:val="21"/>
        </w:rPr>
        <w:t>transcurre,</w:t>
      </w:r>
      <w:r w:rsidRPr="001062DA">
        <w:rPr>
          <w:rFonts w:ascii="Abadi" w:hAnsi="Abadi" w:cs="Microsoft Sans Serif"/>
          <w:b w:val="0"/>
          <w:bCs w:val="0"/>
          <w:color w:val="181818"/>
          <w:spacing w:val="18"/>
          <w:sz w:val="21"/>
          <w:szCs w:val="21"/>
        </w:rPr>
        <w:t xml:space="preserve"> </w:t>
      </w:r>
      <w:r w:rsidRPr="001062DA">
        <w:rPr>
          <w:rFonts w:ascii="Abadi" w:hAnsi="Abadi" w:cs="Microsoft Sans Serif"/>
          <w:b w:val="0"/>
          <w:bCs w:val="0"/>
          <w:color w:val="181818"/>
          <w:sz w:val="21"/>
          <w:szCs w:val="21"/>
        </w:rPr>
        <w:t>se</w:t>
      </w:r>
      <w:r w:rsidRPr="001062DA">
        <w:rPr>
          <w:rFonts w:ascii="Abadi" w:hAnsi="Abadi" w:cs="Microsoft Sans Serif"/>
          <w:b w:val="0"/>
          <w:bCs w:val="0"/>
          <w:color w:val="181818"/>
          <w:spacing w:val="11"/>
          <w:sz w:val="21"/>
          <w:szCs w:val="21"/>
        </w:rPr>
        <w:t xml:space="preserve"> </w:t>
      </w:r>
      <w:r w:rsidRPr="001062DA">
        <w:rPr>
          <w:rFonts w:ascii="Abadi" w:hAnsi="Abadi" w:cs="Microsoft Sans Serif"/>
          <w:b w:val="0"/>
          <w:bCs w:val="0"/>
          <w:color w:val="181818"/>
          <w:sz w:val="21"/>
          <w:szCs w:val="21"/>
        </w:rPr>
        <w:t>permite</w:t>
      </w:r>
      <w:r w:rsidRPr="001062DA">
        <w:rPr>
          <w:rFonts w:ascii="Abadi" w:hAnsi="Abadi" w:cs="Microsoft Sans Serif"/>
          <w:b w:val="0"/>
          <w:bCs w:val="0"/>
          <w:color w:val="181818"/>
          <w:spacing w:val="11"/>
          <w:sz w:val="21"/>
          <w:szCs w:val="21"/>
        </w:rPr>
        <w:t xml:space="preserve"> </w:t>
      </w:r>
      <w:r w:rsidRPr="001062DA">
        <w:rPr>
          <w:rFonts w:ascii="Abadi" w:hAnsi="Abadi" w:cs="Microsoft Sans Serif"/>
          <w:b w:val="0"/>
          <w:bCs w:val="0"/>
          <w:color w:val="181818"/>
          <w:sz w:val="21"/>
          <w:szCs w:val="21"/>
        </w:rPr>
        <w:t>proponer</w:t>
      </w:r>
      <w:r w:rsidRPr="001062DA">
        <w:rPr>
          <w:rFonts w:ascii="Abadi" w:hAnsi="Abadi" w:cs="Microsoft Sans Serif"/>
          <w:b w:val="0"/>
          <w:bCs w:val="0"/>
          <w:color w:val="181818"/>
          <w:spacing w:val="4"/>
          <w:sz w:val="21"/>
          <w:szCs w:val="21"/>
        </w:rPr>
        <w:t xml:space="preserve"> </w:t>
      </w:r>
      <w:r w:rsidRPr="001062DA">
        <w:rPr>
          <w:rFonts w:ascii="Abadi" w:hAnsi="Abadi" w:cs="Microsoft Sans Serif"/>
          <w:b w:val="0"/>
          <w:bCs w:val="0"/>
          <w:color w:val="181818"/>
          <w:sz w:val="21"/>
          <w:szCs w:val="21"/>
        </w:rPr>
        <w:t>a</w:t>
      </w:r>
      <w:r w:rsidRPr="001062DA">
        <w:rPr>
          <w:rFonts w:ascii="Abadi" w:hAnsi="Abadi" w:cs="Microsoft Sans Serif"/>
          <w:b w:val="0"/>
          <w:bCs w:val="0"/>
          <w:color w:val="181818"/>
          <w:spacing w:val="11"/>
          <w:sz w:val="21"/>
          <w:szCs w:val="21"/>
        </w:rPr>
        <w:t xml:space="preserve"> </w:t>
      </w:r>
      <w:r w:rsidRPr="001062DA">
        <w:rPr>
          <w:rFonts w:ascii="Abadi" w:hAnsi="Abadi" w:cs="Microsoft Sans Serif"/>
          <w:b w:val="0"/>
          <w:bCs w:val="0"/>
          <w:color w:val="181818"/>
          <w:sz w:val="21"/>
          <w:szCs w:val="21"/>
        </w:rPr>
        <w:t>ese</w:t>
      </w:r>
      <w:r w:rsidRPr="001062DA">
        <w:rPr>
          <w:rFonts w:ascii="Abadi" w:hAnsi="Abadi" w:cs="Microsoft Sans Serif"/>
          <w:b w:val="0"/>
          <w:bCs w:val="0"/>
          <w:color w:val="181818"/>
          <w:spacing w:val="27"/>
          <w:sz w:val="21"/>
          <w:szCs w:val="21"/>
        </w:rPr>
        <w:t xml:space="preserve"> </w:t>
      </w:r>
      <w:r w:rsidRPr="001062DA">
        <w:rPr>
          <w:rFonts w:ascii="Abadi" w:hAnsi="Abadi" w:cs="Microsoft Sans Serif"/>
          <w:b w:val="0"/>
          <w:bCs w:val="0"/>
          <w:color w:val="181818"/>
          <w:sz w:val="21"/>
          <w:szCs w:val="21"/>
        </w:rPr>
        <w:t>Honorable</w:t>
      </w:r>
      <w:r w:rsidRPr="001062DA">
        <w:rPr>
          <w:rFonts w:ascii="Abadi" w:hAnsi="Abadi" w:cs="Microsoft Sans Serif"/>
          <w:b w:val="0"/>
          <w:bCs w:val="0"/>
          <w:color w:val="181818"/>
          <w:spacing w:val="-4"/>
          <w:sz w:val="21"/>
          <w:szCs w:val="21"/>
        </w:rPr>
        <w:t xml:space="preserve"> </w:t>
      </w:r>
      <w:r w:rsidRPr="001062DA">
        <w:rPr>
          <w:rFonts w:ascii="Abadi" w:hAnsi="Abadi" w:cs="Microsoft Sans Serif"/>
          <w:b w:val="0"/>
          <w:bCs w:val="0"/>
          <w:color w:val="181818"/>
          <w:sz w:val="21"/>
          <w:szCs w:val="21"/>
        </w:rPr>
        <w:t>Congreso,</w:t>
      </w:r>
      <w:r w:rsidRPr="001062DA">
        <w:rPr>
          <w:rFonts w:ascii="Abadi" w:hAnsi="Abadi" w:cs="Microsoft Sans Serif"/>
          <w:b w:val="0"/>
          <w:bCs w:val="0"/>
          <w:color w:val="181818"/>
          <w:spacing w:val="80"/>
          <w:sz w:val="21"/>
          <w:szCs w:val="21"/>
        </w:rPr>
        <w:t xml:space="preserve"> </w:t>
      </w:r>
      <w:r w:rsidRPr="001062DA">
        <w:rPr>
          <w:rFonts w:ascii="Abadi" w:hAnsi="Abadi" w:cs="Microsoft Sans Serif"/>
          <w:b w:val="0"/>
          <w:bCs w:val="0"/>
          <w:color w:val="181818"/>
          <w:sz w:val="21"/>
          <w:szCs w:val="21"/>
        </w:rPr>
        <w:t>una</w:t>
      </w:r>
      <w:r w:rsidRPr="001062DA">
        <w:rPr>
          <w:rFonts w:ascii="Abadi" w:hAnsi="Abadi" w:cs="Microsoft Sans Serif"/>
          <w:b w:val="0"/>
          <w:bCs w:val="0"/>
          <w:color w:val="181818"/>
          <w:spacing w:val="61"/>
          <w:sz w:val="21"/>
          <w:szCs w:val="21"/>
        </w:rPr>
        <w:t xml:space="preserve"> </w:t>
      </w:r>
      <w:r w:rsidRPr="001062DA">
        <w:rPr>
          <w:rFonts w:ascii="Abadi" w:hAnsi="Abadi"/>
          <w:color w:val="181818"/>
          <w:sz w:val="21"/>
          <w:szCs w:val="21"/>
        </w:rPr>
        <w:t>terna</w:t>
      </w:r>
      <w:r w:rsidRPr="001062DA">
        <w:rPr>
          <w:rFonts w:ascii="Abadi" w:hAnsi="Abadi"/>
          <w:color w:val="181818"/>
          <w:spacing w:val="76"/>
          <w:sz w:val="21"/>
          <w:szCs w:val="21"/>
        </w:rPr>
        <w:t xml:space="preserve"> </w:t>
      </w:r>
      <w:r w:rsidRPr="001062DA">
        <w:rPr>
          <w:rFonts w:ascii="Abadi" w:hAnsi="Abadi"/>
          <w:color w:val="181818"/>
          <w:sz w:val="21"/>
          <w:szCs w:val="21"/>
        </w:rPr>
        <w:t>integrada</w:t>
      </w:r>
      <w:r w:rsidRPr="001062DA">
        <w:rPr>
          <w:rFonts w:ascii="Abadi" w:hAnsi="Abadi"/>
          <w:color w:val="181818"/>
          <w:spacing w:val="74"/>
          <w:sz w:val="21"/>
          <w:szCs w:val="21"/>
        </w:rPr>
        <w:t xml:space="preserve"> </w:t>
      </w:r>
      <w:r w:rsidRPr="001062DA">
        <w:rPr>
          <w:rFonts w:ascii="Abadi" w:hAnsi="Abadi"/>
          <w:color w:val="181818"/>
          <w:sz w:val="21"/>
          <w:szCs w:val="21"/>
        </w:rPr>
        <w:t>por</w:t>
      </w:r>
      <w:r w:rsidRPr="001062DA">
        <w:rPr>
          <w:rFonts w:ascii="Abadi" w:hAnsi="Abadi"/>
          <w:color w:val="181818"/>
          <w:spacing w:val="76"/>
          <w:sz w:val="21"/>
          <w:szCs w:val="21"/>
        </w:rPr>
        <w:t xml:space="preserve"> </w:t>
      </w:r>
      <w:r w:rsidRPr="001062DA">
        <w:rPr>
          <w:rFonts w:ascii="Abadi" w:hAnsi="Abadi"/>
          <w:color w:val="181818"/>
          <w:sz w:val="21"/>
          <w:szCs w:val="21"/>
        </w:rPr>
        <w:t>Jueces</w:t>
      </w:r>
      <w:r w:rsidRPr="001062DA">
        <w:rPr>
          <w:rFonts w:ascii="Abadi" w:hAnsi="Abadi"/>
          <w:color w:val="181818"/>
          <w:spacing w:val="73"/>
          <w:sz w:val="21"/>
          <w:szCs w:val="21"/>
        </w:rPr>
        <w:t xml:space="preserve"> </w:t>
      </w:r>
      <w:r w:rsidRPr="001062DA">
        <w:rPr>
          <w:rFonts w:ascii="Abadi" w:hAnsi="Abadi"/>
          <w:color w:val="181818"/>
          <w:sz w:val="21"/>
          <w:szCs w:val="21"/>
        </w:rPr>
        <w:t>de</w:t>
      </w:r>
      <w:r w:rsidRPr="001062DA">
        <w:rPr>
          <w:rFonts w:ascii="Abadi" w:hAnsi="Abadi"/>
          <w:color w:val="181818"/>
          <w:spacing w:val="58"/>
          <w:w w:val="150"/>
          <w:sz w:val="21"/>
          <w:szCs w:val="21"/>
        </w:rPr>
        <w:t xml:space="preserve"> </w:t>
      </w:r>
      <w:r w:rsidRPr="001062DA">
        <w:rPr>
          <w:rFonts w:ascii="Abadi" w:hAnsi="Abadi"/>
          <w:color w:val="181818"/>
          <w:sz w:val="21"/>
          <w:szCs w:val="21"/>
        </w:rPr>
        <w:t>Partido,</w:t>
      </w:r>
      <w:r w:rsidRPr="001062DA">
        <w:rPr>
          <w:rFonts w:ascii="Abadi" w:hAnsi="Abadi"/>
          <w:color w:val="181818"/>
          <w:spacing w:val="80"/>
          <w:sz w:val="21"/>
          <w:szCs w:val="21"/>
        </w:rPr>
        <w:t xml:space="preserve"> </w:t>
      </w:r>
      <w:r w:rsidRPr="001062DA">
        <w:rPr>
          <w:rFonts w:ascii="Abadi" w:hAnsi="Abadi"/>
          <w:color w:val="181818"/>
          <w:sz w:val="21"/>
          <w:szCs w:val="21"/>
        </w:rPr>
        <w:t>que</w:t>
      </w:r>
      <w:r w:rsidRPr="001062DA">
        <w:rPr>
          <w:rFonts w:ascii="Abadi" w:hAnsi="Abadi"/>
          <w:color w:val="181818"/>
          <w:spacing w:val="65"/>
          <w:sz w:val="21"/>
          <w:szCs w:val="21"/>
        </w:rPr>
        <w:t xml:space="preserve"> </w:t>
      </w:r>
      <w:r w:rsidRPr="001062DA">
        <w:rPr>
          <w:rFonts w:ascii="Abadi" w:hAnsi="Abadi"/>
          <w:color w:val="181818"/>
          <w:sz w:val="21"/>
          <w:szCs w:val="21"/>
        </w:rPr>
        <w:t>cumplen</w:t>
      </w:r>
      <w:r w:rsidRPr="001062DA">
        <w:rPr>
          <w:rFonts w:ascii="Abadi" w:hAnsi="Abadi"/>
          <w:color w:val="181818"/>
          <w:spacing w:val="73"/>
          <w:sz w:val="21"/>
          <w:szCs w:val="21"/>
        </w:rPr>
        <w:t xml:space="preserve"> </w:t>
      </w:r>
      <w:r w:rsidRPr="001062DA">
        <w:rPr>
          <w:rFonts w:ascii="Abadi" w:hAnsi="Abadi"/>
          <w:color w:val="181818"/>
          <w:sz w:val="21"/>
          <w:szCs w:val="21"/>
        </w:rPr>
        <w:t>los</w:t>
      </w:r>
      <w:r w:rsidRPr="001062DA">
        <w:rPr>
          <w:rFonts w:ascii="Abadi" w:hAnsi="Abadi"/>
          <w:color w:val="181818"/>
          <w:spacing w:val="-5"/>
          <w:sz w:val="21"/>
          <w:szCs w:val="21"/>
        </w:rPr>
        <w:t xml:space="preserve"> </w:t>
      </w:r>
      <w:r w:rsidRPr="001062DA">
        <w:rPr>
          <w:rFonts w:ascii="Abadi" w:hAnsi="Abadi"/>
          <w:color w:val="181818"/>
          <w:sz w:val="21"/>
          <w:szCs w:val="21"/>
        </w:rPr>
        <w:t>requerimientos</w:t>
      </w:r>
      <w:r w:rsidRPr="001062DA">
        <w:rPr>
          <w:rFonts w:ascii="Abadi" w:hAnsi="Abadi"/>
          <w:color w:val="181818"/>
          <w:spacing w:val="80"/>
          <w:sz w:val="21"/>
          <w:szCs w:val="21"/>
        </w:rPr>
        <w:t xml:space="preserve"> </w:t>
      </w:r>
      <w:r w:rsidRPr="001062DA">
        <w:rPr>
          <w:rFonts w:ascii="Abadi" w:hAnsi="Abadi"/>
          <w:color w:val="181818"/>
          <w:sz w:val="21"/>
          <w:szCs w:val="21"/>
        </w:rPr>
        <w:t>de</w:t>
      </w:r>
      <w:r w:rsidRPr="001062DA">
        <w:rPr>
          <w:rFonts w:ascii="Abadi" w:hAnsi="Abadi"/>
          <w:color w:val="181818"/>
          <w:spacing w:val="61"/>
          <w:w w:val="150"/>
          <w:sz w:val="21"/>
          <w:szCs w:val="21"/>
        </w:rPr>
        <w:t xml:space="preserve"> </w:t>
      </w:r>
      <w:r w:rsidRPr="001062DA">
        <w:rPr>
          <w:rFonts w:ascii="Abadi" w:hAnsi="Abadi"/>
          <w:color w:val="181818"/>
          <w:sz w:val="21"/>
          <w:szCs w:val="21"/>
        </w:rPr>
        <w:t>la</w:t>
      </w:r>
      <w:r w:rsidRPr="001062DA">
        <w:rPr>
          <w:rFonts w:ascii="Abadi" w:hAnsi="Abadi"/>
          <w:color w:val="181818"/>
          <w:spacing w:val="80"/>
          <w:sz w:val="21"/>
          <w:szCs w:val="21"/>
        </w:rPr>
        <w:t xml:space="preserve"> </w:t>
      </w:r>
      <w:r w:rsidRPr="001062DA">
        <w:rPr>
          <w:rFonts w:ascii="Abadi" w:hAnsi="Abadi"/>
          <w:color w:val="181818"/>
          <w:sz w:val="21"/>
          <w:szCs w:val="21"/>
        </w:rPr>
        <w:t>carrera</w:t>
      </w:r>
      <w:r w:rsidRPr="001062DA">
        <w:rPr>
          <w:rFonts w:ascii="Abadi" w:hAnsi="Abadi"/>
          <w:color w:val="181818"/>
          <w:spacing w:val="79"/>
          <w:sz w:val="21"/>
          <w:szCs w:val="21"/>
        </w:rPr>
        <w:t xml:space="preserve"> </w:t>
      </w:r>
      <w:r w:rsidRPr="001062DA">
        <w:rPr>
          <w:rFonts w:ascii="Abadi" w:hAnsi="Abadi"/>
          <w:color w:val="181818"/>
          <w:sz w:val="21"/>
          <w:szCs w:val="21"/>
        </w:rPr>
        <w:t>judicial,</w:t>
      </w:r>
      <w:r w:rsidRPr="001062DA">
        <w:rPr>
          <w:rFonts w:ascii="Abadi" w:hAnsi="Abadi"/>
          <w:color w:val="181818"/>
          <w:spacing w:val="72"/>
          <w:w w:val="150"/>
          <w:sz w:val="21"/>
          <w:szCs w:val="21"/>
        </w:rPr>
        <w:t xml:space="preserve"> </w:t>
      </w:r>
      <w:r w:rsidRPr="001062DA">
        <w:rPr>
          <w:rFonts w:ascii="Abadi" w:hAnsi="Abadi"/>
          <w:color w:val="181818"/>
          <w:sz w:val="21"/>
          <w:szCs w:val="21"/>
        </w:rPr>
        <w:t>en</w:t>
      </w:r>
      <w:r w:rsidRPr="001062DA">
        <w:rPr>
          <w:rFonts w:ascii="Abadi" w:hAnsi="Abadi"/>
          <w:color w:val="181818"/>
          <w:spacing w:val="59"/>
          <w:w w:val="150"/>
          <w:sz w:val="21"/>
          <w:szCs w:val="21"/>
        </w:rPr>
        <w:t xml:space="preserve"> </w:t>
      </w:r>
      <w:r w:rsidRPr="001062DA">
        <w:rPr>
          <w:rFonts w:ascii="Abadi" w:hAnsi="Abadi"/>
          <w:color w:val="181818"/>
          <w:sz w:val="21"/>
          <w:szCs w:val="21"/>
        </w:rPr>
        <w:t>los</w:t>
      </w:r>
      <w:r w:rsidRPr="001062DA">
        <w:rPr>
          <w:rFonts w:ascii="Abadi" w:hAnsi="Abadi"/>
          <w:color w:val="181818"/>
          <w:spacing w:val="80"/>
          <w:sz w:val="21"/>
          <w:szCs w:val="21"/>
        </w:rPr>
        <w:t xml:space="preserve"> </w:t>
      </w:r>
      <w:r w:rsidRPr="001062DA">
        <w:rPr>
          <w:rFonts w:ascii="Abadi" w:hAnsi="Abadi"/>
          <w:color w:val="181818"/>
          <w:sz w:val="21"/>
          <w:szCs w:val="21"/>
        </w:rPr>
        <w:t>términos</w:t>
      </w:r>
      <w:r w:rsidRPr="001062DA">
        <w:rPr>
          <w:rFonts w:ascii="Abadi" w:hAnsi="Abadi"/>
          <w:color w:val="181818"/>
          <w:spacing w:val="76"/>
          <w:sz w:val="21"/>
          <w:szCs w:val="21"/>
        </w:rPr>
        <w:t xml:space="preserve"> </w:t>
      </w:r>
      <w:r w:rsidRPr="001062DA">
        <w:rPr>
          <w:rFonts w:ascii="Abadi" w:hAnsi="Abadi"/>
          <w:color w:val="181818"/>
          <w:sz w:val="21"/>
          <w:szCs w:val="21"/>
        </w:rPr>
        <w:t>que</w:t>
      </w:r>
      <w:r w:rsidRPr="001062DA">
        <w:rPr>
          <w:rFonts w:ascii="Abadi" w:hAnsi="Abadi"/>
          <w:color w:val="181818"/>
          <w:spacing w:val="58"/>
          <w:w w:val="150"/>
          <w:sz w:val="21"/>
          <w:szCs w:val="21"/>
        </w:rPr>
        <w:t xml:space="preserve"> </w:t>
      </w:r>
      <w:r w:rsidRPr="001062DA">
        <w:rPr>
          <w:rFonts w:ascii="Abadi" w:hAnsi="Abadi"/>
          <w:color w:val="181818"/>
          <w:sz w:val="21"/>
          <w:szCs w:val="21"/>
        </w:rPr>
        <w:t>establece</w:t>
      </w:r>
      <w:r w:rsidRPr="001062DA">
        <w:rPr>
          <w:rFonts w:ascii="Abadi" w:hAnsi="Abadi"/>
          <w:color w:val="181818"/>
          <w:spacing w:val="57"/>
          <w:w w:val="150"/>
          <w:sz w:val="21"/>
          <w:szCs w:val="21"/>
        </w:rPr>
        <w:t xml:space="preserve"> </w:t>
      </w:r>
      <w:r w:rsidRPr="001062DA">
        <w:rPr>
          <w:rFonts w:ascii="Abadi" w:hAnsi="Abadi"/>
          <w:color w:val="181818"/>
          <w:sz w:val="21"/>
          <w:szCs w:val="21"/>
        </w:rPr>
        <w:t>la</w:t>
      </w:r>
      <w:r w:rsidRPr="001062DA">
        <w:rPr>
          <w:rFonts w:ascii="Abadi" w:hAnsi="Abadi"/>
          <w:color w:val="181818"/>
          <w:spacing w:val="-10"/>
          <w:sz w:val="21"/>
          <w:szCs w:val="21"/>
        </w:rPr>
        <w:t xml:space="preserve"> </w:t>
      </w:r>
      <w:r w:rsidRPr="001062DA">
        <w:rPr>
          <w:rFonts w:ascii="Abadi" w:hAnsi="Abadi"/>
          <w:color w:val="181818"/>
          <w:sz w:val="21"/>
          <w:szCs w:val="21"/>
        </w:rPr>
        <w:t>normatividad</w:t>
      </w:r>
      <w:r w:rsidRPr="001062DA">
        <w:rPr>
          <w:rFonts w:ascii="Abadi" w:hAnsi="Abadi"/>
          <w:color w:val="181818"/>
          <w:spacing w:val="80"/>
          <w:sz w:val="21"/>
          <w:szCs w:val="21"/>
        </w:rPr>
        <w:t xml:space="preserve"> </w:t>
      </w:r>
      <w:r w:rsidRPr="001062DA">
        <w:rPr>
          <w:rFonts w:ascii="Abadi" w:hAnsi="Abadi"/>
          <w:color w:val="181818"/>
          <w:sz w:val="21"/>
          <w:szCs w:val="21"/>
        </w:rPr>
        <w:t>aplicable,</w:t>
      </w:r>
      <w:r w:rsidRPr="001062DA">
        <w:rPr>
          <w:rFonts w:ascii="Abadi" w:hAnsi="Abadi"/>
          <w:color w:val="181818"/>
          <w:spacing w:val="68"/>
          <w:w w:val="150"/>
          <w:sz w:val="21"/>
          <w:szCs w:val="21"/>
        </w:rPr>
        <w:t xml:space="preserve"> </w:t>
      </w:r>
      <w:r w:rsidRPr="001062DA">
        <w:rPr>
          <w:rFonts w:ascii="Abadi" w:hAnsi="Abadi" w:cs="Microsoft Sans Serif"/>
          <w:b w:val="0"/>
          <w:bCs w:val="0"/>
          <w:color w:val="181818"/>
          <w:sz w:val="21"/>
          <w:szCs w:val="21"/>
        </w:rPr>
        <w:t>para</w:t>
      </w:r>
      <w:r w:rsidRPr="001062DA">
        <w:rPr>
          <w:rFonts w:ascii="Abadi" w:hAnsi="Abadi" w:cs="Microsoft Sans Serif"/>
          <w:b w:val="0"/>
          <w:bCs w:val="0"/>
          <w:color w:val="181818"/>
          <w:spacing w:val="80"/>
          <w:sz w:val="21"/>
          <w:szCs w:val="21"/>
        </w:rPr>
        <w:t xml:space="preserve"> </w:t>
      </w:r>
      <w:r w:rsidRPr="001062DA">
        <w:rPr>
          <w:rFonts w:ascii="Abadi" w:hAnsi="Abadi" w:cs="Microsoft Sans Serif"/>
          <w:b w:val="0"/>
          <w:bCs w:val="0"/>
          <w:color w:val="181818"/>
          <w:sz w:val="21"/>
          <w:szCs w:val="21"/>
        </w:rPr>
        <w:t>que</w:t>
      </w:r>
      <w:r w:rsidRPr="001062DA">
        <w:rPr>
          <w:rFonts w:ascii="Abadi" w:hAnsi="Abadi" w:cs="Microsoft Sans Serif"/>
          <w:b w:val="0"/>
          <w:bCs w:val="0"/>
          <w:color w:val="181818"/>
          <w:spacing w:val="80"/>
          <w:sz w:val="21"/>
          <w:szCs w:val="21"/>
        </w:rPr>
        <w:t xml:space="preserve"> </w:t>
      </w:r>
      <w:r w:rsidRPr="001062DA">
        <w:rPr>
          <w:rFonts w:ascii="Abadi" w:hAnsi="Abadi" w:cs="Microsoft Sans Serif"/>
          <w:b w:val="0"/>
          <w:bCs w:val="0"/>
          <w:color w:val="181818"/>
          <w:sz w:val="21"/>
          <w:szCs w:val="21"/>
        </w:rPr>
        <w:t>de</w:t>
      </w:r>
      <w:r w:rsidRPr="001062DA">
        <w:rPr>
          <w:rFonts w:ascii="Abadi" w:hAnsi="Abadi" w:cs="Microsoft Sans Serif"/>
          <w:b w:val="0"/>
          <w:bCs w:val="0"/>
          <w:color w:val="181818"/>
          <w:spacing w:val="80"/>
          <w:sz w:val="21"/>
          <w:szCs w:val="21"/>
        </w:rPr>
        <w:t xml:space="preserve"> </w:t>
      </w:r>
      <w:r w:rsidRPr="001062DA">
        <w:rPr>
          <w:rFonts w:ascii="Abadi" w:hAnsi="Abadi" w:cs="Microsoft Sans Serif"/>
          <w:b w:val="0"/>
          <w:bCs w:val="0"/>
          <w:color w:val="181818"/>
          <w:sz w:val="21"/>
          <w:szCs w:val="21"/>
        </w:rPr>
        <w:t>ella</w:t>
      </w:r>
      <w:r w:rsidRPr="001062DA">
        <w:rPr>
          <w:rFonts w:ascii="Abadi" w:hAnsi="Abadi" w:cs="Microsoft Sans Serif"/>
          <w:b w:val="0"/>
          <w:bCs w:val="0"/>
          <w:color w:val="181818"/>
          <w:spacing w:val="53"/>
          <w:w w:val="150"/>
          <w:sz w:val="21"/>
          <w:szCs w:val="21"/>
        </w:rPr>
        <w:t xml:space="preserve"> </w:t>
      </w:r>
    </w:p>
    <w:p w14:paraId="66E720AA" w14:textId="3771F964" w:rsidR="009E117D" w:rsidRPr="001062DA" w:rsidRDefault="009E117D" w:rsidP="00EA10F0">
      <w:pPr>
        <w:pStyle w:val="Textoindependiente"/>
        <w:kinsoku w:val="0"/>
        <w:overflowPunct w:val="0"/>
        <w:spacing w:before="4" w:line="256" w:lineRule="auto"/>
        <w:ind w:left="59" w:right="-25"/>
        <w:rPr>
          <w:rFonts w:ascii="Abadi" w:hAnsi="Abadi"/>
          <w:color w:val="181818"/>
          <w:spacing w:val="-2"/>
          <w:sz w:val="21"/>
          <w:szCs w:val="21"/>
        </w:rPr>
      </w:pPr>
      <w:r w:rsidRPr="001062DA">
        <w:rPr>
          <w:rFonts w:ascii="Abadi" w:hAnsi="Abadi" w:cs="Microsoft Sans Serif"/>
          <w:b w:val="0"/>
          <w:bCs w:val="0"/>
          <w:color w:val="181818"/>
          <w:sz w:val="21"/>
          <w:szCs w:val="21"/>
        </w:rPr>
        <w:t>se</w:t>
      </w:r>
      <w:r w:rsidRPr="001062DA">
        <w:rPr>
          <w:rFonts w:ascii="Abadi" w:hAnsi="Abadi" w:cs="Microsoft Sans Serif"/>
          <w:b w:val="0"/>
          <w:bCs w:val="0"/>
          <w:color w:val="181818"/>
          <w:spacing w:val="76"/>
          <w:sz w:val="21"/>
          <w:szCs w:val="21"/>
        </w:rPr>
        <w:t xml:space="preserve"> </w:t>
      </w:r>
      <w:r w:rsidRPr="001062DA">
        <w:rPr>
          <w:rFonts w:ascii="Abadi" w:hAnsi="Abadi" w:cs="Microsoft Sans Serif"/>
          <w:b w:val="0"/>
          <w:bCs w:val="0"/>
          <w:color w:val="181818"/>
          <w:sz w:val="21"/>
          <w:szCs w:val="21"/>
        </w:rPr>
        <w:t>designe</w:t>
      </w:r>
      <w:r w:rsidRPr="001062DA">
        <w:rPr>
          <w:rFonts w:ascii="Abadi" w:hAnsi="Abadi" w:cs="Microsoft Sans Serif"/>
          <w:b w:val="0"/>
          <w:bCs w:val="0"/>
          <w:color w:val="181818"/>
          <w:spacing w:val="77"/>
          <w:sz w:val="21"/>
          <w:szCs w:val="21"/>
        </w:rPr>
        <w:t xml:space="preserve"> </w:t>
      </w:r>
      <w:r w:rsidRPr="001062DA">
        <w:rPr>
          <w:rFonts w:ascii="Abadi" w:hAnsi="Abadi" w:cs="Microsoft Sans Serif"/>
          <w:b w:val="0"/>
          <w:bCs w:val="0"/>
          <w:color w:val="181818"/>
          <w:sz w:val="21"/>
          <w:szCs w:val="21"/>
        </w:rPr>
        <w:t>a</w:t>
      </w:r>
      <w:r w:rsidRPr="001062DA">
        <w:rPr>
          <w:rFonts w:ascii="Abadi" w:hAnsi="Abadi" w:cs="Microsoft Sans Serif"/>
          <w:b w:val="0"/>
          <w:bCs w:val="0"/>
          <w:color w:val="181818"/>
          <w:spacing w:val="80"/>
          <w:sz w:val="21"/>
          <w:szCs w:val="21"/>
        </w:rPr>
        <w:t xml:space="preserve"> </w:t>
      </w:r>
      <w:r w:rsidRPr="001062DA">
        <w:rPr>
          <w:rFonts w:ascii="Abadi" w:hAnsi="Abadi" w:cs="Microsoft Sans Serif"/>
          <w:b w:val="0"/>
          <w:bCs w:val="0"/>
          <w:color w:val="181818"/>
          <w:sz w:val="21"/>
          <w:szCs w:val="21"/>
        </w:rPr>
        <w:t>un</w:t>
      </w:r>
      <w:r w:rsidRPr="001062DA">
        <w:rPr>
          <w:rFonts w:ascii="Abadi" w:hAnsi="Abadi" w:cs="Microsoft Sans Serif"/>
          <w:b w:val="0"/>
          <w:bCs w:val="0"/>
          <w:color w:val="181818"/>
          <w:spacing w:val="80"/>
          <w:sz w:val="21"/>
          <w:szCs w:val="21"/>
        </w:rPr>
        <w:t xml:space="preserve"> </w:t>
      </w:r>
      <w:r w:rsidRPr="001062DA">
        <w:rPr>
          <w:rFonts w:ascii="Abadi" w:hAnsi="Abadi"/>
          <w:color w:val="181818"/>
          <w:sz w:val="21"/>
          <w:szCs w:val="21"/>
        </w:rPr>
        <w:t>Magistrado</w:t>
      </w:r>
      <w:r w:rsidRPr="001062DA">
        <w:rPr>
          <w:rFonts w:ascii="Abadi" w:hAnsi="Abadi"/>
          <w:color w:val="181818"/>
          <w:spacing w:val="-3"/>
          <w:sz w:val="21"/>
          <w:szCs w:val="21"/>
        </w:rPr>
        <w:t xml:space="preserve"> </w:t>
      </w:r>
      <w:r w:rsidRPr="001062DA">
        <w:rPr>
          <w:rFonts w:ascii="Abadi" w:hAnsi="Abadi"/>
          <w:color w:val="181818"/>
          <w:sz w:val="21"/>
          <w:szCs w:val="21"/>
        </w:rPr>
        <w:t>Propietario</w:t>
      </w:r>
      <w:r w:rsidRPr="001062DA">
        <w:rPr>
          <w:rFonts w:ascii="Abadi" w:hAnsi="Abadi"/>
          <w:color w:val="181818"/>
          <w:spacing w:val="45"/>
          <w:sz w:val="21"/>
          <w:szCs w:val="21"/>
        </w:rPr>
        <w:t xml:space="preserve"> </w:t>
      </w:r>
      <w:r w:rsidRPr="001062DA">
        <w:rPr>
          <w:rFonts w:ascii="Abadi" w:hAnsi="Abadi"/>
          <w:color w:val="181818"/>
          <w:sz w:val="21"/>
          <w:szCs w:val="21"/>
        </w:rPr>
        <w:t>en</w:t>
      </w:r>
      <w:r w:rsidRPr="001062DA">
        <w:rPr>
          <w:rFonts w:ascii="Abadi" w:hAnsi="Abadi"/>
          <w:color w:val="181818"/>
          <w:spacing w:val="36"/>
          <w:sz w:val="21"/>
          <w:szCs w:val="21"/>
        </w:rPr>
        <w:t xml:space="preserve"> </w:t>
      </w:r>
      <w:r w:rsidRPr="001062DA">
        <w:rPr>
          <w:rFonts w:ascii="Abadi" w:hAnsi="Abadi"/>
          <w:color w:val="181818"/>
          <w:sz w:val="21"/>
          <w:szCs w:val="21"/>
        </w:rPr>
        <w:t>materia</w:t>
      </w:r>
      <w:r w:rsidRPr="001062DA">
        <w:rPr>
          <w:rFonts w:ascii="Abadi" w:hAnsi="Abadi"/>
          <w:color w:val="181818"/>
          <w:spacing w:val="46"/>
          <w:sz w:val="21"/>
          <w:szCs w:val="21"/>
        </w:rPr>
        <w:t xml:space="preserve"> </w:t>
      </w:r>
      <w:r w:rsidRPr="001062DA">
        <w:rPr>
          <w:rFonts w:ascii="Abadi" w:hAnsi="Abadi"/>
          <w:color w:val="181818"/>
          <w:sz w:val="21"/>
          <w:szCs w:val="21"/>
        </w:rPr>
        <w:t>Civil</w:t>
      </w:r>
      <w:r w:rsidRPr="001062DA">
        <w:rPr>
          <w:rFonts w:ascii="Abadi" w:hAnsi="Abadi"/>
          <w:color w:val="181818"/>
          <w:spacing w:val="40"/>
          <w:sz w:val="21"/>
          <w:szCs w:val="21"/>
        </w:rPr>
        <w:t xml:space="preserve"> </w:t>
      </w:r>
      <w:r w:rsidRPr="001062DA">
        <w:rPr>
          <w:rFonts w:ascii="Abadi" w:hAnsi="Abadi"/>
          <w:color w:val="181818"/>
          <w:sz w:val="21"/>
          <w:szCs w:val="21"/>
        </w:rPr>
        <w:t>del</w:t>
      </w:r>
      <w:r w:rsidRPr="001062DA">
        <w:rPr>
          <w:rFonts w:ascii="Abadi" w:hAnsi="Abadi"/>
          <w:color w:val="181818"/>
          <w:spacing w:val="40"/>
          <w:sz w:val="21"/>
          <w:szCs w:val="21"/>
        </w:rPr>
        <w:t xml:space="preserve"> </w:t>
      </w:r>
      <w:r w:rsidRPr="001062DA">
        <w:rPr>
          <w:rFonts w:ascii="Abadi" w:hAnsi="Abadi"/>
          <w:color w:val="181818"/>
          <w:sz w:val="21"/>
          <w:szCs w:val="21"/>
        </w:rPr>
        <w:t>Supremo</w:t>
      </w:r>
      <w:r w:rsidRPr="001062DA">
        <w:rPr>
          <w:rFonts w:ascii="Abadi" w:hAnsi="Abadi"/>
          <w:color w:val="181818"/>
          <w:spacing w:val="34"/>
          <w:sz w:val="21"/>
          <w:szCs w:val="21"/>
        </w:rPr>
        <w:t xml:space="preserve"> </w:t>
      </w:r>
      <w:r w:rsidRPr="001062DA">
        <w:rPr>
          <w:rFonts w:ascii="Abadi" w:hAnsi="Abadi"/>
          <w:color w:val="181818"/>
          <w:sz w:val="21"/>
          <w:szCs w:val="21"/>
        </w:rPr>
        <w:t>Tribunal</w:t>
      </w:r>
      <w:r w:rsidRPr="001062DA">
        <w:rPr>
          <w:rFonts w:ascii="Abadi" w:hAnsi="Abadi"/>
          <w:color w:val="181818"/>
          <w:spacing w:val="44"/>
          <w:sz w:val="21"/>
          <w:szCs w:val="21"/>
        </w:rPr>
        <w:t xml:space="preserve"> </w:t>
      </w:r>
      <w:r w:rsidRPr="001062DA">
        <w:rPr>
          <w:rFonts w:ascii="Abadi" w:hAnsi="Abadi"/>
          <w:color w:val="181818"/>
          <w:sz w:val="21"/>
          <w:szCs w:val="21"/>
        </w:rPr>
        <w:t>de</w:t>
      </w:r>
      <w:r w:rsidRPr="001062DA">
        <w:rPr>
          <w:rFonts w:ascii="Abadi" w:hAnsi="Abadi"/>
          <w:color w:val="181818"/>
          <w:spacing w:val="43"/>
          <w:sz w:val="21"/>
          <w:szCs w:val="21"/>
        </w:rPr>
        <w:t xml:space="preserve"> </w:t>
      </w:r>
      <w:r w:rsidRPr="001062DA">
        <w:rPr>
          <w:rFonts w:ascii="Abadi" w:hAnsi="Abadi"/>
          <w:color w:val="181818"/>
          <w:sz w:val="21"/>
          <w:szCs w:val="21"/>
        </w:rPr>
        <w:t>Justicia</w:t>
      </w:r>
      <w:r w:rsidRPr="001062DA">
        <w:rPr>
          <w:rFonts w:ascii="Abadi" w:hAnsi="Abadi"/>
          <w:color w:val="181818"/>
          <w:spacing w:val="40"/>
          <w:sz w:val="21"/>
          <w:szCs w:val="21"/>
        </w:rPr>
        <w:t xml:space="preserve"> </w:t>
      </w:r>
      <w:r w:rsidRPr="001062DA">
        <w:rPr>
          <w:rFonts w:ascii="Abadi" w:hAnsi="Abadi"/>
          <w:color w:val="181818"/>
          <w:sz w:val="21"/>
          <w:szCs w:val="21"/>
        </w:rPr>
        <w:t>del</w:t>
      </w:r>
      <w:r w:rsidRPr="001062DA">
        <w:rPr>
          <w:rFonts w:ascii="Abadi" w:hAnsi="Abadi"/>
          <w:color w:val="181818"/>
          <w:spacing w:val="55"/>
          <w:sz w:val="21"/>
          <w:szCs w:val="21"/>
        </w:rPr>
        <w:t xml:space="preserve"> </w:t>
      </w:r>
      <w:r w:rsidRPr="001062DA">
        <w:rPr>
          <w:rFonts w:ascii="Abadi" w:hAnsi="Abadi"/>
          <w:color w:val="181818"/>
          <w:sz w:val="21"/>
          <w:szCs w:val="21"/>
        </w:rPr>
        <w:t>Estado</w:t>
      </w:r>
      <w:r w:rsidRPr="001062DA">
        <w:rPr>
          <w:rFonts w:ascii="Abadi" w:hAnsi="Abadi"/>
          <w:color w:val="181818"/>
          <w:spacing w:val="32"/>
          <w:sz w:val="21"/>
          <w:szCs w:val="21"/>
        </w:rPr>
        <w:t xml:space="preserve"> </w:t>
      </w:r>
      <w:r w:rsidRPr="001062DA">
        <w:rPr>
          <w:rFonts w:ascii="Abadi" w:hAnsi="Abadi"/>
          <w:color w:val="181818"/>
          <w:sz w:val="21"/>
          <w:szCs w:val="21"/>
        </w:rPr>
        <w:t>de</w:t>
      </w:r>
      <w:r w:rsidR="00EA10F0">
        <w:rPr>
          <w:rFonts w:ascii="Abadi" w:hAnsi="Abadi"/>
          <w:color w:val="181818"/>
          <w:sz w:val="21"/>
          <w:szCs w:val="21"/>
        </w:rPr>
        <w:t xml:space="preserve"> </w:t>
      </w:r>
      <w:r w:rsidRPr="001062DA">
        <w:rPr>
          <w:rFonts w:ascii="Abadi" w:hAnsi="Abadi"/>
          <w:color w:val="181818"/>
          <w:spacing w:val="-2"/>
          <w:sz w:val="21"/>
          <w:szCs w:val="21"/>
        </w:rPr>
        <w:t>Guanajuato.</w:t>
      </w:r>
    </w:p>
    <w:p w14:paraId="4BDD0AF9" w14:textId="77777777" w:rsidR="009E117D" w:rsidRPr="001062DA" w:rsidRDefault="009E117D" w:rsidP="009E117D">
      <w:pPr>
        <w:pStyle w:val="Textoindependiente"/>
        <w:kinsoku w:val="0"/>
        <w:overflowPunct w:val="0"/>
        <w:spacing w:before="8"/>
        <w:rPr>
          <w:rFonts w:ascii="Abadi" w:hAnsi="Abadi"/>
          <w:sz w:val="21"/>
          <w:szCs w:val="21"/>
        </w:rPr>
      </w:pPr>
    </w:p>
    <w:p w14:paraId="79FADDE7" w14:textId="38D69765" w:rsidR="009E117D" w:rsidRDefault="009E117D" w:rsidP="00757016">
      <w:pPr>
        <w:pStyle w:val="Textoindependiente"/>
        <w:kinsoku w:val="0"/>
        <w:overflowPunct w:val="0"/>
        <w:spacing w:line="247" w:lineRule="auto"/>
        <w:ind w:left="39" w:right="-25" w:firstLine="723"/>
        <w:rPr>
          <w:rFonts w:ascii="Abadi" w:hAnsi="Abadi" w:cs="Microsoft Sans Serif"/>
          <w:b w:val="0"/>
          <w:bCs w:val="0"/>
          <w:color w:val="222222"/>
          <w:sz w:val="21"/>
          <w:szCs w:val="21"/>
        </w:rPr>
      </w:pPr>
      <w:r w:rsidRPr="001062DA">
        <w:rPr>
          <w:rFonts w:ascii="Abadi" w:hAnsi="Abadi" w:cs="Microsoft Sans Serif"/>
          <w:b w:val="0"/>
          <w:bCs w:val="0"/>
          <w:color w:val="222222"/>
          <w:sz w:val="21"/>
          <w:szCs w:val="21"/>
        </w:rPr>
        <w:t>La</w:t>
      </w:r>
      <w:r w:rsidRPr="001062DA">
        <w:rPr>
          <w:rFonts w:ascii="Abadi" w:hAnsi="Abadi" w:cs="Microsoft Sans Serif"/>
          <w:b w:val="0"/>
          <w:bCs w:val="0"/>
          <w:color w:val="222222"/>
          <w:spacing w:val="65"/>
          <w:w w:val="150"/>
          <w:sz w:val="21"/>
          <w:szCs w:val="21"/>
        </w:rPr>
        <w:t xml:space="preserve"> </w:t>
      </w:r>
      <w:r w:rsidRPr="001062DA">
        <w:rPr>
          <w:rFonts w:ascii="Abadi" w:hAnsi="Abadi" w:cs="Microsoft Sans Serif"/>
          <w:b w:val="0"/>
          <w:bCs w:val="0"/>
          <w:color w:val="222222"/>
          <w:sz w:val="21"/>
          <w:szCs w:val="21"/>
        </w:rPr>
        <w:t>terna</w:t>
      </w:r>
      <w:r w:rsidRPr="001062DA">
        <w:rPr>
          <w:rFonts w:ascii="Abadi" w:hAnsi="Abadi" w:cs="Microsoft Sans Serif"/>
          <w:b w:val="0"/>
          <w:bCs w:val="0"/>
          <w:color w:val="222222"/>
          <w:spacing w:val="80"/>
          <w:sz w:val="21"/>
          <w:szCs w:val="21"/>
        </w:rPr>
        <w:t xml:space="preserve"> </w:t>
      </w:r>
      <w:r w:rsidRPr="001062DA">
        <w:rPr>
          <w:rFonts w:ascii="Abadi" w:hAnsi="Abadi" w:cs="Microsoft Sans Serif"/>
          <w:b w:val="0"/>
          <w:bCs w:val="0"/>
          <w:color w:val="222222"/>
          <w:sz w:val="21"/>
          <w:szCs w:val="21"/>
        </w:rPr>
        <w:t>se</w:t>
      </w:r>
      <w:r w:rsidRPr="001062DA">
        <w:rPr>
          <w:rFonts w:ascii="Abadi" w:hAnsi="Abadi" w:cs="Microsoft Sans Serif"/>
          <w:b w:val="0"/>
          <w:bCs w:val="0"/>
          <w:color w:val="222222"/>
          <w:spacing w:val="80"/>
          <w:sz w:val="21"/>
          <w:szCs w:val="21"/>
        </w:rPr>
        <w:t xml:space="preserve"> </w:t>
      </w:r>
      <w:r w:rsidRPr="001062DA">
        <w:rPr>
          <w:rFonts w:ascii="Abadi" w:hAnsi="Abadi" w:cs="Microsoft Sans Serif"/>
          <w:b w:val="0"/>
          <w:bCs w:val="0"/>
          <w:color w:val="222222"/>
          <w:sz w:val="21"/>
          <w:szCs w:val="21"/>
        </w:rPr>
        <w:t>conforma</w:t>
      </w:r>
      <w:r w:rsidRPr="001062DA">
        <w:rPr>
          <w:rFonts w:ascii="Abadi" w:hAnsi="Abadi" w:cs="Microsoft Sans Serif"/>
          <w:b w:val="0"/>
          <w:bCs w:val="0"/>
          <w:color w:val="222222"/>
          <w:spacing w:val="80"/>
          <w:sz w:val="21"/>
          <w:szCs w:val="21"/>
        </w:rPr>
        <w:t xml:space="preserve"> </w:t>
      </w:r>
      <w:r w:rsidRPr="001062DA">
        <w:rPr>
          <w:rFonts w:ascii="Abadi" w:hAnsi="Abadi" w:cs="Microsoft Sans Serif"/>
          <w:b w:val="0"/>
          <w:bCs w:val="0"/>
          <w:color w:val="222222"/>
          <w:sz w:val="21"/>
          <w:szCs w:val="21"/>
        </w:rPr>
        <w:t>por</w:t>
      </w:r>
      <w:r w:rsidRPr="001062DA">
        <w:rPr>
          <w:rFonts w:ascii="Abadi" w:hAnsi="Abadi" w:cs="Microsoft Sans Serif"/>
          <w:b w:val="0"/>
          <w:bCs w:val="0"/>
          <w:color w:val="222222"/>
          <w:spacing w:val="80"/>
          <w:sz w:val="21"/>
          <w:szCs w:val="21"/>
        </w:rPr>
        <w:t xml:space="preserve"> </w:t>
      </w:r>
      <w:r w:rsidRPr="001062DA">
        <w:rPr>
          <w:rFonts w:ascii="Abadi" w:hAnsi="Abadi" w:cs="Microsoft Sans Serif"/>
          <w:b w:val="0"/>
          <w:bCs w:val="0"/>
          <w:color w:val="222222"/>
          <w:sz w:val="21"/>
          <w:szCs w:val="21"/>
        </w:rPr>
        <w:t>los</w:t>
      </w:r>
      <w:r w:rsidRPr="001062DA">
        <w:rPr>
          <w:rFonts w:ascii="Abadi" w:hAnsi="Abadi" w:cs="Microsoft Sans Serif"/>
          <w:b w:val="0"/>
          <w:bCs w:val="0"/>
          <w:color w:val="222222"/>
          <w:spacing w:val="80"/>
          <w:sz w:val="21"/>
          <w:szCs w:val="21"/>
        </w:rPr>
        <w:t xml:space="preserve"> </w:t>
      </w:r>
      <w:r w:rsidRPr="001062DA">
        <w:rPr>
          <w:rFonts w:ascii="Abadi" w:hAnsi="Abadi" w:cs="Microsoft Sans Serif"/>
          <w:b w:val="0"/>
          <w:bCs w:val="0"/>
          <w:color w:val="222222"/>
          <w:sz w:val="21"/>
          <w:szCs w:val="21"/>
        </w:rPr>
        <w:t>siguientes</w:t>
      </w:r>
      <w:r w:rsidRPr="001062DA">
        <w:rPr>
          <w:rFonts w:ascii="Abadi" w:hAnsi="Abadi" w:cs="Microsoft Sans Serif"/>
          <w:b w:val="0"/>
          <w:bCs w:val="0"/>
          <w:color w:val="222222"/>
          <w:spacing w:val="80"/>
          <w:sz w:val="21"/>
          <w:szCs w:val="21"/>
        </w:rPr>
        <w:t xml:space="preserve"> </w:t>
      </w:r>
      <w:r w:rsidRPr="001062DA">
        <w:rPr>
          <w:rFonts w:ascii="Abadi" w:hAnsi="Abadi" w:cs="Microsoft Sans Serif"/>
          <w:b w:val="0"/>
          <w:bCs w:val="0"/>
          <w:color w:val="222222"/>
          <w:sz w:val="21"/>
          <w:szCs w:val="21"/>
        </w:rPr>
        <w:t>Jueces</w:t>
      </w:r>
      <w:r w:rsidRPr="001062DA">
        <w:rPr>
          <w:rFonts w:ascii="Abadi" w:hAnsi="Abadi" w:cs="Microsoft Sans Serif"/>
          <w:b w:val="0"/>
          <w:bCs w:val="0"/>
          <w:color w:val="222222"/>
          <w:spacing w:val="80"/>
          <w:sz w:val="21"/>
          <w:szCs w:val="21"/>
        </w:rPr>
        <w:t xml:space="preserve"> </w:t>
      </w:r>
      <w:r w:rsidRPr="001062DA">
        <w:rPr>
          <w:rFonts w:ascii="Abadi" w:hAnsi="Abadi" w:cs="Microsoft Sans Serif"/>
          <w:b w:val="0"/>
          <w:bCs w:val="0"/>
          <w:color w:val="222222"/>
          <w:sz w:val="21"/>
          <w:szCs w:val="21"/>
        </w:rPr>
        <w:t>de</w:t>
      </w:r>
      <w:r w:rsidRPr="001062DA">
        <w:rPr>
          <w:rFonts w:ascii="Abadi" w:hAnsi="Abadi" w:cs="Microsoft Sans Serif"/>
          <w:b w:val="0"/>
          <w:bCs w:val="0"/>
          <w:color w:val="222222"/>
          <w:spacing w:val="73"/>
          <w:w w:val="150"/>
          <w:sz w:val="21"/>
          <w:szCs w:val="21"/>
        </w:rPr>
        <w:t xml:space="preserve"> </w:t>
      </w:r>
      <w:r w:rsidRPr="001062DA">
        <w:rPr>
          <w:rFonts w:ascii="Abadi" w:hAnsi="Abadi" w:cs="Microsoft Sans Serif"/>
          <w:b w:val="0"/>
          <w:bCs w:val="0"/>
          <w:color w:val="222222"/>
          <w:sz w:val="21"/>
          <w:szCs w:val="21"/>
        </w:rPr>
        <w:t>Partido,</w:t>
      </w:r>
      <w:r w:rsidRPr="001062DA">
        <w:rPr>
          <w:rFonts w:ascii="Abadi" w:hAnsi="Abadi" w:cs="Microsoft Sans Serif"/>
          <w:b w:val="0"/>
          <w:bCs w:val="0"/>
          <w:color w:val="222222"/>
          <w:spacing w:val="80"/>
          <w:w w:val="150"/>
          <w:sz w:val="21"/>
          <w:szCs w:val="21"/>
        </w:rPr>
        <w:t xml:space="preserve"> </w:t>
      </w:r>
      <w:r w:rsidRPr="001062DA">
        <w:rPr>
          <w:rFonts w:ascii="Abadi" w:hAnsi="Abadi" w:cs="Microsoft Sans Serif"/>
          <w:b w:val="0"/>
          <w:bCs w:val="0"/>
          <w:color w:val="222222"/>
          <w:sz w:val="21"/>
          <w:szCs w:val="21"/>
        </w:rPr>
        <w:t>que superaron</w:t>
      </w:r>
      <w:r w:rsidRPr="001062DA">
        <w:rPr>
          <w:rFonts w:ascii="Abadi" w:hAnsi="Abadi" w:cs="Microsoft Sans Serif"/>
          <w:b w:val="0"/>
          <w:bCs w:val="0"/>
          <w:color w:val="222222"/>
          <w:spacing w:val="74"/>
          <w:sz w:val="21"/>
          <w:szCs w:val="21"/>
        </w:rPr>
        <w:t xml:space="preserve"> </w:t>
      </w:r>
      <w:r w:rsidRPr="001062DA">
        <w:rPr>
          <w:rFonts w:ascii="Abadi" w:hAnsi="Abadi" w:cs="Microsoft Sans Serif"/>
          <w:b w:val="0"/>
          <w:bCs w:val="0"/>
          <w:color w:val="222222"/>
          <w:sz w:val="21"/>
          <w:szCs w:val="21"/>
        </w:rPr>
        <w:t>las</w:t>
      </w:r>
      <w:r w:rsidRPr="001062DA">
        <w:rPr>
          <w:rFonts w:ascii="Abadi" w:hAnsi="Abadi" w:cs="Microsoft Sans Serif"/>
          <w:b w:val="0"/>
          <w:bCs w:val="0"/>
          <w:color w:val="222222"/>
          <w:spacing w:val="76"/>
          <w:sz w:val="21"/>
          <w:szCs w:val="21"/>
        </w:rPr>
        <w:t xml:space="preserve"> </w:t>
      </w:r>
      <w:r w:rsidRPr="001062DA">
        <w:rPr>
          <w:rFonts w:ascii="Abadi" w:hAnsi="Abadi" w:cs="Microsoft Sans Serif"/>
          <w:b w:val="0"/>
          <w:bCs w:val="0"/>
          <w:color w:val="222222"/>
          <w:sz w:val="21"/>
          <w:szCs w:val="21"/>
        </w:rPr>
        <w:t>diferentes</w:t>
      </w:r>
      <w:r w:rsidRPr="001062DA">
        <w:rPr>
          <w:rFonts w:ascii="Abadi" w:hAnsi="Abadi" w:cs="Microsoft Sans Serif"/>
          <w:b w:val="0"/>
          <w:bCs w:val="0"/>
          <w:color w:val="222222"/>
          <w:spacing w:val="80"/>
          <w:sz w:val="21"/>
          <w:szCs w:val="21"/>
        </w:rPr>
        <w:t xml:space="preserve"> </w:t>
      </w:r>
      <w:r w:rsidRPr="001062DA">
        <w:rPr>
          <w:rFonts w:ascii="Abadi" w:hAnsi="Abadi" w:cs="Microsoft Sans Serif"/>
          <w:b w:val="0"/>
          <w:bCs w:val="0"/>
          <w:color w:val="222222"/>
          <w:sz w:val="21"/>
          <w:szCs w:val="21"/>
        </w:rPr>
        <w:t>etapas</w:t>
      </w:r>
      <w:r w:rsidRPr="001062DA">
        <w:rPr>
          <w:rFonts w:ascii="Abadi" w:hAnsi="Abadi" w:cs="Microsoft Sans Serif"/>
          <w:b w:val="0"/>
          <w:bCs w:val="0"/>
          <w:color w:val="222222"/>
          <w:spacing w:val="75"/>
          <w:sz w:val="21"/>
          <w:szCs w:val="21"/>
        </w:rPr>
        <w:t xml:space="preserve"> </w:t>
      </w:r>
      <w:r w:rsidRPr="001062DA">
        <w:rPr>
          <w:rFonts w:ascii="Abadi" w:hAnsi="Abadi" w:cs="Microsoft Sans Serif"/>
          <w:b w:val="0"/>
          <w:bCs w:val="0"/>
          <w:color w:val="222222"/>
          <w:sz w:val="21"/>
          <w:szCs w:val="21"/>
        </w:rPr>
        <w:t>del</w:t>
      </w:r>
      <w:r w:rsidRPr="001062DA">
        <w:rPr>
          <w:rFonts w:ascii="Abadi" w:hAnsi="Abadi" w:cs="Microsoft Sans Serif"/>
          <w:b w:val="0"/>
          <w:bCs w:val="0"/>
          <w:color w:val="222222"/>
          <w:spacing w:val="73"/>
          <w:sz w:val="21"/>
          <w:szCs w:val="21"/>
        </w:rPr>
        <w:t xml:space="preserve"> </w:t>
      </w:r>
      <w:r w:rsidRPr="001062DA">
        <w:rPr>
          <w:rFonts w:ascii="Abadi" w:hAnsi="Abadi"/>
          <w:color w:val="222222"/>
          <w:sz w:val="21"/>
          <w:szCs w:val="21"/>
        </w:rPr>
        <w:t>Concurso</w:t>
      </w:r>
      <w:r w:rsidRPr="001062DA">
        <w:rPr>
          <w:rFonts w:ascii="Abadi" w:hAnsi="Abadi"/>
          <w:color w:val="222222"/>
          <w:spacing w:val="70"/>
          <w:sz w:val="21"/>
          <w:szCs w:val="21"/>
        </w:rPr>
        <w:t xml:space="preserve"> </w:t>
      </w:r>
      <w:r w:rsidRPr="001062DA">
        <w:rPr>
          <w:rFonts w:ascii="Abadi" w:hAnsi="Abadi"/>
          <w:color w:val="222222"/>
          <w:sz w:val="21"/>
          <w:szCs w:val="21"/>
        </w:rPr>
        <w:t>de</w:t>
      </w:r>
      <w:r w:rsidRPr="001062DA">
        <w:rPr>
          <w:rFonts w:ascii="Abadi" w:hAnsi="Abadi"/>
          <w:color w:val="222222"/>
          <w:spacing w:val="80"/>
          <w:sz w:val="21"/>
          <w:szCs w:val="21"/>
        </w:rPr>
        <w:t xml:space="preserve"> </w:t>
      </w:r>
      <w:r w:rsidRPr="001062DA">
        <w:rPr>
          <w:rFonts w:ascii="Abadi" w:hAnsi="Abadi"/>
          <w:color w:val="222222"/>
          <w:sz w:val="21"/>
          <w:szCs w:val="21"/>
        </w:rPr>
        <w:t>Oposición</w:t>
      </w:r>
      <w:r w:rsidRPr="001062DA">
        <w:rPr>
          <w:rFonts w:ascii="Abadi" w:hAnsi="Abadi"/>
          <w:color w:val="222222"/>
          <w:spacing w:val="80"/>
          <w:sz w:val="21"/>
          <w:szCs w:val="21"/>
        </w:rPr>
        <w:t xml:space="preserve"> </w:t>
      </w:r>
      <w:r w:rsidRPr="001062DA">
        <w:rPr>
          <w:rFonts w:ascii="Abadi" w:hAnsi="Abadi"/>
          <w:color w:val="222222"/>
          <w:sz w:val="21"/>
          <w:szCs w:val="21"/>
        </w:rPr>
        <w:t>Interno</w:t>
      </w:r>
      <w:r w:rsidRPr="001062DA">
        <w:rPr>
          <w:rFonts w:ascii="Abadi" w:hAnsi="Abadi"/>
          <w:color w:val="222222"/>
          <w:spacing w:val="80"/>
          <w:sz w:val="21"/>
          <w:szCs w:val="21"/>
        </w:rPr>
        <w:t xml:space="preserve"> </w:t>
      </w:r>
      <w:r w:rsidRPr="001062DA">
        <w:rPr>
          <w:rFonts w:ascii="Abadi" w:hAnsi="Abadi"/>
          <w:color w:val="222222"/>
          <w:sz w:val="21"/>
          <w:szCs w:val="21"/>
        </w:rPr>
        <w:t xml:space="preserve">para </w:t>
      </w:r>
      <w:r w:rsidRPr="001062DA">
        <w:rPr>
          <w:rFonts w:ascii="Abadi" w:hAnsi="Abadi"/>
          <w:color w:val="111111"/>
          <w:sz w:val="21"/>
          <w:szCs w:val="21"/>
        </w:rPr>
        <w:t>seleccionar</w:t>
      </w:r>
      <w:r w:rsidRPr="001062DA">
        <w:rPr>
          <w:rFonts w:ascii="Abadi" w:hAnsi="Abadi"/>
          <w:color w:val="111111"/>
          <w:spacing w:val="13"/>
          <w:sz w:val="21"/>
          <w:szCs w:val="21"/>
        </w:rPr>
        <w:t xml:space="preserve"> </w:t>
      </w:r>
      <w:r w:rsidRPr="001062DA">
        <w:rPr>
          <w:rFonts w:ascii="Abadi" w:hAnsi="Abadi"/>
          <w:color w:val="111111"/>
          <w:sz w:val="21"/>
          <w:szCs w:val="21"/>
        </w:rPr>
        <w:t>a</w:t>
      </w:r>
      <w:r w:rsidRPr="001062DA">
        <w:rPr>
          <w:rFonts w:ascii="Abadi" w:hAnsi="Abadi"/>
          <w:color w:val="111111"/>
          <w:spacing w:val="6"/>
          <w:sz w:val="21"/>
          <w:szCs w:val="21"/>
        </w:rPr>
        <w:t xml:space="preserve"> </w:t>
      </w:r>
      <w:r w:rsidRPr="001062DA">
        <w:rPr>
          <w:rFonts w:ascii="Abadi" w:hAnsi="Abadi"/>
          <w:color w:val="111111"/>
          <w:sz w:val="21"/>
          <w:szCs w:val="21"/>
        </w:rPr>
        <w:t>un Magistrado en</w:t>
      </w:r>
      <w:r w:rsidRPr="001062DA">
        <w:rPr>
          <w:rFonts w:ascii="Abadi" w:hAnsi="Abadi"/>
          <w:color w:val="111111"/>
          <w:spacing w:val="11"/>
          <w:sz w:val="21"/>
          <w:szCs w:val="21"/>
        </w:rPr>
        <w:t xml:space="preserve"> </w:t>
      </w:r>
      <w:r w:rsidRPr="001062DA">
        <w:rPr>
          <w:rFonts w:ascii="Abadi" w:hAnsi="Abadi"/>
          <w:color w:val="111111"/>
          <w:sz w:val="21"/>
          <w:szCs w:val="21"/>
        </w:rPr>
        <w:t>materia</w:t>
      </w:r>
      <w:r w:rsidRPr="001062DA">
        <w:rPr>
          <w:rFonts w:ascii="Abadi" w:hAnsi="Abadi"/>
          <w:color w:val="111111"/>
          <w:spacing w:val="12"/>
          <w:sz w:val="21"/>
          <w:szCs w:val="21"/>
        </w:rPr>
        <w:t xml:space="preserve"> </w:t>
      </w:r>
      <w:r w:rsidRPr="001062DA">
        <w:rPr>
          <w:rFonts w:ascii="Abadi" w:hAnsi="Abadi"/>
          <w:color w:val="111111"/>
          <w:sz w:val="21"/>
          <w:szCs w:val="21"/>
        </w:rPr>
        <w:t>Civil</w:t>
      </w:r>
      <w:r w:rsidRPr="001062DA">
        <w:rPr>
          <w:rFonts w:ascii="Abadi" w:hAnsi="Abadi"/>
          <w:color w:val="111111"/>
          <w:spacing w:val="13"/>
          <w:sz w:val="21"/>
          <w:szCs w:val="21"/>
        </w:rPr>
        <w:t xml:space="preserve"> </w:t>
      </w:r>
      <w:r w:rsidRPr="001062DA">
        <w:rPr>
          <w:rFonts w:ascii="Abadi" w:hAnsi="Abadi"/>
          <w:color w:val="111111"/>
          <w:sz w:val="21"/>
          <w:szCs w:val="21"/>
        </w:rPr>
        <w:t>del</w:t>
      </w:r>
      <w:r w:rsidRPr="001062DA">
        <w:rPr>
          <w:rFonts w:ascii="Abadi" w:hAnsi="Abadi"/>
          <w:color w:val="111111"/>
          <w:spacing w:val="40"/>
          <w:sz w:val="21"/>
          <w:szCs w:val="21"/>
        </w:rPr>
        <w:t xml:space="preserve"> </w:t>
      </w:r>
      <w:r w:rsidRPr="001062DA">
        <w:rPr>
          <w:rFonts w:ascii="Abadi" w:hAnsi="Abadi"/>
          <w:color w:val="111111"/>
          <w:sz w:val="21"/>
          <w:szCs w:val="21"/>
        </w:rPr>
        <w:t>Poder</w:t>
      </w:r>
      <w:r w:rsidRPr="001062DA">
        <w:rPr>
          <w:rFonts w:ascii="Abadi" w:hAnsi="Abadi"/>
          <w:color w:val="111111"/>
          <w:spacing w:val="15"/>
          <w:sz w:val="21"/>
          <w:szCs w:val="21"/>
        </w:rPr>
        <w:t xml:space="preserve"> </w:t>
      </w:r>
      <w:r w:rsidRPr="001062DA">
        <w:rPr>
          <w:rFonts w:ascii="Abadi" w:hAnsi="Abadi"/>
          <w:color w:val="111111"/>
          <w:sz w:val="21"/>
          <w:szCs w:val="21"/>
        </w:rPr>
        <w:t>Judicial</w:t>
      </w:r>
      <w:r w:rsidRPr="001062DA">
        <w:rPr>
          <w:rFonts w:ascii="Abadi" w:hAnsi="Abadi"/>
          <w:color w:val="111111"/>
          <w:spacing w:val="9"/>
          <w:sz w:val="21"/>
          <w:szCs w:val="21"/>
        </w:rPr>
        <w:t xml:space="preserve"> </w:t>
      </w:r>
      <w:r w:rsidRPr="001062DA">
        <w:rPr>
          <w:rFonts w:ascii="Abadi" w:hAnsi="Abadi"/>
          <w:color w:val="111111"/>
          <w:sz w:val="21"/>
          <w:szCs w:val="21"/>
        </w:rPr>
        <w:t>del</w:t>
      </w:r>
      <w:r w:rsidRPr="001062DA">
        <w:rPr>
          <w:rFonts w:ascii="Abadi" w:hAnsi="Abadi"/>
          <w:color w:val="111111"/>
          <w:spacing w:val="35"/>
          <w:sz w:val="21"/>
          <w:szCs w:val="21"/>
        </w:rPr>
        <w:t xml:space="preserve"> </w:t>
      </w:r>
      <w:r w:rsidRPr="001062DA">
        <w:rPr>
          <w:rFonts w:ascii="Abadi" w:hAnsi="Abadi"/>
          <w:color w:val="111111"/>
          <w:sz w:val="21"/>
          <w:szCs w:val="21"/>
        </w:rPr>
        <w:t>Estado</w:t>
      </w:r>
      <w:r w:rsidRPr="001062DA">
        <w:rPr>
          <w:rFonts w:ascii="Abadi" w:hAnsi="Abadi"/>
          <w:color w:val="111111"/>
          <w:spacing w:val="16"/>
          <w:sz w:val="21"/>
          <w:szCs w:val="21"/>
        </w:rPr>
        <w:t xml:space="preserve"> </w:t>
      </w:r>
      <w:r w:rsidRPr="001062DA">
        <w:rPr>
          <w:rFonts w:ascii="Abadi" w:hAnsi="Abadi"/>
          <w:color w:val="111111"/>
          <w:sz w:val="21"/>
          <w:szCs w:val="21"/>
        </w:rPr>
        <w:t>de</w:t>
      </w:r>
      <w:r>
        <w:rPr>
          <w:rFonts w:ascii="Abadi" w:hAnsi="Abadi"/>
          <w:color w:val="111111"/>
          <w:sz w:val="21"/>
          <w:szCs w:val="21"/>
        </w:rPr>
        <w:t xml:space="preserve"> </w:t>
      </w:r>
      <w:r w:rsidRPr="001062DA">
        <w:rPr>
          <w:rFonts w:ascii="Abadi" w:hAnsi="Abadi"/>
          <w:color w:val="222222"/>
          <w:sz w:val="21"/>
          <w:szCs w:val="21"/>
        </w:rPr>
        <w:t xml:space="preserve">Guanajuato, </w:t>
      </w:r>
      <w:r w:rsidRPr="001062DA">
        <w:rPr>
          <w:rFonts w:ascii="Abadi" w:hAnsi="Abadi" w:cs="Microsoft Sans Serif"/>
          <w:b w:val="0"/>
          <w:bCs w:val="0"/>
          <w:color w:val="222222"/>
          <w:sz w:val="21"/>
          <w:szCs w:val="21"/>
        </w:rPr>
        <w:t>obteniendo los mejores promedios:</w:t>
      </w:r>
    </w:p>
    <w:p w14:paraId="7409041E" w14:textId="3ED2E251" w:rsidR="00757016" w:rsidRDefault="00757016" w:rsidP="00757016">
      <w:pPr>
        <w:pStyle w:val="Textoindependiente"/>
        <w:kinsoku w:val="0"/>
        <w:overflowPunct w:val="0"/>
        <w:spacing w:line="247" w:lineRule="auto"/>
        <w:ind w:left="39" w:right="-25" w:firstLine="723"/>
        <w:rPr>
          <w:rFonts w:ascii="Abadi" w:hAnsi="Abadi" w:cs="Microsoft Sans Serif"/>
          <w:b w:val="0"/>
          <w:bCs w:val="0"/>
          <w:color w:val="222222"/>
          <w:sz w:val="21"/>
          <w:szCs w:val="21"/>
        </w:rPr>
      </w:pPr>
    </w:p>
    <w:p w14:paraId="3B41007D" w14:textId="428C48BC" w:rsidR="009C5584" w:rsidRDefault="00454F70" w:rsidP="00757016">
      <w:pPr>
        <w:pStyle w:val="Textoindependiente"/>
        <w:kinsoku w:val="0"/>
        <w:overflowPunct w:val="0"/>
        <w:spacing w:line="247" w:lineRule="auto"/>
        <w:ind w:left="39" w:right="-25" w:firstLine="723"/>
        <w:rPr>
          <w:rFonts w:ascii="Abadi" w:hAnsi="Abadi" w:cs="Microsoft Sans Serif"/>
          <w:b w:val="0"/>
          <w:bCs w:val="0"/>
          <w:color w:val="222222"/>
          <w:sz w:val="21"/>
          <w:szCs w:val="21"/>
        </w:rPr>
      </w:pPr>
      <w:r w:rsidRPr="00082DCC">
        <w:rPr>
          <w:rFonts w:ascii="Abadi" w:hAnsi="Abadi" w:cs="ArialMT"/>
          <w:noProof/>
          <w:szCs w:val="21"/>
        </w:rPr>
        <w:drawing>
          <wp:anchor distT="0" distB="0" distL="114300" distR="114300" simplePos="0" relativeHeight="251658246" behindDoc="1" locked="0" layoutInCell="1" allowOverlap="1" wp14:anchorId="3C54E90A" wp14:editId="267B5DA9">
            <wp:simplePos x="0" y="0"/>
            <wp:positionH relativeFrom="margin">
              <wp:posOffset>3525520</wp:posOffset>
            </wp:positionH>
            <wp:positionV relativeFrom="paragraph">
              <wp:posOffset>160020</wp:posOffset>
            </wp:positionV>
            <wp:extent cx="2684780" cy="561975"/>
            <wp:effectExtent l="0" t="0" r="1270" b="9525"/>
            <wp:wrapTight wrapText="bothSides">
              <wp:wrapPolygon edited="0">
                <wp:start x="0" y="0"/>
                <wp:lineTo x="0" y="21234"/>
                <wp:lineTo x="21457" y="21234"/>
                <wp:lineTo x="21457" y="0"/>
                <wp:lineTo x="0" y="0"/>
              </wp:wrapPolygon>
            </wp:wrapTight>
            <wp:docPr id="25" name="Imagen 24" descr="Interfaz de usuario gráfica, Texto, Aplicación&#10;&#10;Descripción generada automáticamente">
              <a:extLst xmlns:a="http://schemas.openxmlformats.org/drawingml/2006/main">
                <a:ext uri="{FF2B5EF4-FFF2-40B4-BE49-F238E27FC236}">
                  <a16:creationId xmlns:a16="http://schemas.microsoft.com/office/drawing/2014/main" id="{D96F9637-B119-9D3B-41F9-6D9457B68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descr="Interfaz de usuario gráfica, Texto, Aplicación&#10;&#10;Descripción generada automáticamente">
                      <a:extLst>
                        <a:ext uri="{FF2B5EF4-FFF2-40B4-BE49-F238E27FC236}">
                          <a16:creationId xmlns:a16="http://schemas.microsoft.com/office/drawing/2014/main" id="{D96F9637-B119-9D3B-41F9-6D9457B682E9}"/>
                        </a:ext>
                      </a:extLst>
                    </pic:cNvPr>
                    <pic:cNvPicPr>
                      <a:picLocks noChangeAspect="1"/>
                    </pic:cNvPicPr>
                  </pic:nvPicPr>
                  <pic:blipFill rotWithShape="1">
                    <a:blip r:embed="rId27">
                      <a:extLst>
                        <a:ext uri="{28A0092B-C50C-407E-A947-70E740481C1C}">
                          <a14:useLocalDpi xmlns:a14="http://schemas.microsoft.com/office/drawing/2010/main" val="0"/>
                        </a:ext>
                      </a:extLst>
                    </a:blip>
                    <a:srcRect l="29457" t="70735" r="35869" b="16349"/>
                    <a:stretch/>
                  </pic:blipFill>
                  <pic:spPr>
                    <a:xfrm>
                      <a:off x="0" y="0"/>
                      <a:ext cx="2684780" cy="561975"/>
                    </a:xfrm>
                    <a:prstGeom prst="rect">
                      <a:avLst/>
                    </a:prstGeom>
                  </pic:spPr>
                </pic:pic>
              </a:graphicData>
            </a:graphic>
          </wp:anchor>
        </w:drawing>
      </w:r>
    </w:p>
    <w:p w14:paraId="0B68BCAE" w14:textId="0B9EA46E" w:rsidR="00EA10F0" w:rsidRDefault="00EA10F0" w:rsidP="00757016">
      <w:pPr>
        <w:pStyle w:val="Textoindependiente"/>
        <w:kinsoku w:val="0"/>
        <w:overflowPunct w:val="0"/>
        <w:spacing w:line="273" w:lineRule="auto"/>
        <w:ind w:left="40" w:right="-25" w:firstLine="377"/>
        <w:rPr>
          <w:rFonts w:ascii="Abadi" w:hAnsi="Abadi"/>
          <w:color w:val="292929"/>
          <w:sz w:val="21"/>
          <w:szCs w:val="21"/>
        </w:rPr>
      </w:pPr>
    </w:p>
    <w:p w14:paraId="1966A295" w14:textId="29974F5F" w:rsidR="009E117D" w:rsidRPr="00EA10F0" w:rsidRDefault="009E117D" w:rsidP="00757016">
      <w:pPr>
        <w:pStyle w:val="Textoindependiente"/>
        <w:kinsoku w:val="0"/>
        <w:overflowPunct w:val="0"/>
        <w:spacing w:line="273" w:lineRule="auto"/>
        <w:ind w:left="40" w:right="-25" w:firstLine="377"/>
        <w:rPr>
          <w:rFonts w:ascii="Abadi" w:hAnsi="Abadi"/>
          <w:b w:val="0"/>
          <w:bCs w:val="0"/>
          <w:color w:val="292929"/>
          <w:sz w:val="21"/>
          <w:szCs w:val="21"/>
        </w:rPr>
      </w:pPr>
      <w:r w:rsidRPr="00EA10F0">
        <w:rPr>
          <w:rFonts w:ascii="Abadi" w:hAnsi="Abadi"/>
          <w:b w:val="0"/>
          <w:bCs w:val="0"/>
          <w:color w:val="292929"/>
          <w:sz w:val="21"/>
          <w:szCs w:val="21"/>
        </w:rPr>
        <w:t>Por</w:t>
      </w:r>
      <w:r w:rsidRPr="00EA10F0">
        <w:rPr>
          <w:rFonts w:ascii="Abadi" w:hAnsi="Abadi"/>
          <w:b w:val="0"/>
          <w:bCs w:val="0"/>
          <w:color w:val="292929"/>
          <w:spacing w:val="70"/>
          <w:w w:val="150"/>
          <w:sz w:val="21"/>
          <w:szCs w:val="21"/>
        </w:rPr>
        <w:t xml:space="preserve"> </w:t>
      </w:r>
      <w:r w:rsidRPr="00EA10F0">
        <w:rPr>
          <w:rFonts w:ascii="Abadi" w:hAnsi="Abadi"/>
          <w:b w:val="0"/>
          <w:bCs w:val="0"/>
          <w:color w:val="292929"/>
          <w:sz w:val="21"/>
          <w:szCs w:val="21"/>
        </w:rPr>
        <w:t>cada</w:t>
      </w:r>
      <w:r w:rsidRPr="00EA10F0">
        <w:rPr>
          <w:rFonts w:ascii="Abadi" w:hAnsi="Abadi"/>
          <w:b w:val="0"/>
          <w:bCs w:val="0"/>
          <w:color w:val="292929"/>
          <w:spacing w:val="80"/>
          <w:w w:val="150"/>
          <w:sz w:val="21"/>
          <w:szCs w:val="21"/>
        </w:rPr>
        <w:t xml:space="preserve"> </w:t>
      </w:r>
      <w:r w:rsidRPr="00EA10F0">
        <w:rPr>
          <w:rFonts w:ascii="Abadi" w:hAnsi="Abadi"/>
          <w:b w:val="0"/>
          <w:bCs w:val="0"/>
          <w:color w:val="292929"/>
          <w:sz w:val="21"/>
          <w:szCs w:val="21"/>
        </w:rPr>
        <w:t>uno</w:t>
      </w:r>
      <w:r w:rsidRPr="00EA10F0">
        <w:rPr>
          <w:rFonts w:ascii="Abadi" w:hAnsi="Abadi"/>
          <w:b w:val="0"/>
          <w:bCs w:val="0"/>
          <w:color w:val="292929"/>
          <w:spacing w:val="78"/>
          <w:w w:val="150"/>
          <w:sz w:val="21"/>
          <w:szCs w:val="21"/>
        </w:rPr>
        <w:t xml:space="preserve"> </w:t>
      </w:r>
      <w:r w:rsidRPr="00EA10F0">
        <w:rPr>
          <w:rFonts w:ascii="Abadi" w:hAnsi="Abadi"/>
          <w:b w:val="0"/>
          <w:bCs w:val="0"/>
          <w:color w:val="292929"/>
          <w:sz w:val="21"/>
          <w:szCs w:val="21"/>
        </w:rPr>
        <w:t>de</w:t>
      </w:r>
      <w:r w:rsidRPr="00EA10F0">
        <w:rPr>
          <w:rFonts w:ascii="Abadi" w:hAnsi="Abadi"/>
          <w:b w:val="0"/>
          <w:bCs w:val="0"/>
          <w:color w:val="292929"/>
          <w:spacing w:val="73"/>
          <w:w w:val="150"/>
          <w:sz w:val="21"/>
          <w:szCs w:val="21"/>
        </w:rPr>
        <w:t xml:space="preserve"> </w:t>
      </w:r>
      <w:r w:rsidRPr="00EA10F0">
        <w:rPr>
          <w:rFonts w:ascii="Abadi" w:hAnsi="Abadi"/>
          <w:b w:val="0"/>
          <w:bCs w:val="0"/>
          <w:color w:val="292929"/>
          <w:sz w:val="21"/>
          <w:szCs w:val="21"/>
        </w:rPr>
        <w:t>los</w:t>
      </w:r>
      <w:r w:rsidRPr="00EA10F0">
        <w:rPr>
          <w:rFonts w:ascii="Abadi" w:hAnsi="Abadi"/>
          <w:b w:val="0"/>
          <w:bCs w:val="0"/>
          <w:color w:val="292929"/>
          <w:spacing w:val="80"/>
          <w:w w:val="150"/>
          <w:sz w:val="21"/>
          <w:szCs w:val="21"/>
        </w:rPr>
        <w:t xml:space="preserve"> </w:t>
      </w:r>
      <w:r w:rsidRPr="00EA10F0">
        <w:rPr>
          <w:rFonts w:ascii="Abadi" w:hAnsi="Abadi"/>
          <w:b w:val="0"/>
          <w:bCs w:val="0"/>
          <w:color w:val="292929"/>
          <w:sz w:val="21"/>
          <w:szCs w:val="21"/>
        </w:rPr>
        <w:t>Jueces</w:t>
      </w:r>
      <w:r w:rsidRPr="00EA10F0">
        <w:rPr>
          <w:rFonts w:ascii="Abadi" w:hAnsi="Abadi"/>
          <w:b w:val="0"/>
          <w:bCs w:val="0"/>
          <w:color w:val="292929"/>
          <w:spacing w:val="71"/>
          <w:w w:val="150"/>
          <w:sz w:val="21"/>
          <w:szCs w:val="21"/>
        </w:rPr>
        <w:t xml:space="preserve"> </w:t>
      </w:r>
      <w:r w:rsidRPr="00EA10F0">
        <w:rPr>
          <w:rFonts w:ascii="Abadi" w:hAnsi="Abadi"/>
          <w:b w:val="0"/>
          <w:bCs w:val="0"/>
          <w:color w:val="292929"/>
          <w:sz w:val="21"/>
          <w:szCs w:val="21"/>
        </w:rPr>
        <w:t>de</w:t>
      </w:r>
      <w:r w:rsidRPr="00EA10F0">
        <w:rPr>
          <w:rFonts w:ascii="Abadi" w:hAnsi="Abadi"/>
          <w:b w:val="0"/>
          <w:bCs w:val="0"/>
          <w:color w:val="292929"/>
          <w:spacing w:val="80"/>
          <w:w w:val="150"/>
          <w:sz w:val="21"/>
          <w:szCs w:val="21"/>
        </w:rPr>
        <w:t xml:space="preserve"> </w:t>
      </w:r>
      <w:r w:rsidRPr="00EA10F0">
        <w:rPr>
          <w:rFonts w:ascii="Abadi" w:hAnsi="Abadi"/>
          <w:b w:val="0"/>
          <w:bCs w:val="0"/>
          <w:color w:val="292929"/>
          <w:sz w:val="21"/>
          <w:szCs w:val="21"/>
        </w:rPr>
        <w:t>Partido</w:t>
      </w:r>
      <w:r w:rsidRPr="00EA10F0">
        <w:rPr>
          <w:rFonts w:ascii="Abadi" w:hAnsi="Abadi"/>
          <w:b w:val="0"/>
          <w:bCs w:val="0"/>
          <w:color w:val="292929"/>
          <w:spacing w:val="72"/>
          <w:w w:val="150"/>
          <w:sz w:val="21"/>
          <w:szCs w:val="21"/>
        </w:rPr>
        <w:t xml:space="preserve"> </w:t>
      </w:r>
      <w:r w:rsidRPr="00EA10F0">
        <w:rPr>
          <w:rFonts w:ascii="Abadi" w:hAnsi="Abadi"/>
          <w:b w:val="0"/>
          <w:bCs w:val="0"/>
          <w:color w:val="292929"/>
          <w:sz w:val="21"/>
          <w:szCs w:val="21"/>
        </w:rPr>
        <w:t>listados,</w:t>
      </w:r>
      <w:r w:rsidRPr="00EA10F0">
        <w:rPr>
          <w:rFonts w:ascii="Abadi" w:hAnsi="Abadi"/>
          <w:b w:val="0"/>
          <w:bCs w:val="0"/>
          <w:color w:val="292929"/>
          <w:spacing w:val="80"/>
          <w:w w:val="150"/>
          <w:sz w:val="21"/>
          <w:szCs w:val="21"/>
        </w:rPr>
        <w:t xml:space="preserve"> </w:t>
      </w:r>
      <w:r w:rsidRPr="00EA10F0">
        <w:rPr>
          <w:rFonts w:ascii="Abadi" w:hAnsi="Abadi"/>
          <w:b w:val="0"/>
          <w:bCs w:val="0"/>
          <w:color w:val="292929"/>
          <w:sz w:val="21"/>
          <w:szCs w:val="21"/>
        </w:rPr>
        <w:t>se</w:t>
      </w:r>
      <w:r w:rsidRPr="00EA10F0">
        <w:rPr>
          <w:rFonts w:ascii="Abadi" w:hAnsi="Abadi"/>
          <w:b w:val="0"/>
          <w:bCs w:val="0"/>
          <w:color w:val="292929"/>
          <w:spacing w:val="77"/>
          <w:w w:val="150"/>
          <w:sz w:val="21"/>
          <w:szCs w:val="21"/>
        </w:rPr>
        <w:t xml:space="preserve"> </w:t>
      </w:r>
      <w:r w:rsidRPr="00EA10F0">
        <w:rPr>
          <w:rFonts w:ascii="Abadi" w:hAnsi="Abadi"/>
          <w:b w:val="0"/>
          <w:bCs w:val="0"/>
          <w:color w:val="292929"/>
          <w:sz w:val="21"/>
          <w:szCs w:val="21"/>
        </w:rPr>
        <w:t>adjuntan</w:t>
      </w:r>
      <w:r w:rsidRPr="00EA10F0">
        <w:rPr>
          <w:rFonts w:ascii="Abadi" w:hAnsi="Abadi"/>
          <w:b w:val="0"/>
          <w:bCs w:val="0"/>
          <w:color w:val="292929"/>
          <w:spacing w:val="80"/>
          <w:w w:val="150"/>
          <w:sz w:val="21"/>
          <w:szCs w:val="21"/>
        </w:rPr>
        <w:t xml:space="preserve"> </w:t>
      </w:r>
      <w:r w:rsidRPr="00EA10F0">
        <w:rPr>
          <w:rFonts w:ascii="Abadi" w:hAnsi="Abadi"/>
          <w:b w:val="0"/>
          <w:bCs w:val="0"/>
          <w:color w:val="292929"/>
          <w:sz w:val="21"/>
          <w:szCs w:val="21"/>
        </w:rPr>
        <w:t>las</w:t>
      </w:r>
      <w:r w:rsidRPr="00EA10F0">
        <w:rPr>
          <w:rFonts w:ascii="Abadi" w:hAnsi="Abadi"/>
          <w:b w:val="0"/>
          <w:bCs w:val="0"/>
          <w:color w:val="292929"/>
          <w:spacing w:val="-7"/>
          <w:sz w:val="21"/>
          <w:szCs w:val="21"/>
        </w:rPr>
        <w:t xml:space="preserve"> </w:t>
      </w:r>
      <w:r w:rsidRPr="00EA10F0">
        <w:rPr>
          <w:rFonts w:ascii="Abadi" w:hAnsi="Abadi"/>
          <w:b w:val="0"/>
          <w:bCs w:val="0"/>
          <w:color w:val="292929"/>
          <w:sz w:val="21"/>
          <w:szCs w:val="21"/>
        </w:rPr>
        <w:t>documentales</w:t>
      </w:r>
      <w:r w:rsidRPr="00EA10F0">
        <w:rPr>
          <w:rFonts w:ascii="Abadi" w:hAnsi="Abadi"/>
          <w:b w:val="0"/>
          <w:bCs w:val="0"/>
          <w:color w:val="292929"/>
          <w:spacing w:val="22"/>
          <w:sz w:val="21"/>
          <w:szCs w:val="21"/>
        </w:rPr>
        <w:t xml:space="preserve"> </w:t>
      </w:r>
      <w:r w:rsidRPr="00EA10F0">
        <w:rPr>
          <w:rFonts w:ascii="Abadi" w:hAnsi="Abadi"/>
          <w:b w:val="0"/>
          <w:bCs w:val="0"/>
          <w:color w:val="292929"/>
          <w:sz w:val="21"/>
          <w:szCs w:val="21"/>
        </w:rPr>
        <w:t>públicas,</w:t>
      </w:r>
      <w:r w:rsidRPr="00EA10F0">
        <w:rPr>
          <w:rFonts w:ascii="Abadi" w:hAnsi="Abadi"/>
          <w:b w:val="0"/>
          <w:bCs w:val="0"/>
          <w:color w:val="292929"/>
          <w:spacing w:val="40"/>
          <w:sz w:val="21"/>
          <w:szCs w:val="21"/>
        </w:rPr>
        <w:t xml:space="preserve"> </w:t>
      </w:r>
      <w:r w:rsidRPr="00EA10F0">
        <w:rPr>
          <w:rFonts w:ascii="Abadi" w:hAnsi="Abadi"/>
          <w:b w:val="0"/>
          <w:bCs w:val="0"/>
          <w:color w:val="292929"/>
          <w:sz w:val="21"/>
          <w:szCs w:val="21"/>
        </w:rPr>
        <w:t>en</w:t>
      </w:r>
      <w:r w:rsidRPr="00EA10F0">
        <w:rPr>
          <w:rFonts w:ascii="Abadi" w:hAnsi="Abadi"/>
          <w:b w:val="0"/>
          <w:bCs w:val="0"/>
          <w:color w:val="292929"/>
          <w:spacing w:val="28"/>
          <w:sz w:val="21"/>
          <w:szCs w:val="21"/>
        </w:rPr>
        <w:t xml:space="preserve"> </w:t>
      </w:r>
      <w:r w:rsidRPr="00EA10F0">
        <w:rPr>
          <w:rFonts w:ascii="Abadi" w:hAnsi="Abadi"/>
          <w:b w:val="0"/>
          <w:bCs w:val="0"/>
          <w:color w:val="292929"/>
          <w:sz w:val="21"/>
          <w:szCs w:val="21"/>
        </w:rPr>
        <w:t>cumplimiento</w:t>
      </w:r>
      <w:r w:rsidRPr="00EA10F0">
        <w:rPr>
          <w:rFonts w:ascii="Abadi" w:hAnsi="Abadi"/>
          <w:b w:val="0"/>
          <w:bCs w:val="0"/>
          <w:color w:val="292929"/>
          <w:spacing w:val="36"/>
          <w:sz w:val="21"/>
          <w:szCs w:val="21"/>
        </w:rPr>
        <w:t xml:space="preserve"> </w:t>
      </w:r>
      <w:r w:rsidRPr="00EA10F0">
        <w:rPr>
          <w:rFonts w:ascii="Abadi" w:hAnsi="Abadi"/>
          <w:b w:val="0"/>
          <w:bCs w:val="0"/>
          <w:color w:val="292929"/>
          <w:sz w:val="21"/>
          <w:szCs w:val="21"/>
        </w:rPr>
        <w:t>a</w:t>
      </w:r>
      <w:r w:rsidRPr="00EA10F0">
        <w:rPr>
          <w:rFonts w:ascii="Abadi" w:hAnsi="Abadi"/>
          <w:b w:val="0"/>
          <w:bCs w:val="0"/>
          <w:color w:val="292929"/>
          <w:spacing w:val="29"/>
          <w:sz w:val="21"/>
          <w:szCs w:val="21"/>
        </w:rPr>
        <w:t xml:space="preserve"> </w:t>
      </w:r>
      <w:r w:rsidRPr="00EA10F0">
        <w:rPr>
          <w:rFonts w:ascii="Abadi" w:hAnsi="Abadi"/>
          <w:b w:val="0"/>
          <w:bCs w:val="0"/>
          <w:color w:val="292929"/>
          <w:sz w:val="21"/>
          <w:szCs w:val="21"/>
        </w:rPr>
        <w:t>los</w:t>
      </w:r>
      <w:r w:rsidRPr="00EA10F0">
        <w:rPr>
          <w:rFonts w:ascii="Abadi" w:hAnsi="Abadi"/>
          <w:b w:val="0"/>
          <w:bCs w:val="0"/>
          <w:color w:val="292929"/>
          <w:spacing w:val="21"/>
          <w:sz w:val="21"/>
          <w:szCs w:val="21"/>
        </w:rPr>
        <w:t xml:space="preserve"> </w:t>
      </w:r>
      <w:r w:rsidRPr="00EA10F0">
        <w:rPr>
          <w:rFonts w:ascii="Abadi" w:hAnsi="Abadi"/>
          <w:b w:val="0"/>
          <w:bCs w:val="0"/>
          <w:color w:val="292929"/>
          <w:sz w:val="21"/>
          <w:szCs w:val="21"/>
        </w:rPr>
        <w:t>requisitos</w:t>
      </w:r>
      <w:r w:rsidRPr="00EA10F0">
        <w:rPr>
          <w:rFonts w:ascii="Abadi" w:hAnsi="Abadi"/>
          <w:b w:val="0"/>
          <w:bCs w:val="0"/>
          <w:color w:val="292929"/>
          <w:spacing w:val="24"/>
          <w:sz w:val="21"/>
          <w:szCs w:val="21"/>
        </w:rPr>
        <w:t xml:space="preserve"> </w:t>
      </w:r>
      <w:r w:rsidRPr="00EA10F0">
        <w:rPr>
          <w:rFonts w:ascii="Abadi" w:hAnsi="Abadi"/>
          <w:b w:val="0"/>
          <w:bCs w:val="0"/>
          <w:color w:val="292929"/>
          <w:sz w:val="21"/>
          <w:szCs w:val="21"/>
        </w:rPr>
        <w:t>establecidos</w:t>
      </w:r>
      <w:r w:rsidRPr="00EA10F0">
        <w:rPr>
          <w:rFonts w:ascii="Abadi" w:hAnsi="Abadi"/>
          <w:b w:val="0"/>
          <w:bCs w:val="0"/>
          <w:color w:val="292929"/>
          <w:spacing w:val="24"/>
          <w:sz w:val="21"/>
          <w:szCs w:val="21"/>
        </w:rPr>
        <w:t xml:space="preserve"> </w:t>
      </w:r>
      <w:r w:rsidRPr="00EA10F0">
        <w:rPr>
          <w:rFonts w:ascii="Abadi" w:hAnsi="Abadi"/>
          <w:b w:val="0"/>
          <w:bCs w:val="0"/>
          <w:color w:val="292929"/>
          <w:sz w:val="21"/>
          <w:szCs w:val="21"/>
        </w:rPr>
        <w:t>en</w:t>
      </w:r>
      <w:r w:rsidRPr="00EA10F0">
        <w:rPr>
          <w:rFonts w:ascii="Abadi" w:hAnsi="Abadi"/>
          <w:b w:val="0"/>
          <w:bCs w:val="0"/>
          <w:color w:val="292929"/>
          <w:spacing w:val="22"/>
          <w:sz w:val="21"/>
          <w:szCs w:val="21"/>
        </w:rPr>
        <w:t xml:space="preserve"> </w:t>
      </w:r>
      <w:r w:rsidRPr="00EA10F0">
        <w:rPr>
          <w:rFonts w:ascii="Abadi" w:hAnsi="Abadi"/>
          <w:b w:val="0"/>
          <w:bCs w:val="0"/>
          <w:color w:val="292929"/>
          <w:sz w:val="21"/>
          <w:szCs w:val="21"/>
        </w:rPr>
        <w:t>la Constitución</w:t>
      </w:r>
      <w:r w:rsidRPr="00EA10F0">
        <w:rPr>
          <w:rFonts w:ascii="Abadi" w:hAnsi="Abadi"/>
          <w:b w:val="0"/>
          <w:bCs w:val="0"/>
          <w:color w:val="292929"/>
          <w:spacing w:val="40"/>
          <w:sz w:val="21"/>
          <w:szCs w:val="21"/>
        </w:rPr>
        <w:t xml:space="preserve"> </w:t>
      </w:r>
      <w:r w:rsidRPr="00EA10F0">
        <w:rPr>
          <w:rFonts w:ascii="Abadi" w:hAnsi="Abadi"/>
          <w:b w:val="0"/>
          <w:bCs w:val="0"/>
          <w:color w:val="292929"/>
          <w:sz w:val="21"/>
          <w:szCs w:val="21"/>
        </w:rPr>
        <w:t>Política</w:t>
      </w:r>
      <w:r w:rsidRPr="00EA10F0">
        <w:rPr>
          <w:rFonts w:ascii="Abadi" w:hAnsi="Abadi"/>
          <w:b w:val="0"/>
          <w:bCs w:val="0"/>
          <w:color w:val="292929"/>
          <w:spacing w:val="40"/>
          <w:sz w:val="21"/>
          <w:szCs w:val="21"/>
        </w:rPr>
        <w:t xml:space="preserve"> </w:t>
      </w:r>
      <w:r w:rsidRPr="00EA10F0">
        <w:rPr>
          <w:rFonts w:ascii="Abadi" w:hAnsi="Abadi"/>
          <w:b w:val="0"/>
          <w:bCs w:val="0"/>
          <w:color w:val="292929"/>
          <w:sz w:val="21"/>
          <w:szCs w:val="21"/>
        </w:rPr>
        <w:t>para</w:t>
      </w:r>
      <w:r w:rsidRPr="00EA10F0">
        <w:rPr>
          <w:rFonts w:ascii="Abadi" w:hAnsi="Abadi"/>
          <w:b w:val="0"/>
          <w:bCs w:val="0"/>
          <w:color w:val="292929"/>
          <w:spacing w:val="37"/>
          <w:sz w:val="21"/>
          <w:szCs w:val="21"/>
        </w:rPr>
        <w:t xml:space="preserve"> </w:t>
      </w:r>
      <w:r w:rsidRPr="00EA10F0">
        <w:rPr>
          <w:rFonts w:ascii="Abadi" w:hAnsi="Abadi"/>
          <w:b w:val="0"/>
          <w:bCs w:val="0"/>
          <w:color w:val="292929"/>
          <w:sz w:val="21"/>
          <w:szCs w:val="21"/>
        </w:rPr>
        <w:t>el</w:t>
      </w:r>
      <w:r w:rsidRPr="00EA10F0">
        <w:rPr>
          <w:rFonts w:ascii="Abadi" w:hAnsi="Abadi"/>
          <w:b w:val="0"/>
          <w:bCs w:val="0"/>
          <w:color w:val="292929"/>
          <w:spacing w:val="51"/>
          <w:sz w:val="21"/>
          <w:szCs w:val="21"/>
        </w:rPr>
        <w:t xml:space="preserve"> </w:t>
      </w:r>
      <w:r w:rsidRPr="00EA10F0">
        <w:rPr>
          <w:rFonts w:ascii="Abadi" w:hAnsi="Abadi"/>
          <w:b w:val="0"/>
          <w:bCs w:val="0"/>
          <w:color w:val="292929"/>
          <w:sz w:val="21"/>
          <w:szCs w:val="21"/>
        </w:rPr>
        <w:t>Estado</w:t>
      </w:r>
      <w:r w:rsidRPr="00EA10F0">
        <w:rPr>
          <w:rFonts w:ascii="Abadi" w:hAnsi="Abadi"/>
          <w:b w:val="0"/>
          <w:bCs w:val="0"/>
          <w:color w:val="292929"/>
          <w:spacing w:val="39"/>
          <w:sz w:val="21"/>
          <w:szCs w:val="21"/>
        </w:rPr>
        <w:t xml:space="preserve"> </w:t>
      </w:r>
      <w:r w:rsidRPr="00EA10F0">
        <w:rPr>
          <w:rFonts w:ascii="Abadi" w:hAnsi="Abadi"/>
          <w:b w:val="0"/>
          <w:bCs w:val="0"/>
          <w:color w:val="292929"/>
          <w:sz w:val="21"/>
          <w:szCs w:val="21"/>
        </w:rPr>
        <w:t>de</w:t>
      </w:r>
      <w:r w:rsidRPr="00EA10F0">
        <w:rPr>
          <w:rFonts w:ascii="Abadi" w:hAnsi="Abadi"/>
          <w:b w:val="0"/>
          <w:bCs w:val="0"/>
          <w:color w:val="292929"/>
          <w:spacing w:val="40"/>
          <w:sz w:val="21"/>
          <w:szCs w:val="21"/>
        </w:rPr>
        <w:t xml:space="preserve"> </w:t>
      </w:r>
      <w:r w:rsidRPr="00EA10F0">
        <w:rPr>
          <w:rFonts w:ascii="Abadi" w:hAnsi="Abadi"/>
          <w:b w:val="0"/>
          <w:bCs w:val="0"/>
          <w:color w:val="292929"/>
          <w:sz w:val="21"/>
          <w:szCs w:val="21"/>
        </w:rPr>
        <w:t>Guanajuato</w:t>
      </w:r>
      <w:r w:rsidRPr="00EA10F0">
        <w:rPr>
          <w:rFonts w:ascii="Abadi" w:hAnsi="Abadi"/>
          <w:b w:val="0"/>
          <w:bCs w:val="0"/>
          <w:color w:val="292929"/>
          <w:spacing w:val="36"/>
          <w:sz w:val="21"/>
          <w:szCs w:val="21"/>
        </w:rPr>
        <w:t xml:space="preserve"> </w:t>
      </w:r>
      <w:r w:rsidRPr="00EA10F0">
        <w:rPr>
          <w:rFonts w:ascii="Abadi" w:hAnsi="Abadi"/>
          <w:b w:val="0"/>
          <w:bCs w:val="0"/>
          <w:color w:val="292929"/>
          <w:sz w:val="21"/>
          <w:szCs w:val="21"/>
        </w:rPr>
        <w:t>y</w:t>
      </w:r>
      <w:r w:rsidRPr="00EA10F0">
        <w:rPr>
          <w:rFonts w:ascii="Abadi" w:hAnsi="Abadi"/>
          <w:b w:val="0"/>
          <w:bCs w:val="0"/>
          <w:color w:val="292929"/>
          <w:spacing w:val="40"/>
          <w:sz w:val="21"/>
          <w:szCs w:val="21"/>
        </w:rPr>
        <w:t xml:space="preserve"> </w:t>
      </w:r>
      <w:r w:rsidRPr="00EA10F0">
        <w:rPr>
          <w:rFonts w:ascii="Abadi" w:hAnsi="Abadi"/>
          <w:b w:val="0"/>
          <w:bCs w:val="0"/>
          <w:color w:val="292929"/>
          <w:sz w:val="21"/>
          <w:szCs w:val="21"/>
        </w:rPr>
        <w:t>la</w:t>
      </w:r>
      <w:r w:rsidRPr="00EA10F0">
        <w:rPr>
          <w:rFonts w:ascii="Abadi" w:hAnsi="Abadi"/>
          <w:b w:val="0"/>
          <w:bCs w:val="0"/>
          <w:color w:val="292929"/>
          <w:spacing w:val="58"/>
          <w:sz w:val="21"/>
          <w:szCs w:val="21"/>
        </w:rPr>
        <w:t xml:space="preserve"> </w:t>
      </w:r>
      <w:r w:rsidRPr="00EA10F0">
        <w:rPr>
          <w:rFonts w:ascii="Abadi" w:hAnsi="Abadi"/>
          <w:b w:val="0"/>
          <w:bCs w:val="0"/>
          <w:color w:val="292929"/>
          <w:sz w:val="21"/>
          <w:szCs w:val="21"/>
        </w:rPr>
        <w:t>Ley</w:t>
      </w:r>
      <w:r w:rsidRPr="00EA10F0">
        <w:rPr>
          <w:rFonts w:ascii="Abadi" w:hAnsi="Abadi"/>
          <w:b w:val="0"/>
          <w:bCs w:val="0"/>
          <w:color w:val="292929"/>
          <w:spacing w:val="40"/>
          <w:sz w:val="21"/>
          <w:szCs w:val="21"/>
        </w:rPr>
        <w:t xml:space="preserve"> </w:t>
      </w:r>
      <w:r w:rsidRPr="00EA10F0">
        <w:rPr>
          <w:rFonts w:ascii="Abadi" w:hAnsi="Abadi"/>
          <w:b w:val="0"/>
          <w:bCs w:val="0"/>
          <w:color w:val="292929"/>
          <w:sz w:val="21"/>
          <w:szCs w:val="21"/>
        </w:rPr>
        <w:t>Orgánica</w:t>
      </w:r>
      <w:r w:rsidRPr="00EA10F0">
        <w:rPr>
          <w:rFonts w:ascii="Abadi" w:hAnsi="Abadi"/>
          <w:b w:val="0"/>
          <w:bCs w:val="0"/>
          <w:color w:val="292929"/>
          <w:spacing w:val="38"/>
          <w:sz w:val="21"/>
          <w:szCs w:val="21"/>
        </w:rPr>
        <w:t xml:space="preserve"> </w:t>
      </w:r>
      <w:r w:rsidRPr="00EA10F0">
        <w:rPr>
          <w:rFonts w:ascii="Abadi" w:hAnsi="Abadi"/>
          <w:b w:val="0"/>
          <w:bCs w:val="0"/>
          <w:color w:val="292929"/>
          <w:sz w:val="21"/>
          <w:szCs w:val="21"/>
        </w:rPr>
        <w:t>del</w:t>
      </w:r>
      <w:r w:rsidR="00757016" w:rsidRPr="00EA10F0">
        <w:rPr>
          <w:rFonts w:ascii="Abadi" w:hAnsi="Abadi"/>
          <w:b w:val="0"/>
          <w:bCs w:val="0"/>
          <w:color w:val="292929"/>
          <w:sz w:val="21"/>
          <w:szCs w:val="21"/>
        </w:rPr>
        <w:t xml:space="preserve"> </w:t>
      </w:r>
      <w:r w:rsidRPr="00EA10F0">
        <w:rPr>
          <w:rFonts w:ascii="Abadi" w:hAnsi="Abadi"/>
          <w:b w:val="0"/>
          <w:bCs w:val="0"/>
          <w:color w:val="292929"/>
          <w:sz w:val="21"/>
          <w:szCs w:val="21"/>
        </w:rPr>
        <w:t>Poder Judicial del Estado de Guanajuato.</w:t>
      </w:r>
    </w:p>
    <w:p w14:paraId="1177F77D" w14:textId="77777777" w:rsidR="009E117D" w:rsidRPr="00EA10F0" w:rsidRDefault="009E117D" w:rsidP="009E117D">
      <w:pPr>
        <w:pStyle w:val="Textoindependiente"/>
        <w:kinsoku w:val="0"/>
        <w:overflowPunct w:val="0"/>
        <w:rPr>
          <w:rFonts w:ascii="Abadi" w:hAnsi="Abadi"/>
          <w:b w:val="0"/>
          <w:bCs w:val="0"/>
          <w:color w:val="292929"/>
          <w:sz w:val="21"/>
          <w:szCs w:val="21"/>
        </w:rPr>
      </w:pPr>
    </w:p>
    <w:p w14:paraId="425E2338" w14:textId="5250234B" w:rsidR="009E117D" w:rsidRPr="009C5584" w:rsidRDefault="001243DA" w:rsidP="009E117D">
      <w:pPr>
        <w:pStyle w:val="Textoindependiente"/>
        <w:kinsoku w:val="0"/>
        <w:overflowPunct w:val="0"/>
        <w:spacing w:line="278" w:lineRule="exact"/>
        <w:rPr>
          <w:rFonts w:ascii="Abadi" w:hAnsi="Abadi"/>
          <w:b w:val="0"/>
          <w:bCs w:val="0"/>
          <w:color w:val="2C2C2C"/>
          <w:sz w:val="21"/>
          <w:szCs w:val="21"/>
        </w:rPr>
      </w:pPr>
      <w:r w:rsidRPr="00082DCC">
        <w:rPr>
          <w:rFonts w:ascii="Abadi" w:hAnsi="Abadi"/>
          <w:noProof/>
          <w:color w:val="292929"/>
          <w:sz w:val="21"/>
          <w:szCs w:val="21"/>
        </w:rPr>
        <w:drawing>
          <wp:anchor distT="0" distB="0" distL="114300" distR="114300" simplePos="0" relativeHeight="251661340" behindDoc="1" locked="0" layoutInCell="1" allowOverlap="1" wp14:anchorId="37230777" wp14:editId="4F8BC548">
            <wp:simplePos x="0" y="0"/>
            <wp:positionH relativeFrom="column">
              <wp:posOffset>132080</wp:posOffset>
            </wp:positionH>
            <wp:positionV relativeFrom="paragraph">
              <wp:posOffset>829945</wp:posOffset>
            </wp:positionV>
            <wp:extent cx="2531110" cy="2884170"/>
            <wp:effectExtent l="0" t="0" r="2540" b="0"/>
            <wp:wrapTight wrapText="bothSides">
              <wp:wrapPolygon edited="0">
                <wp:start x="0" y="0"/>
                <wp:lineTo x="0" y="21400"/>
                <wp:lineTo x="21459" y="21400"/>
                <wp:lineTo x="21459" y="0"/>
                <wp:lineTo x="0" y="0"/>
              </wp:wrapPolygon>
            </wp:wrapTight>
            <wp:docPr id="27" name="Imagen 26" descr="Interfaz de usuario gráfica, Texto, Aplicación&#10;&#10;Descripción generada automáticamente">
              <a:extLst xmlns:a="http://schemas.openxmlformats.org/drawingml/2006/main">
                <a:ext uri="{FF2B5EF4-FFF2-40B4-BE49-F238E27FC236}">
                  <a16:creationId xmlns:a16="http://schemas.microsoft.com/office/drawing/2014/main" id="{AB7ACE5B-4A14-4B96-4244-377118A4B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descr="Interfaz de usuario gráfica, Texto, Aplicación&#10;&#10;Descripción generada automáticamente">
                      <a:extLst>
                        <a:ext uri="{FF2B5EF4-FFF2-40B4-BE49-F238E27FC236}">
                          <a16:creationId xmlns:a16="http://schemas.microsoft.com/office/drawing/2014/main" id="{AB7ACE5B-4A14-4B96-4244-377118A4BAC9}"/>
                        </a:ext>
                      </a:extLst>
                    </pic:cNvPr>
                    <pic:cNvPicPr>
                      <a:picLocks noChangeAspect="1"/>
                    </pic:cNvPicPr>
                  </pic:nvPicPr>
                  <pic:blipFill rotWithShape="1">
                    <a:blip r:embed="rId28">
                      <a:extLst>
                        <a:ext uri="{28A0092B-C50C-407E-A947-70E740481C1C}">
                          <a14:useLocalDpi xmlns:a14="http://schemas.microsoft.com/office/drawing/2010/main" val="0"/>
                        </a:ext>
                      </a:extLst>
                    </a:blip>
                    <a:srcRect l="29457" t="21242" r="35544" b="7805"/>
                    <a:stretch/>
                  </pic:blipFill>
                  <pic:spPr>
                    <a:xfrm>
                      <a:off x="0" y="0"/>
                      <a:ext cx="2531110" cy="2884170"/>
                    </a:xfrm>
                    <a:prstGeom prst="rect">
                      <a:avLst/>
                    </a:prstGeom>
                  </pic:spPr>
                </pic:pic>
              </a:graphicData>
            </a:graphic>
            <wp14:sizeRelH relativeFrom="margin">
              <wp14:pctWidth>0</wp14:pctWidth>
            </wp14:sizeRelH>
            <wp14:sizeRelV relativeFrom="margin">
              <wp14:pctHeight>0</wp14:pctHeight>
            </wp14:sizeRelV>
          </wp:anchor>
        </w:drawing>
      </w:r>
      <w:r w:rsidR="009E117D" w:rsidRPr="009C5584">
        <w:rPr>
          <w:rFonts w:ascii="Abadi" w:hAnsi="Abadi"/>
          <w:b w:val="0"/>
          <w:bCs w:val="0"/>
          <w:color w:val="161616"/>
          <w:sz w:val="21"/>
          <w:szCs w:val="21"/>
        </w:rPr>
        <w:t xml:space="preserve">En ese sentido, la </w:t>
      </w:r>
      <w:r w:rsidR="009E117D" w:rsidRPr="009C5584">
        <w:rPr>
          <w:rFonts w:ascii="Abadi" w:hAnsi="Abadi"/>
          <w:color w:val="161616"/>
          <w:sz w:val="21"/>
          <w:szCs w:val="21"/>
        </w:rPr>
        <w:t>Constitución</w:t>
      </w:r>
      <w:r w:rsidR="009E117D" w:rsidRPr="009C5584">
        <w:rPr>
          <w:rFonts w:ascii="Abadi" w:hAnsi="Abadi"/>
          <w:color w:val="161616"/>
          <w:spacing w:val="21"/>
          <w:sz w:val="21"/>
          <w:szCs w:val="21"/>
        </w:rPr>
        <w:t xml:space="preserve"> </w:t>
      </w:r>
      <w:r w:rsidR="009E117D" w:rsidRPr="009C5584">
        <w:rPr>
          <w:rFonts w:ascii="Abadi" w:hAnsi="Abadi"/>
          <w:color w:val="161616"/>
          <w:sz w:val="21"/>
          <w:szCs w:val="21"/>
        </w:rPr>
        <w:t>Política para el</w:t>
      </w:r>
      <w:r w:rsidR="009E117D" w:rsidRPr="009C5584">
        <w:rPr>
          <w:rFonts w:ascii="Abadi" w:hAnsi="Abadi"/>
          <w:color w:val="161616"/>
          <w:spacing w:val="21"/>
          <w:sz w:val="21"/>
          <w:szCs w:val="21"/>
        </w:rPr>
        <w:t xml:space="preserve"> </w:t>
      </w:r>
      <w:r w:rsidR="009E117D" w:rsidRPr="009C5584">
        <w:rPr>
          <w:rFonts w:ascii="Abadi" w:hAnsi="Abadi"/>
          <w:color w:val="161616"/>
          <w:sz w:val="21"/>
          <w:szCs w:val="21"/>
        </w:rPr>
        <w:t>Estado de Guanajuato</w:t>
      </w:r>
      <w:r w:rsidR="009E117D" w:rsidRPr="009C5584">
        <w:rPr>
          <w:rFonts w:ascii="Abadi" w:hAnsi="Abadi"/>
          <w:b w:val="0"/>
          <w:bCs w:val="0"/>
          <w:color w:val="161616"/>
          <w:sz w:val="21"/>
          <w:szCs w:val="21"/>
        </w:rPr>
        <w:t xml:space="preserve">, en </w:t>
      </w:r>
      <w:r w:rsidR="009E117D" w:rsidRPr="009C5584">
        <w:rPr>
          <w:rFonts w:ascii="Abadi" w:hAnsi="Abadi"/>
          <w:b w:val="0"/>
          <w:bCs w:val="0"/>
          <w:color w:val="2C2C2C"/>
          <w:sz w:val="21"/>
          <w:szCs w:val="21"/>
        </w:rPr>
        <w:t>su artículo 85,</w:t>
      </w:r>
      <w:r w:rsidR="009E117D" w:rsidRPr="009C5584">
        <w:rPr>
          <w:rFonts w:ascii="Abadi" w:hAnsi="Abadi"/>
          <w:b w:val="0"/>
          <w:bCs w:val="0"/>
          <w:color w:val="2C2C2C"/>
          <w:spacing w:val="36"/>
          <w:sz w:val="21"/>
          <w:szCs w:val="21"/>
        </w:rPr>
        <w:t xml:space="preserve"> </w:t>
      </w:r>
      <w:r w:rsidR="009E117D" w:rsidRPr="009C5584">
        <w:rPr>
          <w:rFonts w:ascii="Abadi" w:hAnsi="Abadi"/>
          <w:b w:val="0"/>
          <w:bCs w:val="0"/>
          <w:color w:val="2C2C2C"/>
          <w:sz w:val="21"/>
          <w:szCs w:val="21"/>
        </w:rPr>
        <w:t>refiere que para ser Magistrado del Supremo Tribunal de Justicia se requiere:</w:t>
      </w:r>
    </w:p>
    <w:p w14:paraId="27285FD8" w14:textId="1D6F4FAB" w:rsidR="00082DCC" w:rsidRPr="009C5584" w:rsidRDefault="00082DCC" w:rsidP="009E117D">
      <w:pPr>
        <w:pStyle w:val="Textoindependiente"/>
        <w:kinsoku w:val="0"/>
        <w:overflowPunct w:val="0"/>
        <w:spacing w:line="278" w:lineRule="exact"/>
        <w:rPr>
          <w:rFonts w:ascii="Abadi" w:hAnsi="Abadi"/>
          <w:color w:val="2C2C2C"/>
          <w:sz w:val="21"/>
          <w:szCs w:val="21"/>
        </w:rPr>
      </w:pPr>
    </w:p>
    <w:p w14:paraId="1E1BDDD7" w14:textId="36B0404A" w:rsidR="00082DCC" w:rsidRDefault="00082DCC" w:rsidP="009E117D">
      <w:pPr>
        <w:pStyle w:val="Textoindependiente"/>
        <w:kinsoku w:val="0"/>
        <w:overflowPunct w:val="0"/>
        <w:spacing w:line="278" w:lineRule="exact"/>
        <w:rPr>
          <w:rFonts w:ascii="Abadi" w:hAnsi="Abadi"/>
          <w:color w:val="2C2C2C"/>
          <w:sz w:val="21"/>
          <w:szCs w:val="21"/>
        </w:rPr>
      </w:pPr>
    </w:p>
    <w:p w14:paraId="3079E6A6" w14:textId="19312557" w:rsidR="009E117D" w:rsidRDefault="009E117D" w:rsidP="009E117D">
      <w:pPr>
        <w:pStyle w:val="Textoindependiente"/>
        <w:kinsoku w:val="0"/>
        <w:overflowPunct w:val="0"/>
        <w:spacing w:line="278" w:lineRule="exact"/>
        <w:rPr>
          <w:rFonts w:ascii="Abadi" w:hAnsi="Abadi"/>
          <w:color w:val="2C2C2C"/>
          <w:sz w:val="21"/>
          <w:szCs w:val="21"/>
        </w:rPr>
      </w:pPr>
    </w:p>
    <w:p w14:paraId="7A6304EB" w14:textId="7D2EA451" w:rsidR="009E117D" w:rsidRPr="00EA10F0" w:rsidRDefault="009E117D" w:rsidP="00EA10F0">
      <w:pPr>
        <w:pStyle w:val="Textoindependiente"/>
        <w:kinsoku w:val="0"/>
        <w:overflowPunct w:val="0"/>
        <w:ind w:left="40" w:right="-25" w:firstLine="386"/>
        <w:rPr>
          <w:rFonts w:ascii="Abadi" w:hAnsi="Abadi" w:cs="*Courier New-10248-Identity-H"/>
          <w:b w:val="0"/>
          <w:bCs w:val="0"/>
          <w:color w:val="181818"/>
          <w:sz w:val="21"/>
          <w:szCs w:val="21"/>
        </w:rPr>
      </w:pPr>
      <w:r w:rsidRPr="00EA10F0">
        <w:rPr>
          <w:rFonts w:ascii="Abadi" w:hAnsi="Abadi" w:cs="*Courier New-10248-Identity-H"/>
          <w:b w:val="0"/>
          <w:bCs w:val="0"/>
          <w:color w:val="181818"/>
          <w:sz w:val="21"/>
          <w:szCs w:val="21"/>
        </w:rPr>
        <w:lastRenderedPageBreak/>
        <w:t xml:space="preserve">Con fundamento en el artículo 64 de la Ley Orgánica del Poder Judicial del </w:t>
      </w:r>
      <w:r w:rsidR="00757016" w:rsidRPr="00EA10F0">
        <w:rPr>
          <w:rFonts w:ascii="Abadi" w:hAnsi="Abadi" w:cs="*Courier New-10248-Identity-H"/>
          <w:b w:val="0"/>
          <w:bCs w:val="0"/>
          <w:color w:val="181818"/>
          <w:sz w:val="21"/>
          <w:szCs w:val="21"/>
        </w:rPr>
        <w:t>Estado</w:t>
      </w:r>
      <w:r w:rsidRPr="00EA10F0">
        <w:rPr>
          <w:rFonts w:ascii="Abadi" w:hAnsi="Abadi" w:cs="*Courier New-10248-Identity-H"/>
          <w:b w:val="0"/>
          <w:bCs w:val="0"/>
          <w:color w:val="181818"/>
          <w:sz w:val="21"/>
          <w:szCs w:val="21"/>
        </w:rPr>
        <w:t xml:space="preserve">, la presentación de la </w:t>
      </w:r>
      <w:r w:rsidR="00082DCC" w:rsidRPr="00EA10F0">
        <w:rPr>
          <w:rFonts w:ascii="Abadi" w:hAnsi="Abadi" w:cs="*Courier New-10248-Identity-H"/>
          <w:b w:val="0"/>
          <w:bCs w:val="0"/>
          <w:color w:val="181818"/>
          <w:sz w:val="21"/>
          <w:szCs w:val="21"/>
        </w:rPr>
        <w:t>terna al</w:t>
      </w:r>
      <w:r w:rsidRPr="00EA10F0">
        <w:rPr>
          <w:rFonts w:ascii="Abadi" w:hAnsi="Abadi" w:cs="*Courier New-10248-Identity-H"/>
          <w:b w:val="0"/>
          <w:bCs w:val="0"/>
          <w:color w:val="181818"/>
          <w:sz w:val="21"/>
          <w:szCs w:val="21"/>
        </w:rPr>
        <w:t xml:space="preserve"> Congreso del  Estado de Guanajuato, es atribución del Consejo del Poder Judicial, la cual está integrada por Jueces de Partido que hayan satisfecho los requerimientos de la carrero judicial. En ese sentido, se anexa copia certificada del punto de acuerdo en el que se hace constar la designación de las integrantes que conformarán la terna por parte del Consejo del Poder Judicial del Estado.</w:t>
      </w:r>
    </w:p>
    <w:p w14:paraId="43C0B0AB" w14:textId="77777777" w:rsidR="009E117D" w:rsidRPr="00EA10F0" w:rsidRDefault="009E117D" w:rsidP="00757016">
      <w:pPr>
        <w:pStyle w:val="Textoindependiente"/>
        <w:kinsoku w:val="0"/>
        <w:overflowPunct w:val="0"/>
        <w:spacing w:before="2"/>
        <w:ind w:right="-25"/>
        <w:rPr>
          <w:rFonts w:ascii="Abadi" w:hAnsi="Abadi"/>
          <w:b w:val="0"/>
          <w:bCs w:val="0"/>
          <w:sz w:val="21"/>
          <w:szCs w:val="21"/>
        </w:rPr>
      </w:pPr>
    </w:p>
    <w:p w14:paraId="52466F5B" w14:textId="77777777" w:rsidR="009E117D" w:rsidRPr="009C5584" w:rsidRDefault="009E117D" w:rsidP="00EA10F0">
      <w:pPr>
        <w:pStyle w:val="Textoindependiente"/>
        <w:kinsoku w:val="0"/>
        <w:overflowPunct w:val="0"/>
        <w:ind w:left="46" w:right="-25" w:firstLine="367"/>
        <w:rPr>
          <w:rFonts w:ascii="Abadi" w:hAnsi="Abadi" w:cs="*Courier New-10248-Identity-H"/>
          <w:b w:val="0"/>
          <w:bCs w:val="0"/>
          <w:color w:val="181818"/>
          <w:sz w:val="21"/>
          <w:szCs w:val="21"/>
        </w:rPr>
      </w:pPr>
      <w:r w:rsidRPr="009C5584">
        <w:rPr>
          <w:rFonts w:ascii="Abadi" w:hAnsi="Abadi" w:cs="*Courier New-10248-Identity-H"/>
          <w:b w:val="0"/>
          <w:bCs w:val="0"/>
          <w:color w:val="181818"/>
          <w:sz w:val="21"/>
          <w:szCs w:val="21"/>
        </w:rPr>
        <w:t xml:space="preserve">De igual forma, se adjunta </w:t>
      </w:r>
      <w:r w:rsidRPr="009C5584">
        <w:rPr>
          <w:rFonts w:ascii="Abadi" w:hAnsi="Abadi" w:cs="*Courier New-10248-Identity-H"/>
          <w:color w:val="181818"/>
          <w:sz w:val="21"/>
          <w:szCs w:val="21"/>
        </w:rPr>
        <w:t>Curriculum Vitae,</w:t>
      </w:r>
      <w:r w:rsidRPr="009C5584">
        <w:rPr>
          <w:rFonts w:ascii="Abadi" w:hAnsi="Abadi" w:cs="*Courier New-10248-Identity-H"/>
          <w:b w:val="0"/>
          <w:bCs w:val="0"/>
          <w:color w:val="181818"/>
          <w:sz w:val="21"/>
          <w:szCs w:val="21"/>
        </w:rPr>
        <w:t xml:space="preserve"> de cada Juez de Partido que conforma dicha terna.</w:t>
      </w:r>
    </w:p>
    <w:p w14:paraId="732ACABA" w14:textId="77777777" w:rsidR="009E117D" w:rsidRPr="009C5584" w:rsidRDefault="009E117D" w:rsidP="00EA10F0">
      <w:pPr>
        <w:pStyle w:val="Textoindependiente"/>
        <w:kinsoku w:val="0"/>
        <w:overflowPunct w:val="0"/>
        <w:ind w:right="-25"/>
        <w:rPr>
          <w:rFonts w:ascii="Abadi" w:hAnsi="Abadi" w:cs="*Courier New-10248-Identity-H"/>
          <w:b w:val="0"/>
          <w:bCs w:val="0"/>
          <w:color w:val="181818"/>
          <w:sz w:val="21"/>
          <w:szCs w:val="21"/>
        </w:rPr>
      </w:pPr>
    </w:p>
    <w:p w14:paraId="3F8E0C14" w14:textId="3E4FA7E8" w:rsidR="009E117D" w:rsidRPr="009C5584" w:rsidRDefault="009E117D" w:rsidP="00EA10F0">
      <w:pPr>
        <w:pStyle w:val="Textoindependiente"/>
        <w:kinsoku w:val="0"/>
        <w:overflowPunct w:val="0"/>
        <w:ind w:right="-25" w:firstLine="413"/>
        <w:rPr>
          <w:rFonts w:ascii="Abadi" w:hAnsi="Abadi" w:cs="*Courier New-10248-Identity-H"/>
          <w:b w:val="0"/>
          <w:bCs w:val="0"/>
          <w:color w:val="181818"/>
          <w:sz w:val="21"/>
          <w:szCs w:val="21"/>
        </w:rPr>
      </w:pPr>
      <w:r w:rsidRPr="009C5584">
        <w:rPr>
          <w:rFonts w:ascii="Abadi" w:hAnsi="Abadi" w:cs="*Courier New-10248-Identity-H"/>
          <w:b w:val="0"/>
          <w:bCs w:val="0"/>
          <w:color w:val="181818"/>
          <w:sz w:val="21"/>
          <w:szCs w:val="21"/>
        </w:rPr>
        <w:t>Aprovecho la ocasión para reiterarle las seguridades de mi atenta y</w:t>
      </w:r>
      <w:r w:rsidR="00EA10F0" w:rsidRPr="009C5584">
        <w:rPr>
          <w:rFonts w:ascii="Abadi" w:hAnsi="Abadi" w:cs="*Courier New-10248-Identity-H"/>
          <w:b w:val="0"/>
          <w:bCs w:val="0"/>
          <w:color w:val="181818"/>
          <w:sz w:val="21"/>
          <w:szCs w:val="21"/>
        </w:rPr>
        <w:t xml:space="preserve"> </w:t>
      </w:r>
      <w:r w:rsidRPr="009C5584">
        <w:rPr>
          <w:rFonts w:ascii="Abadi" w:hAnsi="Abadi" w:cs="*Courier New-10248-Identity-H"/>
          <w:b w:val="0"/>
          <w:bCs w:val="0"/>
          <w:color w:val="181818"/>
          <w:sz w:val="21"/>
          <w:szCs w:val="21"/>
        </w:rPr>
        <w:t>distinguida consideración.</w:t>
      </w:r>
    </w:p>
    <w:p w14:paraId="47723CF9" w14:textId="77777777" w:rsidR="009E117D" w:rsidRPr="00EA10F0" w:rsidRDefault="009E117D" w:rsidP="00EA10F0">
      <w:pPr>
        <w:pStyle w:val="Textoindependiente"/>
        <w:kinsoku w:val="0"/>
        <w:overflowPunct w:val="0"/>
        <w:ind w:right="-25"/>
        <w:rPr>
          <w:rFonts w:ascii="Abadi" w:hAnsi="Abadi"/>
          <w:b w:val="0"/>
          <w:bCs w:val="0"/>
          <w:color w:val="292929"/>
          <w:sz w:val="21"/>
          <w:szCs w:val="21"/>
        </w:rPr>
      </w:pPr>
    </w:p>
    <w:p w14:paraId="20BB9C98" w14:textId="77777777" w:rsidR="009E117D" w:rsidRPr="00C40F50" w:rsidRDefault="009E117D" w:rsidP="00EA10F0">
      <w:pPr>
        <w:kinsoku w:val="0"/>
        <w:overflowPunct w:val="0"/>
        <w:autoSpaceDE w:val="0"/>
        <w:autoSpaceDN w:val="0"/>
        <w:adjustRightInd w:val="0"/>
        <w:ind w:left="329" w:right="-25"/>
        <w:jc w:val="center"/>
        <w:rPr>
          <w:rFonts w:ascii="Abadi" w:hAnsi="Abadi" w:cs="Verdana"/>
          <w:i/>
          <w:iCs/>
          <w:color w:val="2D2D2D"/>
          <w:spacing w:val="-2"/>
          <w:sz w:val="21"/>
          <w:szCs w:val="21"/>
        </w:rPr>
      </w:pPr>
      <w:r w:rsidRPr="00C40F50">
        <w:rPr>
          <w:rFonts w:ascii="Abadi" w:hAnsi="Abadi" w:cs="Verdana"/>
          <w:i/>
          <w:iCs/>
          <w:color w:val="2D2D2D"/>
          <w:spacing w:val="-2"/>
          <w:sz w:val="21"/>
          <w:szCs w:val="21"/>
        </w:rPr>
        <w:t>Atentamente</w:t>
      </w:r>
    </w:p>
    <w:p w14:paraId="5873426B" w14:textId="77777777" w:rsidR="009E117D" w:rsidRPr="00C40F50" w:rsidRDefault="009E117D" w:rsidP="00EA10F0">
      <w:pPr>
        <w:kinsoku w:val="0"/>
        <w:overflowPunct w:val="0"/>
        <w:autoSpaceDE w:val="0"/>
        <w:autoSpaceDN w:val="0"/>
        <w:adjustRightInd w:val="0"/>
        <w:ind w:left="335" w:right="-25"/>
        <w:jc w:val="center"/>
        <w:rPr>
          <w:rFonts w:ascii="Abadi" w:hAnsi="Abadi" w:cs="Arial Narrow"/>
          <w:color w:val="2A2A2A"/>
          <w:w w:val="105"/>
          <w:sz w:val="21"/>
          <w:szCs w:val="21"/>
        </w:rPr>
      </w:pPr>
      <w:r w:rsidRPr="00C40F50">
        <w:rPr>
          <w:rFonts w:ascii="Abadi" w:hAnsi="Abadi" w:cs="Arial Narrow"/>
          <w:color w:val="2A2A2A"/>
          <w:w w:val="105"/>
          <w:sz w:val="21"/>
          <w:szCs w:val="21"/>
        </w:rPr>
        <w:t>Guanajuato, Gto., a 31</w:t>
      </w:r>
      <w:r w:rsidRPr="00C40F50">
        <w:rPr>
          <w:rFonts w:ascii="Abadi" w:hAnsi="Abadi" w:cs="Arial Narrow"/>
          <w:color w:val="2A2A2A"/>
          <w:spacing w:val="40"/>
          <w:w w:val="105"/>
          <w:sz w:val="21"/>
          <w:szCs w:val="21"/>
        </w:rPr>
        <w:t xml:space="preserve"> </w:t>
      </w:r>
      <w:r w:rsidRPr="00C40F50">
        <w:rPr>
          <w:rFonts w:ascii="Abadi" w:hAnsi="Abadi" w:cs="Arial Narrow"/>
          <w:color w:val="2A2A2A"/>
          <w:w w:val="105"/>
          <w:sz w:val="21"/>
          <w:szCs w:val="21"/>
        </w:rPr>
        <w:t>de mayo de 2022.</w:t>
      </w:r>
    </w:p>
    <w:p w14:paraId="58C7DC7C" w14:textId="77777777" w:rsidR="009E117D" w:rsidRPr="00C40F50" w:rsidRDefault="009E117D" w:rsidP="00EA10F0">
      <w:pPr>
        <w:kinsoku w:val="0"/>
        <w:overflowPunct w:val="0"/>
        <w:autoSpaceDE w:val="0"/>
        <w:autoSpaceDN w:val="0"/>
        <w:adjustRightInd w:val="0"/>
        <w:spacing w:before="18"/>
        <w:ind w:left="335" w:right="-25"/>
        <w:jc w:val="center"/>
        <w:rPr>
          <w:rFonts w:ascii="Abadi" w:hAnsi="Abadi" w:cs="Calibri"/>
          <w:color w:val="2F2F30"/>
          <w:sz w:val="21"/>
          <w:szCs w:val="21"/>
        </w:rPr>
      </w:pPr>
      <w:r w:rsidRPr="00C40F50">
        <w:rPr>
          <w:rFonts w:ascii="Abadi" w:hAnsi="Abadi" w:cs="Calibri"/>
          <w:color w:val="303030"/>
          <w:sz w:val="21"/>
          <w:szCs w:val="21"/>
        </w:rPr>
        <w:t>"2022</w:t>
      </w:r>
      <w:r w:rsidRPr="00C40F50">
        <w:rPr>
          <w:rFonts w:ascii="Abadi" w:hAnsi="Abadi" w:cs="Calibri"/>
          <w:color w:val="303030"/>
          <w:spacing w:val="21"/>
          <w:sz w:val="21"/>
          <w:szCs w:val="21"/>
        </w:rPr>
        <w:t xml:space="preserve"> </w:t>
      </w:r>
      <w:r w:rsidRPr="00C40F50">
        <w:rPr>
          <w:rFonts w:ascii="Abadi" w:hAnsi="Abadi" w:cs="Calibri"/>
          <w:color w:val="303030"/>
          <w:sz w:val="21"/>
          <w:szCs w:val="21"/>
        </w:rPr>
        <w:t>Año</w:t>
      </w:r>
      <w:r w:rsidRPr="00C40F50">
        <w:rPr>
          <w:rFonts w:ascii="Abadi" w:hAnsi="Abadi" w:cs="Calibri"/>
          <w:color w:val="303030"/>
          <w:spacing w:val="23"/>
          <w:sz w:val="21"/>
          <w:szCs w:val="21"/>
        </w:rPr>
        <w:t xml:space="preserve"> </w:t>
      </w:r>
      <w:r w:rsidRPr="00C40F50">
        <w:rPr>
          <w:rFonts w:ascii="Abadi" w:hAnsi="Abadi" w:cs="Calibri"/>
          <w:color w:val="303030"/>
          <w:sz w:val="21"/>
          <w:szCs w:val="21"/>
        </w:rPr>
        <w:t>del</w:t>
      </w:r>
      <w:r w:rsidRPr="00C40F50">
        <w:rPr>
          <w:rFonts w:ascii="Abadi" w:hAnsi="Abadi" w:cs="Calibri"/>
          <w:color w:val="303030"/>
          <w:spacing w:val="39"/>
          <w:sz w:val="21"/>
          <w:szCs w:val="21"/>
        </w:rPr>
        <w:t xml:space="preserve"> </w:t>
      </w:r>
      <w:r w:rsidRPr="00C40F50">
        <w:rPr>
          <w:rFonts w:ascii="Abadi" w:hAnsi="Abadi" w:cs="Calibri"/>
          <w:color w:val="303030"/>
          <w:sz w:val="21"/>
          <w:szCs w:val="21"/>
        </w:rPr>
        <w:t>Festival</w:t>
      </w:r>
      <w:r w:rsidRPr="00C40F50">
        <w:rPr>
          <w:rFonts w:ascii="Abadi" w:hAnsi="Abadi" w:cs="Calibri"/>
          <w:color w:val="303030"/>
          <w:spacing w:val="40"/>
          <w:sz w:val="21"/>
          <w:szCs w:val="21"/>
        </w:rPr>
        <w:t xml:space="preserve"> </w:t>
      </w:r>
      <w:r w:rsidRPr="00C40F50">
        <w:rPr>
          <w:rFonts w:ascii="Abadi" w:hAnsi="Abadi" w:cs="Calibri"/>
          <w:color w:val="303030"/>
          <w:sz w:val="21"/>
          <w:szCs w:val="21"/>
        </w:rPr>
        <w:t>Internacional</w:t>
      </w:r>
      <w:r w:rsidRPr="00C40F50">
        <w:rPr>
          <w:rFonts w:ascii="Abadi" w:hAnsi="Abadi" w:cs="Calibri"/>
          <w:color w:val="303030"/>
          <w:spacing w:val="38"/>
          <w:sz w:val="21"/>
          <w:szCs w:val="21"/>
        </w:rPr>
        <w:t xml:space="preserve"> </w:t>
      </w:r>
      <w:r w:rsidRPr="00C40F50">
        <w:rPr>
          <w:rFonts w:ascii="Abadi" w:hAnsi="Abadi" w:cs="Calibri"/>
          <w:color w:val="303030"/>
          <w:sz w:val="21"/>
          <w:szCs w:val="21"/>
        </w:rPr>
        <w:t>Cervantino,</w:t>
      </w:r>
      <w:r w:rsidRPr="00C40F50">
        <w:rPr>
          <w:rFonts w:ascii="Abadi" w:hAnsi="Abadi" w:cs="Calibri"/>
          <w:color w:val="303030"/>
          <w:spacing w:val="31"/>
          <w:sz w:val="21"/>
          <w:szCs w:val="21"/>
        </w:rPr>
        <w:t xml:space="preserve"> </w:t>
      </w:r>
      <w:r w:rsidRPr="00C40F50">
        <w:rPr>
          <w:rFonts w:ascii="Abadi" w:hAnsi="Abadi" w:cs="Calibri"/>
          <w:color w:val="303030"/>
          <w:sz w:val="21"/>
          <w:szCs w:val="21"/>
        </w:rPr>
        <w:t>50</w:t>
      </w:r>
      <w:r w:rsidRPr="00C40F50">
        <w:rPr>
          <w:rFonts w:ascii="Abadi" w:hAnsi="Abadi" w:cs="Calibri"/>
          <w:color w:val="303030"/>
          <w:spacing w:val="22"/>
          <w:sz w:val="21"/>
          <w:szCs w:val="21"/>
        </w:rPr>
        <w:t xml:space="preserve"> </w:t>
      </w:r>
      <w:r w:rsidRPr="00C40F50">
        <w:rPr>
          <w:rFonts w:ascii="Abadi" w:hAnsi="Abadi" w:cs="Calibri"/>
          <w:color w:val="303030"/>
          <w:sz w:val="21"/>
          <w:szCs w:val="21"/>
        </w:rPr>
        <w:t>años</w:t>
      </w:r>
      <w:r w:rsidRPr="00C40F50">
        <w:rPr>
          <w:rFonts w:ascii="Abadi" w:hAnsi="Abadi" w:cs="Calibri"/>
          <w:color w:val="303030"/>
          <w:spacing w:val="28"/>
          <w:sz w:val="21"/>
          <w:szCs w:val="21"/>
        </w:rPr>
        <w:t xml:space="preserve"> </w:t>
      </w:r>
      <w:r w:rsidRPr="00C40F50">
        <w:rPr>
          <w:rFonts w:ascii="Abadi" w:hAnsi="Abadi" w:cs="Calibri"/>
          <w:color w:val="303030"/>
          <w:sz w:val="21"/>
          <w:szCs w:val="21"/>
        </w:rPr>
        <w:t>de diálogo</w:t>
      </w:r>
      <w:r w:rsidRPr="00C40F50">
        <w:rPr>
          <w:rFonts w:ascii="Abadi" w:hAnsi="Abadi" w:cs="Calibri"/>
          <w:color w:val="303030"/>
          <w:spacing w:val="34"/>
          <w:sz w:val="21"/>
          <w:szCs w:val="21"/>
        </w:rPr>
        <w:t xml:space="preserve"> </w:t>
      </w:r>
      <w:r w:rsidRPr="00C40F50">
        <w:rPr>
          <w:rFonts w:ascii="Abadi" w:hAnsi="Abadi" w:cs="Calibri"/>
          <w:color w:val="303030"/>
          <w:sz w:val="21"/>
          <w:szCs w:val="21"/>
        </w:rPr>
        <w:t xml:space="preserve">cultural" </w:t>
      </w:r>
      <w:r w:rsidRPr="00C40F50">
        <w:rPr>
          <w:rFonts w:ascii="Abadi" w:hAnsi="Abadi" w:cs="Calibri"/>
          <w:color w:val="2F2F30"/>
          <w:sz w:val="21"/>
          <w:szCs w:val="21"/>
        </w:rPr>
        <w:t>Presidenta</w:t>
      </w:r>
      <w:r w:rsidRPr="00C40F50">
        <w:rPr>
          <w:rFonts w:ascii="Abadi" w:hAnsi="Abadi" w:cs="Calibri"/>
          <w:color w:val="2F2F30"/>
          <w:spacing w:val="23"/>
          <w:sz w:val="21"/>
          <w:szCs w:val="21"/>
        </w:rPr>
        <w:t xml:space="preserve"> </w:t>
      </w:r>
      <w:r w:rsidRPr="00C40F50">
        <w:rPr>
          <w:rFonts w:ascii="Abadi" w:hAnsi="Abadi" w:cs="Calibri"/>
          <w:color w:val="2F2F30"/>
          <w:sz w:val="21"/>
          <w:szCs w:val="21"/>
        </w:rPr>
        <w:t>del</w:t>
      </w:r>
      <w:r w:rsidRPr="00C40F50">
        <w:rPr>
          <w:rFonts w:ascii="Abadi" w:hAnsi="Abadi" w:cs="Calibri"/>
          <w:color w:val="2F2F30"/>
          <w:spacing w:val="23"/>
          <w:sz w:val="21"/>
          <w:szCs w:val="21"/>
        </w:rPr>
        <w:t xml:space="preserve"> </w:t>
      </w:r>
      <w:r w:rsidRPr="00C40F50">
        <w:rPr>
          <w:rFonts w:ascii="Abadi" w:hAnsi="Abadi" w:cs="Calibri"/>
          <w:color w:val="2F2F30"/>
          <w:sz w:val="21"/>
          <w:szCs w:val="21"/>
        </w:rPr>
        <w:t>Supremo</w:t>
      </w:r>
      <w:r w:rsidRPr="00C40F50">
        <w:rPr>
          <w:rFonts w:ascii="Abadi" w:hAnsi="Abadi" w:cs="Calibri"/>
          <w:color w:val="2F2F30"/>
          <w:spacing w:val="28"/>
          <w:sz w:val="21"/>
          <w:szCs w:val="21"/>
        </w:rPr>
        <w:t xml:space="preserve"> </w:t>
      </w:r>
      <w:r w:rsidRPr="00C40F50">
        <w:rPr>
          <w:rFonts w:ascii="Abadi" w:hAnsi="Abadi" w:cs="Calibri"/>
          <w:color w:val="2F2F30"/>
          <w:sz w:val="21"/>
          <w:szCs w:val="21"/>
        </w:rPr>
        <w:t>Tribunal</w:t>
      </w:r>
      <w:r w:rsidRPr="00C40F50">
        <w:rPr>
          <w:rFonts w:ascii="Abadi" w:hAnsi="Abadi" w:cs="Calibri"/>
          <w:color w:val="2F2F30"/>
          <w:spacing w:val="34"/>
          <w:sz w:val="21"/>
          <w:szCs w:val="21"/>
        </w:rPr>
        <w:t xml:space="preserve"> </w:t>
      </w:r>
      <w:r w:rsidRPr="00C40F50">
        <w:rPr>
          <w:rFonts w:ascii="Abadi" w:hAnsi="Abadi" w:cs="Calibri"/>
          <w:color w:val="2F2F30"/>
          <w:sz w:val="21"/>
          <w:szCs w:val="21"/>
        </w:rPr>
        <w:t>de</w:t>
      </w:r>
      <w:r w:rsidRPr="00C40F50">
        <w:rPr>
          <w:rFonts w:ascii="Abadi" w:hAnsi="Abadi" w:cs="Calibri"/>
          <w:color w:val="2F2F30"/>
          <w:spacing w:val="23"/>
          <w:sz w:val="21"/>
          <w:szCs w:val="21"/>
        </w:rPr>
        <w:t xml:space="preserve"> </w:t>
      </w:r>
      <w:r w:rsidRPr="00C40F50">
        <w:rPr>
          <w:rFonts w:ascii="Abadi" w:hAnsi="Abadi" w:cs="Calibri"/>
          <w:color w:val="2F2F30"/>
          <w:sz w:val="21"/>
          <w:szCs w:val="21"/>
        </w:rPr>
        <w:t xml:space="preserve">Justicia </w:t>
      </w:r>
      <w:r w:rsidRPr="00EA10F0">
        <w:rPr>
          <w:rFonts w:ascii="Abadi" w:hAnsi="Abadi" w:cs="Calibri"/>
          <w:color w:val="2F2F30"/>
          <w:sz w:val="21"/>
          <w:szCs w:val="21"/>
        </w:rPr>
        <w:t>y</w:t>
      </w:r>
      <w:r w:rsidRPr="00C40F50">
        <w:rPr>
          <w:rFonts w:ascii="Abadi" w:hAnsi="Abadi" w:cs="Arial"/>
          <w:i/>
          <w:iCs/>
          <w:color w:val="2F2F30"/>
          <w:sz w:val="21"/>
          <w:szCs w:val="21"/>
        </w:rPr>
        <w:t xml:space="preserve"> </w:t>
      </w:r>
      <w:r w:rsidRPr="00C40F50">
        <w:rPr>
          <w:rFonts w:ascii="Abadi" w:hAnsi="Abadi" w:cs="Calibri"/>
          <w:color w:val="2F2F30"/>
          <w:sz w:val="21"/>
          <w:szCs w:val="21"/>
        </w:rPr>
        <w:t>del</w:t>
      </w:r>
    </w:p>
    <w:p w14:paraId="0662642E" w14:textId="47AD95A0" w:rsidR="009E117D" w:rsidRPr="00EA10F0" w:rsidRDefault="009E117D" w:rsidP="00EA10F0">
      <w:pPr>
        <w:kinsoku w:val="0"/>
        <w:overflowPunct w:val="0"/>
        <w:autoSpaceDE w:val="0"/>
        <w:autoSpaceDN w:val="0"/>
        <w:adjustRightInd w:val="0"/>
        <w:ind w:right="-25"/>
        <w:jc w:val="center"/>
        <w:rPr>
          <w:rFonts w:ascii="Abadi" w:hAnsi="Abadi" w:cs="Calibri"/>
          <w:color w:val="2F2F30"/>
          <w:w w:val="95"/>
          <w:sz w:val="21"/>
          <w:szCs w:val="21"/>
        </w:rPr>
      </w:pPr>
      <w:r w:rsidRPr="00C40F50">
        <w:rPr>
          <w:rFonts w:ascii="Abadi" w:hAnsi="Abadi" w:cs="Calibri"/>
          <w:color w:val="2F2F30"/>
          <w:w w:val="95"/>
          <w:sz w:val="21"/>
          <w:szCs w:val="21"/>
        </w:rPr>
        <w:t>Consejo</w:t>
      </w:r>
      <w:r w:rsidRPr="00C40F50">
        <w:rPr>
          <w:rFonts w:ascii="Abadi" w:hAnsi="Abadi" w:cs="Calibri"/>
          <w:color w:val="2F2F30"/>
          <w:spacing w:val="-8"/>
          <w:w w:val="95"/>
          <w:sz w:val="21"/>
          <w:szCs w:val="21"/>
        </w:rPr>
        <w:t xml:space="preserve"> </w:t>
      </w:r>
      <w:r w:rsidRPr="00C40F50">
        <w:rPr>
          <w:rFonts w:ascii="Abadi" w:hAnsi="Abadi" w:cs="Calibri"/>
          <w:color w:val="2F2F30"/>
          <w:w w:val="95"/>
          <w:sz w:val="21"/>
          <w:szCs w:val="21"/>
        </w:rPr>
        <w:t xml:space="preserve">del </w:t>
      </w:r>
      <w:r w:rsidR="00EA10F0">
        <w:rPr>
          <w:rFonts w:ascii="Abadi" w:hAnsi="Abadi" w:cs="Calibri"/>
          <w:color w:val="2F2F30"/>
          <w:w w:val="95"/>
          <w:sz w:val="21"/>
          <w:szCs w:val="21"/>
        </w:rPr>
        <w:t>Poder Judicial</w:t>
      </w:r>
      <w:r w:rsidRPr="00C40F50">
        <w:rPr>
          <w:rFonts w:ascii="Abadi" w:hAnsi="Abadi" w:cs="Calibri"/>
          <w:color w:val="2F2F30"/>
          <w:spacing w:val="-1"/>
          <w:w w:val="95"/>
          <w:sz w:val="21"/>
          <w:szCs w:val="21"/>
        </w:rPr>
        <w:t xml:space="preserve"> </w:t>
      </w:r>
      <w:r w:rsidRPr="00C40F50">
        <w:rPr>
          <w:rFonts w:ascii="Abadi" w:hAnsi="Abadi" w:cs="Calibri"/>
          <w:color w:val="2F2F30"/>
          <w:w w:val="95"/>
          <w:sz w:val="21"/>
          <w:szCs w:val="21"/>
        </w:rPr>
        <w:t>del</w:t>
      </w:r>
      <w:r w:rsidRPr="00EA10F0">
        <w:rPr>
          <w:rFonts w:ascii="Abadi" w:hAnsi="Abadi" w:cs="Calibri"/>
          <w:color w:val="2F2F30"/>
          <w:w w:val="95"/>
          <w:sz w:val="21"/>
          <w:szCs w:val="21"/>
        </w:rPr>
        <w:t xml:space="preserve"> </w:t>
      </w:r>
      <w:r w:rsidR="00EA10F0">
        <w:rPr>
          <w:rFonts w:ascii="Abadi" w:hAnsi="Abadi" w:cs="Calibri"/>
          <w:color w:val="2F2F30"/>
          <w:w w:val="95"/>
          <w:sz w:val="21"/>
          <w:szCs w:val="21"/>
        </w:rPr>
        <w:t xml:space="preserve">Estado de </w:t>
      </w:r>
      <w:r w:rsidRPr="00EA10F0">
        <w:rPr>
          <w:rFonts w:ascii="Abadi" w:hAnsi="Abadi" w:cs="Calibri"/>
          <w:color w:val="2F2F30"/>
          <w:w w:val="95"/>
          <w:sz w:val="21"/>
          <w:szCs w:val="21"/>
        </w:rPr>
        <w:t xml:space="preserve"> </w:t>
      </w:r>
      <w:r w:rsidR="00EA10F0">
        <w:rPr>
          <w:rFonts w:ascii="Abadi" w:hAnsi="Abadi" w:cs="Calibri"/>
          <w:color w:val="2F2F30"/>
          <w:w w:val="95"/>
          <w:sz w:val="21"/>
          <w:szCs w:val="21"/>
        </w:rPr>
        <w:t>Guanajuato</w:t>
      </w:r>
    </w:p>
    <w:p w14:paraId="1E9FCA8D" w14:textId="77777777" w:rsidR="009E117D" w:rsidRPr="00757016" w:rsidRDefault="009E117D" w:rsidP="00EA10F0">
      <w:pPr>
        <w:kinsoku w:val="0"/>
        <w:overflowPunct w:val="0"/>
        <w:autoSpaceDE w:val="0"/>
        <w:autoSpaceDN w:val="0"/>
        <w:adjustRightInd w:val="0"/>
        <w:ind w:left="335" w:right="-25"/>
        <w:jc w:val="center"/>
        <w:rPr>
          <w:rFonts w:ascii="Abadi" w:hAnsi="Abadi"/>
          <w:color w:val="2A2A2A"/>
          <w:sz w:val="21"/>
          <w:szCs w:val="21"/>
        </w:rPr>
      </w:pPr>
      <w:r w:rsidRPr="00757016">
        <w:rPr>
          <w:rFonts w:ascii="Abadi" w:hAnsi="Abadi" w:cs="Calibri"/>
          <w:color w:val="2F2F30"/>
          <w:w w:val="95"/>
          <w:sz w:val="21"/>
          <w:szCs w:val="21"/>
        </w:rPr>
        <w:t>Magda. Ma. Rosa Medina Rodríguez</w:t>
      </w:r>
    </w:p>
    <w:p w14:paraId="45241EE6" w14:textId="15C239CB" w:rsidR="009E117D" w:rsidRDefault="009E117D" w:rsidP="00EA10F0">
      <w:pPr>
        <w:jc w:val="center"/>
        <w:rPr>
          <w:rFonts w:ascii="Abadi" w:hAnsi="Abadi" w:cs="*Arial-8116-Identity-H"/>
          <w:color w:val="353535"/>
          <w:sz w:val="21"/>
          <w:szCs w:val="21"/>
        </w:rPr>
      </w:pPr>
    </w:p>
    <w:p w14:paraId="572FEB39" w14:textId="77777777" w:rsidR="009E117D" w:rsidRDefault="009E117D" w:rsidP="008C01EE">
      <w:pPr>
        <w:jc w:val="center"/>
        <w:rPr>
          <w:rFonts w:ascii="Abadi" w:hAnsi="Abadi" w:cs="*Arial-8116-Identity-H"/>
          <w:color w:val="353535"/>
          <w:sz w:val="21"/>
          <w:szCs w:val="21"/>
        </w:rPr>
      </w:pPr>
    </w:p>
    <w:p w14:paraId="4A24C31A" w14:textId="53932C70"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PRESENTACIÓN DE LA PROPUESTA EN TERNA SUSCRITA POR EL PLENO DEL SUPREMO TRIBUNAL DE JUSTICIA DEL ESTADO, RELATIVA A LA DESIGNACIÓN DE UNA CONSEJERA DEL PODER JUDICIAL DEL ESTADO DE GUANAJUATO.</w:t>
      </w:r>
      <w:r w:rsidR="00F26F7F">
        <w:rPr>
          <w:rStyle w:val="Refdenotaalpie"/>
          <w:rFonts w:ascii="Abadi" w:hAnsi="Abadi" w:cs="ArialMT"/>
          <w:b/>
          <w:bCs/>
          <w:szCs w:val="21"/>
        </w:rPr>
        <w:footnoteReference w:id="5"/>
      </w:r>
    </w:p>
    <w:p w14:paraId="334960F3" w14:textId="1A36E88A" w:rsidR="00AA680F" w:rsidRDefault="00617591" w:rsidP="00AA680F">
      <w:pPr>
        <w:autoSpaceDE w:val="0"/>
        <w:autoSpaceDN w:val="0"/>
        <w:adjustRightInd w:val="0"/>
        <w:jc w:val="center"/>
        <w:rPr>
          <w:rFonts w:ascii="Abadi" w:hAnsi="Abadi" w:cs="*Arial-8116-Identity-H"/>
          <w:color w:val="353535"/>
          <w:sz w:val="21"/>
          <w:szCs w:val="21"/>
        </w:rPr>
      </w:pPr>
      <w:r w:rsidRPr="007C51FB">
        <w:rPr>
          <w:rFonts w:ascii="Abadi" w:hAnsi="Abadi" w:cs="*Courier New-9665-Identity-H"/>
          <w:color w:val="202020"/>
          <w:sz w:val="21"/>
          <w:szCs w:val="21"/>
        </w:rPr>
        <w:t xml:space="preserve">                                                                                     </w:t>
      </w:r>
    </w:p>
    <w:p w14:paraId="176E2E48" w14:textId="63BA9AFE" w:rsidR="00AA680F" w:rsidRDefault="00AA680F" w:rsidP="00617591">
      <w:pPr>
        <w:jc w:val="center"/>
        <w:rPr>
          <w:rFonts w:ascii="Abadi" w:hAnsi="Abadi" w:cs="*Arial-8116-Identity-H"/>
          <w:color w:val="353535"/>
          <w:sz w:val="21"/>
          <w:szCs w:val="21"/>
        </w:rPr>
      </w:pPr>
    </w:p>
    <w:p w14:paraId="2E649CDF" w14:textId="77777777" w:rsidR="00AA680F" w:rsidRPr="007C51FB" w:rsidRDefault="00AA680F" w:rsidP="00757016">
      <w:pPr>
        <w:autoSpaceDE w:val="0"/>
        <w:autoSpaceDN w:val="0"/>
        <w:adjustRightInd w:val="0"/>
        <w:ind w:left="708" w:firstLine="708"/>
        <w:jc w:val="both"/>
        <w:rPr>
          <w:rFonts w:ascii="Abadi" w:hAnsi="Abadi" w:cs="*Courier New-9665-Identity-H"/>
          <w:color w:val="202020"/>
          <w:sz w:val="21"/>
          <w:szCs w:val="21"/>
        </w:rPr>
      </w:pPr>
      <w:r w:rsidRPr="007C51FB">
        <w:rPr>
          <w:rFonts w:ascii="Abadi" w:hAnsi="Abadi" w:cs="*Courier New-9665-Identity-H"/>
          <w:color w:val="202020"/>
          <w:sz w:val="21"/>
          <w:szCs w:val="21"/>
        </w:rPr>
        <w:t>NÚMERO            46</w:t>
      </w:r>
      <w:r>
        <w:rPr>
          <w:rFonts w:ascii="Abadi" w:hAnsi="Abadi" w:cs="*Courier New-9665-Identity-H"/>
          <w:color w:val="202020"/>
          <w:sz w:val="21"/>
          <w:szCs w:val="21"/>
        </w:rPr>
        <w:t>9</w:t>
      </w:r>
      <w:r w:rsidRPr="007C51FB">
        <w:rPr>
          <w:rFonts w:ascii="Abadi" w:hAnsi="Abadi" w:cs="*Courier New-9665-Identity-H"/>
          <w:color w:val="202020"/>
          <w:sz w:val="21"/>
          <w:szCs w:val="21"/>
        </w:rPr>
        <w:t>/2022/P</w:t>
      </w:r>
    </w:p>
    <w:p w14:paraId="64E2D008" w14:textId="77777777" w:rsidR="00AA680F" w:rsidRPr="007C51FB" w:rsidRDefault="00AA680F" w:rsidP="00757016">
      <w:pPr>
        <w:autoSpaceDE w:val="0"/>
        <w:autoSpaceDN w:val="0"/>
        <w:adjustRightInd w:val="0"/>
        <w:ind w:left="1416"/>
        <w:jc w:val="both"/>
        <w:rPr>
          <w:rFonts w:ascii="Abadi" w:hAnsi="Abadi" w:cs="*Courier New-9665-Identity-H"/>
          <w:color w:val="202020"/>
          <w:sz w:val="21"/>
          <w:szCs w:val="21"/>
        </w:rPr>
      </w:pPr>
      <w:r w:rsidRPr="007C51FB">
        <w:rPr>
          <w:rFonts w:ascii="Abadi" w:hAnsi="Abadi" w:cs="*Courier New-9665-Identity-H"/>
          <w:color w:val="202020"/>
          <w:sz w:val="21"/>
          <w:szCs w:val="21"/>
        </w:rPr>
        <w:t xml:space="preserve">                                                                                          EXPEDIENTE    -------------------</w:t>
      </w:r>
    </w:p>
    <w:p w14:paraId="6C53A582" w14:textId="77777777" w:rsidR="00AA680F" w:rsidRPr="007C51FB" w:rsidRDefault="00AA680F" w:rsidP="00757016">
      <w:pPr>
        <w:autoSpaceDE w:val="0"/>
        <w:autoSpaceDN w:val="0"/>
        <w:adjustRightInd w:val="0"/>
        <w:ind w:left="1416"/>
        <w:jc w:val="both"/>
        <w:rPr>
          <w:rFonts w:ascii="Abadi" w:hAnsi="Abadi" w:cs="*Courier New-9665-Identity-H"/>
          <w:color w:val="202020"/>
          <w:sz w:val="21"/>
          <w:szCs w:val="21"/>
        </w:rPr>
      </w:pPr>
      <w:r w:rsidRPr="007C51FB">
        <w:rPr>
          <w:rFonts w:ascii="Abadi" w:hAnsi="Abadi" w:cs="*Courier New-9665-Identity-H"/>
          <w:color w:val="202020"/>
          <w:sz w:val="21"/>
          <w:szCs w:val="21"/>
        </w:rPr>
        <w:t xml:space="preserve">                                                                                           ASUNTO         El que se indica</w:t>
      </w:r>
    </w:p>
    <w:p w14:paraId="60016DED" w14:textId="77777777" w:rsidR="00AA680F" w:rsidRPr="007C51FB" w:rsidRDefault="00AA680F" w:rsidP="00AA680F">
      <w:pPr>
        <w:autoSpaceDE w:val="0"/>
        <w:autoSpaceDN w:val="0"/>
        <w:adjustRightInd w:val="0"/>
        <w:jc w:val="both"/>
        <w:rPr>
          <w:rFonts w:ascii="Abadi" w:hAnsi="Abadi" w:cs="*Courier New-9665-Identity-H"/>
          <w:color w:val="202020"/>
          <w:sz w:val="21"/>
          <w:szCs w:val="21"/>
        </w:rPr>
      </w:pPr>
    </w:p>
    <w:p w14:paraId="1D9FCE9C" w14:textId="77777777" w:rsidR="001B24DF" w:rsidRDefault="001B24DF" w:rsidP="00AA680F">
      <w:pPr>
        <w:autoSpaceDE w:val="0"/>
        <w:autoSpaceDN w:val="0"/>
        <w:adjustRightInd w:val="0"/>
        <w:jc w:val="both"/>
        <w:rPr>
          <w:rFonts w:ascii="Abadi" w:hAnsi="Abadi" w:cs="*Courier New-9665-Identity-H"/>
          <w:b/>
          <w:bCs/>
          <w:color w:val="202020"/>
          <w:sz w:val="21"/>
          <w:szCs w:val="21"/>
        </w:rPr>
      </w:pPr>
    </w:p>
    <w:p w14:paraId="31E3071F" w14:textId="46148E31" w:rsidR="00AA680F" w:rsidRPr="003D6FD7" w:rsidRDefault="00AA680F" w:rsidP="00AA680F">
      <w:pPr>
        <w:autoSpaceDE w:val="0"/>
        <w:autoSpaceDN w:val="0"/>
        <w:adjustRightInd w:val="0"/>
        <w:jc w:val="both"/>
        <w:rPr>
          <w:rFonts w:ascii="Abadi" w:hAnsi="Abadi" w:cs="*Courier New-9665-Identity-H"/>
          <w:b/>
          <w:bCs/>
          <w:color w:val="202020"/>
          <w:sz w:val="21"/>
          <w:szCs w:val="21"/>
        </w:rPr>
      </w:pPr>
      <w:r w:rsidRPr="003D6FD7">
        <w:rPr>
          <w:rFonts w:ascii="Abadi" w:hAnsi="Abadi" w:cs="*Courier New-9665-Identity-H"/>
          <w:b/>
          <w:bCs/>
          <w:color w:val="202020"/>
          <w:sz w:val="21"/>
          <w:szCs w:val="21"/>
        </w:rPr>
        <w:t>Diputada lrma Leticia González Sánchez</w:t>
      </w:r>
    </w:p>
    <w:p w14:paraId="6D950AEC" w14:textId="77777777" w:rsidR="00AA680F" w:rsidRPr="003D6FD7" w:rsidRDefault="00AA680F" w:rsidP="00AA680F">
      <w:pPr>
        <w:autoSpaceDE w:val="0"/>
        <w:autoSpaceDN w:val="0"/>
        <w:adjustRightInd w:val="0"/>
        <w:jc w:val="both"/>
        <w:rPr>
          <w:rFonts w:ascii="Abadi" w:hAnsi="Abadi" w:cs="*Calibri-Bold-9659-Identity-H"/>
          <w:b/>
          <w:bCs/>
          <w:color w:val="111111"/>
          <w:sz w:val="21"/>
          <w:szCs w:val="21"/>
        </w:rPr>
      </w:pPr>
      <w:r w:rsidRPr="003D6FD7">
        <w:rPr>
          <w:rFonts w:ascii="Abadi" w:hAnsi="Abadi" w:cs="*Calibri-Bold-9659-Identity-H"/>
          <w:b/>
          <w:bCs/>
          <w:color w:val="111111"/>
          <w:sz w:val="21"/>
          <w:szCs w:val="21"/>
        </w:rPr>
        <w:t>Presidenta del Congreso del Estado de Guanajuato</w:t>
      </w:r>
    </w:p>
    <w:p w14:paraId="09D0F7B3" w14:textId="77777777" w:rsidR="00AA680F" w:rsidRPr="003D6FD7" w:rsidRDefault="00AA680F" w:rsidP="00AA680F">
      <w:pPr>
        <w:autoSpaceDE w:val="0"/>
        <w:autoSpaceDN w:val="0"/>
        <w:adjustRightInd w:val="0"/>
        <w:jc w:val="both"/>
        <w:rPr>
          <w:rFonts w:ascii="Abadi" w:hAnsi="Abadi" w:cs="*Courier New-9665-Identity-H"/>
          <w:b/>
          <w:bCs/>
          <w:color w:val="202020"/>
          <w:sz w:val="21"/>
          <w:szCs w:val="21"/>
        </w:rPr>
      </w:pPr>
      <w:r w:rsidRPr="003D6FD7">
        <w:rPr>
          <w:rFonts w:ascii="Abadi" w:hAnsi="Abadi" w:cs="*Calibri-Bold-9659-Identity-H"/>
          <w:b/>
          <w:bCs/>
          <w:color w:val="131313"/>
          <w:sz w:val="21"/>
          <w:szCs w:val="21"/>
        </w:rPr>
        <w:t>P r e s e n t e</w:t>
      </w:r>
    </w:p>
    <w:p w14:paraId="30BB3A29" w14:textId="77777777" w:rsidR="00AA680F" w:rsidRPr="007C51FB" w:rsidRDefault="00AA680F" w:rsidP="00AA680F">
      <w:pPr>
        <w:autoSpaceDE w:val="0"/>
        <w:autoSpaceDN w:val="0"/>
        <w:adjustRightInd w:val="0"/>
        <w:jc w:val="both"/>
        <w:rPr>
          <w:rFonts w:ascii="Abadi" w:hAnsi="Abadi" w:cs="*Courier New-9665-Identity-H"/>
          <w:color w:val="202020"/>
          <w:sz w:val="21"/>
          <w:szCs w:val="21"/>
        </w:rPr>
      </w:pPr>
    </w:p>
    <w:p w14:paraId="19B31036" w14:textId="308B7FE6" w:rsidR="00AA680F" w:rsidRPr="009C5584" w:rsidRDefault="00AA680F" w:rsidP="00AA680F">
      <w:pPr>
        <w:autoSpaceDE w:val="0"/>
        <w:autoSpaceDN w:val="0"/>
        <w:adjustRightInd w:val="0"/>
        <w:jc w:val="both"/>
        <w:rPr>
          <w:rFonts w:ascii="Abadi" w:hAnsi="Abadi" w:cs="*Calibri-Bold-9659-Identity-H"/>
          <w:color w:val="111111"/>
          <w:sz w:val="21"/>
          <w:szCs w:val="21"/>
        </w:rPr>
      </w:pPr>
      <w:r w:rsidRPr="009C5584">
        <w:rPr>
          <w:rFonts w:ascii="Abadi" w:hAnsi="Abadi" w:cs="*Calibri-Bold-9659-Identity-H"/>
          <w:color w:val="111111"/>
          <w:sz w:val="21"/>
          <w:szCs w:val="21"/>
        </w:rPr>
        <w:t>Estimad</w:t>
      </w:r>
      <w:r w:rsidR="00757016" w:rsidRPr="009C5584">
        <w:rPr>
          <w:rFonts w:ascii="Abadi" w:hAnsi="Abadi" w:cs="*Calibri-Bold-9659-Identity-H"/>
          <w:color w:val="111111"/>
          <w:sz w:val="21"/>
          <w:szCs w:val="21"/>
        </w:rPr>
        <w:t>a</w:t>
      </w:r>
      <w:r w:rsidRPr="009C5584">
        <w:rPr>
          <w:rFonts w:ascii="Abadi" w:hAnsi="Abadi" w:cs="*Calibri-Bold-9659-Identity-H"/>
          <w:color w:val="111111"/>
          <w:sz w:val="21"/>
          <w:szCs w:val="21"/>
        </w:rPr>
        <w:t xml:space="preserve"> Presidenta:</w:t>
      </w:r>
    </w:p>
    <w:p w14:paraId="0581AEE1" w14:textId="77777777" w:rsidR="00AA680F" w:rsidRPr="009C5584" w:rsidRDefault="00AA680F" w:rsidP="00AA680F">
      <w:pPr>
        <w:autoSpaceDE w:val="0"/>
        <w:autoSpaceDN w:val="0"/>
        <w:adjustRightInd w:val="0"/>
        <w:jc w:val="both"/>
        <w:rPr>
          <w:rFonts w:ascii="Abadi" w:hAnsi="Abadi" w:cs="*Calibri-Bold-9659-Identity-H"/>
          <w:color w:val="111111"/>
          <w:sz w:val="21"/>
          <w:szCs w:val="21"/>
        </w:rPr>
      </w:pPr>
    </w:p>
    <w:p w14:paraId="5B1E973F" w14:textId="77777777" w:rsidR="00AA680F" w:rsidRPr="003D6FD7" w:rsidRDefault="00AA680F" w:rsidP="00AA680F">
      <w:pPr>
        <w:jc w:val="both"/>
        <w:rPr>
          <w:rFonts w:ascii="Abadi" w:hAnsi="Abadi" w:cs="*Microsoft Sans Serif-Italic-10"/>
          <w:i/>
          <w:iCs/>
          <w:color w:val="242424"/>
          <w:sz w:val="21"/>
          <w:szCs w:val="21"/>
        </w:rPr>
      </w:pPr>
    </w:p>
    <w:p w14:paraId="3F9D3DDA" w14:textId="2ADCCBFA" w:rsidR="00AA680F" w:rsidRDefault="00AA680F" w:rsidP="00AA680F">
      <w:pPr>
        <w:autoSpaceDE w:val="0"/>
        <w:autoSpaceDN w:val="0"/>
        <w:adjustRightInd w:val="0"/>
        <w:ind w:firstLine="708"/>
        <w:jc w:val="both"/>
        <w:rPr>
          <w:rFonts w:ascii="Abadi" w:hAnsi="Abadi" w:cs="*Arial-Bold-10247-Identity-H"/>
          <w:b/>
          <w:bCs/>
          <w:color w:val="181818"/>
          <w:sz w:val="21"/>
          <w:szCs w:val="21"/>
        </w:rPr>
      </w:pPr>
      <w:r w:rsidRPr="003D6FD7">
        <w:rPr>
          <w:rFonts w:ascii="Abadi" w:hAnsi="Abadi" w:cs="*Courier New-10248-Identity-H"/>
          <w:color w:val="181818"/>
          <w:sz w:val="21"/>
          <w:szCs w:val="21"/>
        </w:rPr>
        <w:t xml:space="preserve">Con fundamento en lo dispuesto por los artículos 82 </w:t>
      </w:r>
      <w:r w:rsidRPr="003D6FD7">
        <w:rPr>
          <w:rFonts w:ascii="Abadi" w:hAnsi="Abadi" w:cs="*Times New Roman-Italic-10232-I"/>
          <w:i/>
          <w:iCs/>
          <w:color w:val="181818"/>
          <w:sz w:val="21"/>
          <w:szCs w:val="21"/>
        </w:rPr>
        <w:t xml:space="preserve">y </w:t>
      </w:r>
      <w:r w:rsidRPr="003D6FD7">
        <w:rPr>
          <w:rFonts w:ascii="Abadi" w:hAnsi="Abadi" w:cs="*Courier New-10248-Identity-H"/>
          <w:color w:val="181818"/>
          <w:sz w:val="21"/>
          <w:szCs w:val="21"/>
        </w:rPr>
        <w:t>88 fracción II de</w:t>
      </w:r>
      <w:r>
        <w:rPr>
          <w:rFonts w:ascii="Abadi" w:hAnsi="Abadi" w:cs="*Courier New-10248-Identity-H"/>
          <w:color w:val="181818"/>
          <w:sz w:val="21"/>
          <w:szCs w:val="21"/>
        </w:rPr>
        <w:t xml:space="preserve"> </w:t>
      </w:r>
      <w:r w:rsidRPr="003D6FD7">
        <w:rPr>
          <w:rFonts w:ascii="Abadi" w:hAnsi="Abadi" w:cs="*Courier New-10248-Identity-H"/>
          <w:color w:val="181818"/>
          <w:sz w:val="21"/>
          <w:szCs w:val="21"/>
        </w:rPr>
        <w:t xml:space="preserve">la Constitución Política para el Estado de Guanajuato, 17 fracción </w:t>
      </w:r>
      <w:r w:rsidR="00822EAE">
        <w:rPr>
          <w:rFonts w:ascii="Abadi" w:hAnsi="Abadi" w:cs="*Courier New-10248-Identity-H"/>
          <w:color w:val="181818"/>
          <w:sz w:val="21"/>
          <w:szCs w:val="21"/>
        </w:rPr>
        <w:t>II</w:t>
      </w:r>
      <w:r w:rsidRPr="003D6FD7">
        <w:rPr>
          <w:rFonts w:ascii="Abadi" w:hAnsi="Abadi" w:cs="*Courier New-10248-Identity-H"/>
          <w:color w:val="181818"/>
          <w:sz w:val="21"/>
          <w:szCs w:val="21"/>
        </w:rPr>
        <w:t xml:space="preserve">, 27 </w:t>
      </w:r>
      <w:r w:rsidRPr="003D6FD7">
        <w:rPr>
          <w:rFonts w:ascii="Abadi" w:hAnsi="Abadi" w:cs="*Times New Roman-Italic-10231-I"/>
          <w:i/>
          <w:iCs/>
          <w:color w:val="181818"/>
          <w:sz w:val="21"/>
          <w:szCs w:val="21"/>
        </w:rPr>
        <w:t xml:space="preserve">y </w:t>
      </w:r>
      <w:r w:rsidRPr="003D6FD7">
        <w:rPr>
          <w:rFonts w:ascii="Abadi" w:hAnsi="Abadi" w:cs="*Courier New-10248-Identity-H"/>
          <w:color w:val="181818"/>
          <w:sz w:val="21"/>
          <w:szCs w:val="21"/>
        </w:rPr>
        <w:t>34</w:t>
      </w:r>
      <w:r>
        <w:rPr>
          <w:rFonts w:ascii="Abadi" w:hAnsi="Abadi" w:cs="*Courier New-10248-Identity-H"/>
          <w:color w:val="181818"/>
          <w:sz w:val="21"/>
          <w:szCs w:val="21"/>
        </w:rPr>
        <w:t xml:space="preserve"> </w:t>
      </w:r>
      <w:r w:rsidRPr="003D6FD7">
        <w:rPr>
          <w:rFonts w:ascii="Abadi" w:hAnsi="Abadi" w:cs="*Courier New-10248-Identity-H"/>
          <w:color w:val="181818"/>
          <w:sz w:val="21"/>
          <w:szCs w:val="21"/>
        </w:rPr>
        <w:t>de la Ley Ley Orgánica del Poder Judicial del Estado, el Pleno del Supremo</w:t>
      </w:r>
      <w:r>
        <w:rPr>
          <w:rFonts w:ascii="Abadi" w:hAnsi="Abadi" w:cs="*Courier New-10248-Identity-H"/>
          <w:color w:val="181818"/>
          <w:sz w:val="21"/>
          <w:szCs w:val="21"/>
        </w:rPr>
        <w:t xml:space="preserve"> </w:t>
      </w:r>
      <w:r w:rsidRPr="003D6FD7">
        <w:rPr>
          <w:rFonts w:ascii="Abadi" w:hAnsi="Abadi" w:cs="*Courier New-10248-Identity-H"/>
          <w:color w:val="181818"/>
          <w:sz w:val="21"/>
          <w:szCs w:val="21"/>
        </w:rPr>
        <w:t xml:space="preserve">Tribunal de Justicia del Estado de Guanajuato, por mi conducto, </w:t>
      </w:r>
      <w:r w:rsidRPr="003D6FD7">
        <w:rPr>
          <w:rFonts w:ascii="Abadi" w:hAnsi="Abadi" w:cs="*Verdana-10250-Identity-H"/>
          <w:color w:val="181818"/>
          <w:sz w:val="21"/>
          <w:szCs w:val="21"/>
        </w:rPr>
        <w:t xml:space="preserve">y </w:t>
      </w:r>
      <w:r w:rsidRPr="003D6FD7">
        <w:rPr>
          <w:rFonts w:ascii="Abadi" w:hAnsi="Abadi" w:cs="*Courier New-10248-Identity-H"/>
          <w:color w:val="181818"/>
          <w:sz w:val="21"/>
          <w:szCs w:val="21"/>
        </w:rPr>
        <w:t>en</w:t>
      </w:r>
      <w:r>
        <w:rPr>
          <w:rFonts w:ascii="Abadi" w:hAnsi="Abadi" w:cs="*Courier New-10248-Identity-H"/>
          <w:color w:val="181818"/>
          <w:sz w:val="21"/>
          <w:szCs w:val="21"/>
        </w:rPr>
        <w:t xml:space="preserve"> </w:t>
      </w:r>
      <w:r w:rsidRPr="003D6FD7">
        <w:rPr>
          <w:rFonts w:ascii="Abadi" w:hAnsi="Abadi" w:cs="*Courier New-10248-Identity-H"/>
          <w:color w:val="181818"/>
          <w:sz w:val="21"/>
          <w:szCs w:val="21"/>
        </w:rPr>
        <w:t>cumplimiento al Acuerdo asumido en Sesión de Pleno del Supremo Tribunal</w:t>
      </w:r>
      <w:r>
        <w:rPr>
          <w:rFonts w:ascii="Abadi" w:hAnsi="Abadi" w:cs="*Courier New-10248-Identity-H"/>
          <w:color w:val="181818"/>
          <w:sz w:val="21"/>
          <w:szCs w:val="21"/>
        </w:rPr>
        <w:t xml:space="preserve"> </w:t>
      </w:r>
      <w:r w:rsidRPr="003D6FD7">
        <w:rPr>
          <w:rFonts w:ascii="Abadi" w:hAnsi="Abadi" w:cs="*Courier New-10248-Identity-H"/>
          <w:color w:val="181818"/>
          <w:sz w:val="21"/>
          <w:szCs w:val="21"/>
        </w:rPr>
        <w:t xml:space="preserve">de Justicia del Estado, celebrada el </w:t>
      </w:r>
      <w:r w:rsidRPr="003D6FD7">
        <w:rPr>
          <w:rFonts w:ascii="Abadi" w:hAnsi="Abadi" w:cs="*Arial-Bold-10247-Identity-H"/>
          <w:b/>
          <w:bCs/>
          <w:color w:val="181818"/>
          <w:sz w:val="21"/>
          <w:szCs w:val="21"/>
        </w:rPr>
        <w:t xml:space="preserve">veinticinco de mayo </w:t>
      </w:r>
      <w:r w:rsidRPr="003D6FD7">
        <w:rPr>
          <w:rFonts w:ascii="Abadi" w:hAnsi="Abadi" w:cs="*Courier New-10248-Identity-H"/>
          <w:color w:val="181818"/>
          <w:sz w:val="21"/>
          <w:szCs w:val="21"/>
        </w:rPr>
        <w:t>de la anualidad que</w:t>
      </w:r>
      <w:r>
        <w:rPr>
          <w:rFonts w:ascii="Abadi" w:hAnsi="Abadi" w:cs="*Courier New-10248-Identity-H"/>
          <w:color w:val="181818"/>
          <w:sz w:val="21"/>
          <w:szCs w:val="21"/>
        </w:rPr>
        <w:t xml:space="preserve"> </w:t>
      </w:r>
      <w:r w:rsidRPr="003D6FD7">
        <w:rPr>
          <w:rFonts w:ascii="Abadi" w:hAnsi="Abadi" w:cs="*Courier New-10248-Identity-H"/>
          <w:color w:val="181818"/>
          <w:sz w:val="21"/>
          <w:szCs w:val="21"/>
        </w:rPr>
        <w:t xml:space="preserve">transcurre, se permite proponer a ese Honorable Congreso, una </w:t>
      </w:r>
      <w:r w:rsidRPr="003D6FD7">
        <w:rPr>
          <w:rFonts w:ascii="Abadi" w:hAnsi="Abadi" w:cs="*Arial-Bold-10247-Identity-H"/>
          <w:b/>
          <w:bCs/>
          <w:color w:val="181818"/>
          <w:sz w:val="21"/>
          <w:szCs w:val="21"/>
        </w:rPr>
        <w:t>terna</w:t>
      </w:r>
      <w:r>
        <w:rPr>
          <w:rFonts w:ascii="Abadi" w:hAnsi="Abadi" w:cs="*Arial-Bold-10247-Identity-H"/>
          <w:b/>
          <w:bCs/>
          <w:color w:val="181818"/>
          <w:sz w:val="21"/>
          <w:szCs w:val="21"/>
        </w:rPr>
        <w:t xml:space="preserve"> </w:t>
      </w:r>
      <w:r w:rsidRPr="003D6FD7">
        <w:rPr>
          <w:rFonts w:ascii="Abadi" w:hAnsi="Abadi" w:cs="*Arial-Bold-10247-Identity-H"/>
          <w:b/>
          <w:bCs/>
          <w:color w:val="181818"/>
          <w:sz w:val="21"/>
          <w:szCs w:val="21"/>
        </w:rPr>
        <w:t>conformada por mujeres académicas, que cuentan con una destacada</w:t>
      </w:r>
      <w:r>
        <w:rPr>
          <w:rFonts w:ascii="Abadi" w:hAnsi="Abadi" w:cs="*Arial-Bold-10247-Identity-H"/>
          <w:b/>
          <w:bCs/>
          <w:color w:val="181818"/>
          <w:sz w:val="21"/>
          <w:szCs w:val="21"/>
        </w:rPr>
        <w:t xml:space="preserve"> </w:t>
      </w:r>
      <w:r w:rsidRPr="003D6FD7">
        <w:rPr>
          <w:rFonts w:ascii="Abadi" w:hAnsi="Abadi" w:cs="*Arial-Bold-10247-Identity-H"/>
          <w:b/>
          <w:bCs/>
          <w:color w:val="181818"/>
          <w:sz w:val="21"/>
          <w:szCs w:val="21"/>
        </w:rPr>
        <w:t xml:space="preserve">trayectoria en la Entidad y que no forman parte de la Institución, </w:t>
      </w:r>
      <w:r w:rsidRPr="003D6FD7">
        <w:rPr>
          <w:rFonts w:ascii="Abadi" w:hAnsi="Abadi" w:cs="*Courier New-10248-Identity-H"/>
          <w:color w:val="181818"/>
          <w:sz w:val="21"/>
          <w:szCs w:val="21"/>
        </w:rPr>
        <w:t>para que de</w:t>
      </w:r>
      <w:r>
        <w:rPr>
          <w:rFonts w:ascii="Abadi" w:hAnsi="Abadi" w:cs="*Courier New-10248-Identity-H"/>
          <w:color w:val="181818"/>
          <w:sz w:val="21"/>
          <w:szCs w:val="21"/>
        </w:rPr>
        <w:t xml:space="preserve"> </w:t>
      </w:r>
      <w:r w:rsidRPr="003D6FD7">
        <w:rPr>
          <w:rFonts w:ascii="Abadi" w:hAnsi="Abadi" w:cs="*Courier New-10248-Identity-H"/>
          <w:color w:val="181818"/>
          <w:sz w:val="21"/>
          <w:szCs w:val="21"/>
        </w:rPr>
        <w:t xml:space="preserve">ella se designe a una </w:t>
      </w:r>
      <w:r w:rsidRPr="003D6FD7">
        <w:rPr>
          <w:rFonts w:ascii="Abadi" w:hAnsi="Abadi" w:cs="*Arial-Bold-10247-Identity-H"/>
          <w:b/>
          <w:bCs/>
          <w:color w:val="181818"/>
          <w:sz w:val="21"/>
          <w:szCs w:val="21"/>
        </w:rPr>
        <w:t>Consejera del Poder Judicial del Estado de Guanajuato.</w:t>
      </w:r>
    </w:p>
    <w:p w14:paraId="0E5AB89A" w14:textId="77777777" w:rsidR="00AA680F" w:rsidRPr="003D6FD7" w:rsidRDefault="00AA680F" w:rsidP="00AA680F">
      <w:pPr>
        <w:autoSpaceDE w:val="0"/>
        <w:autoSpaceDN w:val="0"/>
        <w:adjustRightInd w:val="0"/>
        <w:jc w:val="both"/>
        <w:rPr>
          <w:rFonts w:ascii="Abadi" w:hAnsi="Abadi" w:cs="*Arial-Bold-10247-Identity-H"/>
          <w:b/>
          <w:bCs/>
          <w:color w:val="181818"/>
          <w:sz w:val="21"/>
          <w:szCs w:val="21"/>
        </w:rPr>
      </w:pPr>
    </w:p>
    <w:p w14:paraId="4968AEB5" w14:textId="63540423" w:rsidR="00AA680F" w:rsidRPr="003D6FD7" w:rsidRDefault="00AA680F" w:rsidP="00AA680F">
      <w:pPr>
        <w:autoSpaceDE w:val="0"/>
        <w:autoSpaceDN w:val="0"/>
        <w:adjustRightInd w:val="0"/>
        <w:ind w:firstLine="708"/>
        <w:jc w:val="both"/>
        <w:rPr>
          <w:rFonts w:ascii="Abadi" w:hAnsi="Abadi" w:cs="*Courier New-10248-Identity-H"/>
          <w:color w:val="222222"/>
          <w:sz w:val="21"/>
          <w:szCs w:val="21"/>
        </w:rPr>
      </w:pPr>
      <w:r w:rsidRPr="003D6FD7">
        <w:rPr>
          <w:rFonts w:ascii="Abadi" w:hAnsi="Abadi" w:cs="*Courier New-10248-Identity-H"/>
          <w:color w:val="222222"/>
          <w:sz w:val="21"/>
          <w:szCs w:val="21"/>
        </w:rPr>
        <w:t>La terna se conforma por las siguientes personas que se han destacado</w:t>
      </w:r>
      <w:r>
        <w:rPr>
          <w:rFonts w:ascii="Abadi" w:hAnsi="Abadi" w:cs="*Courier New-10248-Identity-H"/>
          <w:color w:val="222222"/>
          <w:sz w:val="21"/>
          <w:szCs w:val="21"/>
        </w:rPr>
        <w:t xml:space="preserve"> </w:t>
      </w:r>
      <w:r w:rsidRPr="003D6FD7">
        <w:rPr>
          <w:rFonts w:ascii="Abadi" w:hAnsi="Abadi" w:cs="*Courier New-10248-Identity-H"/>
          <w:color w:val="222222"/>
          <w:sz w:val="21"/>
          <w:szCs w:val="21"/>
        </w:rPr>
        <w:t xml:space="preserve">por su trayectoria académica </w:t>
      </w:r>
      <w:r w:rsidR="00F26F7F">
        <w:rPr>
          <w:rFonts w:ascii="Abadi" w:hAnsi="Abadi" w:cs="*Courier New-10248-Identity-H"/>
          <w:color w:val="222222"/>
          <w:sz w:val="21"/>
          <w:szCs w:val="21"/>
        </w:rPr>
        <w:t xml:space="preserve">y </w:t>
      </w:r>
      <w:r w:rsidRPr="003D6FD7">
        <w:rPr>
          <w:rFonts w:ascii="Abadi" w:hAnsi="Abadi" w:cs="*Courier New-10248-Identity-H"/>
          <w:color w:val="222222"/>
          <w:sz w:val="21"/>
          <w:szCs w:val="21"/>
        </w:rPr>
        <w:t>jurídica:</w:t>
      </w:r>
    </w:p>
    <w:p w14:paraId="50032986" w14:textId="7592DBED" w:rsidR="00AA680F" w:rsidRPr="00365390" w:rsidRDefault="00AA680F" w:rsidP="00AA680F">
      <w:pPr>
        <w:autoSpaceDE w:val="0"/>
        <w:autoSpaceDN w:val="0"/>
        <w:adjustRightInd w:val="0"/>
        <w:contextualSpacing/>
        <w:jc w:val="both"/>
        <w:rPr>
          <w:rFonts w:ascii="Abadi" w:hAnsi="Abadi" w:cs="ArialMT"/>
          <w:b/>
          <w:bCs/>
          <w:szCs w:val="21"/>
        </w:rPr>
      </w:pPr>
    </w:p>
    <w:p w14:paraId="5037794D" w14:textId="19A2BAA7" w:rsidR="00AA680F" w:rsidRDefault="00AA680F" w:rsidP="00F26F7F">
      <w:pPr>
        <w:autoSpaceDE w:val="0"/>
        <w:autoSpaceDN w:val="0"/>
        <w:adjustRightInd w:val="0"/>
        <w:ind w:firstLine="708"/>
        <w:jc w:val="both"/>
        <w:rPr>
          <w:rFonts w:ascii="Abadi" w:hAnsi="Abadi" w:cs="*Courier New-10248-Identity-H"/>
          <w:color w:val="232323"/>
          <w:sz w:val="21"/>
          <w:szCs w:val="21"/>
        </w:rPr>
      </w:pPr>
      <w:r w:rsidRPr="003D6FD7">
        <w:rPr>
          <w:rFonts w:ascii="Abadi" w:hAnsi="Abadi" w:cs="*Courier New-10248-Identity-H"/>
          <w:color w:val="232323"/>
          <w:sz w:val="21"/>
          <w:szCs w:val="21"/>
        </w:rPr>
        <w:t>Cabe destacar que, en dicha terna, se propone sólo mujeres, para</w:t>
      </w:r>
      <w:r>
        <w:rPr>
          <w:rFonts w:ascii="Abadi" w:hAnsi="Abadi" w:cs="*Courier New-10248-Identity-H"/>
          <w:color w:val="232323"/>
          <w:sz w:val="21"/>
          <w:szCs w:val="21"/>
        </w:rPr>
        <w:t xml:space="preserve"> </w:t>
      </w:r>
      <w:r w:rsidRPr="003D6FD7">
        <w:rPr>
          <w:rFonts w:ascii="Abadi" w:hAnsi="Abadi" w:cs="*Courier New-10248-Identity-H"/>
          <w:color w:val="232323"/>
          <w:sz w:val="21"/>
          <w:szCs w:val="21"/>
        </w:rPr>
        <w:t>hacer efectivo el principio constitucional que establece la paridad de género,</w:t>
      </w:r>
      <w:r>
        <w:rPr>
          <w:rFonts w:ascii="Abadi" w:hAnsi="Abadi" w:cs="*Courier New-10248-Identity-H"/>
          <w:color w:val="232323"/>
          <w:sz w:val="21"/>
          <w:szCs w:val="21"/>
        </w:rPr>
        <w:t xml:space="preserve"> </w:t>
      </w:r>
      <w:r w:rsidRPr="003D6FD7">
        <w:rPr>
          <w:rFonts w:ascii="Abadi" w:hAnsi="Abadi" w:cs="*Courier New-10248-Identity-H"/>
          <w:color w:val="232323"/>
          <w:sz w:val="21"/>
          <w:szCs w:val="21"/>
        </w:rPr>
        <w:t xml:space="preserve">en el cual, se reconoce </w:t>
      </w:r>
      <w:r w:rsidRPr="003D6FD7">
        <w:rPr>
          <w:rFonts w:ascii="Abadi" w:hAnsi="Abadi" w:cs="*Times New Roman-Italic-10231-I"/>
          <w:i/>
          <w:iCs/>
          <w:color w:val="232323"/>
          <w:sz w:val="21"/>
          <w:szCs w:val="21"/>
        </w:rPr>
        <w:t xml:space="preserve">y </w:t>
      </w:r>
      <w:r w:rsidRPr="003D6FD7">
        <w:rPr>
          <w:rFonts w:ascii="Abadi" w:hAnsi="Abadi" w:cs="*Courier New-10248-Identity-H"/>
          <w:color w:val="232323"/>
          <w:sz w:val="21"/>
          <w:szCs w:val="21"/>
        </w:rPr>
        <w:t>protege la participación de las mujeres en el</w:t>
      </w:r>
      <w:r>
        <w:rPr>
          <w:rFonts w:ascii="Abadi" w:hAnsi="Abadi" w:cs="*Courier New-10248-Identity-H"/>
          <w:color w:val="232323"/>
          <w:sz w:val="21"/>
          <w:szCs w:val="21"/>
        </w:rPr>
        <w:t xml:space="preserve"> </w:t>
      </w:r>
      <w:r w:rsidRPr="003D6FD7">
        <w:rPr>
          <w:rFonts w:ascii="Abadi" w:hAnsi="Abadi" w:cs="*Courier New-10248-Identity-H"/>
          <w:color w:val="232323"/>
          <w:sz w:val="21"/>
          <w:szCs w:val="21"/>
        </w:rPr>
        <w:t xml:space="preserve">desarrollo del Estado </w:t>
      </w:r>
      <w:r w:rsidR="00F26F7F">
        <w:rPr>
          <w:rFonts w:ascii="Abadi" w:hAnsi="Abadi" w:cs="*Courier New-10248-Identity-H"/>
          <w:color w:val="232323"/>
          <w:sz w:val="21"/>
          <w:szCs w:val="21"/>
        </w:rPr>
        <w:t>y</w:t>
      </w:r>
      <w:r w:rsidRPr="003D6FD7">
        <w:rPr>
          <w:rFonts w:ascii="Abadi" w:hAnsi="Abadi" w:cs="*Times New Roman-Italic-10231-I"/>
          <w:i/>
          <w:iCs/>
          <w:color w:val="232323"/>
          <w:sz w:val="21"/>
          <w:szCs w:val="21"/>
        </w:rPr>
        <w:t xml:space="preserve"> </w:t>
      </w:r>
      <w:r w:rsidRPr="003D6FD7">
        <w:rPr>
          <w:rFonts w:ascii="Abadi" w:hAnsi="Abadi" w:cs="*Courier New-10248-Identity-H"/>
          <w:color w:val="232323"/>
          <w:sz w:val="21"/>
          <w:szCs w:val="21"/>
        </w:rPr>
        <w:t>promueve la igualdad sustantiva, a fin de erradicar la</w:t>
      </w:r>
      <w:r w:rsidR="00F26F7F">
        <w:rPr>
          <w:rFonts w:ascii="Abadi" w:hAnsi="Abadi" w:cs="*Courier New-10248-Identity-H"/>
          <w:color w:val="232323"/>
          <w:sz w:val="21"/>
          <w:szCs w:val="21"/>
        </w:rPr>
        <w:t xml:space="preserve"> </w:t>
      </w:r>
      <w:r w:rsidRPr="003D6FD7">
        <w:rPr>
          <w:rFonts w:ascii="Abadi" w:hAnsi="Abadi" w:cs="*Courier New-10248-Identity-H"/>
          <w:color w:val="232323"/>
          <w:sz w:val="21"/>
          <w:szCs w:val="21"/>
        </w:rPr>
        <w:t xml:space="preserve">discriminación, la desigualdad de género </w:t>
      </w:r>
      <w:r w:rsidR="00F26F7F">
        <w:rPr>
          <w:rFonts w:ascii="Abadi" w:hAnsi="Abadi" w:cs="*Courier New-10248-Identity-H"/>
          <w:color w:val="232323"/>
          <w:sz w:val="21"/>
          <w:szCs w:val="21"/>
        </w:rPr>
        <w:t xml:space="preserve">y </w:t>
      </w:r>
      <w:r w:rsidRPr="003D6FD7">
        <w:rPr>
          <w:rFonts w:ascii="Abadi" w:hAnsi="Abadi" w:cs="*Courier New-10248-Identity-H"/>
          <w:color w:val="232323"/>
          <w:sz w:val="21"/>
          <w:szCs w:val="21"/>
        </w:rPr>
        <w:t>toda forma de violencia contra</w:t>
      </w:r>
      <w:r>
        <w:rPr>
          <w:rFonts w:ascii="Abadi" w:hAnsi="Abadi" w:cs="*Courier New-10248-Identity-H"/>
          <w:color w:val="232323"/>
          <w:sz w:val="21"/>
          <w:szCs w:val="21"/>
        </w:rPr>
        <w:t xml:space="preserve"> </w:t>
      </w:r>
      <w:r w:rsidRPr="003D6FD7">
        <w:rPr>
          <w:rFonts w:ascii="Abadi" w:hAnsi="Abadi" w:cs="*Courier New-10248-Identity-H"/>
          <w:color w:val="232323"/>
          <w:sz w:val="21"/>
          <w:szCs w:val="21"/>
        </w:rPr>
        <w:t>las mujeres.</w:t>
      </w:r>
    </w:p>
    <w:p w14:paraId="7B356193" w14:textId="77777777" w:rsidR="00AA680F" w:rsidRPr="003D6FD7" w:rsidRDefault="00AA680F" w:rsidP="00AA680F">
      <w:pPr>
        <w:autoSpaceDE w:val="0"/>
        <w:autoSpaceDN w:val="0"/>
        <w:adjustRightInd w:val="0"/>
        <w:jc w:val="both"/>
        <w:rPr>
          <w:rFonts w:ascii="Abadi" w:hAnsi="Abadi" w:cs="*Courier New-10248-Identity-H"/>
          <w:color w:val="232323"/>
          <w:sz w:val="21"/>
          <w:szCs w:val="21"/>
        </w:rPr>
      </w:pPr>
      <w:r>
        <w:rPr>
          <w:rFonts w:ascii="Abadi" w:hAnsi="Abadi" w:cs="*Courier New-10248-Identity-H"/>
          <w:color w:val="232323"/>
          <w:sz w:val="21"/>
          <w:szCs w:val="21"/>
        </w:rPr>
        <w:tab/>
      </w:r>
    </w:p>
    <w:p w14:paraId="49ED461A" w14:textId="0293766B" w:rsidR="00AA680F" w:rsidRDefault="00AA680F" w:rsidP="00AA680F">
      <w:pPr>
        <w:autoSpaceDE w:val="0"/>
        <w:autoSpaceDN w:val="0"/>
        <w:adjustRightInd w:val="0"/>
        <w:ind w:firstLine="708"/>
        <w:jc w:val="both"/>
        <w:rPr>
          <w:rFonts w:ascii="Abadi" w:hAnsi="Abadi" w:cs="*Courier New-10196-Identity-H"/>
          <w:color w:val="232323"/>
          <w:sz w:val="21"/>
          <w:szCs w:val="21"/>
        </w:rPr>
      </w:pPr>
      <w:r w:rsidRPr="003D6FD7">
        <w:rPr>
          <w:rFonts w:ascii="Abadi" w:hAnsi="Abadi" w:cs="*Courier New-10248-Identity-H"/>
          <w:color w:val="252525"/>
          <w:sz w:val="21"/>
          <w:szCs w:val="21"/>
        </w:rPr>
        <w:t>Por cada una de las mujeres propuestas, se adjuntan las documentales</w:t>
      </w:r>
      <w:r>
        <w:rPr>
          <w:rFonts w:ascii="Abadi" w:hAnsi="Abadi" w:cs="*Courier New-10248-Identity-H"/>
          <w:color w:val="252525"/>
          <w:sz w:val="21"/>
          <w:szCs w:val="21"/>
        </w:rPr>
        <w:t xml:space="preserve"> </w:t>
      </w:r>
      <w:r w:rsidRPr="003D6FD7">
        <w:rPr>
          <w:rFonts w:ascii="Abadi" w:hAnsi="Abadi" w:cs="*Courier New-10248-Identity-H"/>
          <w:color w:val="252525"/>
          <w:sz w:val="21"/>
          <w:szCs w:val="21"/>
        </w:rPr>
        <w:t>públicas, en cumplimiento a los requisitos establecidos en la Constitución</w:t>
      </w:r>
      <w:r>
        <w:rPr>
          <w:rFonts w:ascii="Abadi" w:hAnsi="Abadi" w:cs="*Courier New-10248-Identity-H"/>
          <w:color w:val="252525"/>
          <w:sz w:val="21"/>
          <w:szCs w:val="21"/>
        </w:rPr>
        <w:t xml:space="preserve"> </w:t>
      </w:r>
      <w:r w:rsidRPr="003D6FD7">
        <w:rPr>
          <w:rFonts w:ascii="Abadi" w:hAnsi="Abadi" w:cs="*Courier New-10196-Identity-H"/>
          <w:color w:val="232323"/>
          <w:sz w:val="21"/>
          <w:szCs w:val="21"/>
        </w:rPr>
        <w:t>Política para el Estado de Guanajuato y la Ley Orgánica del Poder Judicial</w:t>
      </w:r>
      <w:r>
        <w:rPr>
          <w:rFonts w:ascii="Abadi" w:hAnsi="Abadi" w:cs="*Courier New-10196-Identity-H"/>
          <w:color w:val="232323"/>
          <w:sz w:val="21"/>
          <w:szCs w:val="21"/>
        </w:rPr>
        <w:t xml:space="preserve"> </w:t>
      </w:r>
      <w:r w:rsidRPr="003D6FD7">
        <w:rPr>
          <w:rFonts w:ascii="Abadi" w:hAnsi="Abadi" w:cs="*Courier New-10196-Identity-H"/>
          <w:color w:val="232323"/>
          <w:sz w:val="21"/>
          <w:szCs w:val="21"/>
        </w:rPr>
        <w:t>del Estado de Guanajuato.</w:t>
      </w:r>
    </w:p>
    <w:p w14:paraId="6E329D44" w14:textId="26C834F7" w:rsidR="00082DCC" w:rsidRDefault="00082DCC" w:rsidP="00AA680F">
      <w:pPr>
        <w:autoSpaceDE w:val="0"/>
        <w:autoSpaceDN w:val="0"/>
        <w:adjustRightInd w:val="0"/>
        <w:ind w:firstLine="708"/>
        <w:jc w:val="both"/>
        <w:rPr>
          <w:rFonts w:ascii="Abadi" w:hAnsi="Abadi" w:cs="*Courier New-10196-Identity-H"/>
          <w:color w:val="232323"/>
          <w:sz w:val="21"/>
          <w:szCs w:val="21"/>
        </w:rPr>
      </w:pPr>
    </w:p>
    <w:p w14:paraId="69A4AA7D" w14:textId="77777777" w:rsidR="00082DCC" w:rsidRDefault="00082DCC" w:rsidP="00AA680F">
      <w:pPr>
        <w:autoSpaceDE w:val="0"/>
        <w:autoSpaceDN w:val="0"/>
        <w:adjustRightInd w:val="0"/>
        <w:ind w:firstLine="708"/>
        <w:jc w:val="both"/>
        <w:rPr>
          <w:rFonts w:ascii="Abadi" w:hAnsi="Abadi" w:cs="*Courier New-10196-Identity-H"/>
          <w:color w:val="232323"/>
          <w:sz w:val="21"/>
          <w:szCs w:val="21"/>
        </w:rPr>
      </w:pPr>
    </w:p>
    <w:p w14:paraId="60EDFF41" w14:textId="2B2DCDAF" w:rsidR="00AA680F" w:rsidRDefault="00AA680F" w:rsidP="00AA680F">
      <w:pPr>
        <w:autoSpaceDE w:val="0"/>
        <w:autoSpaceDN w:val="0"/>
        <w:adjustRightInd w:val="0"/>
        <w:ind w:firstLine="708"/>
        <w:contextualSpacing/>
        <w:jc w:val="both"/>
        <w:rPr>
          <w:rFonts w:ascii="Abadi" w:hAnsi="Abadi" w:cs="*Courier New-10196-Identity-H"/>
          <w:color w:val="262626"/>
          <w:sz w:val="21"/>
          <w:szCs w:val="21"/>
        </w:rPr>
      </w:pPr>
      <w:r w:rsidRPr="003D6FD7">
        <w:rPr>
          <w:rFonts w:ascii="Abadi" w:hAnsi="Abadi" w:cs="*Courier New-10196-Identity-H"/>
          <w:color w:val="101010"/>
          <w:sz w:val="21"/>
          <w:szCs w:val="21"/>
        </w:rPr>
        <w:t xml:space="preserve">En ese sentido, la </w:t>
      </w:r>
      <w:r w:rsidRPr="003D6FD7">
        <w:rPr>
          <w:rFonts w:ascii="Abadi" w:hAnsi="Abadi" w:cs="*Calibri-Bold-10192-Identity-H"/>
          <w:b/>
          <w:bCs/>
          <w:color w:val="101010"/>
          <w:sz w:val="21"/>
          <w:szCs w:val="21"/>
        </w:rPr>
        <w:t xml:space="preserve">Constitución Política para el Estado de Guanajuato, </w:t>
      </w:r>
      <w:r w:rsidRPr="003D6FD7">
        <w:rPr>
          <w:rFonts w:ascii="Abadi" w:hAnsi="Abadi" w:cs="*Courier New-10196-Identity-H"/>
          <w:color w:val="101010"/>
          <w:sz w:val="21"/>
          <w:szCs w:val="21"/>
        </w:rPr>
        <w:t>en el</w:t>
      </w:r>
      <w:r>
        <w:rPr>
          <w:rFonts w:ascii="Abadi" w:hAnsi="Abadi" w:cs="*Courier New-10196-Identity-H"/>
          <w:color w:val="101010"/>
          <w:sz w:val="21"/>
          <w:szCs w:val="21"/>
        </w:rPr>
        <w:t xml:space="preserve"> </w:t>
      </w:r>
      <w:r w:rsidRPr="003D6FD7">
        <w:rPr>
          <w:rFonts w:ascii="Abadi" w:hAnsi="Abadi" w:cs="*Courier New-10196-Identity-H"/>
          <w:color w:val="262626"/>
          <w:sz w:val="21"/>
          <w:szCs w:val="21"/>
        </w:rPr>
        <w:t>artículo 82, cuarto párrafo, refiere que los Consejeros del Poder Judicial</w:t>
      </w:r>
      <w:r>
        <w:rPr>
          <w:rFonts w:ascii="Abadi" w:hAnsi="Abadi" w:cs="*Courier New-10196-Identity-H"/>
          <w:color w:val="262626"/>
          <w:sz w:val="21"/>
          <w:szCs w:val="21"/>
        </w:rPr>
        <w:t xml:space="preserve"> </w:t>
      </w:r>
      <w:r w:rsidRPr="003D6FD7">
        <w:rPr>
          <w:rFonts w:ascii="Abadi" w:hAnsi="Abadi" w:cs="*Courier New-10196-Identity-H"/>
          <w:color w:val="262626"/>
          <w:sz w:val="21"/>
          <w:szCs w:val="21"/>
        </w:rPr>
        <w:t>deberán reunir los requisitos previstos en el artículo 85, por ello, en relación con</w:t>
      </w:r>
      <w:r>
        <w:rPr>
          <w:rFonts w:ascii="Abadi" w:hAnsi="Abadi" w:cs="*Courier New-10196-Identity-H"/>
          <w:color w:val="262626"/>
          <w:sz w:val="21"/>
          <w:szCs w:val="21"/>
        </w:rPr>
        <w:t xml:space="preserve"> </w:t>
      </w:r>
      <w:r w:rsidRPr="003D6FD7">
        <w:rPr>
          <w:rFonts w:ascii="Abadi" w:hAnsi="Abadi" w:cs="*Courier New-10196-Identity-H"/>
          <w:color w:val="262626"/>
          <w:sz w:val="21"/>
          <w:szCs w:val="21"/>
        </w:rPr>
        <w:t>dicho numeral, para ser Consejero del Poder Judicial, se requiere:</w:t>
      </w:r>
    </w:p>
    <w:p w14:paraId="24A525E9" w14:textId="17388C57" w:rsidR="00F26F7F" w:rsidRDefault="00F26F7F" w:rsidP="00AA680F">
      <w:pPr>
        <w:autoSpaceDE w:val="0"/>
        <w:autoSpaceDN w:val="0"/>
        <w:adjustRightInd w:val="0"/>
        <w:ind w:firstLine="708"/>
        <w:contextualSpacing/>
        <w:jc w:val="both"/>
        <w:rPr>
          <w:rFonts w:ascii="Abadi" w:hAnsi="Abadi" w:cs="*Courier New-10196-Identity-H"/>
          <w:color w:val="262626"/>
          <w:sz w:val="21"/>
          <w:szCs w:val="21"/>
        </w:rPr>
      </w:pPr>
      <w:r w:rsidRPr="00F26F7F">
        <w:rPr>
          <w:rFonts w:ascii="Abadi" w:hAnsi="Abadi" w:cs="ArialMT"/>
          <w:b/>
          <w:bCs/>
          <w:noProof/>
          <w:szCs w:val="21"/>
        </w:rPr>
        <w:lastRenderedPageBreak/>
        <w:drawing>
          <wp:anchor distT="0" distB="0" distL="114300" distR="114300" simplePos="0" relativeHeight="251658247" behindDoc="1" locked="0" layoutInCell="1" allowOverlap="1" wp14:anchorId="286757BB" wp14:editId="1B640628">
            <wp:simplePos x="0" y="0"/>
            <wp:positionH relativeFrom="column">
              <wp:posOffset>11758</wp:posOffset>
            </wp:positionH>
            <wp:positionV relativeFrom="paragraph">
              <wp:posOffset>221287</wp:posOffset>
            </wp:positionV>
            <wp:extent cx="2421255" cy="2713355"/>
            <wp:effectExtent l="0" t="0" r="0" b="0"/>
            <wp:wrapTight wrapText="bothSides">
              <wp:wrapPolygon edited="0">
                <wp:start x="0" y="0"/>
                <wp:lineTo x="0" y="21383"/>
                <wp:lineTo x="21413" y="21383"/>
                <wp:lineTo x="21413" y="0"/>
                <wp:lineTo x="0" y="0"/>
              </wp:wrapPolygon>
            </wp:wrapTight>
            <wp:docPr id="22" name="Imagen 4" descr="Interfaz de usuario gráfica, Texto, Aplicación, Word&#10;&#10;Descripción generada automáticamente">
              <a:extLst xmlns:a="http://schemas.openxmlformats.org/drawingml/2006/main">
                <a:ext uri="{FF2B5EF4-FFF2-40B4-BE49-F238E27FC236}">
                  <a16:creationId xmlns:a16="http://schemas.microsoft.com/office/drawing/2014/main" id="{3897E3BC-A2C3-408D-EEB9-60D609780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4" descr="Interfaz de usuario gráfica, Texto, Aplicación, Word&#10;&#10;Descripción generada automáticamente">
                      <a:extLst>
                        <a:ext uri="{FF2B5EF4-FFF2-40B4-BE49-F238E27FC236}">
                          <a16:creationId xmlns:a16="http://schemas.microsoft.com/office/drawing/2014/main" id="{3897E3BC-A2C3-408D-EEB9-60D609780F9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29783" t="23320" r="35761" b="7998"/>
                    <a:stretch/>
                  </pic:blipFill>
                  <pic:spPr>
                    <a:xfrm>
                      <a:off x="0" y="0"/>
                      <a:ext cx="2421255" cy="2713355"/>
                    </a:xfrm>
                    <a:prstGeom prst="rect">
                      <a:avLst/>
                    </a:prstGeom>
                  </pic:spPr>
                </pic:pic>
              </a:graphicData>
            </a:graphic>
            <wp14:sizeRelH relativeFrom="margin">
              <wp14:pctWidth>0</wp14:pctWidth>
            </wp14:sizeRelH>
            <wp14:sizeRelV relativeFrom="margin">
              <wp14:pctHeight>0</wp14:pctHeight>
            </wp14:sizeRelV>
          </wp:anchor>
        </w:drawing>
      </w:r>
    </w:p>
    <w:p w14:paraId="5AFD9C39" w14:textId="7DE79E57" w:rsidR="00F26F7F" w:rsidRDefault="00F26F7F" w:rsidP="00AA680F">
      <w:pPr>
        <w:autoSpaceDE w:val="0"/>
        <w:autoSpaceDN w:val="0"/>
        <w:adjustRightInd w:val="0"/>
        <w:ind w:firstLine="708"/>
        <w:contextualSpacing/>
        <w:jc w:val="both"/>
        <w:rPr>
          <w:rFonts w:ascii="Abadi" w:hAnsi="Abadi" w:cs="*Courier New-10196-Identity-H"/>
          <w:color w:val="262626"/>
          <w:sz w:val="21"/>
          <w:szCs w:val="21"/>
        </w:rPr>
      </w:pPr>
    </w:p>
    <w:p w14:paraId="1B60E5BD" w14:textId="55804599" w:rsidR="00AA680F" w:rsidRDefault="00AA680F" w:rsidP="00AA680F">
      <w:pPr>
        <w:autoSpaceDE w:val="0"/>
        <w:autoSpaceDN w:val="0"/>
        <w:adjustRightInd w:val="0"/>
        <w:ind w:firstLine="708"/>
        <w:jc w:val="both"/>
        <w:rPr>
          <w:rFonts w:ascii="Abadi" w:hAnsi="Abadi" w:cs="*Courier New-5014-Identity-H"/>
          <w:color w:val="262626"/>
          <w:sz w:val="21"/>
          <w:szCs w:val="21"/>
        </w:rPr>
      </w:pPr>
      <w:r w:rsidRPr="003D6FD7">
        <w:rPr>
          <w:rFonts w:ascii="Abadi" w:hAnsi="Abadi" w:cs="*Courier New-5014-Identity-H"/>
          <w:color w:val="262626"/>
          <w:sz w:val="21"/>
          <w:szCs w:val="21"/>
        </w:rPr>
        <w:t xml:space="preserve">Con fundamento en el artículo 88 fracción </w:t>
      </w:r>
      <w:r w:rsidR="00822EAE">
        <w:rPr>
          <w:rFonts w:ascii="Abadi" w:hAnsi="Abadi" w:cs="*Courier New-5014-Identity-H"/>
          <w:color w:val="262626"/>
          <w:sz w:val="21"/>
          <w:szCs w:val="21"/>
        </w:rPr>
        <w:t>II</w:t>
      </w:r>
      <w:r w:rsidRPr="003D6FD7">
        <w:rPr>
          <w:rFonts w:ascii="Abadi" w:hAnsi="Abadi" w:cs="*Courier New-5014-Identity-H"/>
          <w:color w:val="262626"/>
          <w:sz w:val="21"/>
          <w:szCs w:val="21"/>
        </w:rPr>
        <w:t xml:space="preserve"> de la Ley Orgánica del Poder</w:t>
      </w:r>
      <w:r>
        <w:rPr>
          <w:rFonts w:ascii="Abadi" w:hAnsi="Abadi" w:cs="*Courier New-5014-Identity-H"/>
          <w:color w:val="262626"/>
          <w:sz w:val="21"/>
          <w:szCs w:val="21"/>
        </w:rPr>
        <w:t xml:space="preserve"> </w:t>
      </w:r>
      <w:r w:rsidRPr="003D6FD7">
        <w:rPr>
          <w:rFonts w:ascii="Abadi" w:hAnsi="Abadi" w:cs="*Courier New-5014-Identity-H"/>
          <w:color w:val="262626"/>
          <w:sz w:val="21"/>
          <w:szCs w:val="21"/>
        </w:rPr>
        <w:t>Judicial del Estado, la presentación de la terna al Congreso del Estado de</w:t>
      </w:r>
      <w:r>
        <w:rPr>
          <w:rFonts w:ascii="Abadi" w:hAnsi="Abadi" w:cs="*Courier New-5014-Identity-H"/>
          <w:color w:val="262626"/>
          <w:sz w:val="21"/>
          <w:szCs w:val="21"/>
        </w:rPr>
        <w:t xml:space="preserve"> </w:t>
      </w:r>
      <w:r w:rsidRPr="003D6FD7">
        <w:rPr>
          <w:rFonts w:ascii="Abadi" w:hAnsi="Abadi" w:cs="*Courier New-5014-Identity-H"/>
          <w:color w:val="262626"/>
          <w:sz w:val="21"/>
          <w:szCs w:val="21"/>
        </w:rPr>
        <w:t>Guanajuato, para la designación de consejeros que integrarán el Consejo del</w:t>
      </w:r>
      <w:r>
        <w:rPr>
          <w:rFonts w:ascii="Abadi" w:hAnsi="Abadi" w:cs="*Courier New-5014-Identity-H"/>
          <w:color w:val="262626"/>
          <w:sz w:val="21"/>
          <w:szCs w:val="21"/>
        </w:rPr>
        <w:t xml:space="preserve"> </w:t>
      </w:r>
      <w:r w:rsidRPr="003D6FD7">
        <w:rPr>
          <w:rFonts w:ascii="Abadi" w:hAnsi="Abadi" w:cs="*Courier New-5014-Identity-H"/>
          <w:color w:val="262626"/>
          <w:sz w:val="21"/>
          <w:szCs w:val="21"/>
        </w:rPr>
        <w:t>Poder Judicial, es atribución del Pleno del Supremo Tribunal de Justicia del</w:t>
      </w:r>
      <w:r>
        <w:rPr>
          <w:rFonts w:ascii="Abadi" w:hAnsi="Abadi" w:cs="*Courier New-5014-Identity-H"/>
          <w:color w:val="262626"/>
          <w:sz w:val="21"/>
          <w:szCs w:val="21"/>
        </w:rPr>
        <w:t xml:space="preserve"> </w:t>
      </w:r>
      <w:r w:rsidRPr="003D6FD7">
        <w:rPr>
          <w:rFonts w:ascii="Abadi" w:hAnsi="Abadi" w:cs="*Courier New-5014-Identity-H"/>
          <w:color w:val="262626"/>
          <w:sz w:val="21"/>
          <w:szCs w:val="21"/>
        </w:rPr>
        <w:t xml:space="preserve">Estado. En ese sentido, se anexa copia certificada del </w:t>
      </w:r>
      <w:r w:rsidRPr="003D6FD7">
        <w:rPr>
          <w:rFonts w:ascii="Abadi" w:hAnsi="Abadi" w:cs="*Microsoft Sans Serif-Bold-5016"/>
          <w:b/>
          <w:bCs/>
          <w:color w:val="262626"/>
          <w:sz w:val="21"/>
          <w:szCs w:val="21"/>
        </w:rPr>
        <w:t xml:space="preserve">punto de acuerdo </w:t>
      </w:r>
      <w:r w:rsidRPr="003D6FD7">
        <w:rPr>
          <w:rFonts w:ascii="Abadi" w:hAnsi="Abadi" w:cs="*Courier New-5014-Identity-H"/>
          <w:color w:val="262626"/>
          <w:sz w:val="21"/>
          <w:szCs w:val="21"/>
        </w:rPr>
        <w:t>en</w:t>
      </w:r>
      <w:r>
        <w:rPr>
          <w:rFonts w:ascii="Abadi" w:hAnsi="Abadi" w:cs="*Courier New-5014-Identity-H"/>
          <w:color w:val="262626"/>
          <w:sz w:val="21"/>
          <w:szCs w:val="21"/>
        </w:rPr>
        <w:t xml:space="preserve"> </w:t>
      </w:r>
      <w:r w:rsidRPr="003D6FD7">
        <w:rPr>
          <w:rFonts w:ascii="Abadi" w:hAnsi="Abadi" w:cs="*Courier New-5014-Identity-H"/>
          <w:color w:val="262626"/>
          <w:sz w:val="21"/>
          <w:szCs w:val="21"/>
        </w:rPr>
        <w:t>el que se hace constar la designación de los integrantes que conformarán la</w:t>
      </w:r>
      <w:r>
        <w:rPr>
          <w:rFonts w:ascii="Abadi" w:hAnsi="Abadi" w:cs="*Courier New-5014-Identity-H"/>
          <w:color w:val="262626"/>
          <w:sz w:val="21"/>
          <w:szCs w:val="21"/>
        </w:rPr>
        <w:t xml:space="preserve"> </w:t>
      </w:r>
      <w:r w:rsidRPr="003D6FD7">
        <w:rPr>
          <w:rFonts w:ascii="Abadi" w:hAnsi="Abadi" w:cs="*Courier New-5014-Identity-H"/>
          <w:color w:val="262626"/>
          <w:sz w:val="21"/>
          <w:szCs w:val="21"/>
        </w:rPr>
        <w:t>terna por parte del Pleno del Supremo Tribunal de Justicia del Estado.</w:t>
      </w:r>
      <w:r>
        <w:rPr>
          <w:rFonts w:ascii="Abadi" w:hAnsi="Abadi" w:cs="*Courier New-5014-Identity-H"/>
          <w:color w:val="262626"/>
          <w:sz w:val="21"/>
          <w:szCs w:val="21"/>
        </w:rPr>
        <w:t xml:space="preserve"> </w:t>
      </w:r>
    </w:p>
    <w:p w14:paraId="6F5A52C8" w14:textId="77777777" w:rsidR="00AA680F" w:rsidRDefault="00AA680F" w:rsidP="00AA680F">
      <w:pPr>
        <w:autoSpaceDE w:val="0"/>
        <w:autoSpaceDN w:val="0"/>
        <w:adjustRightInd w:val="0"/>
        <w:jc w:val="both"/>
        <w:rPr>
          <w:rFonts w:ascii="Abadi" w:hAnsi="Abadi" w:cs="*Courier New-5014-Identity-H"/>
          <w:color w:val="262626"/>
          <w:sz w:val="21"/>
          <w:szCs w:val="21"/>
        </w:rPr>
      </w:pPr>
    </w:p>
    <w:p w14:paraId="7726BBAA" w14:textId="77777777" w:rsidR="00AA680F" w:rsidRDefault="00AA680F" w:rsidP="00AA680F">
      <w:pPr>
        <w:autoSpaceDE w:val="0"/>
        <w:autoSpaceDN w:val="0"/>
        <w:adjustRightInd w:val="0"/>
        <w:ind w:firstLine="708"/>
        <w:jc w:val="both"/>
        <w:rPr>
          <w:rFonts w:ascii="Abadi" w:hAnsi="Abadi" w:cs="*Courier New-5014-Identity-H"/>
          <w:color w:val="272727"/>
          <w:sz w:val="21"/>
          <w:szCs w:val="21"/>
        </w:rPr>
      </w:pPr>
      <w:r w:rsidRPr="003D6FD7">
        <w:rPr>
          <w:rFonts w:ascii="Abadi" w:hAnsi="Abadi" w:cs="*Courier New-5014-Identity-H"/>
          <w:color w:val="272727"/>
          <w:sz w:val="21"/>
          <w:szCs w:val="21"/>
        </w:rPr>
        <w:t>Aprovecho la ocasión para reiterarle las seguridades de mi atenta y</w:t>
      </w:r>
      <w:r>
        <w:rPr>
          <w:rFonts w:ascii="Abadi" w:hAnsi="Abadi" w:cs="*Courier New-5014-Identity-H"/>
          <w:color w:val="272727"/>
          <w:sz w:val="21"/>
          <w:szCs w:val="21"/>
        </w:rPr>
        <w:t xml:space="preserve"> </w:t>
      </w:r>
      <w:r w:rsidRPr="003D6FD7">
        <w:rPr>
          <w:rFonts w:ascii="Abadi" w:hAnsi="Abadi" w:cs="*Courier New-5014-Identity-H"/>
          <w:color w:val="272727"/>
          <w:sz w:val="21"/>
          <w:szCs w:val="21"/>
        </w:rPr>
        <w:t>distinguida consideración.</w:t>
      </w:r>
    </w:p>
    <w:p w14:paraId="23FA5016" w14:textId="77777777" w:rsidR="00AA680F" w:rsidRDefault="00AA680F" w:rsidP="00AA680F">
      <w:pPr>
        <w:autoSpaceDE w:val="0"/>
        <w:autoSpaceDN w:val="0"/>
        <w:adjustRightInd w:val="0"/>
        <w:jc w:val="both"/>
        <w:rPr>
          <w:rFonts w:ascii="Abadi" w:hAnsi="Abadi" w:cs="*Courier New-5014-Identity-H"/>
          <w:color w:val="272727"/>
          <w:sz w:val="21"/>
          <w:szCs w:val="21"/>
        </w:rPr>
      </w:pPr>
    </w:p>
    <w:p w14:paraId="5128F283" w14:textId="77777777" w:rsidR="00F26F7F" w:rsidRDefault="00F26F7F" w:rsidP="00AA680F">
      <w:pPr>
        <w:autoSpaceDE w:val="0"/>
        <w:autoSpaceDN w:val="0"/>
        <w:adjustRightInd w:val="0"/>
        <w:jc w:val="center"/>
        <w:rPr>
          <w:rFonts w:ascii="Abadi" w:hAnsi="Abadi" w:cs="*Courier New-5014-Identity-H"/>
          <w:color w:val="272727"/>
          <w:sz w:val="21"/>
          <w:szCs w:val="21"/>
        </w:rPr>
      </w:pPr>
    </w:p>
    <w:p w14:paraId="619DAA8E" w14:textId="77777777" w:rsidR="005D4B51" w:rsidRPr="00963BB0" w:rsidRDefault="005D4B51" w:rsidP="005D4B51">
      <w:pPr>
        <w:autoSpaceDE w:val="0"/>
        <w:autoSpaceDN w:val="0"/>
        <w:adjustRightInd w:val="0"/>
        <w:jc w:val="center"/>
        <w:rPr>
          <w:rFonts w:ascii="Abadi" w:hAnsi="Abadi" w:cs="*Microsoft Sans Serif-Italic-81"/>
          <w:i/>
          <w:iCs/>
          <w:color w:val="2B2B2B"/>
          <w:sz w:val="21"/>
          <w:szCs w:val="21"/>
        </w:rPr>
      </w:pPr>
      <w:r w:rsidRPr="00963BB0">
        <w:rPr>
          <w:rFonts w:ascii="Abadi" w:hAnsi="Abadi" w:cs="*Microsoft Sans Serif-Italic-81"/>
          <w:i/>
          <w:iCs/>
          <w:color w:val="2B2B2B"/>
          <w:sz w:val="21"/>
          <w:szCs w:val="21"/>
        </w:rPr>
        <w:t>Atentamente</w:t>
      </w:r>
    </w:p>
    <w:p w14:paraId="78A4FE19" w14:textId="77777777" w:rsidR="005D4B51" w:rsidRPr="00963BB0" w:rsidRDefault="005D4B51" w:rsidP="005D4B51">
      <w:pPr>
        <w:autoSpaceDE w:val="0"/>
        <w:autoSpaceDN w:val="0"/>
        <w:adjustRightInd w:val="0"/>
        <w:jc w:val="center"/>
        <w:rPr>
          <w:rFonts w:ascii="Abadi" w:hAnsi="Abadi" w:cs="*Arial-8116-Identity-H"/>
          <w:color w:val="2B2B2B"/>
          <w:sz w:val="21"/>
          <w:szCs w:val="21"/>
        </w:rPr>
      </w:pPr>
      <w:r w:rsidRPr="00963BB0">
        <w:rPr>
          <w:rFonts w:ascii="Abadi" w:hAnsi="Abadi" w:cs="*Arial-8116-Identity-H"/>
          <w:color w:val="2B2B2B"/>
          <w:sz w:val="21"/>
          <w:szCs w:val="21"/>
        </w:rPr>
        <w:t>Guanajuato, Gto., a 31 de mayo de 2022.</w:t>
      </w:r>
    </w:p>
    <w:p w14:paraId="6CB4F03A" w14:textId="77777777" w:rsidR="005D4B51" w:rsidRPr="00963BB0" w:rsidRDefault="005D4B51" w:rsidP="005D4B51">
      <w:pPr>
        <w:jc w:val="center"/>
        <w:rPr>
          <w:rFonts w:ascii="Abadi" w:hAnsi="Abadi" w:cs="*Arial-8116-Identity-H"/>
          <w:color w:val="2F2F2F"/>
          <w:sz w:val="21"/>
          <w:szCs w:val="21"/>
        </w:rPr>
      </w:pPr>
      <w:r w:rsidRPr="00963BB0">
        <w:rPr>
          <w:rFonts w:ascii="Abadi" w:hAnsi="Abadi" w:cs="*Arial-8116-Identity-H"/>
          <w:color w:val="2F2F2F"/>
          <w:sz w:val="21"/>
          <w:szCs w:val="21"/>
        </w:rPr>
        <w:t>"2022 Año del Festival Internacional Cervantino, 50 años de diálogo cultural"</w:t>
      </w:r>
    </w:p>
    <w:p w14:paraId="7470D7AE" w14:textId="77777777" w:rsidR="005D4B51" w:rsidRDefault="005D4B51" w:rsidP="005D4B51">
      <w:pPr>
        <w:jc w:val="center"/>
        <w:rPr>
          <w:rFonts w:ascii="Abadi" w:hAnsi="Abadi" w:cs="*Arial-8116-Identity-H"/>
          <w:color w:val="2D2D2D"/>
          <w:sz w:val="21"/>
          <w:szCs w:val="21"/>
        </w:rPr>
      </w:pPr>
      <w:r w:rsidRPr="00963BB0">
        <w:rPr>
          <w:rFonts w:ascii="Abadi" w:hAnsi="Abadi" w:cs="*Arial-8116-Identity-H"/>
          <w:color w:val="2D2D2D"/>
          <w:sz w:val="21"/>
          <w:szCs w:val="21"/>
        </w:rPr>
        <w:t>Presidenta del Supremo Tribunal de Justicia</w:t>
      </w:r>
      <w:r>
        <w:rPr>
          <w:rFonts w:ascii="Abadi" w:hAnsi="Abadi" w:cs="*Arial-8116-Identity-H"/>
          <w:color w:val="2D2D2D"/>
          <w:sz w:val="21"/>
          <w:szCs w:val="21"/>
        </w:rPr>
        <w:t xml:space="preserve"> y</w:t>
      </w:r>
      <w:r w:rsidRPr="00963BB0">
        <w:rPr>
          <w:rFonts w:ascii="Abadi" w:hAnsi="Abadi" w:cs="*Times New Roman-Italic-8111-Id"/>
          <w:i/>
          <w:iCs/>
          <w:color w:val="2D2D2D"/>
          <w:sz w:val="21"/>
          <w:szCs w:val="21"/>
        </w:rPr>
        <w:t xml:space="preserve"> </w:t>
      </w:r>
      <w:r w:rsidRPr="00963BB0">
        <w:rPr>
          <w:rFonts w:ascii="Abadi" w:hAnsi="Abadi" w:cs="*Arial-8116-Identity-H"/>
          <w:color w:val="2D2D2D"/>
          <w:sz w:val="21"/>
          <w:szCs w:val="21"/>
        </w:rPr>
        <w:t>de</w:t>
      </w:r>
      <w:r>
        <w:rPr>
          <w:rFonts w:ascii="Abadi" w:hAnsi="Abadi" w:cs="*Arial-8116-Identity-H"/>
          <w:color w:val="2D2D2D"/>
          <w:sz w:val="21"/>
          <w:szCs w:val="21"/>
        </w:rPr>
        <w:t xml:space="preserve">l </w:t>
      </w:r>
    </w:p>
    <w:p w14:paraId="280F1CBB" w14:textId="77777777" w:rsidR="005D4B51" w:rsidRPr="00963BB0" w:rsidRDefault="005D4B51" w:rsidP="005D4B51">
      <w:pPr>
        <w:jc w:val="center"/>
        <w:rPr>
          <w:rFonts w:ascii="Abadi" w:hAnsi="Abadi" w:cs="*Arial-8116-Identity-H"/>
          <w:color w:val="353535"/>
          <w:sz w:val="21"/>
          <w:szCs w:val="21"/>
        </w:rPr>
      </w:pPr>
      <w:r w:rsidRPr="00963BB0">
        <w:rPr>
          <w:rFonts w:ascii="Abadi" w:hAnsi="Abadi" w:cs="*Arial-8116-Identity-H"/>
          <w:color w:val="353535"/>
          <w:sz w:val="21"/>
          <w:szCs w:val="21"/>
        </w:rPr>
        <w:t>Consejo del Poder Judicial del Estado de Gua</w:t>
      </w:r>
      <w:r w:rsidRPr="00963BB0">
        <w:rPr>
          <w:rFonts w:ascii="Abadi" w:hAnsi="Abadi" w:cs="*Arial-8116-Identity-H"/>
          <w:color w:val="2A2A2A"/>
          <w:sz w:val="21"/>
          <w:szCs w:val="21"/>
        </w:rPr>
        <w:t>n</w:t>
      </w:r>
      <w:r w:rsidRPr="00963BB0">
        <w:rPr>
          <w:rFonts w:ascii="Abadi" w:hAnsi="Abadi" w:cs="*Arial-8116-Identity-H"/>
          <w:color w:val="353535"/>
          <w:sz w:val="21"/>
          <w:szCs w:val="21"/>
        </w:rPr>
        <w:t>ajuato</w:t>
      </w:r>
    </w:p>
    <w:p w14:paraId="66CE08C6" w14:textId="77777777" w:rsidR="005D4B51" w:rsidRDefault="005D4B51" w:rsidP="005D4B51">
      <w:pPr>
        <w:jc w:val="both"/>
        <w:rPr>
          <w:rFonts w:ascii="Abadi" w:hAnsi="Abadi" w:cs="*Arial-8116-Identity-H"/>
          <w:color w:val="353535"/>
          <w:sz w:val="21"/>
          <w:szCs w:val="21"/>
        </w:rPr>
      </w:pPr>
    </w:p>
    <w:p w14:paraId="093381C7" w14:textId="77777777" w:rsidR="005D4B51" w:rsidRDefault="005D4B51" w:rsidP="005D4B51">
      <w:pPr>
        <w:jc w:val="both"/>
        <w:rPr>
          <w:rFonts w:ascii="Abadi" w:hAnsi="Abadi" w:cs="*Arial-8116-Identity-H"/>
          <w:color w:val="353535"/>
          <w:sz w:val="21"/>
          <w:szCs w:val="21"/>
        </w:rPr>
      </w:pPr>
    </w:p>
    <w:p w14:paraId="179F3146" w14:textId="18066DB6" w:rsidR="00AA680F" w:rsidRPr="006A0BF6" w:rsidRDefault="005D4B51" w:rsidP="00F26F7F">
      <w:pPr>
        <w:pStyle w:val="Prrafodelista"/>
        <w:autoSpaceDE w:val="0"/>
        <w:autoSpaceDN w:val="0"/>
        <w:adjustRightInd w:val="0"/>
        <w:ind w:left="284"/>
        <w:contextualSpacing/>
        <w:jc w:val="center"/>
        <w:rPr>
          <w:rFonts w:ascii="Abadi" w:hAnsi="Abadi" w:cs="ArialMT"/>
          <w:b/>
          <w:bCs/>
          <w:szCs w:val="21"/>
        </w:rPr>
      </w:pPr>
      <w:r w:rsidRPr="00963BB0">
        <w:rPr>
          <w:rFonts w:ascii="Abadi" w:hAnsi="Abadi" w:cs="*Arial-8116-Identity-H"/>
          <w:color w:val="353535"/>
          <w:sz w:val="21"/>
          <w:szCs w:val="21"/>
        </w:rPr>
        <w:t>M</w:t>
      </w:r>
      <w:r>
        <w:rPr>
          <w:rFonts w:ascii="Abadi" w:hAnsi="Abadi" w:cs="*Arial-8116-Identity-H"/>
          <w:color w:val="353535"/>
          <w:sz w:val="21"/>
          <w:szCs w:val="21"/>
        </w:rPr>
        <w:t>g</w:t>
      </w:r>
      <w:r w:rsidRPr="00963BB0">
        <w:rPr>
          <w:rFonts w:ascii="Abadi" w:hAnsi="Abadi" w:cs="*Arial-8116-Identity-H"/>
          <w:color w:val="353535"/>
          <w:sz w:val="21"/>
          <w:szCs w:val="21"/>
        </w:rPr>
        <w:t>da. Ma. Rosa Medina Rodríguez</w:t>
      </w:r>
    </w:p>
    <w:p w14:paraId="08D8E050" w14:textId="77777777" w:rsidR="00AA680F" w:rsidRDefault="00AA680F" w:rsidP="00F26F7F">
      <w:pPr>
        <w:jc w:val="center"/>
        <w:rPr>
          <w:rFonts w:ascii="Abadi" w:hAnsi="Abadi" w:cs="*Arial-8116-Identity-H"/>
          <w:color w:val="353535"/>
          <w:sz w:val="21"/>
          <w:szCs w:val="21"/>
        </w:rPr>
      </w:pPr>
    </w:p>
    <w:p w14:paraId="0D8C03A3" w14:textId="4962AAE2" w:rsidR="009F36F0" w:rsidRDefault="009F36F0" w:rsidP="00617591">
      <w:pPr>
        <w:jc w:val="center"/>
        <w:rPr>
          <w:rFonts w:ascii="Abadi" w:hAnsi="Abadi" w:cs="*Arial-8116-Identity-H"/>
          <w:color w:val="353535"/>
          <w:sz w:val="21"/>
          <w:szCs w:val="21"/>
        </w:rPr>
      </w:pPr>
    </w:p>
    <w:p w14:paraId="23C95243" w14:textId="77777777" w:rsidR="009F36F0" w:rsidRDefault="009F36F0" w:rsidP="009F36F0">
      <w:pPr>
        <w:ind w:firstLine="708"/>
        <w:jc w:val="both"/>
        <w:rPr>
          <w:rFonts w:ascii="Abadi" w:hAnsi="Abadi"/>
          <w:sz w:val="21"/>
          <w:szCs w:val="21"/>
        </w:rPr>
      </w:pPr>
      <w:r>
        <w:rPr>
          <w:rFonts w:ascii="Abadi" w:hAnsi="Abadi"/>
          <w:b/>
          <w:bCs/>
          <w:sz w:val="21"/>
          <w:szCs w:val="21"/>
        </w:rPr>
        <w:t xml:space="preserve">- </w:t>
      </w:r>
      <w:r w:rsidRPr="003649A9">
        <w:rPr>
          <w:rFonts w:ascii="Abadi" w:hAnsi="Abadi"/>
          <w:b/>
          <w:bCs/>
          <w:sz w:val="21"/>
          <w:szCs w:val="21"/>
        </w:rPr>
        <w:t>La Presidencia.-</w:t>
      </w:r>
      <w:r>
        <w:rPr>
          <w:rFonts w:ascii="Abadi" w:hAnsi="Abadi"/>
          <w:sz w:val="21"/>
          <w:szCs w:val="21"/>
        </w:rPr>
        <w:t xml:space="preserve">  Esta Presidencia, </w:t>
      </w:r>
      <w:r w:rsidRPr="001D5B8E">
        <w:rPr>
          <w:rFonts w:ascii="Abadi" w:hAnsi="Abadi"/>
          <w:sz w:val="21"/>
          <w:szCs w:val="21"/>
        </w:rPr>
        <w:t xml:space="preserve">da cuenta con las </w:t>
      </w:r>
      <w:r>
        <w:rPr>
          <w:rFonts w:ascii="Abadi" w:hAnsi="Abadi"/>
          <w:sz w:val="21"/>
          <w:szCs w:val="21"/>
        </w:rPr>
        <w:t xml:space="preserve">propuestas de terna </w:t>
      </w:r>
      <w:r w:rsidRPr="001D5B8E">
        <w:rPr>
          <w:rFonts w:ascii="Abadi" w:hAnsi="Abadi"/>
          <w:sz w:val="21"/>
          <w:szCs w:val="21"/>
        </w:rPr>
        <w:t xml:space="preserve">formuladas por el </w:t>
      </w:r>
      <w:r>
        <w:rPr>
          <w:rFonts w:ascii="Abadi" w:hAnsi="Abadi"/>
          <w:sz w:val="21"/>
          <w:szCs w:val="21"/>
        </w:rPr>
        <w:t>P</w:t>
      </w:r>
      <w:r w:rsidRPr="001D5B8E">
        <w:rPr>
          <w:rFonts w:ascii="Abadi" w:hAnsi="Abadi"/>
          <w:sz w:val="21"/>
          <w:szCs w:val="21"/>
        </w:rPr>
        <w:t xml:space="preserve">leno del </w:t>
      </w:r>
      <w:r>
        <w:rPr>
          <w:rFonts w:ascii="Abadi" w:hAnsi="Abadi"/>
          <w:sz w:val="21"/>
          <w:szCs w:val="21"/>
        </w:rPr>
        <w:t xml:space="preserve">Supremo </w:t>
      </w:r>
      <w:r w:rsidRPr="001D5B8E">
        <w:rPr>
          <w:rFonts w:ascii="Abadi" w:hAnsi="Abadi"/>
          <w:sz w:val="21"/>
          <w:szCs w:val="21"/>
        </w:rPr>
        <w:t>Tribunal de Justicia del Estado relativa</w:t>
      </w:r>
      <w:r>
        <w:rPr>
          <w:rFonts w:ascii="Abadi" w:hAnsi="Abadi"/>
          <w:sz w:val="21"/>
          <w:szCs w:val="21"/>
        </w:rPr>
        <w:t>s</w:t>
      </w:r>
      <w:r w:rsidRPr="001D5B8E">
        <w:rPr>
          <w:rFonts w:ascii="Abadi" w:hAnsi="Abadi"/>
          <w:sz w:val="21"/>
          <w:szCs w:val="21"/>
        </w:rPr>
        <w:t xml:space="preserve"> a la designación de una o </w:t>
      </w:r>
      <w:r w:rsidRPr="001D5B8E">
        <w:rPr>
          <w:rFonts w:ascii="Abadi" w:hAnsi="Abadi"/>
          <w:sz w:val="21"/>
          <w:szCs w:val="21"/>
        </w:rPr>
        <w:t>un magistrado propietario en materia penal de una magistrada propietaria en materia civil de un magistrado propietario en materia civil</w:t>
      </w:r>
      <w:r>
        <w:rPr>
          <w:rFonts w:ascii="Abadi" w:hAnsi="Abadi"/>
          <w:sz w:val="21"/>
          <w:szCs w:val="21"/>
        </w:rPr>
        <w:t>,</w:t>
      </w:r>
      <w:r w:rsidRPr="001D5B8E">
        <w:rPr>
          <w:rFonts w:ascii="Abadi" w:hAnsi="Abadi"/>
          <w:sz w:val="21"/>
          <w:szCs w:val="21"/>
        </w:rPr>
        <w:t xml:space="preserve"> otro y una consejera del Poder Judicial del Estado de Guanajuato</w:t>
      </w:r>
      <w:r>
        <w:rPr>
          <w:rFonts w:ascii="Abadi" w:hAnsi="Abadi"/>
          <w:sz w:val="21"/>
          <w:szCs w:val="21"/>
        </w:rPr>
        <w:t>.</w:t>
      </w:r>
    </w:p>
    <w:p w14:paraId="7D659CF1" w14:textId="77777777" w:rsidR="009F36F0" w:rsidRDefault="009F36F0" w:rsidP="009F36F0">
      <w:pPr>
        <w:ind w:left="709" w:right="758"/>
        <w:jc w:val="both"/>
        <w:rPr>
          <w:rFonts w:ascii="Abadi" w:hAnsi="Abadi"/>
          <w:b/>
          <w:bCs/>
          <w:i/>
          <w:iCs/>
          <w:sz w:val="21"/>
          <w:szCs w:val="21"/>
          <w:u w:val="single"/>
        </w:rPr>
      </w:pPr>
    </w:p>
    <w:p w14:paraId="3E42CA21" w14:textId="77777777" w:rsidR="009F36F0" w:rsidRDefault="009F36F0" w:rsidP="009F36F0">
      <w:pPr>
        <w:ind w:left="709" w:right="758"/>
        <w:jc w:val="both"/>
        <w:rPr>
          <w:rFonts w:ascii="Abadi" w:hAnsi="Abadi"/>
          <w:b/>
          <w:bCs/>
          <w:i/>
          <w:iCs/>
          <w:sz w:val="21"/>
          <w:szCs w:val="21"/>
          <w:u w:val="single"/>
        </w:rPr>
      </w:pPr>
    </w:p>
    <w:p w14:paraId="23512224" w14:textId="77777777" w:rsidR="009F36F0" w:rsidRPr="00B95841" w:rsidRDefault="009F36F0" w:rsidP="0009610E">
      <w:pPr>
        <w:ind w:left="426" w:right="259"/>
        <w:jc w:val="both"/>
        <w:rPr>
          <w:rFonts w:ascii="Abadi" w:hAnsi="Abadi"/>
          <w:b/>
          <w:bCs/>
          <w:i/>
          <w:iCs/>
          <w:sz w:val="21"/>
          <w:szCs w:val="21"/>
          <w:u w:val="single"/>
        </w:rPr>
      </w:pPr>
      <w:r w:rsidRPr="00B95841">
        <w:rPr>
          <w:rFonts w:ascii="Abadi" w:hAnsi="Abadi"/>
          <w:b/>
          <w:bCs/>
          <w:i/>
          <w:iCs/>
          <w:sz w:val="21"/>
          <w:szCs w:val="21"/>
          <w:u w:val="single"/>
        </w:rPr>
        <w:t>Se turnan a la Comisión de Justicia, con fundamento en el artículo 113 fracción IV de nuestra Ley Orgánica para su estudio y dictamen.</w:t>
      </w:r>
    </w:p>
    <w:p w14:paraId="69428703" w14:textId="77777777" w:rsidR="009F36F0" w:rsidRPr="007C51FB" w:rsidRDefault="009F36F0" w:rsidP="00617591">
      <w:pPr>
        <w:jc w:val="center"/>
        <w:rPr>
          <w:rFonts w:ascii="Abadi" w:hAnsi="Abadi"/>
          <w:sz w:val="21"/>
          <w:szCs w:val="21"/>
        </w:rPr>
      </w:pPr>
    </w:p>
    <w:p w14:paraId="0AC823B2" w14:textId="77777777" w:rsidR="00617591" w:rsidRPr="00617591" w:rsidRDefault="00617591" w:rsidP="00617591">
      <w:pPr>
        <w:autoSpaceDE w:val="0"/>
        <w:autoSpaceDN w:val="0"/>
        <w:adjustRightInd w:val="0"/>
        <w:contextualSpacing/>
        <w:jc w:val="both"/>
        <w:rPr>
          <w:rFonts w:ascii="Abadi" w:hAnsi="Abadi" w:cs="ArialMT"/>
          <w:b/>
          <w:bCs/>
          <w:szCs w:val="21"/>
        </w:rPr>
      </w:pPr>
    </w:p>
    <w:p w14:paraId="450A984D" w14:textId="5EF642EB"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PRESENTACIÓN DE LA INICIATIVA SUSCRITA POR DIPUTADA Y DIPUTADOS INTEGRANTES DEL GRUPO PARLAMENTARIO DEL PARTIDO REVOLUCIONARIO INSTITUCIONAL A EFECTO DE REFORMAR LA FRACCIÓN I DEL ARTÍCULO 895 DEL CÓDIGO DE PROCEDIMIENTOS CIVILES PARA EL ESTADO DE GUANAJUATO.</w:t>
      </w:r>
    </w:p>
    <w:p w14:paraId="5CCFC978" w14:textId="77777777" w:rsidR="008661F1" w:rsidRPr="00CC2BB0" w:rsidRDefault="008661F1" w:rsidP="008661F1">
      <w:pPr>
        <w:autoSpaceDE w:val="0"/>
        <w:autoSpaceDN w:val="0"/>
        <w:adjustRightInd w:val="0"/>
        <w:jc w:val="both"/>
        <w:rPr>
          <w:rFonts w:ascii="Abadi" w:hAnsi="Abadi" w:cs="TrebuchetMS-Bold"/>
          <w:b/>
          <w:bCs/>
          <w:sz w:val="21"/>
          <w:szCs w:val="21"/>
        </w:rPr>
      </w:pPr>
    </w:p>
    <w:p w14:paraId="2A70E3BA" w14:textId="77777777" w:rsidR="008661F1" w:rsidRPr="00CC2BB0"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DIPUTADA IRMA LETICIA GONZÁLEZ SÁNCHEZ</w:t>
      </w:r>
    </w:p>
    <w:p w14:paraId="47DD15F6" w14:textId="77777777" w:rsidR="008661F1" w:rsidRPr="00CC2BB0"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PRESIDENTA DE LA MESA DIRECTIVA DE LA</w:t>
      </w:r>
    </w:p>
    <w:p w14:paraId="07A04B79" w14:textId="77777777" w:rsidR="008661F1" w:rsidRPr="00CC2BB0"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LXV LEGISLATURA DEL ESTADO DE GUANAJUATO</w:t>
      </w:r>
    </w:p>
    <w:p w14:paraId="2B7C10EA" w14:textId="77777777" w:rsidR="008661F1"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P R E S E N T E.</w:t>
      </w:r>
    </w:p>
    <w:p w14:paraId="51A19E13" w14:textId="77777777" w:rsidR="008661F1" w:rsidRPr="00CC2BB0" w:rsidRDefault="008661F1" w:rsidP="008661F1">
      <w:pPr>
        <w:autoSpaceDE w:val="0"/>
        <w:autoSpaceDN w:val="0"/>
        <w:adjustRightInd w:val="0"/>
        <w:jc w:val="both"/>
        <w:rPr>
          <w:rFonts w:ascii="Abadi" w:hAnsi="Abadi" w:cs="TrebuchetMS-Bold"/>
          <w:b/>
          <w:bCs/>
          <w:sz w:val="21"/>
          <w:szCs w:val="21"/>
        </w:rPr>
      </w:pPr>
    </w:p>
    <w:p w14:paraId="403A1A2A"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La suscrita proponente Ruth Noemí Tiscareño Agoitia, Diputada Local a la LXV</w:t>
      </w:r>
      <w:r>
        <w:rPr>
          <w:rFonts w:ascii="Abadi" w:hAnsi="Abadi" w:cs="TrebuchetMS"/>
          <w:sz w:val="21"/>
          <w:szCs w:val="21"/>
        </w:rPr>
        <w:t xml:space="preserve"> </w:t>
      </w:r>
      <w:r w:rsidRPr="00CC2BB0">
        <w:rPr>
          <w:rFonts w:ascii="Abadi" w:hAnsi="Abadi" w:cs="TrebuchetMS"/>
          <w:sz w:val="21"/>
          <w:szCs w:val="21"/>
        </w:rPr>
        <w:t>Legislatura del Estado de Guanajuato y quienes con ella suscriben acompañando la</w:t>
      </w:r>
      <w:r>
        <w:rPr>
          <w:rFonts w:ascii="Abadi" w:hAnsi="Abadi" w:cs="TrebuchetMS"/>
          <w:sz w:val="21"/>
          <w:szCs w:val="21"/>
        </w:rPr>
        <w:t xml:space="preserve"> </w:t>
      </w:r>
      <w:r w:rsidRPr="00CC2BB0">
        <w:rPr>
          <w:rFonts w:ascii="Abadi" w:hAnsi="Abadi" w:cs="TrebuchetMS"/>
          <w:sz w:val="21"/>
          <w:szCs w:val="21"/>
        </w:rPr>
        <w:t>presente, Diputadas y Diputados integrantes del Grupo Parlamentario del Partido</w:t>
      </w:r>
      <w:r>
        <w:rPr>
          <w:rFonts w:ascii="Abadi" w:hAnsi="Abadi" w:cs="TrebuchetMS"/>
          <w:sz w:val="21"/>
          <w:szCs w:val="21"/>
        </w:rPr>
        <w:t xml:space="preserve"> </w:t>
      </w:r>
      <w:r w:rsidRPr="00CC2BB0">
        <w:rPr>
          <w:rFonts w:ascii="Abadi" w:hAnsi="Abadi" w:cs="TrebuchetMS"/>
          <w:sz w:val="21"/>
          <w:szCs w:val="21"/>
        </w:rPr>
        <w:t>Revolucionario Institucional en este Congreso Local, con fundamento en lo dispuesto</w:t>
      </w:r>
      <w:r>
        <w:rPr>
          <w:rFonts w:ascii="Abadi" w:hAnsi="Abadi" w:cs="TrebuchetMS"/>
          <w:sz w:val="21"/>
          <w:szCs w:val="21"/>
        </w:rPr>
        <w:t xml:space="preserve"> </w:t>
      </w:r>
      <w:r w:rsidRPr="00CC2BB0">
        <w:rPr>
          <w:rFonts w:ascii="Abadi" w:hAnsi="Abadi" w:cs="TrebuchetMS"/>
          <w:sz w:val="21"/>
          <w:szCs w:val="21"/>
        </w:rPr>
        <w:t>por la fracción II del artículo 56 de la Constitución Política para el Estado de</w:t>
      </w:r>
      <w:r>
        <w:rPr>
          <w:rFonts w:ascii="Abadi" w:hAnsi="Abadi" w:cs="TrebuchetMS"/>
          <w:sz w:val="21"/>
          <w:szCs w:val="21"/>
        </w:rPr>
        <w:t xml:space="preserve"> </w:t>
      </w:r>
      <w:r w:rsidRPr="00CC2BB0">
        <w:rPr>
          <w:rFonts w:ascii="Abadi" w:hAnsi="Abadi" w:cs="TrebuchetMS"/>
          <w:sz w:val="21"/>
          <w:szCs w:val="21"/>
        </w:rPr>
        <w:t>Guanajuato, así como en el artículo 167, fracción II de la Ley Orgánica del Poder</w:t>
      </w:r>
      <w:r>
        <w:rPr>
          <w:rFonts w:ascii="Abadi" w:hAnsi="Abadi" w:cs="TrebuchetMS"/>
          <w:sz w:val="21"/>
          <w:szCs w:val="21"/>
        </w:rPr>
        <w:t xml:space="preserve"> </w:t>
      </w:r>
      <w:r w:rsidRPr="00CC2BB0">
        <w:rPr>
          <w:rFonts w:ascii="Abadi" w:hAnsi="Abadi" w:cs="TrebuchetMS"/>
          <w:sz w:val="21"/>
          <w:szCs w:val="21"/>
        </w:rPr>
        <w:t xml:space="preserve">Legislativo del Estado de Guanajuato, someto a su consideración la </w:t>
      </w:r>
      <w:r w:rsidRPr="00CC2BB0">
        <w:rPr>
          <w:rFonts w:ascii="Abadi" w:hAnsi="Abadi" w:cs="Trebuchet-BoldItalic"/>
          <w:b/>
          <w:bCs/>
          <w:i/>
          <w:iCs/>
          <w:sz w:val="21"/>
          <w:szCs w:val="21"/>
        </w:rPr>
        <w:t>iniciativa de</w:t>
      </w:r>
      <w:r>
        <w:rPr>
          <w:rFonts w:ascii="Abadi" w:hAnsi="Abadi" w:cs="Trebuchet-BoldItalic"/>
          <w:b/>
          <w:bCs/>
          <w:i/>
          <w:iCs/>
          <w:sz w:val="21"/>
          <w:szCs w:val="21"/>
        </w:rPr>
        <w:t xml:space="preserve"> </w:t>
      </w:r>
      <w:r w:rsidRPr="00CC2BB0">
        <w:rPr>
          <w:rFonts w:ascii="Abadi" w:hAnsi="Abadi" w:cs="Trebuchet-BoldItalic"/>
          <w:b/>
          <w:bCs/>
          <w:i/>
          <w:iCs/>
          <w:sz w:val="21"/>
          <w:szCs w:val="21"/>
        </w:rPr>
        <w:t>reforma que modifica la fracción I del artículo 895 del Código de Procedimientos</w:t>
      </w:r>
      <w:r>
        <w:rPr>
          <w:rFonts w:ascii="Abadi" w:hAnsi="Abadi" w:cs="Trebuchet-BoldItalic"/>
          <w:b/>
          <w:bCs/>
          <w:i/>
          <w:iCs/>
          <w:sz w:val="21"/>
          <w:szCs w:val="21"/>
        </w:rPr>
        <w:t xml:space="preserve"> </w:t>
      </w:r>
      <w:r w:rsidRPr="00CC2BB0">
        <w:rPr>
          <w:rFonts w:ascii="Abadi" w:hAnsi="Abadi" w:cs="Trebuchet-BoldItalic"/>
          <w:b/>
          <w:bCs/>
          <w:i/>
          <w:iCs/>
          <w:sz w:val="21"/>
          <w:szCs w:val="21"/>
        </w:rPr>
        <w:t>Civiles para el Estado de Guanajuato</w:t>
      </w:r>
      <w:r w:rsidRPr="00CC2BB0">
        <w:rPr>
          <w:rFonts w:ascii="Abadi" w:hAnsi="Abadi" w:cs="TrebuchetMS"/>
          <w:sz w:val="21"/>
          <w:szCs w:val="21"/>
        </w:rPr>
        <w:t>, conforme a la siguiente:</w:t>
      </w:r>
    </w:p>
    <w:p w14:paraId="100AA03E" w14:textId="77777777" w:rsidR="008661F1" w:rsidRPr="00CC2BB0" w:rsidRDefault="008661F1" w:rsidP="008661F1">
      <w:pPr>
        <w:autoSpaceDE w:val="0"/>
        <w:autoSpaceDN w:val="0"/>
        <w:adjustRightInd w:val="0"/>
        <w:jc w:val="both"/>
        <w:rPr>
          <w:rFonts w:ascii="Abadi" w:hAnsi="Abadi" w:cs="TrebuchetMS"/>
          <w:sz w:val="21"/>
          <w:szCs w:val="21"/>
        </w:rPr>
      </w:pPr>
    </w:p>
    <w:p w14:paraId="02B21BFB" w14:textId="77777777" w:rsidR="008661F1" w:rsidRDefault="008661F1" w:rsidP="008661F1">
      <w:pPr>
        <w:autoSpaceDE w:val="0"/>
        <w:autoSpaceDN w:val="0"/>
        <w:adjustRightInd w:val="0"/>
        <w:jc w:val="center"/>
        <w:rPr>
          <w:rFonts w:ascii="Abadi" w:hAnsi="Abadi" w:cs="TrebuchetMS-Bold"/>
          <w:b/>
          <w:bCs/>
          <w:sz w:val="21"/>
          <w:szCs w:val="21"/>
        </w:rPr>
      </w:pPr>
      <w:r w:rsidRPr="00CC2BB0">
        <w:rPr>
          <w:rFonts w:ascii="Abadi" w:hAnsi="Abadi" w:cs="TrebuchetMS-Bold"/>
          <w:b/>
          <w:bCs/>
          <w:sz w:val="21"/>
          <w:szCs w:val="21"/>
        </w:rPr>
        <w:t>EXPOSICION DE MOTIVOS.</w:t>
      </w:r>
    </w:p>
    <w:p w14:paraId="05E81B2B" w14:textId="77777777" w:rsidR="008661F1" w:rsidRPr="00CC2BB0" w:rsidRDefault="008661F1" w:rsidP="008661F1">
      <w:pPr>
        <w:autoSpaceDE w:val="0"/>
        <w:autoSpaceDN w:val="0"/>
        <w:adjustRightInd w:val="0"/>
        <w:jc w:val="both"/>
        <w:rPr>
          <w:rFonts w:ascii="Abadi" w:hAnsi="Abadi" w:cs="TrebuchetMS-Bold"/>
          <w:b/>
          <w:bCs/>
          <w:sz w:val="21"/>
          <w:szCs w:val="21"/>
        </w:rPr>
      </w:pPr>
    </w:p>
    <w:p w14:paraId="3466EFD4"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Mediante diversa exposición de motivos que tuvo por objeto la entrada en operación de</w:t>
      </w:r>
      <w:r>
        <w:rPr>
          <w:rFonts w:ascii="Abadi" w:hAnsi="Abadi" w:cs="TrebuchetMS"/>
          <w:sz w:val="21"/>
          <w:szCs w:val="21"/>
        </w:rPr>
        <w:t xml:space="preserve"> </w:t>
      </w:r>
      <w:r w:rsidRPr="00CC2BB0">
        <w:rPr>
          <w:rFonts w:ascii="Abadi" w:hAnsi="Abadi" w:cs="TrebuchetMS"/>
          <w:sz w:val="21"/>
          <w:szCs w:val="21"/>
        </w:rPr>
        <w:t>la oralidad en materia familiar en nuestro Estado, puntualmente se señaló que dado</w:t>
      </w:r>
      <w:r>
        <w:rPr>
          <w:rFonts w:ascii="Abadi" w:hAnsi="Abadi" w:cs="TrebuchetMS"/>
          <w:sz w:val="21"/>
          <w:szCs w:val="21"/>
        </w:rPr>
        <w:t xml:space="preserve"> </w:t>
      </w:r>
      <w:r w:rsidRPr="00CC2BB0">
        <w:rPr>
          <w:rFonts w:ascii="Abadi" w:hAnsi="Abadi" w:cs="TrebuchetMS"/>
          <w:sz w:val="21"/>
          <w:szCs w:val="21"/>
        </w:rPr>
        <w:t xml:space="preserve">que la familia es una institución natural, relevante para el </w:t>
      </w:r>
      <w:r w:rsidRPr="00CC2BB0">
        <w:rPr>
          <w:rFonts w:ascii="Abadi" w:hAnsi="Abadi" w:cs="TrebuchetMS"/>
          <w:sz w:val="21"/>
          <w:szCs w:val="21"/>
        </w:rPr>
        <w:lastRenderedPageBreak/>
        <w:t>orden público que incide en</w:t>
      </w:r>
      <w:r>
        <w:rPr>
          <w:rFonts w:ascii="Abadi" w:hAnsi="Abadi" w:cs="TrebuchetMS"/>
          <w:sz w:val="21"/>
          <w:szCs w:val="21"/>
        </w:rPr>
        <w:t xml:space="preserve"> </w:t>
      </w:r>
      <w:r w:rsidRPr="00CC2BB0">
        <w:rPr>
          <w:rFonts w:ascii="Abadi" w:hAnsi="Abadi" w:cs="TrebuchetMS"/>
          <w:sz w:val="21"/>
          <w:szCs w:val="21"/>
        </w:rPr>
        <w:t>la sociedad en su conjunto, se le debe reconocer un derecho a una tutela judicial</w:t>
      </w:r>
      <w:r>
        <w:rPr>
          <w:rFonts w:ascii="Abadi" w:hAnsi="Abadi" w:cs="TrebuchetMS"/>
          <w:sz w:val="21"/>
          <w:szCs w:val="21"/>
        </w:rPr>
        <w:t xml:space="preserve"> </w:t>
      </w:r>
      <w:r w:rsidRPr="00CC2BB0">
        <w:rPr>
          <w:rFonts w:ascii="Abadi" w:hAnsi="Abadi" w:cs="TrebuchetMS"/>
          <w:sz w:val="21"/>
          <w:szCs w:val="21"/>
        </w:rPr>
        <w:t xml:space="preserve">efectiva, </w:t>
      </w:r>
      <w:r w:rsidRPr="00CC2BB0">
        <w:rPr>
          <w:rFonts w:ascii="Abadi" w:hAnsi="Abadi" w:cs="TrebuchetMS-Bold"/>
          <w:b/>
          <w:bCs/>
          <w:sz w:val="21"/>
          <w:szCs w:val="21"/>
        </w:rPr>
        <w:t xml:space="preserve">con plenitud de garantías </w:t>
      </w:r>
      <w:r>
        <w:rPr>
          <w:rFonts w:ascii="Abadi" w:hAnsi="Abadi" w:cs="TrebuchetMS-Bold"/>
          <w:b/>
          <w:bCs/>
          <w:sz w:val="21"/>
          <w:szCs w:val="21"/>
        </w:rPr>
        <w:t xml:space="preserve"> </w:t>
      </w:r>
      <w:r w:rsidRPr="00CC2BB0">
        <w:rPr>
          <w:rFonts w:ascii="Abadi" w:hAnsi="Abadi" w:cs="TrebuchetMS-Bold"/>
          <w:b/>
          <w:bCs/>
          <w:sz w:val="21"/>
          <w:szCs w:val="21"/>
        </w:rPr>
        <w:t xml:space="preserve">procesales, </w:t>
      </w:r>
      <w:r w:rsidRPr="00CC2BB0">
        <w:rPr>
          <w:rFonts w:ascii="Abadi" w:hAnsi="Abadi" w:cs="TrebuchetMS"/>
          <w:sz w:val="21"/>
          <w:szCs w:val="21"/>
        </w:rPr>
        <w:t>encontrando fundamento jurídico en</w:t>
      </w:r>
      <w:r>
        <w:rPr>
          <w:rFonts w:ascii="Abadi" w:hAnsi="Abadi" w:cs="TrebuchetMS"/>
          <w:sz w:val="21"/>
          <w:szCs w:val="21"/>
        </w:rPr>
        <w:t xml:space="preserve"> </w:t>
      </w:r>
      <w:r w:rsidRPr="00CC2BB0">
        <w:rPr>
          <w:rFonts w:ascii="Abadi" w:hAnsi="Abadi" w:cs="TrebuchetMS"/>
          <w:sz w:val="21"/>
          <w:szCs w:val="21"/>
        </w:rPr>
        <w:t>los artículos 4 y 17 de nuestra Ley Fundamental, esto es, aquella reforma tuvo por</w:t>
      </w:r>
      <w:r>
        <w:rPr>
          <w:rFonts w:ascii="Abadi" w:hAnsi="Abadi" w:cs="TrebuchetMS"/>
          <w:sz w:val="21"/>
          <w:szCs w:val="21"/>
        </w:rPr>
        <w:t xml:space="preserve"> </w:t>
      </w:r>
      <w:r w:rsidRPr="00CC2BB0">
        <w:rPr>
          <w:rFonts w:ascii="Abadi" w:hAnsi="Abadi" w:cs="TrebuchetMS"/>
          <w:sz w:val="21"/>
          <w:szCs w:val="21"/>
        </w:rPr>
        <w:t>finalidad una justicia más pronta, cercana al justiciable, con mayor transformación real</w:t>
      </w:r>
      <w:r>
        <w:rPr>
          <w:rFonts w:ascii="Abadi" w:hAnsi="Abadi" w:cs="TrebuchetMS"/>
          <w:sz w:val="21"/>
          <w:szCs w:val="21"/>
        </w:rPr>
        <w:t xml:space="preserve"> d</w:t>
      </w:r>
      <w:r w:rsidRPr="00CC2BB0">
        <w:rPr>
          <w:rFonts w:ascii="Abadi" w:hAnsi="Abadi" w:cs="TrebuchetMS"/>
          <w:sz w:val="21"/>
          <w:szCs w:val="21"/>
        </w:rPr>
        <w:t>e las cosas, es decir, sentencias menos alejadas del comienzo del proceso, medidas</w:t>
      </w:r>
      <w:r>
        <w:rPr>
          <w:rFonts w:ascii="Abadi" w:hAnsi="Abadi" w:cs="TrebuchetMS"/>
          <w:sz w:val="21"/>
          <w:szCs w:val="21"/>
        </w:rPr>
        <w:t xml:space="preserve"> </w:t>
      </w:r>
      <w:r w:rsidRPr="00CC2BB0">
        <w:rPr>
          <w:rFonts w:ascii="Abadi" w:hAnsi="Abadi" w:cs="TrebuchetMS"/>
          <w:sz w:val="21"/>
          <w:szCs w:val="21"/>
        </w:rPr>
        <w:t>cautelares más asequibles y eficaces, efectiva ejecución de las resoluciones y con más</w:t>
      </w:r>
      <w:r>
        <w:rPr>
          <w:rFonts w:ascii="Abadi" w:hAnsi="Abadi" w:cs="TrebuchetMS"/>
          <w:sz w:val="21"/>
          <w:szCs w:val="21"/>
        </w:rPr>
        <w:t xml:space="preserve"> </w:t>
      </w:r>
      <w:r w:rsidRPr="00CC2BB0">
        <w:rPr>
          <w:rFonts w:ascii="Abadi" w:hAnsi="Abadi" w:cs="TrebuchetMS"/>
          <w:sz w:val="21"/>
          <w:szCs w:val="21"/>
        </w:rPr>
        <w:t>posibilidad de éxito en la satisfacción real de los derechos e intereses legítimos.</w:t>
      </w:r>
      <w:r>
        <w:rPr>
          <w:rFonts w:ascii="Abadi" w:hAnsi="Abadi" w:cs="TrebuchetMS"/>
          <w:sz w:val="21"/>
          <w:szCs w:val="21"/>
        </w:rPr>
        <w:t xml:space="preserve"> </w:t>
      </w:r>
      <w:r w:rsidRPr="00CC2BB0">
        <w:rPr>
          <w:rFonts w:ascii="Abadi" w:hAnsi="Abadi" w:cs="TrebuchetMS"/>
          <w:sz w:val="21"/>
          <w:szCs w:val="21"/>
        </w:rPr>
        <w:t>De la misma manera, se hizo referencia a que la legislación adjetiva civil debe estar</w:t>
      </w:r>
      <w:r>
        <w:rPr>
          <w:rFonts w:ascii="Abadi" w:hAnsi="Abadi" w:cs="TrebuchetMS"/>
          <w:sz w:val="21"/>
          <w:szCs w:val="21"/>
        </w:rPr>
        <w:t xml:space="preserve"> </w:t>
      </w:r>
      <w:r w:rsidRPr="00CC2BB0">
        <w:rPr>
          <w:rFonts w:ascii="Abadi" w:hAnsi="Abadi" w:cs="TrebuchetMS"/>
          <w:sz w:val="21"/>
          <w:szCs w:val="21"/>
        </w:rPr>
        <w:t>encaminada a las finalidades anteriores, alineándose con las tendencias de reforma</w:t>
      </w:r>
      <w:r>
        <w:rPr>
          <w:rFonts w:ascii="Abadi" w:hAnsi="Abadi" w:cs="TrebuchetMS"/>
          <w:sz w:val="21"/>
          <w:szCs w:val="21"/>
        </w:rPr>
        <w:t xml:space="preserve"> </w:t>
      </w:r>
      <w:r w:rsidRPr="00CC2BB0">
        <w:rPr>
          <w:rFonts w:ascii="Abadi" w:hAnsi="Abadi" w:cs="TrebuchetMS"/>
          <w:sz w:val="21"/>
          <w:szCs w:val="21"/>
        </w:rPr>
        <w:t>universalmente consideradas más razonables, y con las experiencias más exitosas en la</w:t>
      </w:r>
      <w:r>
        <w:rPr>
          <w:rFonts w:ascii="Abadi" w:hAnsi="Abadi" w:cs="TrebuchetMS"/>
          <w:sz w:val="21"/>
          <w:szCs w:val="21"/>
        </w:rPr>
        <w:t xml:space="preserve"> </w:t>
      </w:r>
      <w:r w:rsidRPr="00CC2BB0">
        <w:rPr>
          <w:rFonts w:ascii="Abadi" w:hAnsi="Abadi" w:cs="TrebuchetMS"/>
          <w:sz w:val="21"/>
          <w:szCs w:val="21"/>
        </w:rPr>
        <w:t>consecución de una administración de justicia que se demore solo lo necesario, con las</w:t>
      </w:r>
      <w:r>
        <w:rPr>
          <w:rFonts w:ascii="Abadi" w:hAnsi="Abadi" w:cs="TrebuchetMS"/>
          <w:sz w:val="21"/>
          <w:szCs w:val="21"/>
        </w:rPr>
        <w:t xml:space="preserve"> </w:t>
      </w:r>
      <w:r w:rsidRPr="00CC2BB0">
        <w:rPr>
          <w:rFonts w:ascii="Abadi" w:hAnsi="Abadi" w:cs="TrebuchetMS"/>
          <w:sz w:val="21"/>
          <w:szCs w:val="21"/>
        </w:rPr>
        <w:t>actuaciones precisas para preparar la sentencia, garantizando una mayor probabilidad</w:t>
      </w:r>
      <w:r>
        <w:rPr>
          <w:rFonts w:ascii="Abadi" w:hAnsi="Abadi" w:cs="TrebuchetMS"/>
          <w:sz w:val="21"/>
          <w:szCs w:val="21"/>
        </w:rPr>
        <w:t xml:space="preserve"> </w:t>
      </w:r>
      <w:r w:rsidRPr="00CC2BB0">
        <w:rPr>
          <w:rFonts w:ascii="Abadi" w:hAnsi="Abadi" w:cs="TrebuchetMS"/>
          <w:sz w:val="21"/>
          <w:szCs w:val="21"/>
        </w:rPr>
        <w:t>de acierto.</w:t>
      </w:r>
    </w:p>
    <w:p w14:paraId="6C0B731E" w14:textId="77777777" w:rsidR="008661F1" w:rsidRPr="00CC2BB0" w:rsidRDefault="008661F1" w:rsidP="008661F1">
      <w:pPr>
        <w:autoSpaceDE w:val="0"/>
        <w:autoSpaceDN w:val="0"/>
        <w:adjustRightInd w:val="0"/>
        <w:jc w:val="both"/>
        <w:rPr>
          <w:rFonts w:ascii="Abadi" w:hAnsi="Abadi" w:cs="TrebuchetMS"/>
          <w:sz w:val="21"/>
          <w:szCs w:val="21"/>
        </w:rPr>
      </w:pPr>
    </w:p>
    <w:p w14:paraId="0E4C3210"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Lo anterior, ha dado frutos, es cierto que, con el nuevo sistema de justicia familiar,</w:t>
      </w:r>
      <w:r>
        <w:rPr>
          <w:rFonts w:ascii="Abadi" w:hAnsi="Abadi" w:cs="TrebuchetMS"/>
          <w:sz w:val="21"/>
          <w:szCs w:val="21"/>
        </w:rPr>
        <w:t xml:space="preserve"> </w:t>
      </w:r>
      <w:r w:rsidRPr="00CC2BB0">
        <w:rPr>
          <w:rFonts w:ascii="Abadi" w:hAnsi="Abadi" w:cs="TrebuchetMS"/>
          <w:sz w:val="21"/>
          <w:szCs w:val="21"/>
        </w:rPr>
        <w:t xml:space="preserve">existe una </w:t>
      </w:r>
      <w:r>
        <w:rPr>
          <w:rFonts w:ascii="Abadi" w:hAnsi="Abadi" w:cs="TrebuchetMS"/>
          <w:sz w:val="21"/>
          <w:szCs w:val="21"/>
        </w:rPr>
        <w:t xml:space="preserve"> j</w:t>
      </w:r>
      <w:r w:rsidRPr="00CC2BB0">
        <w:rPr>
          <w:rFonts w:ascii="Abadi" w:hAnsi="Abadi" w:cs="TrebuchetMS"/>
          <w:sz w:val="21"/>
          <w:szCs w:val="21"/>
        </w:rPr>
        <w:t>usticia más cercana a los integrantes de una familia, que, de manera directa</w:t>
      </w:r>
      <w:r>
        <w:rPr>
          <w:rFonts w:ascii="Abadi" w:hAnsi="Abadi" w:cs="TrebuchetMS"/>
          <w:sz w:val="21"/>
          <w:szCs w:val="21"/>
        </w:rPr>
        <w:t xml:space="preserve"> </w:t>
      </w:r>
      <w:r w:rsidRPr="00CC2BB0">
        <w:rPr>
          <w:rFonts w:ascii="Abadi" w:hAnsi="Abadi" w:cs="TrebuchetMS"/>
          <w:sz w:val="21"/>
          <w:szCs w:val="21"/>
        </w:rPr>
        <w:t>el juzgador conoce la situación que se pone a su consideración lo que ayuda a que tome</w:t>
      </w:r>
      <w:r>
        <w:rPr>
          <w:rFonts w:ascii="Abadi" w:hAnsi="Abadi" w:cs="TrebuchetMS"/>
          <w:sz w:val="21"/>
          <w:szCs w:val="21"/>
        </w:rPr>
        <w:t xml:space="preserve"> </w:t>
      </w:r>
      <w:r w:rsidRPr="00CC2BB0">
        <w:rPr>
          <w:rFonts w:ascii="Abadi" w:hAnsi="Abadi" w:cs="TrebuchetMS"/>
          <w:sz w:val="21"/>
          <w:szCs w:val="21"/>
        </w:rPr>
        <w:t>decisiones razonadas que se apeguen a la realidad que viven los justiciables, que, el</w:t>
      </w:r>
      <w:r>
        <w:rPr>
          <w:rFonts w:ascii="Abadi" w:hAnsi="Abadi" w:cs="TrebuchetMS"/>
          <w:sz w:val="21"/>
          <w:szCs w:val="21"/>
        </w:rPr>
        <w:t xml:space="preserve"> </w:t>
      </w:r>
      <w:r w:rsidRPr="00CC2BB0">
        <w:rPr>
          <w:rFonts w:ascii="Abadi" w:hAnsi="Abadi" w:cs="TrebuchetMS"/>
          <w:sz w:val="21"/>
          <w:szCs w:val="21"/>
        </w:rPr>
        <w:t>sistema de conciliación de los conflictos, permite que las partes involucradas lleguen a</w:t>
      </w:r>
      <w:r>
        <w:rPr>
          <w:rFonts w:ascii="Abadi" w:hAnsi="Abadi" w:cs="TrebuchetMS"/>
          <w:sz w:val="21"/>
          <w:szCs w:val="21"/>
        </w:rPr>
        <w:t xml:space="preserve"> </w:t>
      </w:r>
      <w:r w:rsidRPr="00CC2BB0">
        <w:rPr>
          <w:rFonts w:ascii="Abadi" w:hAnsi="Abadi" w:cs="TrebuchetMS"/>
          <w:sz w:val="21"/>
          <w:szCs w:val="21"/>
        </w:rPr>
        <w:t>acuerdos que les beneficien a ambas.</w:t>
      </w:r>
    </w:p>
    <w:p w14:paraId="1C2937C0" w14:textId="77777777" w:rsidR="008661F1" w:rsidRPr="00CC2BB0" w:rsidRDefault="008661F1" w:rsidP="008661F1">
      <w:pPr>
        <w:autoSpaceDE w:val="0"/>
        <w:autoSpaceDN w:val="0"/>
        <w:adjustRightInd w:val="0"/>
        <w:jc w:val="both"/>
        <w:rPr>
          <w:rFonts w:ascii="Abadi" w:hAnsi="Abadi" w:cs="TrebuchetMS"/>
          <w:sz w:val="21"/>
          <w:szCs w:val="21"/>
        </w:rPr>
      </w:pPr>
    </w:p>
    <w:p w14:paraId="744C9378"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Sin embargo, es de tomarse en cuenta que, no solo ante los juzgados familiares, se</w:t>
      </w:r>
      <w:r>
        <w:rPr>
          <w:rFonts w:ascii="Abadi" w:hAnsi="Abadi" w:cs="TrebuchetMS"/>
          <w:sz w:val="21"/>
          <w:szCs w:val="21"/>
        </w:rPr>
        <w:t xml:space="preserve"> </w:t>
      </w:r>
      <w:r w:rsidRPr="00CC2BB0">
        <w:rPr>
          <w:rFonts w:ascii="Abadi" w:hAnsi="Abadi" w:cs="TrebuchetMS"/>
          <w:sz w:val="21"/>
          <w:szCs w:val="21"/>
        </w:rPr>
        <w:t>resuelven cuestiones familiares, sino que, la mayoría de las veces los justiciables ponen</w:t>
      </w:r>
      <w:r>
        <w:rPr>
          <w:rFonts w:ascii="Abadi" w:hAnsi="Abadi" w:cs="TrebuchetMS"/>
          <w:sz w:val="21"/>
          <w:szCs w:val="21"/>
        </w:rPr>
        <w:t xml:space="preserve"> </w:t>
      </w:r>
      <w:r w:rsidRPr="00CC2BB0">
        <w:rPr>
          <w:rFonts w:ascii="Abadi" w:hAnsi="Abadi" w:cs="TrebuchetMS"/>
          <w:sz w:val="21"/>
          <w:szCs w:val="21"/>
        </w:rPr>
        <w:t>a consideración de los jueces la solución de diversos conflictos que, además, involucran</w:t>
      </w:r>
      <w:r>
        <w:rPr>
          <w:rFonts w:ascii="Abadi" w:hAnsi="Abadi" w:cs="TrebuchetMS"/>
          <w:sz w:val="21"/>
          <w:szCs w:val="21"/>
        </w:rPr>
        <w:t xml:space="preserve"> </w:t>
      </w:r>
      <w:r w:rsidRPr="00CC2BB0">
        <w:rPr>
          <w:rFonts w:ascii="Abadi" w:hAnsi="Abadi" w:cs="TrebuchetMS"/>
          <w:sz w:val="21"/>
          <w:szCs w:val="21"/>
        </w:rPr>
        <w:t>bienes, muebles o inmuebles, o derechos, lo cual hace más complejo para el juzgador</w:t>
      </w:r>
      <w:r>
        <w:rPr>
          <w:rFonts w:ascii="Abadi" w:hAnsi="Abadi" w:cs="TrebuchetMS"/>
          <w:sz w:val="21"/>
          <w:szCs w:val="21"/>
        </w:rPr>
        <w:t xml:space="preserve"> </w:t>
      </w:r>
      <w:r w:rsidRPr="00CC2BB0">
        <w:rPr>
          <w:rFonts w:ascii="Abadi" w:hAnsi="Abadi" w:cs="TrebuchetMS"/>
          <w:sz w:val="21"/>
          <w:szCs w:val="21"/>
        </w:rPr>
        <w:t>la emisión de una sentencia.</w:t>
      </w:r>
    </w:p>
    <w:p w14:paraId="38C250D0" w14:textId="77777777" w:rsidR="008661F1" w:rsidRPr="00CC2BB0" w:rsidRDefault="008661F1" w:rsidP="008661F1">
      <w:pPr>
        <w:autoSpaceDE w:val="0"/>
        <w:autoSpaceDN w:val="0"/>
        <w:adjustRightInd w:val="0"/>
        <w:jc w:val="both"/>
        <w:rPr>
          <w:rFonts w:ascii="Abadi" w:hAnsi="Abadi" w:cs="TrebuchetMS"/>
          <w:sz w:val="21"/>
          <w:szCs w:val="21"/>
        </w:rPr>
      </w:pPr>
    </w:p>
    <w:p w14:paraId="11A31CE6"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De la misma manera, es de considerarse que no todos los juicios que se ponen en</w:t>
      </w:r>
      <w:r>
        <w:rPr>
          <w:rFonts w:ascii="Abadi" w:hAnsi="Abadi" w:cs="TrebuchetMS"/>
          <w:sz w:val="21"/>
          <w:szCs w:val="21"/>
        </w:rPr>
        <w:t xml:space="preserve"> </w:t>
      </w:r>
      <w:r w:rsidRPr="00CC2BB0">
        <w:rPr>
          <w:rFonts w:ascii="Abadi" w:hAnsi="Abadi" w:cs="TrebuchetMS"/>
          <w:sz w:val="21"/>
          <w:szCs w:val="21"/>
        </w:rPr>
        <w:t>conocimiento de los juzgadores pueden ser resueltos con cierta facilidad, es decir, cada</w:t>
      </w:r>
      <w:r>
        <w:rPr>
          <w:rFonts w:ascii="Abadi" w:hAnsi="Abadi" w:cs="TrebuchetMS"/>
          <w:sz w:val="21"/>
          <w:szCs w:val="21"/>
        </w:rPr>
        <w:t xml:space="preserve"> </w:t>
      </w:r>
      <w:r w:rsidRPr="00CC2BB0">
        <w:rPr>
          <w:rFonts w:ascii="Abadi" w:hAnsi="Abadi" w:cs="TrebuchetMS"/>
          <w:sz w:val="21"/>
          <w:szCs w:val="21"/>
        </w:rPr>
        <w:t xml:space="preserve">una de las causas </w:t>
      </w:r>
      <w:r w:rsidRPr="00CC2BB0">
        <w:rPr>
          <w:rFonts w:ascii="Abadi" w:hAnsi="Abadi" w:cs="TrebuchetMS"/>
          <w:sz w:val="21"/>
          <w:szCs w:val="21"/>
        </w:rPr>
        <w:t>involucran una particularidad que los distingue de otros. Así, cuando,</w:t>
      </w:r>
      <w:r>
        <w:rPr>
          <w:rFonts w:ascii="Abadi" w:hAnsi="Abadi" w:cs="TrebuchetMS"/>
          <w:sz w:val="21"/>
          <w:szCs w:val="21"/>
        </w:rPr>
        <w:t xml:space="preserve"> </w:t>
      </w:r>
      <w:r w:rsidRPr="00CC2BB0">
        <w:rPr>
          <w:rFonts w:ascii="Abadi" w:hAnsi="Abadi" w:cs="TrebuchetMS"/>
          <w:sz w:val="21"/>
          <w:szCs w:val="21"/>
        </w:rPr>
        <w:t>una causa familiar llega a la sentencia, la mayoría de las veces se avoca a la resolución</w:t>
      </w:r>
      <w:r>
        <w:rPr>
          <w:rFonts w:ascii="Abadi" w:hAnsi="Abadi" w:cs="TrebuchetMS"/>
          <w:sz w:val="21"/>
          <w:szCs w:val="21"/>
        </w:rPr>
        <w:t xml:space="preserve"> </w:t>
      </w:r>
      <w:r w:rsidRPr="00CC2BB0">
        <w:rPr>
          <w:rFonts w:ascii="Abadi" w:hAnsi="Abadi" w:cs="TrebuchetMS"/>
          <w:sz w:val="21"/>
          <w:szCs w:val="21"/>
        </w:rPr>
        <w:t>de casos que involucran cierta dificultad, es decir, resuelven cuestiones de derechos</w:t>
      </w:r>
      <w:r>
        <w:rPr>
          <w:rFonts w:ascii="Abadi" w:hAnsi="Abadi" w:cs="TrebuchetMS"/>
          <w:sz w:val="21"/>
          <w:szCs w:val="21"/>
        </w:rPr>
        <w:t xml:space="preserve"> </w:t>
      </w:r>
      <w:r w:rsidRPr="00CC2BB0">
        <w:rPr>
          <w:rFonts w:ascii="Abadi" w:hAnsi="Abadi" w:cs="TrebuchetMS"/>
          <w:sz w:val="21"/>
          <w:szCs w:val="21"/>
        </w:rPr>
        <w:t>fundamentales de los justiciables, el libre desarrollo de la personalidad, el interés</w:t>
      </w:r>
      <w:r>
        <w:rPr>
          <w:rFonts w:ascii="Abadi" w:hAnsi="Abadi" w:cs="TrebuchetMS"/>
          <w:sz w:val="21"/>
          <w:szCs w:val="21"/>
        </w:rPr>
        <w:t xml:space="preserve"> </w:t>
      </w:r>
      <w:r w:rsidRPr="00CC2BB0">
        <w:rPr>
          <w:rFonts w:ascii="Abadi" w:hAnsi="Abadi" w:cs="TrebuchetMS"/>
          <w:sz w:val="21"/>
          <w:szCs w:val="21"/>
        </w:rPr>
        <w:t>superior del menor, cuestiones económicas al involucrar derechos con ese carácter</w:t>
      </w:r>
      <w:r>
        <w:rPr>
          <w:rFonts w:ascii="Abadi" w:hAnsi="Abadi" w:cs="TrebuchetMS"/>
          <w:sz w:val="21"/>
          <w:szCs w:val="21"/>
        </w:rPr>
        <w:t xml:space="preserve"> </w:t>
      </w:r>
      <w:r w:rsidRPr="00CC2BB0">
        <w:rPr>
          <w:rFonts w:ascii="Abadi" w:hAnsi="Abadi" w:cs="TrebuchetMS"/>
          <w:sz w:val="21"/>
          <w:szCs w:val="21"/>
        </w:rPr>
        <w:t>sobre bienes muebles e inmuebles, o bien, cuestiones procesales que se involucraron</w:t>
      </w:r>
      <w:r>
        <w:rPr>
          <w:rFonts w:ascii="Abadi" w:hAnsi="Abadi" w:cs="TrebuchetMS"/>
          <w:sz w:val="21"/>
          <w:szCs w:val="21"/>
        </w:rPr>
        <w:t xml:space="preserve"> </w:t>
      </w:r>
      <w:r w:rsidRPr="00CC2BB0">
        <w:rPr>
          <w:rFonts w:ascii="Abadi" w:hAnsi="Abadi" w:cs="TrebuchetMS"/>
          <w:sz w:val="21"/>
          <w:szCs w:val="21"/>
        </w:rPr>
        <w:t>en la causa.</w:t>
      </w:r>
    </w:p>
    <w:p w14:paraId="39985528" w14:textId="77777777" w:rsidR="008661F1" w:rsidRPr="00CC2BB0" w:rsidRDefault="008661F1" w:rsidP="008661F1">
      <w:pPr>
        <w:autoSpaceDE w:val="0"/>
        <w:autoSpaceDN w:val="0"/>
        <w:adjustRightInd w:val="0"/>
        <w:jc w:val="both"/>
        <w:rPr>
          <w:rFonts w:ascii="Abadi" w:hAnsi="Abadi" w:cs="TrebuchetMS"/>
          <w:sz w:val="21"/>
          <w:szCs w:val="21"/>
        </w:rPr>
      </w:pPr>
    </w:p>
    <w:p w14:paraId="2407C2D0"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Una vez que viene la emisión de la sentencia, el justiciable, tendrá el derecho de</w:t>
      </w:r>
      <w:r>
        <w:rPr>
          <w:rFonts w:ascii="Abadi" w:hAnsi="Abadi" w:cs="TrebuchetMS"/>
          <w:sz w:val="21"/>
          <w:szCs w:val="21"/>
        </w:rPr>
        <w:t xml:space="preserve"> </w:t>
      </w:r>
      <w:r w:rsidRPr="00CC2BB0">
        <w:rPr>
          <w:rFonts w:ascii="Abadi" w:hAnsi="Abadi" w:cs="TrebuchetMS"/>
          <w:sz w:val="21"/>
          <w:szCs w:val="21"/>
        </w:rPr>
        <w:t>interponer el recurso de apelación, mismo que es de cinco días hábiles contados a partir</w:t>
      </w:r>
      <w:r>
        <w:rPr>
          <w:rFonts w:ascii="Abadi" w:hAnsi="Abadi" w:cs="TrebuchetMS"/>
          <w:sz w:val="21"/>
          <w:szCs w:val="21"/>
        </w:rPr>
        <w:t xml:space="preserve"> </w:t>
      </w:r>
      <w:r w:rsidRPr="00CC2BB0">
        <w:rPr>
          <w:rFonts w:ascii="Abadi" w:hAnsi="Abadi" w:cs="TrebuchetMS"/>
          <w:sz w:val="21"/>
          <w:szCs w:val="21"/>
        </w:rPr>
        <w:t>del día siguiente de en qué surte efectos la resolución a combatir.</w:t>
      </w:r>
    </w:p>
    <w:p w14:paraId="58C972E3" w14:textId="77777777" w:rsidR="008661F1" w:rsidRPr="00CC2BB0" w:rsidRDefault="008661F1" w:rsidP="008661F1">
      <w:pPr>
        <w:autoSpaceDE w:val="0"/>
        <w:autoSpaceDN w:val="0"/>
        <w:adjustRightInd w:val="0"/>
        <w:jc w:val="both"/>
        <w:rPr>
          <w:rFonts w:ascii="Abadi" w:hAnsi="Abadi" w:cs="TrebuchetMS"/>
          <w:sz w:val="21"/>
          <w:szCs w:val="21"/>
        </w:rPr>
      </w:pPr>
    </w:p>
    <w:p w14:paraId="434959B0"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Este plazo, se considera corto, es decir, insuficiente para que, ante una sentencia que</w:t>
      </w:r>
      <w:r>
        <w:rPr>
          <w:rFonts w:ascii="Abadi" w:hAnsi="Abadi" w:cs="TrebuchetMS"/>
          <w:sz w:val="21"/>
          <w:szCs w:val="21"/>
        </w:rPr>
        <w:t xml:space="preserve"> </w:t>
      </w:r>
      <w:r w:rsidRPr="00CC2BB0">
        <w:rPr>
          <w:rFonts w:ascii="Abadi" w:hAnsi="Abadi" w:cs="TrebuchetMS"/>
          <w:sz w:val="21"/>
          <w:szCs w:val="21"/>
        </w:rPr>
        <w:t>resuelva diversas cuestiones que le fueron puestas en consideración al juzgador, el</w:t>
      </w:r>
      <w:r>
        <w:rPr>
          <w:rFonts w:ascii="Abadi" w:hAnsi="Abadi" w:cs="TrebuchetMS"/>
          <w:sz w:val="21"/>
          <w:szCs w:val="21"/>
        </w:rPr>
        <w:t xml:space="preserve"> </w:t>
      </w:r>
      <w:r w:rsidRPr="00CC2BB0">
        <w:rPr>
          <w:rFonts w:ascii="Abadi" w:hAnsi="Abadi" w:cs="TrebuchetMS"/>
          <w:sz w:val="21"/>
          <w:szCs w:val="21"/>
        </w:rPr>
        <w:t>justiciable pueda tener acceso a un recurso judicial efectivo y de manera paralela a</w:t>
      </w:r>
      <w:r>
        <w:rPr>
          <w:rFonts w:ascii="Abadi" w:hAnsi="Abadi" w:cs="TrebuchetMS"/>
          <w:sz w:val="21"/>
          <w:szCs w:val="21"/>
        </w:rPr>
        <w:t xml:space="preserve"> </w:t>
      </w:r>
      <w:r w:rsidRPr="00CC2BB0">
        <w:rPr>
          <w:rFonts w:ascii="Abadi" w:hAnsi="Abadi" w:cs="TrebuchetMS"/>
          <w:sz w:val="21"/>
          <w:szCs w:val="21"/>
        </w:rPr>
        <w:t>una defensa técnica y adecuada.</w:t>
      </w:r>
    </w:p>
    <w:p w14:paraId="70028C00" w14:textId="77777777" w:rsidR="008661F1" w:rsidRPr="00CC2BB0" w:rsidRDefault="008661F1" w:rsidP="008661F1">
      <w:pPr>
        <w:autoSpaceDE w:val="0"/>
        <w:autoSpaceDN w:val="0"/>
        <w:adjustRightInd w:val="0"/>
        <w:jc w:val="both"/>
        <w:rPr>
          <w:rFonts w:ascii="Abadi" w:hAnsi="Abadi" w:cs="TrebuchetMS"/>
          <w:sz w:val="21"/>
          <w:szCs w:val="21"/>
        </w:rPr>
      </w:pPr>
    </w:p>
    <w:p w14:paraId="248B443E" w14:textId="652F80A9"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Al respecto, debe considerarse que, la Suprema Corte de Justicia de la Nación ha</w:t>
      </w:r>
      <w:r>
        <w:rPr>
          <w:rFonts w:ascii="Abadi" w:hAnsi="Abadi" w:cs="TrebuchetMS"/>
          <w:sz w:val="21"/>
          <w:szCs w:val="21"/>
        </w:rPr>
        <w:t xml:space="preserve"> </w:t>
      </w:r>
      <w:r w:rsidRPr="00CC2BB0">
        <w:rPr>
          <w:rFonts w:ascii="Abadi" w:hAnsi="Abadi" w:cs="TrebuchetMS"/>
          <w:sz w:val="21"/>
          <w:szCs w:val="21"/>
        </w:rPr>
        <w:t>señalado que el derecho fundamental a una defensa adecuada se encuentra previsto en</w:t>
      </w:r>
      <w:r>
        <w:rPr>
          <w:rFonts w:ascii="Abadi" w:hAnsi="Abadi" w:cs="TrebuchetMS"/>
          <w:sz w:val="21"/>
          <w:szCs w:val="21"/>
        </w:rPr>
        <w:t xml:space="preserve"> </w:t>
      </w:r>
      <w:r w:rsidRPr="00CC2BB0">
        <w:rPr>
          <w:rFonts w:ascii="Abadi" w:hAnsi="Abadi" w:cs="TrebuchetMS"/>
          <w:sz w:val="21"/>
          <w:szCs w:val="21"/>
        </w:rPr>
        <w:t>el artículo 20 de la Constitución Federal.</w:t>
      </w:r>
      <w:r>
        <w:rPr>
          <w:rStyle w:val="Refdenotaalpie"/>
          <w:rFonts w:ascii="Abadi" w:hAnsi="Abadi" w:cs="TrebuchetMS"/>
          <w:sz w:val="21"/>
          <w:szCs w:val="21"/>
        </w:rPr>
        <w:footnoteReference w:id="6"/>
      </w:r>
      <w:r w:rsidRPr="00CC2BB0">
        <w:rPr>
          <w:rFonts w:ascii="Abadi" w:hAnsi="Abadi" w:cs="TrebuchetMS"/>
          <w:sz w:val="21"/>
          <w:szCs w:val="21"/>
        </w:rPr>
        <w:t xml:space="preserve"> Que si bien, a primera vista es un derecho</w:t>
      </w:r>
      <w:r>
        <w:rPr>
          <w:rFonts w:ascii="Abadi" w:hAnsi="Abadi" w:cs="TrebuchetMS"/>
          <w:sz w:val="21"/>
          <w:szCs w:val="21"/>
        </w:rPr>
        <w:t xml:space="preserve"> </w:t>
      </w:r>
      <w:r w:rsidRPr="00CC2BB0">
        <w:rPr>
          <w:rFonts w:ascii="Abadi" w:hAnsi="Abadi" w:cs="TrebuchetMS"/>
          <w:sz w:val="21"/>
          <w:szCs w:val="21"/>
        </w:rPr>
        <w:t>que irradia en materia penal, a través de la interpretación conforme y a la luz del</w:t>
      </w:r>
      <w:r>
        <w:rPr>
          <w:rFonts w:ascii="Abadi" w:hAnsi="Abadi" w:cs="TrebuchetMS"/>
          <w:sz w:val="21"/>
          <w:szCs w:val="21"/>
        </w:rPr>
        <w:t xml:space="preserve"> </w:t>
      </w:r>
      <w:r w:rsidRPr="00CC2BB0">
        <w:rPr>
          <w:rFonts w:ascii="Abadi" w:hAnsi="Abadi" w:cs="TrebuchetMS"/>
          <w:sz w:val="21"/>
          <w:szCs w:val="21"/>
        </w:rPr>
        <w:t>principio pro persona, en virtud del cual todas las normas relativas a la protección de</w:t>
      </w:r>
      <w:r>
        <w:rPr>
          <w:rFonts w:ascii="Abadi" w:hAnsi="Abadi" w:cs="TrebuchetMS"/>
          <w:sz w:val="21"/>
          <w:szCs w:val="21"/>
        </w:rPr>
        <w:t xml:space="preserve"> </w:t>
      </w:r>
      <w:r w:rsidRPr="00CC2BB0">
        <w:rPr>
          <w:rFonts w:ascii="Abadi" w:hAnsi="Abadi" w:cs="TrebuchetMS"/>
          <w:sz w:val="21"/>
          <w:szCs w:val="21"/>
        </w:rPr>
        <w:t>derechos humanos deberán interpretarse de conformidad con la Constitución y los</w:t>
      </w:r>
      <w:r>
        <w:rPr>
          <w:rFonts w:ascii="Abadi" w:hAnsi="Abadi" w:cs="TrebuchetMS"/>
          <w:sz w:val="21"/>
          <w:szCs w:val="21"/>
        </w:rPr>
        <w:t xml:space="preserve"> </w:t>
      </w:r>
      <w:r w:rsidRPr="00CC2BB0">
        <w:rPr>
          <w:rFonts w:ascii="Abadi" w:hAnsi="Abadi" w:cs="TrebuchetMS"/>
          <w:sz w:val="21"/>
          <w:szCs w:val="21"/>
        </w:rPr>
        <w:t>tratados internacionales en la materia, favoreciendo en todo tiempo a las personas la</w:t>
      </w:r>
      <w:r>
        <w:rPr>
          <w:rFonts w:ascii="Abadi" w:hAnsi="Abadi" w:cs="TrebuchetMS"/>
          <w:sz w:val="21"/>
          <w:szCs w:val="21"/>
        </w:rPr>
        <w:t xml:space="preserve"> </w:t>
      </w:r>
      <w:r w:rsidRPr="00CC2BB0">
        <w:rPr>
          <w:rFonts w:ascii="Abadi" w:hAnsi="Abadi" w:cs="TrebuchetMS"/>
          <w:sz w:val="21"/>
          <w:szCs w:val="21"/>
        </w:rPr>
        <w:t>protección más amplia. Razón por la cual todas las autoridades del país, en el ámbito</w:t>
      </w:r>
      <w:r>
        <w:rPr>
          <w:rFonts w:ascii="Abadi" w:hAnsi="Abadi" w:cs="TrebuchetMS"/>
          <w:sz w:val="21"/>
          <w:szCs w:val="21"/>
        </w:rPr>
        <w:t xml:space="preserve"> </w:t>
      </w:r>
      <w:r w:rsidRPr="00CC2BB0">
        <w:rPr>
          <w:rFonts w:ascii="Abadi" w:hAnsi="Abadi" w:cs="TrebuchetMS"/>
          <w:sz w:val="21"/>
          <w:szCs w:val="21"/>
        </w:rPr>
        <w:t>de sus competencias, tienen la obligación de promover, respetar, proteger y garantizar</w:t>
      </w:r>
      <w:r>
        <w:rPr>
          <w:rFonts w:ascii="Abadi" w:hAnsi="Abadi" w:cs="TrebuchetMS"/>
          <w:sz w:val="21"/>
          <w:szCs w:val="21"/>
        </w:rPr>
        <w:t xml:space="preserve"> </w:t>
      </w:r>
      <w:r w:rsidRPr="00CC2BB0">
        <w:rPr>
          <w:rFonts w:ascii="Abadi" w:hAnsi="Abadi" w:cs="TrebuchetMS"/>
          <w:sz w:val="21"/>
          <w:szCs w:val="21"/>
        </w:rPr>
        <w:t>los derechos humanos. En ese sentido, este derecho debe extenderse a todas las</w:t>
      </w:r>
      <w:r>
        <w:rPr>
          <w:rFonts w:ascii="Abadi" w:hAnsi="Abadi" w:cs="TrebuchetMS"/>
          <w:sz w:val="21"/>
          <w:szCs w:val="21"/>
        </w:rPr>
        <w:t xml:space="preserve"> </w:t>
      </w:r>
      <w:r w:rsidRPr="00CC2BB0">
        <w:rPr>
          <w:rFonts w:ascii="Abadi" w:hAnsi="Abadi" w:cs="TrebuchetMS"/>
          <w:sz w:val="21"/>
          <w:szCs w:val="21"/>
        </w:rPr>
        <w:t>personas que se vean involucradas en cualquier juicio de cualquier materia.</w:t>
      </w:r>
    </w:p>
    <w:p w14:paraId="2C06414F" w14:textId="77777777" w:rsidR="008661F1" w:rsidRPr="00CC2BB0" w:rsidRDefault="008661F1" w:rsidP="008661F1">
      <w:pPr>
        <w:autoSpaceDE w:val="0"/>
        <w:autoSpaceDN w:val="0"/>
        <w:adjustRightInd w:val="0"/>
        <w:jc w:val="both"/>
        <w:rPr>
          <w:rFonts w:ascii="Abadi" w:hAnsi="Abadi" w:cs="TrebuchetMS"/>
          <w:sz w:val="21"/>
          <w:szCs w:val="21"/>
        </w:rPr>
      </w:pPr>
    </w:p>
    <w:p w14:paraId="0DC5C5DC"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Así, el contenido de este derecho se traduce en que la persona esté asistida en todas</w:t>
      </w:r>
      <w:r>
        <w:rPr>
          <w:rFonts w:ascii="Abadi" w:hAnsi="Abadi" w:cs="TrebuchetMS"/>
          <w:sz w:val="21"/>
          <w:szCs w:val="21"/>
        </w:rPr>
        <w:t xml:space="preserve"> </w:t>
      </w:r>
      <w:r w:rsidRPr="00CC2BB0">
        <w:rPr>
          <w:rFonts w:ascii="Abadi" w:hAnsi="Abadi" w:cs="TrebuchetMS"/>
          <w:sz w:val="21"/>
          <w:szCs w:val="21"/>
        </w:rPr>
        <w:t xml:space="preserve">las etapas </w:t>
      </w:r>
      <w:r w:rsidRPr="00CC2BB0">
        <w:rPr>
          <w:rFonts w:ascii="Abadi" w:hAnsi="Abadi" w:cs="TrebuchetMS"/>
          <w:sz w:val="21"/>
          <w:szCs w:val="21"/>
        </w:rPr>
        <w:lastRenderedPageBreak/>
        <w:t>procedimentales por un abogado profesional en derecho: contar con defensa</w:t>
      </w:r>
      <w:r>
        <w:rPr>
          <w:rFonts w:ascii="Abadi" w:hAnsi="Abadi" w:cs="TrebuchetMS"/>
          <w:sz w:val="21"/>
          <w:szCs w:val="21"/>
        </w:rPr>
        <w:t xml:space="preserve"> </w:t>
      </w:r>
      <w:r w:rsidRPr="00CC2BB0">
        <w:rPr>
          <w:rFonts w:ascii="Abadi" w:hAnsi="Abadi" w:cs="TrebuchetMS"/>
          <w:sz w:val="21"/>
          <w:szCs w:val="21"/>
        </w:rPr>
        <w:t>técnica adecuada que le permita ser debidamente representado en todas las cuestiones</w:t>
      </w:r>
      <w:r>
        <w:rPr>
          <w:rFonts w:ascii="Abadi" w:hAnsi="Abadi" w:cs="TrebuchetMS"/>
          <w:sz w:val="21"/>
          <w:szCs w:val="21"/>
        </w:rPr>
        <w:t xml:space="preserve"> </w:t>
      </w:r>
      <w:r w:rsidRPr="00CC2BB0">
        <w:rPr>
          <w:rFonts w:ascii="Abadi" w:hAnsi="Abadi" w:cs="TrebuchetMS"/>
          <w:sz w:val="21"/>
          <w:szCs w:val="21"/>
        </w:rPr>
        <w:t>jurídico adjetivas y sustantivas que en la causa se involucren.</w:t>
      </w:r>
    </w:p>
    <w:p w14:paraId="77443966" w14:textId="77777777" w:rsidR="008661F1" w:rsidRPr="00CC2BB0" w:rsidRDefault="008661F1" w:rsidP="008661F1">
      <w:pPr>
        <w:autoSpaceDE w:val="0"/>
        <w:autoSpaceDN w:val="0"/>
        <w:adjustRightInd w:val="0"/>
        <w:jc w:val="both"/>
        <w:rPr>
          <w:rFonts w:ascii="Abadi" w:hAnsi="Abadi" w:cs="TrebuchetMS"/>
          <w:sz w:val="21"/>
          <w:szCs w:val="21"/>
        </w:rPr>
      </w:pPr>
    </w:p>
    <w:p w14:paraId="2E18BB7C" w14:textId="0C1D6BE0"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Así, si el objeto de la apelación es que un tribunal superior confirme, revoque o</w:t>
      </w:r>
      <w:r>
        <w:rPr>
          <w:rFonts w:ascii="Abadi" w:hAnsi="Abadi" w:cs="TrebuchetMS"/>
          <w:sz w:val="21"/>
          <w:szCs w:val="21"/>
        </w:rPr>
        <w:t xml:space="preserve"> </w:t>
      </w:r>
      <w:r w:rsidRPr="00CC2BB0">
        <w:rPr>
          <w:rFonts w:ascii="Abadi" w:hAnsi="Abadi" w:cs="TrebuchetMS"/>
          <w:sz w:val="21"/>
          <w:szCs w:val="21"/>
        </w:rPr>
        <w:t>modifique la sentencia dictada en la primera instancia, en los puntos relativos a los</w:t>
      </w:r>
      <w:r>
        <w:rPr>
          <w:rFonts w:ascii="Abadi" w:hAnsi="Abadi" w:cs="TrebuchetMS"/>
          <w:sz w:val="21"/>
          <w:szCs w:val="21"/>
        </w:rPr>
        <w:t xml:space="preserve"> </w:t>
      </w:r>
      <w:r w:rsidRPr="00CC2BB0">
        <w:rPr>
          <w:rFonts w:ascii="Abadi" w:hAnsi="Abadi" w:cs="TrebuchetMS"/>
          <w:sz w:val="21"/>
          <w:szCs w:val="21"/>
        </w:rPr>
        <w:t>agravios expresados, el objeto de la presente iniciativa, en la materia, es ampliar,</w:t>
      </w:r>
      <w:r>
        <w:rPr>
          <w:rFonts w:ascii="Abadi" w:hAnsi="Abadi" w:cs="TrebuchetMS"/>
          <w:sz w:val="21"/>
          <w:szCs w:val="21"/>
        </w:rPr>
        <w:t xml:space="preserve"> </w:t>
      </w:r>
      <w:r w:rsidRPr="00CC2BB0">
        <w:rPr>
          <w:rFonts w:ascii="Abadi" w:hAnsi="Abadi" w:cs="TrebuchetMS"/>
          <w:sz w:val="21"/>
          <w:szCs w:val="21"/>
        </w:rPr>
        <w:t>dados los múltiples temas que se abordan en una sentencia emitida por un juez de</w:t>
      </w:r>
      <w:r>
        <w:rPr>
          <w:rFonts w:ascii="Abadi" w:hAnsi="Abadi" w:cs="TrebuchetMS"/>
          <w:sz w:val="21"/>
          <w:szCs w:val="21"/>
        </w:rPr>
        <w:t xml:space="preserve"> </w:t>
      </w:r>
      <w:r w:rsidRPr="00CC2BB0">
        <w:rPr>
          <w:rFonts w:ascii="Abadi" w:hAnsi="Abadi" w:cs="TrebuchetMS"/>
          <w:sz w:val="21"/>
          <w:szCs w:val="21"/>
        </w:rPr>
        <w:t>partido especializado en materia familiar, de ampliar el plazo que prevé la fracción I</w:t>
      </w:r>
      <w:r>
        <w:rPr>
          <w:rFonts w:ascii="Abadi" w:hAnsi="Abadi" w:cs="TrebuchetMS"/>
          <w:sz w:val="21"/>
          <w:szCs w:val="21"/>
        </w:rPr>
        <w:t xml:space="preserve"> </w:t>
      </w:r>
      <w:r w:rsidRPr="00CC2BB0">
        <w:rPr>
          <w:rFonts w:ascii="Abadi" w:hAnsi="Abadi" w:cs="TrebuchetMS"/>
          <w:sz w:val="21"/>
          <w:szCs w:val="21"/>
        </w:rPr>
        <w:t>del artículo 895 del Código de Procedimientos Civiles para el Estado de Guanajuato, de</w:t>
      </w:r>
      <w:r>
        <w:rPr>
          <w:rFonts w:ascii="Abadi" w:hAnsi="Abadi" w:cs="TrebuchetMS"/>
          <w:sz w:val="21"/>
          <w:szCs w:val="21"/>
        </w:rPr>
        <w:t xml:space="preserve"> </w:t>
      </w:r>
      <w:r w:rsidRPr="00CC2BB0">
        <w:rPr>
          <w:rFonts w:ascii="Abadi" w:hAnsi="Abadi" w:cs="TrebuchetMS"/>
          <w:sz w:val="21"/>
          <w:szCs w:val="21"/>
        </w:rPr>
        <w:t>cinco a diez días para que sea interpuesta la apelación, contados a partir del día</w:t>
      </w:r>
      <w:r>
        <w:rPr>
          <w:rFonts w:ascii="Abadi" w:hAnsi="Abadi" w:cs="TrebuchetMS"/>
          <w:sz w:val="21"/>
          <w:szCs w:val="21"/>
        </w:rPr>
        <w:t xml:space="preserve"> </w:t>
      </w:r>
      <w:r w:rsidRPr="00CC2BB0">
        <w:rPr>
          <w:rFonts w:ascii="Abadi" w:hAnsi="Abadi" w:cs="TrebuchetMS"/>
          <w:sz w:val="21"/>
          <w:szCs w:val="21"/>
        </w:rPr>
        <w:t>siguiente al en que surta efectos su notificación.</w:t>
      </w:r>
    </w:p>
    <w:p w14:paraId="05DD513A" w14:textId="77777777" w:rsidR="008661F1" w:rsidRPr="00CC2BB0" w:rsidRDefault="008661F1" w:rsidP="008661F1">
      <w:pPr>
        <w:autoSpaceDE w:val="0"/>
        <w:autoSpaceDN w:val="0"/>
        <w:adjustRightInd w:val="0"/>
        <w:jc w:val="both"/>
        <w:rPr>
          <w:rFonts w:ascii="Abadi" w:hAnsi="Abadi" w:cs="TrebuchetMS"/>
          <w:sz w:val="21"/>
          <w:szCs w:val="21"/>
        </w:rPr>
      </w:pPr>
    </w:p>
    <w:p w14:paraId="1681D4FF"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Lo anterior, en aras de garantizar para los justiciables, un tiempo razonable, al igual</w:t>
      </w:r>
      <w:r>
        <w:rPr>
          <w:rFonts w:ascii="Abadi" w:hAnsi="Abadi" w:cs="TrebuchetMS"/>
          <w:sz w:val="21"/>
          <w:szCs w:val="21"/>
        </w:rPr>
        <w:t xml:space="preserve"> </w:t>
      </w:r>
      <w:r w:rsidRPr="00CC2BB0">
        <w:rPr>
          <w:rFonts w:ascii="Abadi" w:hAnsi="Abadi" w:cs="TrebuchetMS"/>
          <w:sz w:val="21"/>
          <w:szCs w:val="21"/>
        </w:rPr>
        <w:t>que el genérico que establece el artículo 246 del código de procedimientos civiles de</w:t>
      </w:r>
      <w:r>
        <w:rPr>
          <w:rFonts w:ascii="Abadi" w:hAnsi="Abadi" w:cs="TrebuchetMS"/>
          <w:sz w:val="21"/>
          <w:szCs w:val="21"/>
        </w:rPr>
        <w:t xml:space="preserve"> </w:t>
      </w:r>
      <w:r w:rsidRPr="00CC2BB0">
        <w:rPr>
          <w:rFonts w:ascii="Abadi" w:hAnsi="Abadi" w:cs="TrebuchetMS"/>
          <w:sz w:val="21"/>
          <w:szCs w:val="21"/>
        </w:rPr>
        <w:t>nuestro Estado, para interponer el recurso de apelación, únicamente por lo que hace a</w:t>
      </w:r>
      <w:r>
        <w:rPr>
          <w:rFonts w:ascii="Abadi" w:hAnsi="Abadi" w:cs="TrebuchetMS"/>
          <w:sz w:val="21"/>
          <w:szCs w:val="21"/>
        </w:rPr>
        <w:t xml:space="preserve"> </w:t>
      </w:r>
      <w:r w:rsidRPr="00CC2BB0">
        <w:rPr>
          <w:rFonts w:ascii="Abadi" w:hAnsi="Abadi" w:cs="TrebuchetMS"/>
          <w:sz w:val="21"/>
          <w:szCs w:val="21"/>
        </w:rPr>
        <w:t>las sentencias definitivas que emita el juzgado de partido especializado en oralidad</w:t>
      </w:r>
      <w:r>
        <w:rPr>
          <w:rFonts w:ascii="Abadi" w:hAnsi="Abadi" w:cs="TrebuchetMS"/>
          <w:sz w:val="21"/>
          <w:szCs w:val="21"/>
        </w:rPr>
        <w:t xml:space="preserve"> </w:t>
      </w:r>
      <w:r w:rsidRPr="00CC2BB0">
        <w:rPr>
          <w:rFonts w:ascii="Abadi" w:hAnsi="Abadi" w:cs="TrebuchetMS"/>
          <w:sz w:val="21"/>
          <w:szCs w:val="21"/>
        </w:rPr>
        <w:t>familiar, lo anterior, bajo el sustento de que esa ampliación del término beneficia a los</w:t>
      </w:r>
      <w:r>
        <w:rPr>
          <w:rFonts w:ascii="Abadi" w:hAnsi="Abadi" w:cs="TrebuchetMS"/>
          <w:sz w:val="21"/>
          <w:szCs w:val="21"/>
        </w:rPr>
        <w:t xml:space="preserve"> </w:t>
      </w:r>
      <w:r w:rsidRPr="00CC2BB0">
        <w:rPr>
          <w:rFonts w:ascii="Abadi" w:hAnsi="Abadi" w:cs="TrebuchetMS"/>
          <w:sz w:val="21"/>
          <w:szCs w:val="21"/>
        </w:rPr>
        <w:t>justiciables para que, analicen las cuestiones que se han establecido en la resolución</w:t>
      </w:r>
      <w:r>
        <w:rPr>
          <w:rFonts w:ascii="Abadi" w:hAnsi="Abadi" w:cs="TrebuchetMS"/>
          <w:sz w:val="21"/>
          <w:szCs w:val="21"/>
        </w:rPr>
        <w:t xml:space="preserve"> </w:t>
      </w:r>
      <w:r w:rsidRPr="00CC2BB0">
        <w:rPr>
          <w:rFonts w:ascii="Abadi" w:hAnsi="Abadi" w:cs="TrebuchetMS"/>
          <w:sz w:val="21"/>
          <w:szCs w:val="21"/>
        </w:rPr>
        <w:t>judicial a combatir, donde, se suelen involucrar derechos que impactan en el interés</w:t>
      </w:r>
      <w:r>
        <w:rPr>
          <w:rFonts w:ascii="Abadi" w:hAnsi="Abadi" w:cs="TrebuchetMS"/>
          <w:sz w:val="21"/>
          <w:szCs w:val="21"/>
        </w:rPr>
        <w:t xml:space="preserve"> </w:t>
      </w:r>
      <w:r w:rsidRPr="00CC2BB0">
        <w:rPr>
          <w:rFonts w:ascii="Abadi" w:hAnsi="Abadi" w:cs="TrebuchetMS"/>
          <w:sz w:val="21"/>
          <w:szCs w:val="21"/>
        </w:rPr>
        <w:t>superior de los menores, así como cuestiones económicas que recaen en la esfera</w:t>
      </w:r>
      <w:r>
        <w:rPr>
          <w:rFonts w:ascii="Abadi" w:hAnsi="Abadi" w:cs="TrebuchetMS"/>
          <w:sz w:val="21"/>
          <w:szCs w:val="21"/>
        </w:rPr>
        <w:t xml:space="preserve"> </w:t>
      </w:r>
      <w:r w:rsidRPr="00CC2BB0">
        <w:rPr>
          <w:rFonts w:ascii="Abadi" w:hAnsi="Abadi" w:cs="TrebuchetMS"/>
          <w:sz w:val="21"/>
          <w:szCs w:val="21"/>
        </w:rPr>
        <w:t>jurídica de las partes.</w:t>
      </w:r>
    </w:p>
    <w:p w14:paraId="0DD4F396" w14:textId="77777777" w:rsidR="008661F1" w:rsidRPr="00CC2BB0" w:rsidRDefault="008661F1" w:rsidP="008661F1">
      <w:pPr>
        <w:autoSpaceDE w:val="0"/>
        <w:autoSpaceDN w:val="0"/>
        <w:adjustRightInd w:val="0"/>
        <w:jc w:val="both"/>
        <w:rPr>
          <w:rFonts w:ascii="Abadi" w:hAnsi="Abadi" w:cs="TrebuchetMS"/>
          <w:sz w:val="21"/>
          <w:szCs w:val="21"/>
        </w:rPr>
      </w:pPr>
    </w:p>
    <w:p w14:paraId="10861CAA" w14:textId="1B2D075C"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En el mismo sentido, bajo la observancia del derecho a la seguridad jurídica y a una</w:t>
      </w:r>
      <w:r>
        <w:rPr>
          <w:rFonts w:ascii="Abadi" w:hAnsi="Abadi" w:cs="TrebuchetMS"/>
          <w:sz w:val="21"/>
          <w:szCs w:val="21"/>
        </w:rPr>
        <w:t xml:space="preserve"> </w:t>
      </w:r>
      <w:r w:rsidRPr="00CC2BB0">
        <w:rPr>
          <w:rFonts w:ascii="Abadi" w:hAnsi="Abadi" w:cs="TrebuchetMS"/>
          <w:sz w:val="21"/>
          <w:szCs w:val="21"/>
        </w:rPr>
        <w:t>defensa adecuada, y toda vez que en el Estado, existe un alto índice que dichos asuntos</w:t>
      </w:r>
      <w:r>
        <w:rPr>
          <w:rFonts w:ascii="Abadi" w:hAnsi="Abadi" w:cs="TrebuchetMS"/>
          <w:sz w:val="21"/>
          <w:szCs w:val="21"/>
        </w:rPr>
        <w:t xml:space="preserve"> </w:t>
      </w:r>
      <w:r w:rsidRPr="00CC2BB0">
        <w:rPr>
          <w:rFonts w:ascii="Abadi" w:hAnsi="Abadi" w:cs="TrebuchetMS"/>
          <w:sz w:val="21"/>
          <w:szCs w:val="21"/>
        </w:rPr>
        <w:t>en materia familiar son asistidos por los defensores gratuitos, el beneficio se traduce</w:t>
      </w:r>
      <w:r>
        <w:rPr>
          <w:rFonts w:ascii="Abadi" w:hAnsi="Abadi" w:cs="TrebuchetMS"/>
          <w:sz w:val="21"/>
          <w:szCs w:val="21"/>
        </w:rPr>
        <w:t xml:space="preserve"> </w:t>
      </w:r>
      <w:r w:rsidRPr="00CC2BB0">
        <w:rPr>
          <w:rFonts w:ascii="Abadi" w:hAnsi="Abadi" w:cs="TrebuchetMS"/>
          <w:sz w:val="21"/>
          <w:szCs w:val="21"/>
        </w:rPr>
        <w:t>en que estos puedan contar, con mayor tiempo para analizar una sentencia que,</w:t>
      </w:r>
      <w:r>
        <w:rPr>
          <w:rFonts w:ascii="Abadi" w:hAnsi="Abadi" w:cs="TrebuchetMS"/>
          <w:sz w:val="21"/>
          <w:szCs w:val="21"/>
        </w:rPr>
        <w:t xml:space="preserve"> </w:t>
      </w:r>
      <w:r w:rsidRPr="00CC2BB0">
        <w:rPr>
          <w:rFonts w:ascii="Abadi" w:hAnsi="Abadi" w:cs="TrebuchetMS"/>
          <w:sz w:val="21"/>
          <w:szCs w:val="21"/>
        </w:rPr>
        <w:t>involucra en demasía derechos y obligaciones de las partes y que impacta, la mayoría</w:t>
      </w:r>
      <w:r>
        <w:rPr>
          <w:rFonts w:ascii="Abadi" w:hAnsi="Abadi" w:cs="TrebuchetMS"/>
          <w:sz w:val="21"/>
          <w:szCs w:val="21"/>
        </w:rPr>
        <w:t xml:space="preserve"> </w:t>
      </w:r>
      <w:r w:rsidRPr="00CC2BB0">
        <w:rPr>
          <w:rFonts w:ascii="Abadi" w:hAnsi="Abadi" w:cs="TrebuchetMS"/>
          <w:sz w:val="21"/>
          <w:szCs w:val="21"/>
        </w:rPr>
        <w:t>de ellas en el interés superior del menor, y de esta manera, puedan combatir, cuando</w:t>
      </w:r>
      <w:r>
        <w:rPr>
          <w:rFonts w:ascii="Abadi" w:hAnsi="Abadi" w:cs="TrebuchetMS"/>
          <w:sz w:val="21"/>
          <w:szCs w:val="21"/>
        </w:rPr>
        <w:t xml:space="preserve"> </w:t>
      </w:r>
      <w:r w:rsidRPr="00CC2BB0">
        <w:rPr>
          <w:rFonts w:ascii="Abadi" w:hAnsi="Abadi" w:cs="TrebuchetMS"/>
          <w:sz w:val="21"/>
          <w:szCs w:val="21"/>
        </w:rPr>
        <w:t>la sentencia no les es favorable o bien, cuando no alcanza a contener todas las</w:t>
      </w:r>
      <w:r>
        <w:rPr>
          <w:rFonts w:ascii="Abadi" w:hAnsi="Abadi" w:cs="TrebuchetMS"/>
          <w:sz w:val="21"/>
          <w:szCs w:val="21"/>
        </w:rPr>
        <w:t xml:space="preserve"> </w:t>
      </w:r>
      <w:r w:rsidRPr="00CC2BB0">
        <w:rPr>
          <w:rFonts w:ascii="Abadi" w:hAnsi="Abadi" w:cs="TrebuchetMS"/>
          <w:sz w:val="21"/>
          <w:szCs w:val="21"/>
        </w:rPr>
        <w:t>cuestiones planteadas en juicio, a través de argumentos que puedan ser planteados con</w:t>
      </w:r>
      <w:r w:rsidR="00C30853">
        <w:rPr>
          <w:rFonts w:ascii="Abadi" w:hAnsi="Abadi" w:cs="TrebuchetMS"/>
          <w:sz w:val="21"/>
          <w:szCs w:val="21"/>
        </w:rPr>
        <w:t xml:space="preserve"> </w:t>
      </w:r>
      <w:r w:rsidRPr="00CC2BB0">
        <w:rPr>
          <w:rFonts w:ascii="Abadi" w:hAnsi="Abadi" w:cs="TrebuchetMS"/>
          <w:sz w:val="21"/>
          <w:szCs w:val="21"/>
        </w:rPr>
        <w:t xml:space="preserve">oportunidad y no de un momento a otro, es decir, a través de un análisis </w:t>
      </w:r>
      <w:r w:rsidRPr="00CC2BB0">
        <w:rPr>
          <w:rFonts w:ascii="Abadi" w:hAnsi="Abadi" w:cs="TrebuchetMS"/>
          <w:sz w:val="21"/>
          <w:szCs w:val="21"/>
        </w:rPr>
        <w:t>suficiente que,</w:t>
      </w:r>
      <w:r>
        <w:rPr>
          <w:rFonts w:ascii="Abadi" w:hAnsi="Abadi" w:cs="TrebuchetMS"/>
          <w:sz w:val="21"/>
          <w:szCs w:val="21"/>
        </w:rPr>
        <w:t xml:space="preserve"> </w:t>
      </w:r>
      <w:r w:rsidRPr="00CC2BB0">
        <w:rPr>
          <w:rFonts w:ascii="Abadi" w:hAnsi="Abadi" w:cs="TrebuchetMS"/>
          <w:sz w:val="21"/>
          <w:szCs w:val="21"/>
        </w:rPr>
        <w:t>una vez con la ampliación del término para su interposición permita a los</w:t>
      </w:r>
      <w:r>
        <w:rPr>
          <w:rFonts w:ascii="Abadi" w:hAnsi="Abadi" w:cs="TrebuchetMS"/>
          <w:sz w:val="21"/>
          <w:szCs w:val="21"/>
        </w:rPr>
        <w:t xml:space="preserve"> </w:t>
      </w:r>
      <w:r w:rsidRPr="00CC2BB0">
        <w:rPr>
          <w:rFonts w:ascii="Abadi" w:hAnsi="Abadi" w:cs="TrebuchetMS"/>
          <w:sz w:val="21"/>
          <w:szCs w:val="21"/>
        </w:rPr>
        <w:t>representantes legales de las partes, avocarse diligentemente, con tiempo suficiente,</w:t>
      </w:r>
      <w:r>
        <w:rPr>
          <w:rFonts w:ascii="Abadi" w:hAnsi="Abadi" w:cs="TrebuchetMS"/>
          <w:sz w:val="21"/>
          <w:szCs w:val="21"/>
        </w:rPr>
        <w:t xml:space="preserve"> </w:t>
      </w:r>
      <w:r w:rsidRPr="00CC2BB0">
        <w:rPr>
          <w:rFonts w:ascii="Abadi" w:hAnsi="Abadi" w:cs="TrebuchetMS"/>
          <w:sz w:val="21"/>
          <w:szCs w:val="21"/>
        </w:rPr>
        <w:t>al estudio de la resolución a combatir a través de ese medio de defensa, que permita,</w:t>
      </w:r>
      <w:r>
        <w:rPr>
          <w:rFonts w:ascii="Abadi" w:hAnsi="Abadi" w:cs="TrebuchetMS"/>
          <w:sz w:val="21"/>
          <w:szCs w:val="21"/>
        </w:rPr>
        <w:t xml:space="preserve"> </w:t>
      </w:r>
      <w:r w:rsidRPr="00CC2BB0">
        <w:rPr>
          <w:rFonts w:ascii="Abadi" w:hAnsi="Abadi" w:cs="TrebuchetMS"/>
          <w:sz w:val="21"/>
          <w:szCs w:val="21"/>
        </w:rPr>
        <w:t>a primera vista, coadyuvar a la protección de los intereses y derechos fundamentales</w:t>
      </w:r>
      <w:r>
        <w:rPr>
          <w:rFonts w:ascii="Abadi" w:hAnsi="Abadi" w:cs="TrebuchetMS"/>
          <w:sz w:val="21"/>
          <w:szCs w:val="21"/>
        </w:rPr>
        <w:t xml:space="preserve"> </w:t>
      </w:r>
      <w:r w:rsidRPr="00CC2BB0">
        <w:rPr>
          <w:rFonts w:ascii="Abadi" w:hAnsi="Abadi" w:cs="TrebuchetMS"/>
          <w:sz w:val="21"/>
          <w:szCs w:val="21"/>
        </w:rPr>
        <w:t>de las partes en el juicio.</w:t>
      </w:r>
    </w:p>
    <w:p w14:paraId="040668F9" w14:textId="77777777" w:rsidR="008661F1" w:rsidRPr="00CC2BB0" w:rsidRDefault="008661F1" w:rsidP="008661F1">
      <w:pPr>
        <w:autoSpaceDE w:val="0"/>
        <w:autoSpaceDN w:val="0"/>
        <w:adjustRightInd w:val="0"/>
        <w:jc w:val="both"/>
        <w:rPr>
          <w:rFonts w:ascii="Abadi" w:hAnsi="Abadi" w:cs="TrebuchetMS"/>
          <w:sz w:val="21"/>
          <w:szCs w:val="21"/>
        </w:rPr>
      </w:pPr>
    </w:p>
    <w:p w14:paraId="04F5C950"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De ser aprobada, la presente iniciativa tendrá los siguientes impactos de conformidad</w:t>
      </w:r>
      <w:r>
        <w:rPr>
          <w:rFonts w:ascii="Abadi" w:hAnsi="Abadi" w:cs="TrebuchetMS"/>
          <w:sz w:val="21"/>
          <w:szCs w:val="21"/>
        </w:rPr>
        <w:t xml:space="preserve"> </w:t>
      </w:r>
      <w:r w:rsidRPr="00CC2BB0">
        <w:rPr>
          <w:rFonts w:ascii="Abadi" w:hAnsi="Abadi" w:cs="TrebuchetMS"/>
          <w:sz w:val="21"/>
          <w:szCs w:val="21"/>
        </w:rPr>
        <w:t>con el artículo 209 de la Ley Orgánica del Poder Legislativo del Estado de Guanajuato:</w:t>
      </w:r>
    </w:p>
    <w:p w14:paraId="6438C605" w14:textId="77777777" w:rsidR="008661F1" w:rsidRPr="00CC2BB0" w:rsidRDefault="008661F1" w:rsidP="008661F1">
      <w:pPr>
        <w:autoSpaceDE w:val="0"/>
        <w:autoSpaceDN w:val="0"/>
        <w:adjustRightInd w:val="0"/>
        <w:jc w:val="both"/>
        <w:rPr>
          <w:rFonts w:ascii="Abadi" w:hAnsi="Abadi" w:cs="TrebuchetMS"/>
          <w:sz w:val="21"/>
          <w:szCs w:val="21"/>
        </w:rPr>
      </w:pPr>
    </w:p>
    <w:p w14:paraId="7111A45A"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Bold"/>
          <w:b/>
          <w:bCs/>
          <w:sz w:val="21"/>
          <w:szCs w:val="21"/>
        </w:rPr>
        <w:t xml:space="preserve">I. Impacto jurídico: </w:t>
      </w:r>
      <w:r w:rsidRPr="00CC2BB0">
        <w:rPr>
          <w:rFonts w:ascii="Abadi" w:hAnsi="Abadi" w:cs="TrebuchetMS"/>
          <w:sz w:val="21"/>
          <w:szCs w:val="21"/>
        </w:rPr>
        <w:t>Se modifica la fracción I del artículo 895 del Código de</w:t>
      </w:r>
      <w:r>
        <w:rPr>
          <w:rFonts w:ascii="Abadi" w:hAnsi="Abadi" w:cs="TrebuchetMS"/>
          <w:sz w:val="21"/>
          <w:szCs w:val="21"/>
        </w:rPr>
        <w:t xml:space="preserve"> </w:t>
      </w:r>
      <w:r w:rsidRPr="00CC2BB0">
        <w:rPr>
          <w:rFonts w:ascii="Abadi" w:hAnsi="Abadi" w:cs="TrebuchetMS"/>
          <w:sz w:val="21"/>
          <w:szCs w:val="21"/>
        </w:rPr>
        <w:t>Procedimientos Civiles para el Estado de Guanajuato.</w:t>
      </w:r>
    </w:p>
    <w:p w14:paraId="4CDAF82C" w14:textId="77777777" w:rsidR="008661F1" w:rsidRPr="00CC2BB0" w:rsidRDefault="008661F1" w:rsidP="008661F1">
      <w:pPr>
        <w:autoSpaceDE w:val="0"/>
        <w:autoSpaceDN w:val="0"/>
        <w:adjustRightInd w:val="0"/>
        <w:jc w:val="both"/>
        <w:rPr>
          <w:rFonts w:ascii="Abadi" w:hAnsi="Abadi" w:cs="TrebuchetMS"/>
          <w:sz w:val="21"/>
          <w:szCs w:val="21"/>
        </w:rPr>
      </w:pPr>
    </w:p>
    <w:p w14:paraId="076F83FC"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Bold"/>
          <w:b/>
          <w:bCs/>
          <w:sz w:val="21"/>
          <w:szCs w:val="21"/>
        </w:rPr>
        <w:t xml:space="preserve">II. Impacto administrativo: </w:t>
      </w:r>
      <w:r w:rsidRPr="00CC2BB0">
        <w:rPr>
          <w:rFonts w:ascii="Abadi" w:hAnsi="Abadi" w:cs="TrebuchetMS"/>
          <w:sz w:val="21"/>
          <w:szCs w:val="21"/>
        </w:rPr>
        <w:t>Tocante a este aspecto, el impacto administrativo que</w:t>
      </w:r>
      <w:r>
        <w:rPr>
          <w:rFonts w:ascii="Abadi" w:hAnsi="Abadi" w:cs="TrebuchetMS"/>
          <w:sz w:val="21"/>
          <w:szCs w:val="21"/>
        </w:rPr>
        <w:t xml:space="preserve"> </w:t>
      </w:r>
      <w:r w:rsidRPr="00CC2BB0">
        <w:rPr>
          <w:rFonts w:ascii="Abadi" w:hAnsi="Abadi" w:cs="TrebuchetMS"/>
          <w:sz w:val="21"/>
          <w:szCs w:val="21"/>
        </w:rPr>
        <w:t>se observa, se traduce en el cumplimiento de las obligaciones constitucionales</w:t>
      </w:r>
      <w:r>
        <w:rPr>
          <w:rFonts w:ascii="Abadi" w:hAnsi="Abadi" w:cs="TrebuchetMS"/>
          <w:sz w:val="21"/>
          <w:szCs w:val="21"/>
        </w:rPr>
        <w:t xml:space="preserve"> </w:t>
      </w:r>
      <w:r w:rsidRPr="00CC2BB0">
        <w:rPr>
          <w:rFonts w:ascii="Abadi" w:hAnsi="Abadi" w:cs="TrebuchetMS"/>
          <w:sz w:val="21"/>
          <w:szCs w:val="21"/>
        </w:rPr>
        <w:t>de todas las autoridades en llevar a cabo la promoción, reconocimiento, respeto</w:t>
      </w:r>
      <w:r>
        <w:rPr>
          <w:rFonts w:ascii="Abadi" w:hAnsi="Abadi" w:cs="TrebuchetMS"/>
          <w:sz w:val="21"/>
          <w:szCs w:val="21"/>
        </w:rPr>
        <w:t xml:space="preserve"> </w:t>
      </w:r>
      <w:r w:rsidRPr="00CC2BB0">
        <w:rPr>
          <w:rFonts w:ascii="Abadi" w:hAnsi="Abadi" w:cs="TrebuchetMS"/>
          <w:sz w:val="21"/>
          <w:szCs w:val="21"/>
        </w:rPr>
        <w:t>y garantía de los derechos fundamentales de todas las personas.</w:t>
      </w:r>
    </w:p>
    <w:p w14:paraId="5C26FF69" w14:textId="77777777" w:rsidR="008661F1" w:rsidRPr="00CC2BB0" w:rsidRDefault="008661F1" w:rsidP="008661F1">
      <w:pPr>
        <w:autoSpaceDE w:val="0"/>
        <w:autoSpaceDN w:val="0"/>
        <w:adjustRightInd w:val="0"/>
        <w:jc w:val="both"/>
        <w:rPr>
          <w:rFonts w:ascii="Abadi" w:hAnsi="Abadi" w:cs="TrebuchetMS"/>
          <w:sz w:val="21"/>
          <w:szCs w:val="21"/>
        </w:rPr>
      </w:pPr>
    </w:p>
    <w:p w14:paraId="5F214712"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Bold"/>
          <w:b/>
          <w:bCs/>
          <w:sz w:val="21"/>
          <w:szCs w:val="21"/>
        </w:rPr>
        <w:t xml:space="preserve">III. Impacto presupuestario: </w:t>
      </w:r>
      <w:r w:rsidRPr="00CC2BB0">
        <w:rPr>
          <w:rFonts w:ascii="Abadi" w:hAnsi="Abadi" w:cs="TrebuchetMS"/>
          <w:sz w:val="21"/>
          <w:szCs w:val="21"/>
        </w:rPr>
        <w:t>No tiene un impacto presupuestario.</w:t>
      </w:r>
    </w:p>
    <w:p w14:paraId="1AB054E8" w14:textId="77777777" w:rsidR="008661F1" w:rsidRPr="00CC2BB0" w:rsidRDefault="008661F1" w:rsidP="008661F1">
      <w:pPr>
        <w:autoSpaceDE w:val="0"/>
        <w:autoSpaceDN w:val="0"/>
        <w:adjustRightInd w:val="0"/>
        <w:jc w:val="both"/>
        <w:rPr>
          <w:rFonts w:ascii="Abadi" w:hAnsi="Abadi" w:cs="TrebuchetMS"/>
          <w:sz w:val="21"/>
          <w:szCs w:val="21"/>
        </w:rPr>
      </w:pPr>
    </w:p>
    <w:p w14:paraId="79B61A2D" w14:textId="77777777" w:rsidR="008661F1" w:rsidRPr="00CC2BB0" w:rsidRDefault="008661F1" w:rsidP="008661F1">
      <w:pPr>
        <w:autoSpaceDE w:val="0"/>
        <w:autoSpaceDN w:val="0"/>
        <w:adjustRightInd w:val="0"/>
        <w:jc w:val="both"/>
        <w:rPr>
          <w:rFonts w:ascii="Abadi" w:hAnsi="Abadi" w:cs="TrebuchetMS"/>
          <w:sz w:val="21"/>
          <w:szCs w:val="21"/>
        </w:rPr>
      </w:pPr>
      <w:r w:rsidRPr="00CC2BB0">
        <w:rPr>
          <w:rFonts w:ascii="Abadi" w:hAnsi="Abadi" w:cs="TrebuchetMS-Bold"/>
          <w:b/>
          <w:bCs/>
          <w:sz w:val="21"/>
          <w:szCs w:val="21"/>
        </w:rPr>
        <w:t xml:space="preserve">IV. Impacto social: </w:t>
      </w:r>
      <w:r w:rsidRPr="00CC2BB0">
        <w:rPr>
          <w:rFonts w:ascii="Abadi" w:hAnsi="Abadi" w:cs="TrebuchetMS"/>
          <w:sz w:val="21"/>
          <w:szCs w:val="21"/>
        </w:rPr>
        <w:t>Se contribuye a llevar a cabo la promoción, reconocimiento,</w:t>
      </w:r>
      <w:r>
        <w:rPr>
          <w:rFonts w:ascii="Abadi" w:hAnsi="Abadi" w:cs="TrebuchetMS"/>
          <w:sz w:val="21"/>
          <w:szCs w:val="21"/>
        </w:rPr>
        <w:t xml:space="preserve"> </w:t>
      </w:r>
      <w:r w:rsidRPr="00CC2BB0">
        <w:rPr>
          <w:rFonts w:ascii="Abadi" w:hAnsi="Abadi" w:cs="TrebuchetMS"/>
          <w:sz w:val="21"/>
          <w:szCs w:val="21"/>
        </w:rPr>
        <w:t>respeto y garantía de los derechos fundamentales de los justiciables que se vean</w:t>
      </w:r>
      <w:r>
        <w:rPr>
          <w:rFonts w:ascii="Abadi" w:hAnsi="Abadi" w:cs="TrebuchetMS"/>
          <w:sz w:val="21"/>
          <w:szCs w:val="21"/>
        </w:rPr>
        <w:t xml:space="preserve"> </w:t>
      </w:r>
      <w:r w:rsidRPr="00CC2BB0">
        <w:rPr>
          <w:rFonts w:ascii="Abadi" w:hAnsi="Abadi" w:cs="TrebuchetMS"/>
          <w:sz w:val="21"/>
          <w:szCs w:val="21"/>
        </w:rPr>
        <w:t>inmiscuidos en las causas en materia de oralidad familiar.</w:t>
      </w:r>
    </w:p>
    <w:p w14:paraId="5A171EA4" w14:textId="77777777" w:rsidR="008661F1" w:rsidRPr="00CC2BB0" w:rsidRDefault="008661F1" w:rsidP="008661F1">
      <w:pPr>
        <w:jc w:val="both"/>
        <w:rPr>
          <w:rFonts w:ascii="Abadi" w:hAnsi="Abadi" w:cs="TrebuchetMS"/>
          <w:sz w:val="21"/>
          <w:szCs w:val="21"/>
        </w:rPr>
      </w:pPr>
    </w:p>
    <w:p w14:paraId="43FF61CE" w14:textId="77777777" w:rsidR="008661F1" w:rsidRPr="00CC2BB0"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Por lo anteriormente expuesto, someto a la consideración de este H. Congreso del</w:t>
      </w:r>
      <w:r>
        <w:rPr>
          <w:rFonts w:ascii="Abadi" w:hAnsi="Abadi" w:cs="TrebuchetMS"/>
          <w:sz w:val="21"/>
          <w:szCs w:val="21"/>
        </w:rPr>
        <w:t xml:space="preserve"> </w:t>
      </w:r>
      <w:r w:rsidRPr="00CC2BB0">
        <w:rPr>
          <w:rFonts w:ascii="Abadi" w:hAnsi="Abadi" w:cs="TrebuchetMS"/>
          <w:sz w:val="21"/>
          <w:szCs w:val="21"/>
        </w:rPr>
        <w:t>Estado de Guanajuato el siguiente:</w:t>
      </w:r>
    </w:p>
    <w:p w14:paraId="3757E8B7" w14:textId="77777777" w:rsidR="008661F1" w:rsidRDefault="008661F1" w:rsidP="008661F1">
      <w:pPr>
        <w:autoSpaceDE w:val="0"/>
        <w:autoSpaceDN w:val="0"/>
        <w:adjustRightInd w:val="0"/>
        <w:jc w:val="both"/>
        <w:rPr>
          <w:rFonts w:ascii="Abadi" w:hAnsi="Abadi" w:cs="TrebuchetMS-Bold"/>
          <w:b/>
          <w:bCs/>
          <w:sz w:val="21"/>
          <w:szCs w:val="21"/>
        </w:rPr>
      </w:pPr>
    </w:p>
    <w:p w14:paraId="428775E5" w14:textId="77777777" w:rsidR="008661F1" w:rsidRDefault="008661F1" w:rsidP="008661F1">
      <w:pPr>
        <w:autoSpaceDE w:val="0"/>
        <w:autoSpaceDN w:val="0"/>
        <w:adjustRightInd w:val="0"/>
        <w:jc w:val="center"/>
        <w:rPr>
          <w:rFonts w:ascii="Abadi" w:hAnsi="Abadi" w:cs="TrebuchetMS-Bold"/>
          <w:b/>
          <w:bCs/>
          <w:sz w:val="21"/>
          <w:szCs w:val="21"/>
        </w:rPr>
      </w:pPr>
      <w:r w:rsidRPr="00CC2BB0">
        <w:rPr>
          <w:rFonts w:ascii="Abadi" w:hAnsi="Abadi" w:cs="TrebuchetMS-Bold"/>
          <w:b/>
          <w:bCs/>
          <w:sz w:val="21"/>
          <w:szCs w:val="21"/>
        </w:rPr>
        <w:t>DECRETO.</w:t>
      </w:r>
    </w:p>
    <w:p w14:paraId="61C29B9F" w14:textId="77777777" w:rsidR="008661F1" w:rsidRPr="00CC2BB0" w:rsidRDefault="008661F1" w:rsidP="008661F1">
      <w:pPr>
        <w:autoSpaceDE w:val="0"/>
        <w:autoSpaceDN w:val="0"/>
        <w:adjustRightInd w:val="0"/>
        <w:jc w:val="both"/>
        <w:rPr>
          <w:rFonts w:ascii="Abadi" w:hAnsi="Abadi" w:cs="TrebuchetMS-Bold"/>
          <w:b/>
          <w:bCs/>
          <w:sz w:val="21"/>
          <w:szCs w:val="21"/>
        </w:rPr>
      </w:pPr>
    </w:p>
    <w:p w14:paraId="01D8FCE8" w14:textId="77777777" w:rsidR="008661F1" w:rsidRPr="00CC2BB0" w:rsidRDefault="008661F1" w:rsidP="008661F1">
      <w:pPr>
        <w:autoSpaceDE w:val="0"/>
        <w:autoSpaceDN w:val="0"/>
        <w:adjustRightInd w:val="0"/>
        <w:jc w:val="both"/>
        <w:rPr>
          <w:rFonts w:ascii="Abadi" w:hAnsi="Abadi" w:cs="TrebuchetMS"/>
          <w:sz w:val="21"/>
          <w:szCs w:val="21"/>
        </w:rPr>
      </w:pPr>
      <w:r w:rsidRPr="00CC2BB0">
        <w:rPr>
          <w:rFonts w:ascii="Abadi" w:hAnsi="Abadi" w:cs="TrebuchetMS-Bold"/>
          <w:b/>
          <w:bCs/>
          <w:sz w:val="21"/>
          <w:szCs w:val="21"/>
        </w:rPr>
        <w:t xml:space="preserve">ARTÍCULO ÚNICO. </w:t>
      </w:r>
      <w:r w:rsidRPr="00CC2BB0">
        <w:rPr>
          <w:rFonts w:ascii="Abadi" w:hAnsi="Abadi" w:cs="TrebuchetMS"/>
          <w:sz w:val="21"/>
          <w:szCs w:val="21"/>
        </w:rPr>
        <w:t>- Se reforman la fracción I del artículo 895 del Código de</w:t>
      </w:r>
      <w:r>
        <w:rPr>
          <w:rFonts w:ascii="Abadi" w:hAnsi="Abadi" w:cs="TrebuchetMS"/>
          <w:sz w:val="21"/>
          <w:szCs w:val="21"/>
        </w:rPr>
        <w:t xml:space="preserve"> </w:t>
      </w:r>
      <w:r w:rsidRPr="00CC2BB0">
        <w:rPr>
          <w:rFonts w:ascii="Abadi" w:hAnsi="Abadi" w:cs="TrebuchetMS"/>
          <w:sz w:val="21"/>
          <w:szCs w:val="21"/>
        </w:rPr>
        <w:t>Procedimientos Civiles para el Estado de Guanajuato, para quedar de la siguiente</w:t>
      </w:r>
      <w:r>
        <w:rPr>
          <w:rFonts w:ascii="Abadi" w:hAnsi="Abadi" w:cs="TrebuchetMS"/>
          <w:sz w:val="21"/>
          <w:szCs w:val="21"/>
        </w:rPr>
        <w:t xml:space="preserve"> </w:t>
      </w:r>
      <w:r w:rsidRPr="00CC2BB0">
        <w:rPr>
          <w:rFonts w:ascii="Abadi" w:hAnsi="Abadi" w:cs="TrebuchetMS"/>
          <w:sz w:val="21"/>
          <w:szCs w:val="21"/>
        </w:rPr>
        <w:t>manera:</w:t>
      </w:r>
    </w:p>
    <w:p w14:paraId="7C6AF119" w14:textId="77777777" w:rsidR="008661F1" w:rsidRDefault="008661F1" w:rsidP="008661F1">
      <w:pPr>
        <w:autoSpaceDE w:val="0"/>
        <w:autoSpaceDN w:val="0"/>
        <w:adjustRightInd w:val="0"/>
        <w:jc w:val="both"/>
        <w:rPr>
          <w:rFonts w:ascii="Abadi" w:hAnsi="Abadi" w:cs="TrebuchetMS-Bold"/>
          <w:b/>
          <w:bCs/>
          <w:sz w:val="21"/>
          <w:szCs w:val="21"/>
        </w:rPr>
      </w:pPr>
    </w:p>
    <w:p w14:paraId="2DB03B5B" w14:textId="77777777" w:rsidR="008661F1"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Artículo 895. La apelación debe interponerse ante el tribunal que haya pronunciado</w:t>
      </w:r>
      <w:r>
        <w:rPr>
          <w:rFonts w:ascii="Abadi" w:hAnsi="Abadi" w:cs="TrebuchetMS-Bold"/>
          <w:b/>
          <w:bCs/>
          <w:sz w:val="21"/>
          <w:szCs w:val="21"/>
        </w:rPr>
        <w:t xml:space="preserve"> </w:t>
      </w:r>
      <w:r w:rsidRPr="00CC2BB0">
        <w:rPr>
          <w:rFonts w:ascii="Abadi" w:hAnsi="Abadi" w:cs="TrebuchetMS-Bold"/>
          <w:b/>
          <w:bCs/>
          <w:sz w:val="21"/>
          <w:szCs w:val="21"/>
        </w:rPr>
        <w:t>la resolución, dentro de los siguientes plazos:</w:t>
      </w:r>
    </w:p>
    <w:p w14:paraId="5CE1D26C" w14:textId="77777777" w:rsidR="008661F1" w:rsidRPr="00CC2BB0" w:rsidRDefault="008661F1" w:rsidP="008661F1">
      <w:pPr>
        <w:autoSpaceDE w:val="0"/>
        <w:autoSpaceDN w:val="0"/>
        <w:adjustRightInd w:val="0"/>
        <w:jc w:val="both"/>
        <w:rPr>
          <w:rFonts w:ascii="Abadi" w:hAnsi="Abadi" w:cs="TrebuchetMS-Bold"/>
          <w:b/>
          <w:bCs/>
          <w:sz w:val="21"/>
          <w:szCs w:val="21"/>
        </w:rPr>
      </w:pPr>
    </w:p>
    <w:p w14:paraId="5E525432" w14:textId="77777777" w:rsidR="008661F1" w:rsidRPr="00CC2BB0"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I. Diez días siguientes al en que surta efectos su notificación, tratándose de</w:t>
      </w:r>
      <w:r>
        <w:rPr>
          <w:rFonts w:ascii="Abadi" w:hAnsi="Abadi" w:cs="TrebuchetMS-Bold"/>
          <w:b/>
          <w:bCs/>
          <w:sz w:val="21"/>
          <w:szCs w:val="21"/>
        </w:rPr>
        <w:t xml:space="preserve"> </w:t>
      </w:r>
      <w:r w:rsidRPr="00CC2BB0">
        <w:rPr>
          <w:rFonts w:ascii="Abadi" w:hAnsi="Abadi" w:cs="TrebuchetMS-Bold"/>
          <w:b/>
          <w:bCs/>
          <w:sz w:val="21"/>
          <w:szCs w:val="21"/>
        </w:rPr>
        <w:t>sentencias;</w:t>
      </w:r>
    </w:p>
    <w:p w14:paraId="1774EFA3" w14:textId="77777777" w:rsidR="008661F1" w:rsidRPr="00CC2BB0"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w:t>
      </w:r>
    </w:p>
    <w:p w14:paraId="7C1A0226" w14:textId="77777777" w:rsidR="008661F1" w:rsidRPr="00CC2BB0"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II. …</w:t>
      </w:r>
    </w:p>
    <w:p w14:paraId="0CD16604" w14:textId="77777777" w:rsidR="008661F1" w:rsidRPr="00CC2BB0"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t>III. …</w:t>
      </w:r>
    </w:p>
    <w:p w14:paraId="584364D1" w14:textId="77777777" w:rsidR="008661F1" w:rsidRPr="00CC2BB0" w:rsidRDefault="008661F1" w:rsidP="008661F1">
      <w:pPr>
        <w:autoSpaceDE w:val="0"/>
        <w:autoSpaceDN w:val="0"/>
        <w:adjustRightInd w:val="0"/>
        <w:jc w:val="both"/>
        <w:rPr>
          <w:rFonts w:ascii="Abadi" w:hAnsi="Abadi" w:cs="TrebuchetMS"/>
          <w:sz w:val="21"/>
          <w:szCs w:val="21"/>
        </w:rPr>
      </w:pPr>
      <w:r w:rsidRPr="00CC2BB0">
        <w:rPr>
          <w:rFonts w:ascii="Abadi" w:hAnsi="Abadi" w:cs="TrebuchetMS"/>
          <w:sz w:val="21"/>
          <w:szCs w:val="21"/>
        </w:rPr>
        <w:lastRenderedPageBreak/>
        <w:t>…</w:t>
      </w:r>
    </w:p>
    <w:p w14:paraId="2C7F9D10" w14:textId="77777777" w:rsidR="008661F1"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TRANSITORIOS</w:t>
      </w:r>
    </w:p>
    <w:p w14:paraId="36B9414F" w14:textId="77777777" w:rsidR="008661F1" w:rsidRPr="00CC2BB0" w:rsidRDefault="008661F1" w:rsidP="008661F1">
      <w:pPr>
        <w:autoSpaceDE w:val="0"/>
        <w:autoSpaceDN w:val="0"/>
        <w:adjustRightInd w:val="0"/>
        <w:jc w:val="both"/>
        <w:rPr>
          <w:rFonts w:ascii="Abadi" w:hAnsi="Abadi" w:cs="TrebuchetMS-Bold"/>
          <w:b/>
          <w:bCs/>
          <w:sz w:val="21"/>
          <w:szCs w:val="21"/>
        </w:rPr>
      </w:pPr>
    </w:p>
    <w:p w14:paraId="7C0B4D03" w14:textId="77777777" w:rsidR="008661F1" w:rsidRDefault="008661F1" w:rsidP="008661F1">
      <w:pPr>
        <w:autoSpaceDE w:val="0"/>
        <w:autoSpaceDN w:val="0"/>
        <w:adjustRightInd w:val="0"/>
        <w:jc w:val="both"/>
        <w:rPr>
          <w:rFonts w:ascii="Abadi" w:hAnsi="Abadi" w:cs="TrebuchetMS"/>
          <w:sz w:val="21"/>
          <w:szCs w:val="21"/>
        </w:rPr>
      </w:pPr>
      <w:r w:rsidRPr="00CC2BB0">
        <w:rPr>
          <w:rFonts w:ascii="Abadi" w:hAnsi="Abadi" w:cs="TrebuchetMS-Bold"/>
          <w:b/>
          <w:bCs/>
          <w:sz w:val="21"/>
          <w:szCs w:val="21"/>
        </w:rPr>
        <w:t>ÚNICO.-</w:t>
      </w:r>
      <w:r w:rsidRPr="00CC2BB0">
        <w:rPr>
          <w:rFonts w:ascii="Abadi" w:hAnsi="Abadi" w:cs="TrebuchetMS"/>
          <w:sz w:val="21"/>
          <w:szCs w:val="21"/>
        </w:rPr>
        <w:t>El presente Decreto entrará en vigor al día siguiente, al de su publicación en el</w:t>
      </w:r>
      <w:r>
        <w:rPr>
          <w:rFonts w:ascii="Abadi" w:hAnsi="Abadi" w:cs="TrebuchetMS"/>
          <w:sz w:val="21"/>
          <w:szCs w:val="21"/>
        </w:rPr>
        <w:t xml:space="preserve"> </w:t>
      </w:r>
      <w:r w:rsidRPr="00CC2BB0">
        <w:rPr>
          <w:rFonts w:ascii="Abadi" w:hAnsi="Abadi" w:cs="TrebuchetMS"/>
          <w:sz w:val="21"/>
          <w:szCs w:val="21"/>
        </w:rPr>
        <w:t>periódico oficial del Gobierno del Estado.</w:t>
      </w:r>
    </w:p>
    <w:p w14:paraId="589659B5" w14:textId="77777777" w:rsidR="008661F1" w:rsidRPr="00CC2BB0" w:rsidRDefault="008661F1" w:rsidP="008661F1">
      <w:pPr>
        <w:autoSpaceDE w:val="0"/>
        <w:autoSpaceDN w:val="0"/>
        <w:adjustRightInd w:val="0"/>
        <w:jc w:val="both"/>
        <w:rPr>
          <w:rFonts w:ascii="Abadi" w:hAnsi="Abadi" w:cs="TrebuchetMS"/>
          <w:sz w:val="21"/>
          <w:szCs w:val="21"/>
        </w:rPr>
      </w:pPr>
    </w:p>
    <w:p w14:paraId="1AFC6B11" w14:textId="77777777" w:rsidR="008661F1" w:rsidRPr="00CC2BB0"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GUANAJUATO, GTO., A 02 DE JUNIO DE 2022.</w:t>
      </w:r>
    </w:p>
    <w:p w14:paraId="60A43DBF" w14:textId="77777777" w:rsidR="008661F1"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ATENTAMENTE.</w:t>
      </w:r>
    </w:p>
    <w:p w14:paraId="17E1A8AC" w14:textId="77777777" w:rsidR="008661F1" w:rsidRPr="00CC2BB0" w:rsidRDefault="008661F1" w:rsidP="008661F1">
      <w:pPr>
        <w:autoSpaceDE w:val="0"/>
        <w:autoSpaceDN w:val="0"/>
        <w:adjustRightInd w:val="0"/>
        <w:jc w:val="both"/>
        <w:rPr>
          <w:rFonts w:ascii="Abadi" w:hAnsi="Abadi" w:cs="TrebuchetMS-Bold"/>
          <w:b/>
          <w:bCs/>
          <w:sz w:val="21"/>
          <w:szCs w:val="21"/>
        </w:rPr>
      </w:pPr>
    </w:p>
    <w:p w14:paraId="4710919F" w14:textId="77777777" w:rsidR="008661F1" w:rsidRPr="00CC2BB0"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RUTH NOEMI TISCAREÑO AGOITIA.</w:t>
      </w:r>
    </w:p>
    <w:p w14:paraId="61AF5102" w14:textId="77777777" w:rsidR="008661F1" w:rsidRPr="00CC2BB0"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DIPUTADA DE LA LXV LEGISLATURA DEL ESTADO DE GUANAJUATO.</w:t>
      </w:r>
    </w:p>
    <w:p w14:paraId="1DC3A82C" w14:textId="77777777" w:rsidR="008661F1" w:rsidRDefault="008661F1" w:rsidP="008661F1">
      <w:pPr>
        <w:autoSpaceDE w:val="0"/>
        <w:autoSpaceDN w:val="0"/>
        <w:adjustRightInd w:val="0"/>
        <w:jc w:val="both"/>
        <w:rPr>
          <w:rFonts w:ascii="Abadi" w:hAnsi="Abadi" w:cs="TrebuchetMS-Bold"/>
          <w:b/>
          <w:bCs/>
          <w:sz w:val="21"/>
          <w:szCs w:val="21"/>
        </w:rPr>
      </w:pPr>
    </w:p>
    <w:p w14:paraId="76176FC8" w14:textId="77777777" w:rsidR="008661F1"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ALEJANDRO ARIAS AVILA.</w:t>
      </w:r>
    </w:p>
    <w:p w14:paraId="7C2836A7" w14:textId="77777777" w:rsidR="008661F1" w:rsidRPr="00CC2BB0"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DIPUTADO DE LA LXV LEGISLATURA DEL ESTADO DE GUANAJUATO.</w:t>
      </w:r>
    </w:p>
    <w:p w14:paraId="2DC58D32" w14:textId="77777777" w:rsidR="008661F1" w:rsidRDefault="008661F1" w:rsidP="008661F1">
      <w:pPr>
        <w:autoSpaceDE w:val="0"/>
        <w:autoSpaceDN w:val="0"/>
        <w:adjustRightInd w:val="0"/>
        <w:jc w:val="both"/>
        <w:rPr>
          <w:rFonts w:ascii="Abadi" w:hAnsi="Abadi" w:cs="TrebuchetMS-Bold"/>
          <w:b/>
          <w:bCs/>
          <w:sz w:val="21"/>
          <w:szCs w:val="21"/>
        </w:rPr>
      </w:pPr>
    </w:p>
    <w:p w14:paraId="0EC679A1" w14:textId="77777777" w:rsidR="008661F1" w:rsidRPr="00CC2BB0"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YULMA ROCHA AGUILAR.</w:t>
      </w:r>
    </w:p>
    <w:p w14:paraId="6F34CD62" w14:textId="77777777" w:rsidR="008661F1" w:rsidRPr="00CC2BB0" w:rsidRDefault="008661F1" w:rsidP="008661F1">
      <w:pPr>
        <w:jc w:val="both"/>
        <w:rPr>
          <w:rFonts w:ascii="Abadi" w:hAnsi="Abadi" w:cs="TrebuchetMS-Bold"/>
          <w:b/>
          <w:bCs/>
          <w:sz w:val="21"/>
          <w:szCs w:val="21"/>
        </w:rPr>
      </w:pPr>
      <w:r w:rsidRPr="00CC2BB0">
        <w:rPr>
          <w:rFonts w:ascii="Abadi" w:hAnsi="Abadi" w:cs="TrebuchetMS-Bold"/>
          <w:b/>
          <w:bCs/>
          <w:sz w:val="21"/>
          <w:szCs w:val="21"/>
        </w:rPr>
        <w:t>DIPUTADA DE LA LXV LEGISLATURA DEL ESTADO DE GUANAJUATO.</w:t>
      </w:r>
    </w:p>
    <w:p w14:paraId="57B815C5" w14:textId="77777777" w:rsidR="008661F1" w:rsidRPr="00CC2BB0" w:rsidRDefault="008661F1" w:rsidP="008661F1">
      <w:pPr>
        <w:autoSpaceDE w:val="0"/>
        <w:autoSpaceDN w:val="0"/>
        <w:adjustRightInd w:val="0"/>
        <w:jc w:val="both"/>
        <w:rPr>
          <w:rFonts w:ascii="Abadi" w:hAnsi="Abadi" w:cs="TrebuchetMS-Bold"/>
          <w:b/>
          <w:bCs/>
          <w:sz w:val="21"/>
          <w:szCs w:val="21"/>
        </w:rPr>
      </w:pPr>
      <w:r w:rsidRPr="00CC2BB0">
        <w:rPr>
          <w:rFonts w:ascii="Abadi" w:hAnsi="Abadi" w:cs="TrebuchetMS-Bold"/>
          <w:b/>
          <w:bCs/>
          <w:sz w:val="21"/>
          <w:szCs w:val="21"/>
        </w:rPr>
        <w:t>GUSTAVO ADOLFO ALFARO REYES.</w:t>
      </w:r>
    </w:p>
    <w:p w14:paraId="4C8AEFB4" w14:textId="20D4FC2E" w:rsidR="008661F1" w:rsidRPr="008661F1" w:rsidRDefault="008661F1" w:rsidP="008661F1">
      <w:pPr>
        <w:autoSpaceDE w:val="0"/>
        <w:autoSpaceDN w:val="0"/>
        <w:adjustRightInd w:val="0"/>
        <w:contextualSpacing/>
        <w:jc w:val="both"/>
        <w:rPr>
          <w:rFonts w:ascii="Abadi" w:hAnsi="Abadi" w:cs="ArialMT"/>
          <w:b/>
          <w:bCs/>
          <w:szCs w:val="21"/>
        </w:rPr>
      </w:pPr>
      <w:r w:rsidRPr="00CC2BB0">
        <w:rPr>
          <w:rFonts w:ascii="Abadi" w:hAnsi="Abadi" w:cs="TrebuchetMS-Bold"/>
          <w:b/>
          <w:bCs/>
          <w:sz w:val="21"/>
          <w:szCs w:val="21"/>
        </w:rPr>
        <w:t>DIPUTADO DE LA LXV LEGISLATURA DEL ESTADO DE GUA</w:t>
      </w:r>
      <w:r w:rsidR="00C30853">
        <w:rPr>
          <w:rFonts w:ascii="Abadi" w:hAnsi="Abadi" w:cs="TrebuchetMS-Bold"/>
          <w:b/>
          <w:bCs/>
          <w:sz w:val="21"/>
          <w:szCs w:val="21"/>
        </w:rPr>
        <w:t>NAJUATO</w:t>
      </w:r>
    </w:p>
    <w:p w14:paraId="3CB30B61" w14:textId="77777777" w:rsidR="00AA680F" w:rsidRPr="00AA680F" w:rsidRDefault="00AA680F" w:rsidP="00AA680F">
      <w:pPr>
        <w:autoSpaceDE w:val="0"/>
        <w:autoSpaceDN w:val="0"/>
        <w:adjustRightInd w:val="0"/>
        <w:contextualSpacing/>
        <w:jc w:val="both"/>
        <w:rPr>
          <w:rFonts w:ascii="Abadi" w:hAnsi="Abadi" w:cs="ArialMT"/>
          <w:b/>
          <w:bCs/>
          <w:szCs w:val="21"/>
        </w:rPr>
      </w:pPr>
    </w:p>
    <w:p w14:paraId="711A536E" w14:textId="615E18AC" w:rsidR="00AA680F" w:rsidRPr="001D5B8E" w:rsidRDefault="00AA680F" w:rsidP="00AA680F">
      <w:pPr>
        <w:ind w:firstLine="284"/>
        <w:jc w:val="both"/>
        <w:rPr>
          <w:rFonts w:ascii="Abadi" w:hAnsi="Abadi"/>
          <w:sz w:val="21"/>
          <w:szCs w:val="21"/>
        </w:rPr>
      </w:pPr>
      <w:r>
        <w:rPr>
          <w:rFonts w:ascii="Abadi" w:hAnsi="Abadi"/>
          <w:b/>
          <w:bCs/>
          <w:sz w:val="21"/>
          <w:szCs w:val="21"/>
        </w:rPr>
        <w:t xml:space="preserve">- </w:t>
      </w:r>
      <w:r w:rsidRPr="003649A9">
        <w:rPr>
          <w:rFonts w:ascii="Abadi" w:hAnsi="Abadi"/>
          <w:b/>
          <w:bCs/>
          <w:sz w:val="21"/>
          <w:szCs w:val="21"/>
        </w:rPr>
        <w:t>La Presidencia</w:t>
      </w:r>
      <w:r w:rsidRPr="003649A9">
        <w:rPr>
          <w:rFonts w:ascii="Abadi" w:hAnsi="Abadi"/>
          <w:sz w:val="21"/>
          <w:szCs w:val="21"/>
        </w:rPr>
        <w:t>.</w:t>
      </w:r>
      <w:r w:rsidRPr="003649A9">
        <w:rPr>
          <w:rFonts w:ascii="Abadi" w:hAnsi="Abadi"/>
          <w:b/>
          <w:bCs/>
          <w:sz w:val="21"/>
          <w:szCs w:val="21"/>
        </w:rPr>
        <w:t>-</w:t>
      </w:r>
      <w:r w:rsidRPr="003649A9">
        <w:rPr>
          <w:rFonts w:ascii="Abadi" w:hAnsi="Abadi"/>
          <w:sz w:val="21"/>
          <w:szCs w:val="21"/>
        </w:rPr>
        <w:t xml:space="preserve"> </w:t>
      </w:r>
      <w:r>
        <w:rPr>
          <w:rFonts w:ascii="Abadi" w:hAnsi="Abadi"/>
          <w:sz w:val="21"/>
          <w:szCs w:val="21"/>
        </w:rPr>
        <w:t xml:space="preserve">Se pide a la diputada Ruth Noemí Tiscareño Agoitia, dar </w:t>
      </w:r>
      <w:r w:rsidRPr="001D5B8E">
        <w:rPr>
          <w:rFonts w:ascii="Abadi" w:hAnsi="Abadi"/>
          <w:sz w:val="21"/>
          <w:szCs w:val="21"/>
        </w:rPr>
        <w:t xml:space="preserve">lectura la exposición de motivos de la iniciativa suscrita por ella y por los diputados integrantes del </w:t>
      </w:r>
      <w:r>
        <w:rPr>
          <w:rFonts w:ascii="Abadi" w:hAnsi="Abadi"/>
          <w:sz w:val="21"/>
          <w:szCs w:val="21"/>
        </w:rPr>
        <w:t>G</w:t>
      </w:r>
      <w:r w:rsidRPr="001D5B8E">
        <w:rPr>
          <w:rFonts w:ascii="Abadi" w:hAnsi="Abadi"/>
          <w:sz w:val="21"/>
          <w:szCs w:val="21"/>
        </w:rPr>
        <w:t>rupo</w:t>
      </w:r>
      <w:r>
        <w:rPr>
          <w:rFonts w:ascii="Abadi" w:hAnsi="Abadi"/>
          <w:sz w:val="21"/>
          <w:szCs w:val="21"/>
        </w:rPr>
        <w:t xml:space="preserve"> P</w:t>
      </w:r>
      <w:r w:rsidRPr="001D5B8E">
        <w:rPr>
          <w:rFonts w:ascii="Abadi" w:hAnsi="Abadi"/>
          <w:sz w:val="21"/>
          <w:szCs w:val="21"/>
        </w:rPr>
        <w:t xml:space="preserve">arlamentario del Partido Revolucionario Institucional </w:t>
      </w:r>
      <w:r>
        <w:rPr>
          <w:rFonts w:ascii="Abadi" w:hAnsi="Abadi"/>
          <w:sz w:val="21"/>
          <w:szCs w:val="21"/>
        </w:rPr>
        <w:t>a efecto de r</w:t>
      </w:r>
      <w:r w:rsidRPr="001D5B8E">
        <w:rPr>
          <w:rFonts w:ascii="Abadi" w:hAnsi="Abadi"/>
          <w:sz w:val="21"/>
          <w:szCs w:val="21"/>
        </w:rPr>
        <w:t xml:space="preserve">eformar la fracción uno del artículo 895 los </w:t>
      </w:r>
      <w:r>
        <w:rPr>
          <w:rFonts w:ascii="Abadi" w:hAnsi="Abadi"/>
          <w:sz w:val="21"/>
          <w:szCs w:val="21"/>
        </w:rPr>
        <w:t>C</w:t>
      </w:r>
      <w:r w:rsidRPr="001D5B8E">
        <w:rPr>
          <w:rFonts w:ascii="Abadi" w:hAnsi="Abadi"/>
          <w:sz w:val="21"/>
          <w:szCs w:val="21"/>
        </w:rPr>
        <w:t xml:space="preserve">ódigos de </w:t>
      </w:r>
      <w:r>
        <w:rPr>
          <w:rFonts w:ascii="Abadi" w:hAnsi="Abadi"/>
          <w:sz w:val="21"/>
          <w:szCs w:val="21"/>
        </w:rPr>
        <w:t>P</w:t>
      </w:r>
      <w:r w:rsidRPr="001D5B8E">
        <w:rPr>
          <w:rFonts w:ascii="Abadi" w:hAnsi="Abadi"/>
          <w:sz w:val="21"/>
          <w:szCs w:val="21"/>
        </w:rPr>
        <w:t xml:space="preserve">rocedimientos </w:t>
      </w:r>
      <w:r>
        <w:rPr>
          <w:rFonts w:ascii="Abadi" w:hAnsi="Abadi"/>
          <w:sz w:val="21"/>
          <w:szCs w:val="21"/>
        </w:rPr>
        <w:t>C</w:t>
      </w:r>
      <w:r w:rsidRPr="001D5B8E">
        <w:rPr>
          <w:rFonts w:ascii="Abadi" w:hAnsi="Abadi"/>
          <w:sz w:val="21"/>
          <w:szCs w:val="21"/>
        </w:rPr>
        <w:t xml:space="preserve">iviles </w:t>
      </w:r>
      <w:r>
        <w:rPr>
          <w:rFonts w:ascii="Abadi" w:hAnsi="Abadi"/>
          <w:sz w:val="21"/>
          <w:szCs w:val="21"/>
        </w:rPr>
        <w:t>P</w:t>
      </w:r>
      <w:r w:rsidRPr="001D5B8E">
        <w:rPr>
          <w:rFonts w:ascii="Abadi" w:hAnsi="Abadi"/>
          <w:sz w:val="21"/>
          <w:szCs w:val="21"/>
        </w:rPr>
        <w:t xml:space="preserve">ara el </w:t>
      </w:r>
      <w:r>
        <w:rPr>
          <w:rFonts w:ascii="Abadi" w:hAnsi="Abadi"/>
          <w:sz w:val="21"/>
          <w:szCs w:val="21"/>
        </w:rPr>
        <w:t>E</w:t>
      </w:r>
      <w:r w:rsidRPr="001D5B8E">
        <w:rPr>
          <w:rFonts w:ascii="Abadi" w:hAnsi="Abadi"/>
          <w:sz w:val="21"/>
          <w:szCs w:val="21"/>
        </w:rPr>
        <w:t>stado de Guanajuato</w:t>
      </w:r>
      <w:r>
        <w:rPr>
          <w:rFonts w:ascii="Abadi" w:hAnsi="Abadi"/>
          <w:sz w:val="21"/>
          <w:szCs w:val="21"/>
        </w:rPr>
        <w:t>.</w:t>
      </w:r>
    </w:p>
    <w:p w14:paraId="19FF83EC" w14:textId="77777777" w:rsidR="00AA680F" w:rsidRDefault="00AA680F" w:rsidP="00AA680F">
      <w:pPr>
        <w:jc w:val="both"/>
        <w:rPr>
          <w:rFonts w:ascii="Abadi" w:hAnsi="Abadi"/>
          <w:sz w:val="21"/>
          <w:szCs w:val="21"/>
        </w:rPr>
      </w:pPr>
    </w:p>
    <w:p w14:paraId="7A74AA01" w14:textId="03388F1E" w:rsidR="00AA680F" w:rsidRDefault="00AA680F" w:rsidP="00AA680F">
      <w:pPr>
        <w:ind w:firstLine="284"/>
        <w:jc w:val="both"/>
        <w:rPr>
          <w:rFonts w:ascii="Abadi" w:hAnsi="Abadi"/>
          <w:sz w:val="21"/>
          <w:szCs w:val="21"/>
        </w:rPr>
      </w:pPr>
      <w:r>
        <w:rPr>
          <w:rFonts w:ascii="Abadi" w:hAnsi="Abadi"/>
          <w:sz w:val="21"/>
          <w:szCs w:val="21"/>
        </w:rPr>
        <w:t>- Adelante diputada.</w:t>
      </w:r>
    </w:p>
    <w:p w14:paraId="41C6489F" w14:textId="77777777" w:rsidR="00AA680F" w:rsidRDefault="00AA680F" w:rsidP="00AA680F">
      <w:pPr>
        <w:jc w:val="both"/>
        <w:rPr>
          <w:rFonts w:ascii="Abadi" w:hAnsi="Abadi"/>
          <w:sz w:val="21"/>
          <w:szCs w:val="21"/>
        </w:rPr>
      </w:pPr>
    </w:p>
    <w:p w14:paraId="6EDCD42D" w14:textId="77777777" w:rsidR="00AA680F" w:rsidRDefault="00AA680F" w:rsidP="00AA680F">
      <w:pPr>
        <w:jc w:val="both"/>
        <w:rPr>
          <w:rFonts w:ascii="Abadi" w:hAnsi="Abadi"/>
          <w:b/>
          <w:bCs/>
          <w:sz w:val="21"/>
          <w:szCs w:val="21"/>
        </w:rPr>
      </w:pPr>
    </w:p>
    <w:p w14:paraId="28C4A913" w14:textId="0C5212C2" w:rsidR="00AA680F" w:rsidRDefault="00AA680F" w:rsidP="00AB57CA">
      <w:pPr>
        <w:jc w:val="center"/>
        <w:rPr>
          <w:rFonts w:ascii="Abadi" w:hAnsi="Abadi"/>
          <w:b/>
          <w:bCs/>
          <w:sz w:val="21"/>
          <w:szCs w:val="21"/>
        </w:rPr>
      </w:pPr>
      <w:r w:rsidRPr="00C10D98">
        <w:rPr>
          <w:rFonts w:ascii="Abadi" w:hAnsi="Abadi"/>
          <w:b/>
          <w:bCs/>
          <w:sz w:val="21"/>
          <w:szCs w:val="21"/>
        </w:rPr>
        <w:t>(Posicionamiento)</w:t>
      </w:r>
    </w:p>
    <w:p w14:paraId="43A64E61" w14:textId="5B663A3E" w:rsidR="00AA680F" w:rsidRDefault="00AA680F" w:rsidP="00AA680F">
      <w:pPr>
        <w:jc w:val="both"/>
        <w:rPr>
          <w:rFonts w:ascii="Abadi" w:hAnsi="Abadi"/>
          <w:b/>
          <w:bCs/>
          <w:sz w:val="21"/>
          <w:szCs w:val="21"/>
        </w:rPr>
      </w:pPr>
    </w:p>
    <w:p w14:paraId="1AAA9711" w14:textId="7BD54B7D" w:rsidR="008E0743" w:rsidRDefault="00430ED8" w:rsidP="00AA680F">
      <w:pPr>
        <w:jc w:val="both"/>
        <w:rPr>
          <w:rFonts w:ascii="Abadi" w:hAnsi="Abadi"/>
          <w:b/>
          <w:bCs/>
          <w:sz w:val="21"/>
          <w:szCs w:val="21"/>
        </w:rPr>
      </w:pPr>
      <w:r>
        <w:rPr>
          <w:noProof/>
        </w:rPr>
        <w:drawing>
          <wp:anchor distT="0" distB="0" distL="114300" distR="114300" simplePos="0" relativeHeight="251658248" behindDoc="0" locked="0" layoutInCell="1" allowOverlap="1" wp14:anchorId="3D138EBD" wp14:editId="36625C30">
            <wp:simplePos x="0" y="0"/>
            <wp:positionH relativeFrom="column">
              <wp:posOffset>224790</wp:posOffset>
            </wp:positionH>
            <wp:positionV relativeFrom="paragraph">
              <wp:posOffset>69215</wp:posOffset>
            </wp:positionV>
            <wp:extent cx="2111375" cy="1092835"/>
            <wp:effectExtent l="0" t="114300" r="0" b="8312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7886"/>
                    <a:stretch/>
                  </pic:blipFill>
                  <pic:spPr bwMode="auto">
                    <a:xfrm>
                      <a:off x="0" y="0"/>
                      <a:ext cx="2111375" cy="109283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5837B" w14:textId="5091FCFA" w:rsidR="00AA680F" w:rsidRPr="00C10D98" w:rsidRDefault="00AA680F" w:rsidP="00AA680F">
      <w:pPr>
        <w:jc w:val="both"/>
        <w:rPr>
          <w:rFonts w:ascii="Abadi" w:hAnsi="Abadi"/>
          <w:b/>
          <w:bCs/>
          <w:sz w:val="21"/>
          <w:szCs w:val="21"/>
        </w:rPr>
      </w:pPr>
    </w:p>
    <w:p w14:paraId="1B9718F1" w14:textId="77777777" w:rsidR="00AA680F" w:rsidRDefault="00AA680F" w:rsidP="00AA680F">
      <w:pPr>
        <w:jc w:val="both"/>
        <w:rPr>
          <w:rFonts w:ascii="Abadi" w:hAnsi="Abadi"/>
          <w:sz w:val="21"/>
          <w:szCs w:val="21"/>
        </w:rPr>
      </w:pPr>
    </w:p>
    <w:p w14:paraId="031E839A" w14:textId="77777777" w:rsidR="00430ED8" w:rsidRDefault="00430ED8" w:rsidP="000F70AE">
      <w:pPr>
        <w:spacing w:after="160" w:line="259" w:lineRule="auto"/>
        <w:contextualSpacing/>
        <w:jc w:val="both"/>
        <w:rPr>
          <w:rFonts w:ascii="Abadi" w:hAnsi="Abadi"/>
          <w:b/>
          <w:bCs/>
          <w:sz w:val="21"/>
          <w:szCs w:val="21"/>
        </w:rPr>
      </w:pPr>
    </w:p>
    <w:p w14:paraId="7C667183" w14:textId="77777777" w:rsidR="00430ED8" w:rsidRDefault="00430ED8" w:rsidP="000F70AE">
      <w:pPr>
        <w:spacing w:after="160" w:line="259" w:lineRule="auto"/>
        <w:contextualSpacing/>
        <w:jc w:val="both"/>
        <w:rPr>
          <w:rFonts w:ascii="Abadi" w:hAnsi="Abadi"/>
          <w:b/>
          <w:bCs/>
          <w:sz w:val="21"/>
          <w:szCs w:val="21"/>
        </w:rPr>
      </w:pPr>
    </w:p>
    <w:p w14:paraId="674F3B87" w14:textId="77777777" w:rsidR="00430ED8" w:rsidRDefault="00430ED8" w:rsidP="000F70AE">
      <w:pPr>
        <w:spacing w:after="160" w:line="259" w:lineRule="auto"/>
        <w:contextualSpacing/>
        <w:jc w:val="both"/>
        <w:rPr>
          <w:rFonts w:ascii="Abadi" w:hAnsi="Abadi"/>
          <w:b/>
          <w:bCs/>
          <w:sz w:val="21"/>
          <w:szCs w:val="21"/>
        </w:rPr>
      </w:pPr>
    </w:p>
    <w:p w14:paraId="03114E29" w14:textId="77777777" w:rsidR="00430ED8" w:rsidRDefault="00430ED8" w:rsidP="000F70AE">
      <w:pPr>
        <w:spacing w:after="160" w:line="259" w:lineRule="auto"/>
        <w:contextualSpacing/>
        <w:jc w:val="both"/>
        <w:rPr>
          <w:rFonts w:ascii="Abadi" w:hAnsi="Abadi"/>
          <w:b/>
          <w:bCs/>
          <w:sz w:val="21"/>
          <w:szCs w:val="21"/>
        </w:rPr>
      </w:pPr>
    </w:p>
    <w:p w14:paraId="1D1610DD" w14:textId="77777777" w:rsidR="00430ED8" w:rsidRDefault="00430ED8" w:rsidP="000F70AE">
      <w:pPr>
        <w:spacing w:after="160" w:line="259" w:lineRule="auto"/>
        <w:contextualSpacing/>
        <w:jc w:val="both"/>
        <w:rPr>
          <w:rFonts w:ascii="Abadi" w:hAnsi="Abadi"/>
          <w:b/>
          <w:bCs/>
          <w:sz w:val="21"/>
          <w:szCs w:val="21"/>
        </w:rPr>
      </w:pPr>
    </w:p>
    <w:p w14:paraId="58A11FE1" w14:textId="77777777" w:rsidR="00430ED8" w:rsidRDefault="00430ED8" w:rsidP="000F70AE">
      <w:pPr>
        <w:spacing w:after="160" w:line="259" w:lineRule="auto"/>
        <w:contextualSpacing/>
        <w:jc w:val="both"/>
        <w:rPr>
          <w:rFonts w:ascii="Abadi" w:hAnsi="Abadi"/>
          <w:b/>
          <w:bCs/>
          <w:sz w:val="21"/>
          <w:szCs w:val="21"/>
        </w:rPr>
      </w:pPr>
    </w:p>
    <w:p w14:paraId="13B8183F" w14:textId="77777777" w:rsidR="00430ED8" w:rsidRDefault="00430ED8" w:rsidP="000F70AE">
      <w:pPr>
        <w:spacing w:after="160" w:line="259" w:lineRule="auto"/>
        <w:contextualSpacing/>
        <w:jc w:val="both"/>
        <w:rPr>
          <w:rFonts w:ascii="Abadi" w:hAnsi="Abadi"/>
          <w:b/>
          <w:bCs/>
          <w:sz w:val="21"/>
          <w:szCs w:val="21"/>
        </w:rPr>
      </w:pPr>
    </w:p>
    <w:p w14:paraId="53528A0F" w14:textId="77777777" w:rsidR="00430ED8" w:rsidRDefault="00430ED8" w:rsidP="000F70AE">
      <w:pPr>
        <w:spacing w:after="160" w:line="259" w:lineRule="auto"/>
        <w:contextualSpacing/>
        <w:jc w:val="both"/>
        <w:rPr>
          <w:rFonts w:ascii="Abadi" w:hAnsi="Abadi"/>
          <w:b/>
          <w:bCs/>
          <w:sz w:val="21"/>
          <w:szCs w:val="21"/>
        </w:rPr>
      </w:pPr>
    </w:p>
    <w:p w14:paraId="019259AF" w14:textId="77777777" w:rsidR="00430ED8" w:rsidRDefault="00430ED8" w:rsidP="000F70AE">
      <w:pPr>
        <w:spacing w:after="160" w:line="259" w:lineRule="auto"/>
        <w:contextualSpacing/>
        <w:jc w:val="both"/>
        <w:rPr>
          <w:rFonts w:ascii="Abadi" w:hAnsi="Abadi"/>
          <w:b/>
          <w:bCs/>
          <w:sz w:val="21"/>
          <w:szCs w:val="21"/>
        </w:rPr>
      </w:pPr>
    </w:p>
    <w:p w14:paraId="615B42A0" w14:textId="77777777" w:rsidR="00430ED8" w:rsidRDefault="00430ED8" w:rsidP="000F70AE">
      <w:pPr>
        <w:spacing w:after="160" w:line="259" w:lineRule="auto"/>
        <w:contextualSpacing/>
        <w:jc w:val="both"/>
        <w:rPr>
          <w:rFonts w:ascii="Abadi" w:hAnsi="Abadi"/>
          <w:b/>
          <w:bCs/>
          <w:sz w:val="21"/>
          <w:szCs w:val="21"/>
        </w:rPr>
      </w:pPr>
    </w:p>
    <w:p w14:paraId="0EA4A3A1" w14:textId="4979A7EA" w:rsidR="00AA680F" w:rsidRPr="000F70AE" w:rsidRDefault="00EC3A8A" w:rsidP="000F70AE">
      <w:pPr>
        <w:spacing w:after="160" w:line="259" w:lineRule="auto"/>
        <w:contextualSpacing/>
        <w:jc w:val="both"/>
        <w:rPr>
          <w:rFonts w:ascii="Abadi" w:hAnsi="Abadi"/>
          <w:b/>
          <w:bCs/>
          <w:sz w:val="21"/>
          <w:szCs w:val="21"/>
        </w:rPr>
      </w:pPr>
      <w:r>
        <w:rPr>
          <w:rFonts w:ascii="Abadi" w:hAnsi="Abadi"/>
          <w:b/>
          <w:bCs/>
          <w:sz w:val="21"/>
          <w:szCs w:val="21"/>
        </w:rPr>
        <w:t>- D</w:t>
      </w:r>
      <w:r w:rsidR="00AA680F" w:rsidRPr="000F70AE">
        <w:rPr>
          <w:rFonts w:ascii="Abadi" w:hAnsi="Abadi"/>
          <w:b/>
          <w:bCs/>
          <w:sz w:val="21"/>
          <w:szCs w:val="21"/>
        </w:rPr>
        <w:t>iputada Ruth Noemí Tiscareño Agoitia</w:t>
      </w:r>
      <w:r w:rsidR="00A9194B">
        <w:rPr>
          <w:rFonts w:ascii="Abadi" w:hAnsi="Abadi"/>
          <w:b/>
          <w:bCs/>
          <w:sz w:val="21"/>
          <w:szCs w:val="21"/>
        </w:rPr>
        <w:t xml:space="preserve"> -</w:t>
      </w:r>
      <w:r w:rsidR="00AA680F" w:rsidRPr="000F70AE">
        <w:rPr>
          <w:rFonts w:ascii="Abadi" w:hAnsi="Abadi"/>
          <w:b/>
          <w:bCs/>
          <w:sz w:val="21"/>
          <w:szCs w:val="21"/>
        </w:rPr>
        <w:t xml:space="preserve"> </w:t>
      </w:r>
    </w:p>
    <w:p w14:paraId="5D26154D" w14:textId="77777777" w:rsidR="00AA680F" w:rsidRDefault="00AA680F" w:rsidP="00AA680F">
      <w:pPr>
        <w:jc w:val="both"/>
        <w:rPr>
          <w:rFonts w:ascii="Abadi" w:hAnsi="Abadi"/>
          <w:sz w:val="21"/>
          <w:szCs w:val="21"/>
        </w:rPr>
      </w:pPr>
    </w:p>
    <w:p w14:paraId="190C258F" w14:textId="1FFD61F1" w:rsidR="00AA680F" w:rsidRDefault="00AA680F" w:rsidP="00AA680F">
      <w:pPr>
        <w:jc w:val="both"/>
        <w:rPr>
          <w:rFonts w:ascii="Abadi" w:hAnsi="Abadi"/>
          <w:sz w:val="21"/>
          <w:szCs w:val="21"/>
        </w:rPr>
      </w:pPr>
      <w:r w:rsidRPr="00C84F9D">
        <w:rPr>
          <w:rFonts w:ascii="Abadi" w:hAnsi="Abadi"/>
          <w:sz w:val="21"/>
          <w:szCs w:val="21"/>
        </w:rPr>
        <w:t xml:space="preserve">- </w:t>
      </w:r>
      <w:r>
        <w:rPr>
          <w:rFonts w:ascii="Abadi" w:hAnsi="Abadi"/>
          <w:sz w:val="21"/>
          <w:szCs w:val="21"/>
        </w:rPr>
        <w:t>Con su venía, c</w:t>
      </w:r>
      <w:r w:rsidRPr="00C84F9D">
        <w:rPr>
          <w:rFonts w:ascii="Abadi" w:hAnsi="Abadi"/>
          <w:sz w:val="21"/>
          <w:szCs w:val="21"/>
        </w:rPr>
        <w:t xml:space="preserve">on el permiso de mis compañeros buenos días a todos, el día de hoy </w:t>
      </w:r>
      <w:r>
        <w:rPr>
          <w:rFonts w:ascii="Abadi" w:hAnsi="Abadi"/>
          <w:sz w:val="21"/>
          <w:szCs w:val="21"/>
        </w:rPr>
        <w:t>asumo</w:t>
      </w:r>
      <w:r w:rsidRPr="00C84F9D">
        <w:rPr>
          <w:rFonts w:ascii="Abadi" w:hAnsi="Abadi"/>
          <w:sz w:val="21"/>
          <w:szCs w:val="21"/>
        </w:rPr>
        <w:t xml:space="preserve"> a esta tribuna para exponer la siguiente iniciativa conforme a las siguientes consideraciones</w:t>
      </w:r>
      <w:r>
        <w:rPr>
          <w:rFonts w:ascii="Abadi" w:hAnsi="Abadi"/>
          <w:sz w:val="21"/>
          <w:szCs w:val="21"/>
        </w:rPr>
        <w:t xml:space="preserve">. </w:t>
      </w:r>
    </w:p>
    <w:p w14:paraId="56A323AE" w14:textId="77777777" w:rsidR="00AA680F" w:rsidRDefault="00AA680F" w:rsidP="00AA680F">
      <w:pPr>
        <w:jc w:val="both"/>
        <w:rPr>
          <w:rFonts w:ascii="Abadi" w:hAnsi="Abadi"/>
          <w:sz w:val="21"/>
          <w:szCs w:val="21"/>
        </w:rPr>
      </w:pPr>
    </w:p>
    <w:p w14:paraId="020998B9" w14:textId="6EA27117" w:rsidR="00AA680F" w:rsidRDefault="00AA680F" w:rsidP="00AA680F">
      <w:pPr>
        <w:jc w:val="both"/>
        <w:rPr>
          <w:rFonts w:ascii="Abadi" w:hAnsi="Abadi"/>
          <w:sz w:val="21"/>
          <w:szCs w:val="21"/>
        </w:rPr>
      </w:pPr>
      <w:r>
        <w:rPr>
          <w:rFonts w:ascii="Abadi" w:hAnsi="Abadi"/>
          <w:sz w:val="21"/>
          <w:szCs w:val="21"/>
        </w:rPr>
        <w:t>- M</w:t>
      </w:r>
      <w:r w:rsidRPr="00C84F9D">
        <w:rPr>
          <w:rFonts w:ascii="Abadi" w:hAnsi="Abadi"/>
          <w:sz w:val="21"/>
          <w:szCs w:val="21"/>
        </w:rPr>
        <w:t xml:space="preserve">ediante diversa exposición de motivos que tuvo por objeto la entrada en operación de la oralidad en materia familiar en nuestro estado puntualmente se señaló que dado que la familia es una institución natural relevante para el orden público que incide en la sociedad en su conjunto se le debe reconocer un derecho a una tutela judicial efectiva con plenitud de garantías procesales encontrando fundamento jurídico en los artículos cuarto y 17 de nuestra ley fundamental. </w:t>
      </w:r>
    </w:p>
    <w:p w14:paraId="68D97BCF" w14:textId="77777777" w:rsidR="00AA680F" w:rsidRPr="00C84F9D" w:rsidRDefault="00AA680F" w:rsidP="00AA680F">
      <w:pPr>
        <w:jc w:val="both"/>
        <w:rPr>
          <w:rFonts w:ascii="Abadi" w:hAnsi="Abadi"/>
          <w:sz w:val="21"/>
          <w:szCs w:val="21"/>
        </w:rPr>
      </w:pPr>
    </w:p>
    <w:p w14:paraId="4534A668" w14:textId="29CBDF7D" w:rsidR="00AA680F" w:rsidRDefault="00AA680F" w:rsidP="00AA680F">
      <w:pPr>
        <w:jc w:val="both"/>
        <w:rPr>
          <w:rFonts w:ascii="Abadi" w:hAnsi="Abadi"/>
          <w:sz w:val="21"/>
          <w:szCs w:val="21"/>
        </w:rPr>
      </w:pPr>
      <w:r>
        <w:rPr>
          <w:rFonts w:ascii="Abadi" w:hAnsi="Abadi"/>
          <w:sz w:val="21"/>
          <w:szCs w:val="21"/>
        </w:rPr>
        <w:t xml:space="preserve">- </w:t>
      </w:r>
      <w:r w:rsidRPr="00C84F9D">
        <w:rPr>
          <w:rFonts w:ascii="Abadi" w:hAnsi="Abadi"/>
          <w:sz w:val="21"/>
          <w:szCs w:val="21"/>
        </w:rPr>
        <w:t>En el caso de la presente iniciativa es de considerarse que no todos los juicios que se ponen en conocimiento de los juzgadores pueden ser resueltos hay cierta facilidad es decir cada una de las causas involucran una particularidad que los distingue de otros a si cuando una causa familiar llega a la sentencia la mayoría de las veces se aboca a la resolución de casos que involucran cierta dificultad es decir resuelven cuestiones de derechos fundamentales de los justiciables el libre desarrollo de la personalidad el interés superior del men</w:t>
      </w:r>
      <w:r>
        <w:rPr>
          <w:rFonts w:ascii="Abadi" w:hAnsi="Abadi"/>
          <w:sz w:val="21"/>
          <w:szCs w:val="21"/>
        </w:rPr>
        <w:t xml:space="preserve">or y cuestiones económicas </w:t>
      </w:r>
      <w:r w:rsidRPr="00C84F9D">
        <w:rPr>
          <w:rFonts w:ascii="Abadi" w:hAnsi="Abadi"/>
          <w:sz w:val="21"/>
          <w:szCs w:val="21"/>
        </w:rPr>
        <w:t>al involucrar derechos con ese carácter sobre bienes muebles e inmuebles o bien cuestiones procesales que se derivan en la causa una vez que viene la emisión de la sentencia el justiciable tendrá el derecho de interponer el recurso de apelación mismo que debe ser interpuesto dentro de los 5 días hábiles contados a partir del día siguiente en que surten efecto</w:t>
      </w:r>
      <w:r>
        <w:rPr>
          <w:rFonts w:ascii="Abadi" w:hAnsi="Abadi"/>
          <w:sz w:val="21"/>
          <w:szCs w:val="21"/>
        </w:rPr>
        <w:t>s</w:t>
      </w:r>
      <w:r w:rsidRPr="00C84F9D">
        <w:rPr>
          <w:rFonts w:ascii="Abadi" w:hAnsi="Abadi"/>
          <w:sz w:val="21"/>
          <w:szCs w:val="21"/>
        </w:rPr>
        <w:t xml:space="preserve"> la resolución a combatir. </w:t>
      </w:r>
    </w:p>
    <w:p w14:paraId="0D498F30" w14:textId="77777777" w:rsidR="00AA680F" w:rsidRPr="00C84F9D" w:rsidRDefault="00AA680F" w:rsidP="00AA680F">
      <w:pPr>
        <w:jc w:val="both"/>
        <w:rPr>
          <w:rFonts w:ascii="Abadi" w:hAnsi="Abadi"/>
          <w:sz w:val="21"/>
          <w:szCs w:val="21"/>
        </w:rPr>
      </w:pPr>
    </w:p>
    <w:p w14:paraId="0FE0BC47" w14:textId="6BD69D94" w:rsidR="00AA680F" w:rsidRDefault="00AA680F" w:rsidP="00AA680F">
      <w:pPr>
        <w:jc w:val="both"/>
        <w:rPr>
          <w:rFonts w:ascii="Abadi" w:hAnsi="Abadi"/>
          <w:sz w:val="21"/>
          <w:szCs w:val="21"/>
        </w:rPr>
      </w:pPr>
      <w:r>
        <w:rPr>
          <w:rFonts w:ascii="Abadi" w:hAnsi="Abadi"/>
          <w:sz w:val="21"/>
          <w:szCs w:val="21"/>
        </w:rPr>
        <w:t xml:space="preserve">- </w:t>
      </w:r>
      <w:r w:rsidRPr="00C84F9D">
        <w:rPr>
          <w:rFonts w:ascii="Abadi" w:hAnsi="Abadi"/>
          <w:sz w:val="21"/>
          <w:szCs w:val="21"/>
        </w:rPr>
        <w:t>Este plazo se considera corto es decir insuficiente para que ante una sentencia que resuelve diversas cuestiones que le fueron puestas en consideración al juzgador el justiciable pueda tener acceso a un recurso judicial efectivo de manera paralela a una defensa técnica y adecuada.</w:t>
      </w:r>
    </w:p>
    <w:p w14:paraId="23681D92" w14:textId="77777777" w:rsidR="00AA680F" w:rsidRPr="00C84F9D" w:rsidRDefault="00AA680F" w:rsidP="00AA680F">
      <w:pPr>
        <w:jc w:val="both"/>
        <w:rPr>
          <w:rFonts w:ascii="Abadi" w:hAnsi="Abadi"/>
          <w:sz w:val="21"/>
          <w:szCs w:val="21"/>
        </w:rPr>
      </w:pPr>
    </w:p>
    <w:p w14:paraId="3BA3A7C4" w14:textId="02B98692" w:rsidR="00AA680F" w:rsidRDefault="00AA680F" w:rsidP="00AA680F">
      <w:pPr>
        <w:jc w:val="both"/>
        <w:rPr>
          <w:rFonts w:ascii="Abadi" w:hAnsi="Abadi"/>
          <w:sz w:val="21"/>
          <w:szCs w:val="21"/>
        </w:rPr>
      </w:pPr>
      <w:r w:rsidRPr="00C84F9D">
        <w:rPr>
          <w:rFonts w:ascii="Abadi" w:hAnsi="Abadi"/>
          <w:sz w:val="21"/>
          <w:szCs w:val="21"/>
        </w:rPr>
        <w:t xml:space="preserve">- Se debe considerar que la Suprema Corte de Justicia de la Nación ha señalado que el derecho fundamental a una defensa adecuada se encuentra previsto en el artículo 20 de la Constitución Federal que si bien a primera vista es un derecho que irradia en materia penal a través de la interpretación conforme y a la luz </w:t>
      </w:r>
      <w:r w:rsidRPr="00C84F9D">
        <w:rPr>
          <w:rFonts w:ascii="Abadi" w:hAnsi="Abadi"/>
          <w:sz w:val="21"/>
          <w:szCs w:val="21"/>
        </w:rPr>
        <w:lastRenderedPageBreak/>
        <w:t>del principio pro persona este derecho debe extenderse a todas las personas que se vean involucradas en cualquier juicio de cualquier materia a si eh si el objeto de la apelación es que un Tribunal Superior conforme revoque o modifique la sentencia en los puntos relativos a los  agravios expresados el objeto de la presente iniciativa es ampliar dados los múltiples temas que se abordan en una sentencia emitida por un juez familiar el plazo que se prevé que prevé la fracción primera del artículo 895 del Código de Procedimientos Civiles para el estado de Guanajuato.</w:t>
      </w:r>
    </w:p>
    <w:p w14:paraId="226C3DDF" w14:textId="77777777" w:rsidR="00AA680F" w:rsidRPr="00C84F9D" w:rsidRDefault="00AA680F" w:rsidP="00AA680F">
      <w:pPr>
        <w:jc w:val="both"/>
        <w:rPr>
          <w:rFonts w:ascii="Abadi" w:hAnsi="Abadi"/>
          <w:sz w:val="21"/>
          <w:szCs w:val="21"/>
        </w:rPr>
      </w:pPr>
    </w:p>
    <w:p w14:paraId="1067D7FB" w14:textId="28D8058C" w:rsidR="00AA680F" w:rsidRDefault="00AA680F" w:rsidP="00AA680F">
      <w:pPr>
        <w:jc w:val="both"/>
        <w:rPr>
          <w:rFonts w:ascii="Abadi" w:hAnsi="Abadi"/>
          <w:sz w:val="21"/>
          <w:szCs w:val="21"/>
        </w:rPr>
      </w:pPr>
      <w:r w:rsidRPr="00C84F9D">
        <w:rPr>
          <w:rFonts w:ascii="Abadi" w:hAnsi="Abadi"/>
          <w:sz w:val="21"/>
          <w:szCs w:val="21"/>
        </w:rPr>
        <w:t xml:space="preserve">- De 5 a 10 días para que sea interpuesta la apelación contados a partir del siguiente al que surta efectos la notificación el beneficio se traduce en que los justiciables podrán contar con mayor tiempo para analizar una sentencia que involucra en demasía derechos y obligaciones de las partes y que impacta la mayoría de ellas en el interés superior del menor y de esta manera puedan combatir cuando la sentencia no les es favorable o bien cuando no alcanza a contener todas </w:t>
      </w:r>
      <w:r>
        <w:rPr>
          <w:rFonts w:ascii="Abadi" w:hAnsi="Abadi"/>
          <w:sz w:val="21"/>
          <w:szCs w:val="21"/>
        </w:rPr>
        <w:t xml:space="preserve">las cuestiones planteadas en </w:t>
      </w:r>
      <w:r w:rsidRPr="00C84F9D">
        <w:rPr>
          <w:rFonts w:ascii="Abadi" w:hAnsi="Abadi"/>
          <w:sz w:val="21"/>
          <w:szCs w:val="21"/>
        </w:rPr>
        <w:t>el juicio a través de argumentos que puedan ser planteados con oportunidad y no de un momento a otro es decir a través de un análisis suficiente que una vez con la ampliación del término para su interposición permita a los representantes legales de las partes abocarse diligentemente con tiempo suficiente al estudio de la resolución a combatir a través de este medio de defensa que permita a primera vista coadyuvar a la protección de los intereses y derechos fundamentales de las partes en el juicio la presente iniciativa cumple con los impactos a los que hace referencia el artículo 209 de la Ley Orgánica de este Poder Legislativo.</w:t>
      </w:r>
    </w:p>
    <w:p w14:paraId="0259A21B" w14:textId="77777777" w:rsidR="00AA680F" w:rsidRPr="00C84F9D" w:rsidRDefault="00AA680F" w:rsidP="00AA680F">
      <w:pPr>
        <w:jc w:val="both"/>
        <w:rPr>
          <w:rFonts w:ascii="Abadi" w:hAnsi="Abadi"/>
          <w:sz w:val="21"/>
          <w:szCs w:val="21"/>
        </w:rPr>
      </w:pPr>
    </w:p>
    <w:p w14:paraId="7AD5807C" w14:textId="04916128" w:rsidR="00AA680F" w:rsidRDefault="00AA680F" w:rsidP="00AA680F">
      <w:pPr>
        <w:jc w:val="both"/>
        <w:rPr>
          <w:rFonts w:ascii="Abadi" w:hAnsi="Abadi"/>
          <w:sz w:val="21"/>
          <w:szCs w:val="21"/>
        </w:rPr>
      </w:pPr>
      <w:r w:rsidRPr="00C84F9D">
        <w:rPr>
          <w:rFonts w:ascii="Abadi" w:hAnsi="Abadi"/>
          <w:sz w:val="21"/>
          <w:szCs w:val="21"/>
        </w:rPr>
        <w:t xml:space="preserve"> - Por lo anteriormente expuesto som</w:t>
      </w:r>
      <w:r>
        <w:rPr>
          <w:rFonts w:ascii="Abadi" w:hAnsi="Abadi"/>
          <w:sz w:val="21"/>
          <w:szCs w:val="21"/>
        </w:rPr>
        <w:t>eto a la consideración de este H</w:t>
      </w:r>
      <w:r w:rsidRPr="00C84F9D">
        <w:rPr>
          <w:rFonts w:ascii="Abadi" w:hAnsi="Abadi"/>
          <w:sz w:val="21"/>
          <w:szCs w:val="21"/>
        </w:rPr>
        <w:t>onorable Congreso del Estado de Guanajuato el siguiente:</w:t>
      </w:r>
    </w:p>
    <w:p w14:paraId="5848E929" w14:textId="77777777" w:rsidR="00AA680F" w:rsidRPr="00C84F9D" w:rsidRDefault="00AA680F" w:rsidP="00AA680F">
      <w:pPr>
        <w:jc w:val="both"/>
        <w:rPr>
          <w:rFonts w:ascii="Abadi" w:hAnsi="Abadi"/>
          <w:sz w:val="21"/>
          <w:szCs w:val="21"/>
        </w:rPr>
      </w:pPr>
    </w:p>
    <w:p w14:paraId="6BAF201D" w14:textId="4F739E3D" w:rsidR="00AA680F" w:rsidRDefault="00AA680F" w:rsidP="00AA680F">
      <w:pPr>
        <w:jc w:val="both"/>
        <w:rPr>
          <w:rFonts w:ascii="Abadi" w:hAnsi="Abadi"/>
          <w:sz w:val="21"/>
          <w:szCs w:val="21"/>
        </w:rPr>
      </w:pPr>
      <w:r>
        <w:rPr>
          <w:rFonts w:ascii="Abadi" w:hAnsi="Abadi"/>
          <w:sz w:val="21"/>
          <w:szCs w:val="21"/>
        </w:rPr>
        <w:t>D</w:t>
      </w:r>
      <w:r w:rsidRPr="00C84F9D">
        <w:rPr>
          <w:rFonts w:ascii="Abadi" w:hAnsi="Abadi"/>
          <w:sz w:val="21"/>
          <w:szCs w:val="21"/>
        </w:rPr>
        <w:t>ecreto</w:t>
      </w:r>
    </w:p>
    <w:p w14:paraId="218A723D" w14:textId="77777777" w:rsidR="00AA680F" w:rsidRPr="00C84F9D" w:rsidRDefault="00AA680F" w:rsidP="00AA680F">
      <w:pPr>
        <w:jc w:val="both"/>
        <w:rPr>
          <w:rFonts w:ascii="Abadi" w:hAnsi="Abadi"/>
          <w:sz w:val="21"/>
          <w:szCs w:val="21"/>
        </w:rPr>
      </w:pPr>
    </w:p>
    <w:p w14:paraId="386FD72C" w14:textId="77777777" w:rsidR="00AA680F" w:rsidRPr="00C84F9D" w:rsidRDefault="00AA680F" w:rsidP="00AA680F">
      <w:pPr>
        <w:jc w:val="both"/>
        <w:rPr>
          <w:rFonts w:ascii="Abadi" w:hAnsi="Abadi"/>
          <w:sz w:val="21"/>
          <w:szCs w:val="21"/>
        </w:rPr>
      </w:pPr>
      <w:r>
        <w:rPr>
          <w:rFonts w:ascii="Abadi" w:hAnsi="Abadi"/>
          <w:sz w:val="21"/>
          <w:szCs w:val="21"/>
        </w:rPr>
        <w:t xml:space="preserve">- </w:t>
      </w:r>
      <w:r w:rsidRPr="00C84F9D">
        <w:rPr>
          <w:rFonts w:ascii="Abadi" w:hAnsi="Abadi"/>
          <w:sz w:val="21"/>
          <w:szCs w:val="21"/>
        </w:rPr>
        <w:t>Artículo uno, de reforma la fracción prime</w:t>
      </w:r>
      <w:r>
        <w:rPr>
          <w:rFonts w:ascii="Abadi" w:hAnsi="Abadi"/>
          <w:sz w:val="21"/>
          <w:szCs w:val="21"/>
        </w:rPr>
        <w:t>ra del artículo 895 del Código de Procedimientos Civiles para el E</w:t>
      </w:r>
      <w:r w:rsidRPr="00C84F9D">
        <w:rPr>
          <w:rFonts w:ascii="Abadi" w:hAnsi="Abadi"/>
          <w:sz w:val="21"/>
          <w:szCs w:val="21"/>
        </w:rPr>
        <w:t>stado de Guanajuato para quedar de la siguiente manera:</w:t>
      </w:r>
    </w:p>
    <w:p w14:paraId="359E7659" w14:textId="79F7F6F0" w:rsidR="00AA680F" w:rsidRDefault="00AA680F" w:rsidP="00AA680F">
      <w:pPr>
        <w:jc w:val="both"/>
        <w:rPr>
          <w:rFonts w:ascii="Abadi" w:hAnsi="Abadi"/>
          <w:sz w:val="21"/>
          <w:szCs w:val="21"/>
        </w:rPr>
      </w:pPr>
      <w:r w:rsidRPr="00C84F9D">
        <w:rPr>
          <w:rFonts w:ascii="Abadi" w:hAnsi="Abadi"/>
          <w:sz w:val="21"/>
          <w:szCs w:val="21"/>
        </w:rPr>
        <w:t xml:space="preserve"> - Artículo 895, la apelación debe interponerse ante el Tribunal que haya pronunciado la resolución dentro de los siguientes plazos:</w:t>
      </w:r>
    </w:p>
    <w:p w14:paraId="38C9431C" w14:textId="77777777" w:rsidR="00AA680F" w:rsidRPr="00C84F9D" w:rsidRDefault="00AA680F" w:rsidP="00AA680F">
      <w:pPr>
        <w:jc w:val="both"/>
        <w:rPr>
          <w:rFonts w:ascii="Abadi" w:hAnsi="Abadi"/>
          <w:sz w:val="21"/>
          <w:szCs w:val="21"/>
        </w:rPr>
      </w:pPr>
    </w:p>
    <w:p w14:paraId="1B2EF320" w14:textId="0B1D60D3" w:rsidR="00AA680F" w:rsidRDefault="00AA680F" w:rsidP="00AA680F">
      <w:pPr>
        <w:jc w:val="both"/>
        <w:rPr>
          <w:rFonts w:ascii="Abadi" w:hAnsi="Abadi"/>
          <w:sz w:val="21"/>
          <w:szCs w:val="21"/>
        </w:rPr>
      </w:pPr>
      <w:r>
        <w:rPr>
          <w:rFonts w:ascii="Abadi" w:hAnsi="Abadi"/>
          <w:sz w:val="21"/>
          <w:szCs w:val="21"/>
        </w:rPr>
        <w:t xml:space="preserve">- </w:t>
      </w:r>
      <w:r w:rsidRPr="00C84F9D">
        <w:rPr>
          <w:rFonts w:ascii="Abadi" w:hAnsi="Abadi"/>
          <w:sz w:val="21"/>
          <w:szCs w:val="21"/>
        </w:rPr>
        <w:t>Uno</w:t>
      </w:r>
      <w:r>
        <w:rPr>
          <w:rFonts w:ascii="Abadi" w:hAnsi="Abadi"/>
          <w:sz w:val="21"/>
          <w:szCs w:val="21"/>
        </w:rPr>
        <w:t xml:space="preserve">. - A los diez </w:t>
      </w:r>
      <w:r w:rsidRPr="00C84F9D">
        <w:rPr>
          <w:rFonts w:ascii="Abadi" w:hAnsi="Abadi"/>
          <w:sz w:val="21"/>
          <w:szCs w:val="21"/>
        </w:rPr>
        <w:t>días siguientes al que surta efecto su notificación tratándose de sentencias.</w:t>
      </w:r>
    </w:p>
    <w:p w14:paraId="01183C3F" w14:textId="77777777" w:rsidR="00AA680F" w:rsidRPr="00C84F9D" w:rsidRDefault="00AA680F" w:rsidP="00AA680F">
      <w:pPr>
        <w:jc w:val="both"/>
        <w:rPr>
          <w:rFonts w:ascii="Abadi" w:hAnsi="Abadi"/>
          <w:sz w:val="21"/>
          <w:szCs w:val="21"/>
        </w:rPr>
      </w:pPr>
    </w:p>
    <w:p w14:paraId="7331CE57" w14:textId="77777777" w:rsidR="00AA680F" w:rsidRPr="00C84F9D" w:rsidRDefault="00AA680F" w:rsidP="00AA680F">
      <w:pPr>
        <w:jc w:val="both"/>
        <w:rPr>
          <w:rFonts w:ascii="Abadi" w:hAnsi="Abadi"/>
          <w:sz w:val="21"/>
          <w:szCs w:val="21"/>
        </w:rPr>
      </w:pPr>
      <w:r>
        <w:rPr>
          <w:rFonts w:ascii="Abadi" w:hAnsi="Abadi"/>
          <w:sz w:val="21"/>
          <w:szCs w:val="21"/>
        </w:rPr>
        <w:t xml:space="preserve"> - Es cuanto, </w:t>
      </w:r>
      <w:r w:rsidRPr="00C84F9D">
        <w:rPr>
          <w:rFonts w:ascii="Abadi" w:hAnsi="Abadi"/>
          <w:sz w:val="21"/>
          <w:szCs w:val="21"/>
        </w:rPr>
        <w:t>diputada.</w:t>
      </w:r>
    </w:p>
    <w:p w14:paraId="58C5D6E4" w14:textId="77777777" w:rsidR="00AA680F" w:rsidRDefault="00AA680F" w:rsidP="00AA680F">
      <w:pPr>
        <w:ind w:left="567" w:right="758"/>
        <w:jc w:val="both"/>
        <w:rPr>
          <w:rFonts w:ascii="Abadi" w:hAnsi="Abadi"/>
          <w:b/>
          <w:bCs/>
          <w:i/>
          <w:iCs/>
          <w:sz w:val="21"/>
          <w:szCs w:val="21"/>
          <w:u w:val="single"/>
        </w:rPr>
      </w:pPr>
    </w:p>
    <w:p w14:paraId="38D1C943" w14:textId="77777777" w:rsidR="00AA680F" w:rsidRPr="00AA680F" w:rsidRDefault="00AA680F" w:rsidP="00884901">
      <w:pPr>
        <w:ind w:left="284" w:right="542"/>
        <w:jc w:val="both"/>
        <w:rPr>
          <w:rFonts w:ascii="Abadi" w:hAnsi="Abadi"/>
          <w:b/>
          <w:bCs/>
          <w:i/>
          <w:iCs/>
          <w:sz w:val="21"/>
          <w:szCs w:val="21"/>
          <w:u w:val="single"/>
        </w:rPr>
      </w:pPr>
      <w:r w:rsidRPr="00AA680F">
        <w:rPr>
          <w:rFonts w:ascii="Abadi" w:hAnsi="Abadi"/>
          <w:b/>
          <w:bCs/>
          <w:i/>
          <w:iCs/>
          <w:sz w:val="21"/>
          <w:szCs w:val="21"/>
          <w:u w:val="single"/>
        </w:rPr>
        <w:t>Con fundamento en el artículo 113 fracción II de nuestra Ley Orgánica se turna a la Comisión de Justicia para su estudio y dictamen.</w:t>
      </w:r>
    </w:p>
    <w:p w14:paraId="6322E069" w14:textId="77777777" w:rsidR="00AA680F" w:rsidRPr="00B554FD" w:rsidRDefault="00AA680F" w:rsidP="00AA680F">
      <w:pPr>
        <w:ind w:left="567" w:right="758"/>
        <w:jc w:val="both"/>
        <w:rPr>
          <w:rFonts w:ascii="Abadi" w:hAnsi="Abadi"/>
          <w:b/>
          <w:bCs/>
          <w:i/>
          <w:iCs/>
          <w:sz w:val="21"/>
          <w:szCs w:val="21"/>
          <w:u w:val="single"/>
        </w:rPr>
      </w:pPr>
    </w:p>
    <w:p w14:paraId="30BECF29" w14:textId="6A4738B3" w:rsidR="00884901" w:rsidRDefault="00884901" w:rsidP="00884901">
      <w:pPr>
        <w:jc w:val="both"/>
        <w:rPr>
          <w:rFonts w:ascii="Abadi" w:hAnsi="Abadi"/>
          <w:sz w:val="21"/>
          <w:szCs w:val="21"/>
        </w:rPr>
      </w:pPr>
      <w:r>
        <w:rPr>
          <w:rFonts w:ascii="Abadi" w:hAnsi="Abadi"/>
          <w:sz w:val="21"/>
          <w:szCs w:val="21"/>
        </w:rPr>
        <w:t>- D</w:t>
      </w:r>
      <w:r w:rsidRPr="001D5B8E">
        <w:rPr>
          <w:rFonts w:ascii="Abadi" w:hAnsi="Abadi"/>
          <w:sz w:val="21"/>
          <w:szCs w:val="21"/>
        </w:rPr>
        <w:t xml:space="preserve">amos la más cordial bienvenida a </w:t>
      </w:r>
      <w:r>
        <w:rPr>
          <w:rFonts w:ascii="Abadi" w:hAnsi="Abadi"/>
          <w:sz w:val="21"/>
          <w:szCs w:val="21"/>
        </w:rPr>
        <w:t>q</w:t>
      </w:r>
      <w:r w:rsidRPr="001D5B8E">
        <w:rPr>
          <w:rFonts w:ascii="Abadi" w:hAnsi="Abadi"/>
          <w:sz w:val="21"/>
          <w:szCs w:val="21"/>
        </w:rPr>
        <w:t>u</w:t>
      </w:r>
      <w:r>
        <w:rPr>
          <w:rFonts w:ascii="Abadi" w:hAnsi="Abadi"/>
          <w:sz w:val="21"/>
          <w:szCs w:val="21"/>
        </w:rPr>
        <w:t>ien se re</w:t>
      </w:r>
      <w:r w:rsidRPr="001D5B8E">
        <w:rPr>
          <w:rFonts w:ascii="Abadi" w:hAnsi="Abadi"/>
          <w:sz w:val="21"/>
          <w:szCs w:val="21"/>
        </w:rPr>
        <w:t>integra a es</w:t>
      </w:r>
      <w:r>
        <w:rPr>
          <w:rFonts w:ascii="Abadi" w:hAnsi="Abadi"/>
          <w:sz w:val="21"/>
          <w:szCs w:val="21"/>
        </w:rPr>
        <w:t>t</w:t>
      </w:r>
      <w:r w:rsidRPr="001D5B8E">
        <w:rPr>
          <w:rFonts w:ascii="Abadi" w:hAnsi="Abadi"/>
          <w:sz w:val="21"/>
          <w:szCs w:val="21"/>
        </w:rPr>
        <w:t xml:space="preserve">e </w:t>
      </w:r>
      <w:r>
        <w:rPr>
          <w:rFonts w:ascii="Abadi" w:hAnsi="Abadi"/>
          <w:sz w:val="21"/>
          <w:szCs w:val="21"/>
        </w:rPr>
        <w:t>Pleno a la Diputada Hades Berenice Aguilar, diputada muy buenos días bienvenida.</w:t>
      </w:r>
    </w:p>
    <w:p w14:paraId="49572A2E" w14:textId="77777777" w:rsidR="00884901" w:rsidRDefault="00884901" w:rsidP="00884901">
      <w:pPr>
        <w:jc w:val="both"/>
        <w:rPr>
          <w:rFonts w:ascii="Abadi" w:hAnsi="Abadi"/>
          <w:sz w:val="21"/>
          <w:szCs w:val="21"/>
        </w:rPr>
      </w:pPr>
    </w:p>
    <w:p w14:paraId="231E31BC" w14:textId="77777777" w:rsidR="00884901" w:rsidRDefault="00884901" w:rsidP="00884901">
      <w:pPr>
        <w:jc w:val="both"/>
        <w:rPr>
          <w:rFonts w:ascii="Abadi" w:hAnsi="Abadi"/>
          <w:sz w:val="21"/>
          <w:szCs w:val="21"/>
        </w:rPr>
      </w:pPr>
      <w:r>
        <w:rPr>
          <w:rFonts w:ascii="Abadi" w:hAnsi="Abadi"/>
          <w:sz w:val="21"/>
          <w:szCs w:val="21"/>
        </w:rPr>
        <w:t xml:space="preserve">- Así </w:t>
      </w:r>
      <w:r w:rsidRPr="001D5B8E">
        <w:rPr>
          <w:rFonts w:ascii="Abadi" w:hAnsi="Abadi"/>
          <w:sz w:val="21"/>
          <w:szCs w:val="21"/>
        </w:rPr>
        <w:t>mismo, también se le da</w:t>
      </w:r>
      <w:r>
        <w:rPr>
          <w:rFonts w:ascii="Abadi" w:hAnsi="Abadi"/>
          <w:sz w:val="21"/>
          <w:szCs w:val="21"/>
        </w:rPr>
        <w:t xml:space="preserve"> la </w:t>
      </w:r>
      <w:r w:rsidRPr="001D5B8E">
        <w:rPr>
          <w:rFonts w:ascii="Abadi" w:hAnsi="Abadi"/>
          <w:sz w:val="21"/>
          <w:szCs w:val="21"/>
        </w:rPr>
        <w:t xml:space="preserve">bienvenida al diputado </w:t>
      </w:r>
      <w:r>
        <w:rPr>
          <w:rFonts w:ascii="Abadi" w:hAnsi="Abadi"/>
          <w:sz w:val="21"/>
          <w:szCs w:val="21"/>
        </w:rPr>
        <w:t xml:space="preserve">Bricio, diputado muy buenos días bienvenido. </w:t>
      </w:r>
    </w:p>
    <w:p w14:paraId="4142B0C4" w14:textId="77777777" w:rsidR="00AA680F" w:rsidRPr="00AA680F" w:rsidRDefault="00AA680F" w:rsidP="00AA680F">
      <w:pPr>
        <w:autoSpaceDE w:val="0"/>
        <w:autoSpaceDN w:val="0"/>
        <w:adjustRightInd w:val="0"/>
        <w:contextualSpacing/>
        <w:jc w:val="both"/>
        <w:rPr>
          <w:rFonts w:ascii="Abadi" w:hAnsi="Abadi" w:cs="ArialMT"/>
          <w:b/>
          <w:bCs/>
          <w:szCs w:val="21"/>
        </w:rPr>
      </w:pPr>
    </w:p>
    <w:p w14:paraId="4281AC99" w14:textId="77777777" w:rsidR="00367C62" w:rsidRPr="006A0BF6" w:rsidRDefault="00367C62" w:rsidP="00367C62">
      <w:pPr>
        <w:jc w:val="both"/>
        <w:rPr>
          <w:rFonts w:ascii="Abadi" w:hAnsi="Abadi" w:cs="ArialMT"/>
          <w:b/>
          <w:bCs/>
          <w:sz w:val="22"/>
          <w:szCs w:val="21"/>
        </w:rPr>
      </w:pPr>
    </w:p>
    <w:p w14:paraId="03C72F45" w14:textId="6579A617"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PRESENTACIÓN DE LA INICIATIVA FORMULADA POR DIPUTADAS Y DIPUTADOS INTEGRANTES DEL GRUPO PARLAMENTARIO DEL PARTIDO ACCIÓN NACIONAL A EFECTO DE REFORMAR Y ADICIONAR DIVERSAS DISPOSICIONES DE LA LEY DE MEJORA REGULATORIA PARA EL ESTADO DE GUANAJUATO.</w:t>
      </w:r>
    </w:p>
    <w:p w14:paraId="5013C59E" w14:textId="21910CDA" w:rsidR="00C30853" w:rsidRDefault="00C30853" w:rsidP="00EE2B4C">
      <w:pPr>
        <w:autoSpaceDE w:val="0"/>
        <w:autoSpaceDN w:val="0"/>
        <w:adjustRightInd w:val="0"/>
        <w:jc w:val="both"/>
        <w:rPr>
          <w:rFonts w:ascii="Abadi" w:hAnsi="Abadi" w:cs="TrebuchetMS-Bold"/>
          <w:b/>
          <w:bCs/>
          <w:sz w:val="21"/>
          <w:szCs w:val="21"/>
        </w:rPr>
      </w:pPr>
    </w:p>
    <w:p w14:paraId="1C520130" w14:textId="77777777" w:rsidR="003D219F" w:rsidRPr="003D219F" w:rsidRDefault="003D219F" w:rsidP="003D219F">
      <w:pPr>
        <w:autoSpaceDE w:val="0"/>
        <w:autoSpaceDN w:val="0"/>
        <w:adjustRightInd w:val="0"/>
        <w:rPr>
          <w:rFonts w:ascii="Abadi" w:eastAsia="Calibri" w:hAnsi="Abadi" w:cs="*Calibri-Bold-12718-Identity-H"/>
          <w:b/>
          <w:bCs/>
          <w:color w:val="171717"/>
          <w:sz w:val="21"/>
          <w:szCs w:val="21"/>
          <w:lang w:val="es-MX" w:eastAsia="en-US"/>
        </w:rPr>
      </w:pPr>
      <w:r w:rsidRPr="003D219F">
        <w:rPr>
          <w:rFonts w:ascii="Abadi" w:eastAsia="Calibri" w:hAnsi="Abadi" w:cs="*Arial-Bold-12726-Identity-H"/>
          <w:b/>
          <w:bCs/>
          <w:color w:val="0C0C0C"/>
          <w:sz w:val="21"/>
          <w:szCs w:val="21"/>
          <w:lang w:val="es-MX" w:eastAsia="en-US"/>
        </w:rPr>
        <w:t>DIPUTADA IRMA LETICIA GONZÁLEZ SÁNCHEZ</w:t>
      </w:r>
    </w:p>
    <w:p w14:paraId="11046129" w14:textId="77777777" w:rsidR="003D219F" w:rsidRPr="003D219F" w:rsidRDefault="003D219F" w:rsidP="003D219F">
      <w:pPr>
        <w:autoSpaceDE w:val="0"/>
        <w:autoSpaceDN w:val="0"/>
        <w:adjustRightInd w:val="0"/>
        <w:rPr>
          <w:rFonts w:ascii="Abadi" w:eastAsia="Calibri" w:hAnsi="Abadi" w:cs="*Times New Roman-Bold-12710-Ide"/>
          <w:b/>
          <w:bCs/>
          <w:color w:val="121212"/>
          <w:sz w:val="21"/>
          <w:szCs w:val="21"/>
          <w:lang w:val="es-MX" w:eastAsia="en-US"/>
        </w:rPr>
      </w:pPr>
      <w:r w:rsidRPr="003D219F">
        <w:rPr>
          <w:rFonts w:ascii="Abadi" w:eastAsia="Calibri" w:hAnsi="Abadi" w:cs="*Arial-Bold-12726-Identity-H"/>
          <w:b/>
          <w:bCs/>
          <w:color w:val="121212"/>
          <w:sz w:val="21"/>
          <w:szCs w:val="21"/>
          <w:lang w:val="es-MX" w:eastAsia="en-US"/>
        </w:rPr>
        <w:t>PRESIDENTA DEL CONGRESO DEL ES TADO LIBRE Y SOBERANO DE</w:t>
      </w:r>
      <w:r w:rsidRPr="003D219F">
        <w:rPr>
          <w:rFonts w:ascii="Abadi" w:eastAsia="Calibri" w:hAnsi="Abadi" w:cs="*Times New Roman-Bold-12710-Ide"/>
          <w:b/>
          <w:bCs/>
          <w:color w:val="121212"/>
          <w:sz w:val="21"/>
          <w:szCs w:val="21"/>
          <w:lang w:val="es-MX" w:eastAsia="en-US"/>
        </w:rPr>
        <w:t xml:space="preserve"> </w:t>
      </w:r>
    </w:p>
    <w:p w14:paraId="701029C0" w14:textId="77777777" w:rsidR="003D219F" w:rsidRPr="003D219F" w:rsidRDefault="003D219F" w:rsidP="003D219F">
      <w:pPr>
        <w:autoSpaceDE w:val="0"/>
        <w:autoSpaceDN w:val="0"/>
        <w:adjustRightInd w:val="0"/>
        <w:rPr>
          <w:rFonts w:ascii="Abadi" w:eastAsia="Calibri" w:hAnsi="Abadi" w:cs="*Times New Roman-Bold-12710-Ide"/>
          <w:b/>
          <w:bCs/>
          <w:color w:val="121212"/>
          <w:sz w:val="21"/>
          <w:szCs w:val="21"/>
          <w:lang w:val="es-MX" w:eastAsia="en-US"/>
        </w:rPr>
      </w:pPr>
      <w:r w:rsidRPr="003D219F">
        <w:rPr>
          <w:rFonts w:ascii="Abadi" w:eastAsia="Calibri" w:hAnsi="Abadi" w:cs="*Arial-Bold-12726-Identity-H"/>
          <w:b/>
          <w:bCs/>
          <w:color w:val="0B0B0B"/>
          <w:sz w:val="21"/>
          <w:szCs w:val="21"/>
          <w:lang w:val="es-MX" w:eastAsia="en-US"/>
        </w:rPr>
        <w:t>GUANAJUATO</w:t>
      </w:r>
    </w:p>
    <w:p w14:paraId="371E8C02" w14:textId="77777777" w:rsidR="003D219F" w:rsidRPr="003D219F" w:rsidRDefault="003D219F" w:rsidP="003D219F">
      <w:pPr>
        <w:autoSpaceDE w:val="0"/>
        <w:autoSpaceDN w:val="0"/>
        <w:adjustRightInd w:val="0"/>
        <w:rPr>
          <w:rFonts w:ascii="Abadi" w:eastAsia="Calibri" w:hAnsi="Abadi" w:cs="*Arial-Bold-12726-Identity-H"/>
          <w:b/>
          <w:bCs/>
          <w:color w:val="0B0B0B"/>
          <w:sz w:val="21"/>
          <w:szCs w:val="21"/>
          <w:lang w:val="es-MX" w:eastAsia="en-US"/>
        </w:rPr>
      </w:pPr>
      <w:r w:rsidRPr="003D219F">
        <w:rPr>
          <w:rFonts w:ascii="Abadi" w:eastAsia="Calibri" w:hAnsi="Abadi" w:cs="*Arial-Bold-12726-Identity-H"/>
          <w:b/>
          <w:bCs/>
          <w:color w:val="0B0B0B"/>
          <w:sz w:val="21"/>
          <w:szCs w:val="21"/>
          <w:lang w:val="es-MX" w:eastAsia="en-US"/>
        </w:rPr>
        <w:t>SEXAGÉSIMA QUINTA LEGISLATURA</w:t>
      </w:r>
    </w:p>
    <w:p w14:paraId="29EDF9E0" w14:textId="77777777" w:rsidR="003D219F" w:rsidRPr="003D219F" w:rsidRDefault="003D219F" w:rsidP="003D219F">
      <w:pPr>
        <w:autoSpaceDE w:val="0"/>
        <w:autoSpaceDN w:val="0"/>
        <w:adjustRightInd w:val="0"/>
        <w:rPr>
          <w:rFonts w:ascii="Abadi" w:eastAsia="Calibri" w:hAnsi="Abadi" w:cs="*Arial-Bold-12726-Identity-H"/>
          <w:b/>
          <w:bCs/>
          <w:color w:val="0B0B0B"/>
          <w:sz w:val="21"/>
          <w:szCs w:val="21"/>
          <w:lang w:val="es-MX" w:eastAsia="en-US"/>
        </w:rPr>
      </w:pPr>
      <w:r w:rsidRPr="003D219F">
        <w:rPr>
          <w:rFonts w:ascii="Abadi" w:eastAsia="Calibri" w:hAnsi="Abadi" w:cs="*Arial-Bold-12726-Identity-H"/>
          <w:b/>
          <w:bCs/>
          <w:color w:val="0B0B0B"/>
          <w:sz w:val="21"/>
          <w:szCs w:val="21"/>
          <w:lang w:val="es-MX" w:eastAsia="en-US"/>
        </w:rPr>
        <w:t>PRESENTE</w:t>
      </w:r>
    </w:p>
    <w:p w14:paraId="2997D55A" w14:textId="77777777" w:rsidR="003D219F" w:rsidRPr="003D219F" w:rsidRDefault="003D219F" w:rsidP="003D219F">
      <w:pPr>
        <w:autoSpaceDE w:val="0"/>
        <w:autoSpaceDN w:val="0"/>
        <w:adjustRightInd w:val="0"/>
        <w:rPr>
          <w:rFonts w:ascii="Abadi" w:eastAsia="Calibri" w:hAnsi="Abadi" w:cs="*Arial-Bold-12726-Identity-H"/>
          <w:b/>
          <w:bCs/>
          <w:color w:val="0B0B0B"/>
          <w:sz w:val="21"/>
          <w:szCs w:val="21"/>
          <w:lang w:val="es-MX" w:eastAsia="en-US"/>
        </w:rPr>
      </w:pPr>
    </w:p>
    <w:p w14:paraId="40E0A268" w14:textId="77777777" w:rsidR="003D219F" w:rsidRPr="003D219F" w:rsidRDefault="003D219F" w:rsidP="003D219F">
      <w:pPr>
        <w:autoSpaceDE w:val="0"/>
        <w:autoSpaceDN w:val="0"/>
        <w:adjustRightInd w:val="0"/>
        <w:jc w:val="both"/>
        <w:rPr>
          <w:rFonts w:ascii="Abadi" w:eastAsia="Calibri" w:hAnsi="Abadi" w:cs="*Arial-12723-Identity-H"/>
          <w:color w:val="0B0B0B"/>
          <w:sz w:val="21"/>
          <w:szCs w:val="21"/>
          <w:lang w:val="es-MX" w:eastAsia="en-US"/>
        </w:rPr>
      </w:pPr>
      <w:r w:rsidRPr="003D219F">
        <w:rPr>
          <w:rFonts w:ascii="Abadi" w:eastAsia="Calibri" w:hAnsi="Abadi" w:cs="*Arial-12723-Identity-H"/>
          <w:color w:val="0B0B0B"/>
          <w:sz w:val="21"/>
          <w:szCs w:val="21"/>
          <w:lang w:val="es-MX" w:eastAsia="en-US"/>
        </w:rPr>
        <w:t xml:space="preserve">Quienes integramos el </w:t>
      </w:r>
      <w:r w:rsidRPr="003D219F">
        <w:rPr>
          <w:rFonts w:ascii="Abadi" w:eastAsia="Calibri" w:hAnsi="Abadi" w:cs="*Arial-Bold-12726-Identity-H"/>
          <w:b/>
          <w:bCs/>
          <w:color w:val="0B0B0B"/>
          <w:sz w:val="21"/>
          <w:szCs w:val="21"/>
          <w:lang w:val="es-MX" w:eastAsia="en-US"/>
        </w:rPr>
        <w:t xml:space="preserve">Grupo Parlamentario del Partido Acción Nacional, </w:t>
      </w:r>
      <w:r w:rsidRPr="003D219F">
        <w:rPr>
          <w:rFonts w:ascii="Abadi" w:eastAsia="Calibri" w:hAnsi="Abadi" w:cs="*Arial-12723-Identity-H"/>
          <w:color w:val="0B0B0B"/>
          <w:sz w:val="21"/>
          <w:szCs w:val="21"/>
          <w:lang w:val="es-MX" w:eastAsia="en-US"/>
        </w:rPr>
        <w:t xml:space="preserve">ante la Sexagésima Quinta Legislatura del Congreso del Estado Libre y Soberano de Guanajuato, con fundamento en lo dispuesto por los artículos 56 fracción 11, de la Constitución Política para el Estado de Guanajuato; y 167 fracción 11, 168, y 209, dela Ley Orgánica del Poder Legislativo del Estado de Guanajuato, nos permitimos someter a la consideración de esta Honorable Asamblea, la presente Iniciativa con proyecto de Decreto por lo que se </w:t>
      </w:r>
      <w:r w:rsidRPr="003D219F">
        <w:rPr>
          <w:rFonts w:ascii="Abadi" w:eastAsia="Calibri" w:hAnsi="Abadi" w:cs="*Arial-Bold-12726-Identity-H"/>
          <w:b/>
          <w:bCs/>
          <w:color w:val="0B0B0B"/>
          <w:sz w:val="21"/>
          <w:szCs w:val="21"/>
          <w:lang w:val="es-MX" w:eastAsia="en-US"/>
        </w:rPr>
        <w:t>reforman y adicionan diversas disposiciones</w:t>
      </w:r>
      <w:r w:rsidRPr="003D219F">
        <w:rPr>
          <w:rFonts w:ascii="Abadi" w:eastAsia="Calibri" w:hAnsi="Abadi" w:cs="*Arial-12723-Identity-H"/>
          <w:color w:val="0B0B0B"/>
          <w:sz w:val="21"/>
          <w:szCs w:val="21"/>
          <w:lang w:val="es-MX" w:eastAsia="en-US"/>
        </w:rPr>
        <w:t xml:space="preserve"> </w:t>
      </w:r>
      <w:r w:rsidRPr="003D219F">
        <w:rPr>
          <w:rFonts w:ascii="Abadi" w:eastAsia="Calibri" w:hAnsi="Abadi" w:cs="*Arial-Bold-12726-Identity-H"/>
          <w:b/>
          <w:bCs/>
          <w:color w:val="0B0B0B"/>
          <w:sz w:val="21"/>
          <w:szCs w:val="21"/>
          <w:lang w:val="es-MX" w:eastAsia="en-US"/>
        </w:rPr>
        <w:t xml:space="preserve">de la Ley de Mejora Regulatoria para el Estado de Guanajuato, </w:t>
      </w:r>
      <w:r w:rsidRPr="003D219F">
        <w:rPr>
          <w:rFonts w:ascii="Abadi" w:eastAsia="Calibri" w:hAnsi="Abadi" w:cs="*Arial-12723-Identity-H"/>
          <w:color w:val="0B0B0B"/>
          <w:sz w:val="21"/>
          <w:szCs w:val="21"/>
          <w:lang w:val="es-MX" w:eastAsia="en-US"/>
        </w:rPr>
        <w:t>con base en la siguiente:</w:t>
      </w:r>
    </w:p>
    <w:p w14:paraId="04C338EA" w14:textId="77777777" w:rsidR="003D219F" w:rsidRPr="003D219F" w:rsidRDefault="003D219F" w:rsidP="003D219F">
      <w:pPr>
        <w:autoSpaceDE w:val="0"/>
        <w:autoSpaceDN w:val="0"/>
        <w:adjustRightInd w:val="0"/>
        <w:jc w:val="both"/>
        <w:rPr>
          <w:rFonts w:ascii="Abadi" w:eastAsia="Calibri" w:hAnsi="Abadi" w:cs="*Arial-Bold-12726-Identity-H"/>
          <w:b/>
          <w:bCs/>
          <w:color w:val="0B0B0B"/>
          <w:sz w:val="21"/>
          <w:szCs w:val="21"/>
          <w:lang w:val="es-MX" w:eastAsia="en-US"/>
        </w:rPr>
      </w:pPr>
    </w:p>
    <w:p w14:paraId="506B2746" w14:textId="77777777" w:rsidR="003D219F" w:rsidRPr="003D219F" w:rsidRDefault="003D219F" w:rsidP="003D219F">
      <w:pPr>
        <w:autoSpaceDE w:val="0"/>
        <w:autoSpaceDN w:val="0"/>
        <w:adjustRightInd w:val="0"/>
        <w:jc w:val="both"/>
        <w:rPr>
          <w:rFonts w:ascii="Abadi" w:eastAsia="Calibri" w:hAnsi="Abadi" w:cs="*Arial-Bold-12726-Identity-H"/>
          <w:b/>
          <w:bCs/>
          <w:color w:val="0B0B0B"/>
          <w:sz w:val="21"/>
          <w:szCs w:val="21"/>
          <w:lang w:val="es-MX" w:eastAsia="en-US"/>
        </w:rPr>
      </w:pPr>
      <w:r w:rsidRPr="003D219F">
        <w:rPr>
          <w:rFonts w:ascii="Abadi" w:eastAsia="Calibri" w:hAnsi="Abadi" w:cs="*Arial-Bold-12726-Identity-H"/>
          <w:b/>
          <w:bCs/>
          <w:color w:val="0B0B0B"/>
          <w:sz w:val="21"/>
          <w:szCs w:val="21"/>
          <w:lang w:val="es-MX" w:eastAsia="en-US"/>
        </w:rPr>
        <w:lastRenderedPageBreak/>
        <w:t>EXPOSICIÓN DE MOTIVOS</w:t>
      </w:r>
    </w:p>
    <w:p w14:paraId="39CE8019" w14:textId="77777777" w:rsidR="003D219F" w:rsidRPr="003D219F" w:rsidRDefault="003D219F" w:rsidP="003D219F">
      <w:pPr>
        <w:autoSpaceDE w:val="0"/>
        <w:autoSpaceDN w:val="0"/>
        <w:adjustRightInd w:val="0"/>
        <w:jc w:val="both"/>
        <w:rPr>
          <w:rFonts w:ascii="Abadi" w:eastAsia="Calibri" w:hAnsi="Abadi" w:cs="*Arial-12723-Identity-H"/>
          <w:color w:val="0D0D0D"/>
          <w:sz w:val="21"/>
          <w:szCs w:val="21"/>
          <w:lang w:val="es-MX" w:eastAsia="en-US"/>
        </w:rPr>
      </w:pPr>
      <w:r w:rsidRPr="003D219F">
        <w:rPr>
          <w:rFonts w:ascii="Abadi" w:eastAsia="Calibri" w:hAnsi="Abadi" w:cs="*Arial-12723-Identity-H"/>
          <w:color w:val="0D0D0D"/>
          <w:sz w:val="21"/>
          <w:szCs w:val="21"/>
          <w:lang w:val="es-MX" w:eastAsia="en-US"/>
        </w:rPr>
        <w:t>La Constitución Política de los Estados Unidos Mexicanos, en su artículo 25, último párrafo, establece:</w:t>
      </w:r>
    </w:p>
    <w:p w14:paraId="4215067D" w14:textId="77777777" w:rsidR="003D219F" w:rsidRPr="003D219F" w:rsidRDefault="003D219F" w:rsidP="003D219F">
      <w:pPr>
        <w:autoSpaceDE w:val="0"/>
        <w:autoSpaceDN w:val="0"/>
        <w:adjustRightInd w:val="0"/>
        <w:jc w:val="both"/>
        <w:rPr>
          <w:rFonts w:ascii="Abadi" w:eastAsia="Calibri" w:hAnsi="Abadi" w:cs="*Arial-12723-Identity-H"/>
          <w:color w:val="0D0D0D"/>
          <w:sz w:val="21"/>
          <w:szCs w:val="21"/>
          <w:lang w:val="es-MX" w:eastAsia="en-US"/>
        </w:rPr>
      </w:pPr>
    </w:p>
    <w:p w14:paraId="3BA6C739" w14:textId="77777777" w:rsidR="003D219F" w:rsidRPr="003D219F" w:rsidRDefault="003D219F" w:rsidP="003D219F">
      <w:pPr>
        <w:autoSpaceDE w:val="0"/>
        <w:autoSpaceDN w:val="0"/>
        <w:adjustRightInd w:val="0"/>
        <w:jc w:val="both"/>
        <w:rPr>
          <w:rFonts w:ascii="Abadi" w:eastAsia="Calibri" w:hAnsi="Abadi" w:cs="*Times New Roman-12708-Identity"/>
          <w:color w:val="111111"/>
          <w:sz w:val="21"/>
          <w:szCs w:val="21"/>
          <w:lang w:val="es-MX" w:eastAsia="en-US"/>
        </w:rPr>
      </w:pPr>
      <w:r w:rsidRPr="003D219F">
        <w:rPr>
          <w:rFonts w:ascii="Abadi" w:eastAsia="Calibri" w:hAnsi="Abadi" w:cs="*Times New Roman-12709-Identity"/>
          <w:color w:val="111111"/>
          <w:sz w:val="21"/>
          <w:szCs w:val="21"/>
          <w:lang w:val="es-MX" w:eastAsia="en-US"/>
        </w:rPr>
        <w:t xml:space="preserve">" .. </w:t>
      </w:r>
      <w:r w:rsidRPr="003D219F">
        <w:rPr>
          <w:rFonts w:ascii="Abadi" w:eastAsia="Calibri" w:hAnsi="Abadi" w:cs="*Arial-Italic-12725-Identity-H"/>
          <w:i/>
          <w:iCs/>
          <w:color w:val="111111"/>
          <w:sz w:val="21"/>
          <w:szCs w:val="21"/>
          <w:lang w:val="es-MX" w:eastAsia="en-US"/>
        </w:rPr>
        <w:t xml:space="preserve">. las autoridades de todos los órdenes de gobierno, en el ámbito de </w:t>
      </w:r>
      <w:r w:rsidRPr="003D219F">
        <w:rPr>
          <w:rFonts w:ascii="Abadi" w:eastAsia="Calibri" w:hAnsi="Abadi" w:cs="*Times New Roman-12708-Identity"/>
          <w:color w:val="111111"/>
          <w:sz w:val="21"/>
          <w:szCs w:val="21"/>
          <w:lang w:val="es-MX" w:eastAsia="en-US"/>
        </w:rPr>
        <w:t xml:space="preserve">su </w:t>
      </w:r>
      <w:r w:rsidRPr="003D219F">
        <w:rPr>
          <w:rFonts w:ascii="Abadi" w:eastAsia="Calibri" w:hAnsi="Abadi" w:cs="*Arial-Italic-12725-Identity-H"/>
          <w:i/>
          <w:iCs/>
          <w:color w:val="111111"/>
          <w:sz w:val="21"/>
          <w:szCs w:val="21"/>
          <w:lang w:val="es-MX" w:eastAsia="en-US"/>
        </w:rPr>
        <w:t>competencia, deberán implementar políticas públicas de mejora regulatoria</w:t>
      </w:r>
      <w:r w:rsidRPr="003D219F">
        <w:rPr>
          <w:rFonts w:ascii="Abadi" w:eastAsia="Calibri" w:hAnsi="Abadi" w:cs="*Times New Roman-12708-Identity"/>
          <w:color w:val="111111"/>
          <w:sz w:val="21"/>
          <w:szCs w:val="21"/>
          <w:lang w:val="es-MX" w:eastAsia="en-US"/>
        </w:rPr>
        <w:t xml:space="preserve"> </w:t>
      </w:r>
      <w:r w:rsidRPr="003D219F">
        <w:rPr>
          <w:rFonts w:ascii="Abadi" w:eastAsia="Calibri" w:hAnsi="Abadi" w:cs="*Arial-Italic-12725-Identity-H"/>
          <w:i/>
          <w:iCs/>
          <w:color w:val="111111"/>
          <w:sz w:val="21"/>
          <w:szCs w:val="21"/>
          <w:lang w:val="es-MX" w:eastAsia="en-US"/>
        </w:rPr>
        <w:t>para la simplificación de regulaciones, trámites, servicios y demás objetivos</w:t>
      </w:r>
      <w:r w:rsidRPr="003D219F">
        <w:rPr>
          <w:rFonts w:ascii="Abadi" w:eastAsia="Calibri" w:hAnsi="Abadi" w:cs="*Times New Roman-12708-Identity"/>
          <w:color w:val="111111"/>
          <w:sz w:val="21"/>
          <w:szCs w:val="21"/>
          <w:lang w:val="es-MX" w:eastAsia="en-US"/>
        </w:rPr>
        <w:t xml:space="preserve"> </w:t>
      </w:r>
      <w:r w:rsidRPr="003D219F">
        <w:rPr>
          <w:rFonts w:ascii="Abadi" w:eastAsia="Calibri" w:hAnsi="Abadi" w:cs="*Arial-Italic-12725-Identity-H"/>
          <w:i/>
          <w:iCs/>
          <w:color w:val="111111"/>
          <w:sz w:val="21"/>
          <w:szCs w:val="21"/>
          <w:lang w:val="es-MX" w:eastAsia="en-US"/>
        </w:rPr>
        <w:t>que establezca la ley general en la materia.".</w:t>
      </w:r>
    </w:p>
    <w:p w14:paraId="08359912" w14:textId="77777777" w:rsidR="003D219F" w:rsidRPr="003D219F" w:rsidRDefault="003D219F" w:rsidP="003D219F">
      <w:pPr>
        <w:autoSpaceDE w:val="0"/>
        <w:autoSpaceDN w:val="0"/>
        <w:adjustRightInd w:val="0"/>
        <w:jc w:val="both"/>
        <w:rPr>
          <w:rFonts w:ascii="Abadi" w:eastAsia="Calibri" w:hAnsi="Abadi" w:cs="*Arial-12723-Identity-H"/>
          <w:color w:val="0B0B0B"/>
          <w:sz w:val="21"/>
          <w:szCs w:val="21"/>
          <w:lang w:val="es-MX" w:eastAsia="en-US"/>
        </w:rPr>
      </w:pPr>
    </w:p>
    <w:p w14:paraId="0B3E0655" w14:textId="77777777" w:rsidR="003D219F" w:rsidRPr="003D219F" w:rsidRDefault="003D219F" w:rsidP="003D219F">
      <w:pPr>
        <w:autoSpaceDE w:val="0"/>
        <w:autoSpaceDN w:val="0"/>
        <w:adjustRightInd w:val="0"/>
        <w:jc w:val="both"/>
        <w:rPr>
          <w:rFonts w:ascii="Abadi" w:eastAsia="Calibri" w:hAnsi="Abadi" w:cs="*Arial-12723-Identity-H"/>
          <w:color w:val="0B0B0B"/>
          <w:sz w:val="21"/>
          <w:szCs w:val="21"/>
          <w:lang w:val="es-MX" w:eastAsia="en-US"/>
        </w:rPr>
      </w:pPr>
      <w:r w:rsidRPr="003D219F">
        <w:rPr>
          <w:rFonts w:ascii="Abadi" w:eastAsia="Calibri" w:hAnsi="Abadi" w:cs="*Arial-12723-Identity-H"/>
          <w:color w:val="0B0B0B"/>
          <w:sz w:val="21"/>
          <w:szCs w:val="21"/>
          <w:lang w:val="es-MX" w:eastAsia="en-US"/>
        </w:rPr>
        <w:t>De acuerdo con el Indicador Subnacional de Mejora Regulatoria, elaborado por el Observatorio Nacional de Mejora Regulatoria, Guanajuato se caracteriza por ser una de las entidades mejor evaluadas en cuanto a la implementación de esta política pública. En 2019, año de la última medición, Guanajuato obtuvo la 6</w:t>
      </w:r>
      <w:r w:rsidRPr="003D219F">
        <w:rPr>
          <w:rFonts w:ascii="Abadi" w:eastAsia="Calibri" w:hAnsi="Abadi" w:cs="*Arial-12724-Identity-H"/>
          <w:color w:val="0B0B0B"/>
          <w:sz w:val="21"/>
          <w:szCs w:val="21"/>
          <w:lang w:val="es-MX" w:eastAsia="en-US"/>
        </w:rPr>
        <w:t xml:space="preserve">ª </w:t>
      </w:r>
      <w:r w:rsidRPr="003D219F">
        <w:rPr>
          <w:rFonts w:ascii="Abadi" w:eastAsia="Calibri" w:hAnsi="Abadi" w:cs="*Arial-12723-Identity-H"/>
          <w:color w:val="0B0B0B"/>
          <w:sz w:val="21"/>
          <w:szCs w:val="21"/>
          <w:lang w:val="es-MX" w:eastAsia="en-US"/>
        </w:rPr>
        <w:t>posición en el ranking nacional.</w:t>
      </w:r>
    </w:p>
    <w:p w14:paraId="6585A698" w14:textId="77777777" w:rsidR="003D219F" w:rsidRPr="003D219F" w:rsidRDefault="003D219F" w:rsidP="003D219F">
      <w:pPr>
        <w:autoSpaceDE w:val="0"/>
        <w:autoSpaceDN w:val="0"/>
        <w:adjustRightInd w:val="0"/>
        <w:jc w:val="both"/>
        <w:rPr>
          <w:rFonts w:ascii="Abadi" w:eastAsia="Calibri" w:hAnsi="Abadi" w:cs="*Arial-12723-Identity-H"/>
          <w:color w:val="0B0B0B"/>
          <w:sz w:val="21"/>
          <w:szCs w:val="21"/>
          <w:lang w:val="es-MX" w:eastAsia="en-US"/>
        </w:rPr>
      </w:pPr>
    </w:p>
    <w:p w14:paraId="53550C81" w14:textId="77777777" w:rsidR="003D219F" w:rsidRPr="003D219F" w:rsidRDefault="003D219F" w:rsidP="003D219F">
      <w:pPr>
        <w:autoSpaceDE w:val="0"/>
        <w:autoSpaceDN w:val="0"/>
        <w:adjustRightInd w:val="0"/>
        <w:jc w:val="both"/>
        <w:rPr>
          <w:rFonts w:ascii="Abadi" w:eastAsia="Calibri" w:hAnsi="Abadi" w:cs="*Arial-12723-Identity-H"/>
          <w:color w:val="0C0C0C"/>
          <w:sz w:val="21"/>
          <w:szCs w:val="21"/>
          <w:lang w:val="es-MX" w:eastAsia="en-US"/>
        </w:rPr>
      </w:pPr>
      <w:r w:rsidRPr="003D219F">
        <w:rPr>
          <w:rFonts w:ascii="Abadi" w:eastAsia="Calibri" w:hAnsi="Abadi" w:cs="*Arial-12723-Identity-H"/>
          <w:color w:val="0C0C0C"/>
          <w:sz w:val="21"/>
          <w:szCs w:val="21"/>
          <w:lang w:val="es-MX" w:eastAsia="en-US"/>
        </w:rPr>
        <w:t xml:space="preserve">El indicador citado se compone de tres pilares: Políticas, Instituciones y Herramientas. La primera se refiere al marco normativo que da sustento a la política </w:t>
      </w:r>
      <w:r w:rsidRPr="003D219F">
        <w:rPr>
          <w:rFonts w:ascii="Abadi" w:eastAsia="Calibri" w:hAnsi="Abadi" w:cs="*Arial-9611-Identity-H"/>
          <w:color w:val="0C0C0C"/>
          <w:sz w:val="21"/>
          <w:szCs w:val="21"/>
          <w:lang w:val="es-MX" w:eastAsia="en-US"/>
        </w:rPr>
        <w:t>de Mejora Regulatoria, la segunda a los órganos y autoridades que implementan la</w:t>
      </w:r>
      <w:r w:rsidRPr="003D219F">
        <w:rPr>
          <w:rFonts w:ascii="Abadi" w:eastAsia="Calibri" w:hAnsi="Abadi" w:cs="*Arial-12723-Identity-H"/>
          <w:color w:val="0C0C0C"/>
          <w:sz w:val="21"/>
          <w:szCs w:val="21"/>
          <w:lang w:val="es-MX" w:eastAsia="en-US"/>
        </w:rPr>
        <w:t xml:space="preserve"> </w:t>
      </w:r>
      <w:r w:rsidRPr="003D219F">
        <w:rPr>
          <w:rFonts w:ascii="Abadi" w:eastAsia="Calibri" w:hAnsi="Abadi" w:cs="*Arial-9611-Identity-H"/>
          <w:color w:val="0C0C0C"/>
          <w:sz w:val="21"/>
          <w:szCs w:val="21"/>
          <w:lang w:val="es-MX" w:eastAsia="en-US"/>
        </w:rPr>
        <w:t>política pública, mientras que la tercera alude a las políticas públicas implementadas</w:t>
      </w:r>
      <w:r w:rsidRPr="003D219F">
        <w:rPr>
          <w:rFonts w:ascii="Abadi" w:eastAsia="Calibri" w:hAnsi="Abadi" w:cs="*Arial-12723-Identity-H"/>
          <w:color w:val="0C0C0C"/>
          <w:sz w:val="21"/>
          <w:szCs w:val="21"/>
          <w:lang w:val="es-MX" w:eastAsia="en-US"/>
        </w:rPr>
        <w:t xml:space="preserve"> </w:t>
      </w:r>
      <w:r w:rsidRPr="003D219F">
        <w:rPr>
          <w:rFonts w:ascii="Abadi" w:eastAsia="Calibri" w:hAnsi="Abadi" w:cs="*Arial-9611-Identity-H"/>
          <w:color w:val="0C0C0C"/>
          <w:sz w:val="21"/>
          <w:szCs w:val="21"/>
          <w:lang w:val="es-MX" w:eastAsia="en-US"/>
        </w:rPr>
        <w:t>en materia de Mejora Regulatoria.</w:t>
      </w:r>
    </w:p>
    <w:p w14:paraId="00CD914D" w14:textId="77777777" w:rsidR="003D219F" w:rsidRPr="003D219F" w:rsidRDefault="003D219F" w:rsidP="003D219F">
      <w:pPr>
        <w:autoSpaceDE w:val="0"/>
        <w:autoSpaceDN w:val="0"/>
        <w:adjustRightInd w:val="0"/>
        <w:jc w:val="both"/>
        <w:rPr>
          <w:rFonts w:ascii="Abadi" w:eastAsia="Calibri" w:hAnsi="Abadi" w:cs="*Arial-9611-Identity-H"/>
          <w:color w:val="0C0C0C"/>
          <w:sz w:val="21"/>
          <w:szCs w:val="21"/>
          <w:lang w:val="es-MX" w:eastAsia="en-US"/>
        </w:rPr>
      </w:pPr>
    </w:p>
    <w:p w14:paraId="694BE1AE" w14:textId="77777777" w:rsidR="003D219F" w:rsidRPr="003D219F" w:rsidRDefault="003D219F" w:rsidP="003D219F">
      <w:pPr>
        <w:autoSpaceDE w:val="0"/>
        <w:autoSpaceDN w:val="0"/>
        <w:adjustRightInd w:val="0"/>
        <w:jc w:val="both"/>
        <w:rPr>
          <w:rFonts w:ascii="Abadi" w:eastAsia="Calibri" w:hAnsi="Abadi" w:cs="*Arial-9611-Identity-H"/>
          <w:color w:val="0C0C0C"/>
          <w:sz w:val="21"/>
          <w:szCs w:val="21"/>
          <w:lang w:val="es-MX" w:eastAsia="en-US"/>
        </w:rPr>
      </w:pPr>
      <w:r w:rsidRPr="003D219F">
        <w:rPr>
          <w:rFonts w:ascii="Abadi" w:eastAsia="Calibri" w:hAnsi="Abadi" w:cs="*Arial-9611-Identity-H"/>
          <w:color w:val="0C0C0C"/>
          <w:sz w:val="21"/>
          <w:szCs w:val="21"/>
          <w:lang w:val="es-MX" w:eastAsia="en-US"/>
        </w:rPr>
        <w:t>No obstante el resultado favorable en el Diagnóstico, se detectaron áreas de oportunidad, las cuales se pretenden atender con la presente iniciativa.</w:t>
      </w:r>
    </w:p>
    <w:p w14:paraId="1F1DBE95" w14:textId="77777777" w:rsidR="003D219F" w:rsidRPr="003D219F" w:rsidRDefault="003D219F" w:rsidP="003D219F">
      <w:pPr>
        <w:autoSpaceDE w:val="0"/>
        <w:autoSpaceDN w:val="0"/>
        <w:adjustRightInd w:val="0"/>
        <w:jc w:val="both"/>
        <w:rPr>
          <w:rFonts w:ascii="Abadi" w:eastAsia="Calibri" w:hAnsi="Abadi" w:cs="*Arial-9611-Identity-H"/>
          <w:color w:val="0C0C0C"/>
          <w:sz w:val="21"/>
          <w:szCs w:val="21"/>
          <w:lang w:val="es-MX" w:eastAsia="en-US"/>
        </w:rPr>
      </w:pPr>
    </w:p>
    <w:p w14:paraId="53252E6C" w14:textId="77777777" w:rsidR="003D219F" w:rsidRPr="003D219F" w:rsidRDefault="003D219F" w:rsidP="003D219F">
      <w:pPr>
        <w:autoSpaceDE w:val="0"/>
        <w:autoSpaceDN w:val="0"/>
        <w:adjustRightInd w:val="0"/>
        <w:jc w:val="both"/>
        <w:rPr>
          <w:rFonts w:ascii="Abadi" w:eastAsia="Calibri" w:hAnsi="Abadi" w:cs="*Arial-9611-Identity-H"/>
          <w:color w:val="0C0C0C"/>
          <w:sz w:val="21"/>
          <w:szCs w:val="21"/>
          <w:lang w:val="es-MX" w:eastAsia="en-US"/>
        </w:rPr>
      </w:pPr>
      <w:r w:rsidRPr="003D219F">
        <w:rPr>
          <w:rFonts w:ascii="Abadi" w:eastAsia="Calibri" w:hAnsi="Abadi" w:cs="*Arial-9611-Identity-H"/>
          <w:color w:val="0C0C0C"/>
          <w:sz w:val="21"/>
          <w:szCs w:val="21"/>
          <w:lang w:val="es-MX" w:eastAsia="en-US"/>
        </w:rPr>
        <w:t>El objetivo de la atención de esas áreas de mejora detectadas es consolidar la política pública de mejora regulatoria en el Estado de Guanajuato y sus Municipios procurando un desarrollo armónico e integral en la Entidad, en aras de incrementar la competitividad y el desarrollo económico sostenible.</w:t>
      </w:r>
    </w:p>
    <w:p w14:paraId="5472CC56" w14:textId="77777777" w:rsidR="003D219F" w:rsidRPr="003D219F" w:rsidRDefault="003D219F" w:rsidP="003D219F">
      <w:pPr>
        <w:autoSpaceDE w:val="0"/>
        <w:autoSpaceDN w:val="0"/>
        <w:adjustRightInd w:val="0"/>
        <w:jc w:val="both"/>
        <w:rPr>
          <w:rFonts w:ascii="Abadi" w:eastAsia="Calibri" w:hAnsi="Abadi" w:cs="*Arial-9611-Identity-H"/>
          <w:color w:val="0B0B0B"/>
          <w:sz w:val="21"/>
          <w:szCs w:val="21"/>
          <w:lang w:val="es-MX" w:eastAsia="en-US"/>
        </w:rPr>
      </w:pPr>
    </w:p>
    <w:p w14:paraId="5315D6AF" w14:textId="77777777" w:rsidR="003D219F" w:rsidRPr="003D219F" w:rsidRDefault="003D219F" w:rsidP="003D219F">
      <w:pPr>
        <w:autoSpaceDE w:val="0"/>
        <w:autoSpaceDN w:val="0"/>
        <w:adjustRightInd w:val="0"/>
        <w:jc w:val="both"/>
        <w:rPr>
          <w:rFonts w:ascii="Abadi" w:eastAsia="Calibri" w:hAnsi="Abadi" w:cs="*Arial-9611-Identity-H"/>
          <w:color w:val="0B0B0B"/>
          <w:sz w:val="21"/>
          <w:szCs w:val="21"/>
          <w:lang w:val="es-MX" w:eastAsia="en-US"/>
        </w:rPr>
      </w:pPr>
      <w:r w:rsidRPr="003D219F">
        <w:rPr>
          <w:rFonts w:ascii="Abadi" w:eastAsia="Calibri" w:hAnsi="Abadi" w:cs="*Arial-9611-Identity-H"/>
          <w:color w:val="0B0B0B"/>
          <w:sz w:val="21"/>
          <w:szCs w:val="21"/>
          <w:lang w:val="es-MX" w:eastAsia="en-US"/>
        </w:rPr>
        <w:t>Adicionalmente a los resultados del Diagnóstico que se estiman oportunos atender, es necesario incorporar en el marco normativo la promoción de mejores prácticas en el ámbito local alineadas con los principios establecidos en la Ley General y en concordancia con la estrategia de la entidad que ha establecido como prioridades el fomento de la ciencia, la tecnología y la innovación.</w:t>
      </w:r>
    </w:p>
    <w:p w14:paraId="07D9D071" w14:textId="77777777" w:rsidR="003D219F" w:rsidRPr="003D219F" w:rsidRDefault="003D219F" w:rsidP="003D219F">
      <w:pPr>
        <w:autoSpaceDE w:val="0"/>
        <w:autoSpaceDN w:val="0"/>
        <w:adjustRightInd w:val="0"/>
        <w:jc w:val="both"/>
        <w:rPr>
          <w:rFonts w:ascii="Abadi" w:eastAsia="Calibri" w:hAnsi="Abadi" w:cs="*Arial-9611-Identity-H"/>
          <w:color w:val="0B0B0B"/>
          <w:sz w:val="21"/>
          <w:szCs w:val="21"/>
          <w:lang w:val="es-MX" w:eastAsia="en-US"/>
        </w:rPr>
      </w:pPr>
    </w:p>
    <w:p w14:paraId="4A1E42DC" w14:textId="77777777" w:rsidR="003D219F" w:rsidRPr="003D219F" w:rsidRDefault="003D219F" w:rsidP="003D219F">
      <w:pPr>
        <w:autoSpaceDE w:val="0"/>
        <w:autoSpaceDN w:val="0"/>
        <w:adjustRightInd w:val="0"/>
        <w:jc w:val="both"/>
        <w:rPr>
          <w:rFonts w:ascii="Abadi" w:eastAsia="Calibri" w:hAnsi="Abadi" w:cs="*Arial-9611-Identity-H"/>
          <w:color w:val="0B0B0B"/>
          <w:sz w:val="21"/>
          <w:szCs w:val="21"/>
          <w:lang w:val="es-MX" w:eastAsia="en-US"/>
        </w:rPr>
      </w:pPr>
      <w:r w:rsidRPr="003D219F">
        <w:rPr>
          <w:rFonts w:ascii="Abadi" w:eastAsia="Calibri" w:hAnsi="Abadi" w:cs="*Arial-9611-Identity-H"/>
          <w:color w:val="0B0B0B"/>
          <w:sz w:val="21"/>
          <w:szCs w:val="21"/>
          <w:lang w:val="es-MX" w:eastAsia="en-US"/>
        </w:rPr>
        <w:t>La estrategia de mejora regulatoria podrá consolidarse a través de la inclusión de políticas y prácticas que se han considerado en el marco de la política de innovación gubernamental las cuales incluyen órganos e instrumentos administrativos para la actualización, detección y aprovechamiento de oportunidades de mejora e implementación de innovaciones que involucran la experiencia del ciudadano y del servidor público.</w:t>
      </w:r>
    </w:p>
    <w:p w14:paraId="05F7DA87" w14:textId="77777777" w:rsidR="003D219F" w:rsidRPr="003D219F" w:rsidRDefault="003D219F" w:rsidP="003D219F">
      <w:pPr>
        <w:autoSpaceDE w:val="0"/>
        <w:autoSpaceDN w:val="0"/>
        <w:adjustRightInd w:val="0"/>
        <w:jc w:val="both"/>
        <w:rPr>
          <w:rFonts w:ascii="Abadi" w:eastAsia="Calibri" w:hAnsi="Abadi" w:cs="*Arial-9611-Identity-H"/>
          <w:color w:val="0C0C0C"/>
          <w:sz w:val="21"/>
          <w:szCs w:val="21"/>
          <w:lang w:val="es-MX" w:eastAsia="en-US"/>
        </w:rPr>
      </w:pPr>
    </w:p>
    <w:p w14:paraId="1087100A" w14:textId="77777777" w:rsidR="003D219F" w:rsidRPr="003D219F" w:rsidRDefault="003D219F" w:rsidP="003D219F">
      <w:pPr>
        <w:autoSpaceDE w:val="0"/>
        <w:autoSpaceDN w:val="0"/>
        <w:adjustRightInd w:val="0"/>
        <w:jc w:val="both"/>
        <w:rPr>
          <w:rFonts w:ascii="Abadi" w:eastAsia="Calibri" w:hAnsi="Abadi" w:cs="*Arial-9611-Identity-H"/>
          <w:color w:val="0C0C0C"/>
          <w:sz w:val="21"/>
          <w:szCs w:val="21"/>
          <w:lang w:val="es-MX" w:eastAsia="en-US"/>
        </w:rPr>
      </w:pPr>
      <w:r w:rsidRPr="003D219F">
        <w:rPr>
          <w:rFonts w:ascii="Abadi" w:eastAsia="Calibri" w:hAnsi="Abadi" w:cs="*Arial-9611-Identity-H"/>
          <w:color w:val="0C0C0C"/>
          <w:sz w:val="21"/>
          <w:szCs w:val="21"/>
          <w:lang w:val="es-MX" w:eastAsia="en-US"/>
        </w:rPr>
        <w:t>En ese alcance, la reforma incorpora como parte de los objetivos de la norma sujeta de revisión la inclusión el concepto de mentefactura y, en concordancia con ello, se incluye en la estrategia el concepto de innovación específicamente vinculado a la política regulatoria.</w:t>
      </w:r>
    </w:p>
    <w:p w14:paraId="287EFC71" w14:textId="77777777" w:rsidR="003D219F" w:rsidRPr="003D219F" w:rsidRDefault="003D219F" w:rsidP="003D219F">
      <w:pPr>
        <w:autoSpaceDE w:val="0"/>
        <w:autoSpaceDN w:val="0"/>
        <w:adjustRightInd w:val="0"/>
        <w:jc w:val="both"/>
        <w:rPr>
          <w:rFonts w:ascii="Abadi" w:eastAsia="Calibri" w:hAnsi="Abadi" w:cs="*Arial-9611-Identity-H"/>
          <w:color w:val="0C0C0C"/>
          <w:sz w:val="21"/>
          <w:szCs w:val="21"/>
          <w:lang w:val="es-MX" w:eastAsia="en-US"/>
        </w:rPr>
      </w:pPr>
    </w:p>
    <w:p w14:paraId="2AA7465B" w14:textId="0E8BFCAA" w:rsidR="003D219F" w:rsidRPr="003D219F" w:rsidRDefault="003D219F" w:rsidP="003D219F">
      <w:pPr>
        <w:autoSpaceDE w:val="0"/>
        <w:autoSpaceDN w:val="0"/>
        <w:adjustRightInd w:val="0"/>
        <w:jc w:val="both"/>
        <w:rPr>
          <w:rFonts w:ascii="Abadi" w:eastAsia="Calibri" w:hAnsi="Abadi" w:cs="*Arial-9611-Identity-H"/>
          <w:color w:val="0B0B0B"/>
          <w:sz w:val="21"/>
          <w:szCs w:val="21"/>
          <w:lang w:val="es-MX" w:eastAsia="en-US"/>
        </w:rPr>
      </w:pPr>
      <w:r w:rsidRPr="003D219F">
        <w:rPr>
          <w:rFonts w:ascii="Abadi" w:eastAsia="Calibri" w:hAnsi="Abadi" w:cs="*Arial-9611-Identity-H"/>
          <w:color w:val="0B0B0B"/>
          <w:sz w:val="21"/>
          <w:szCs w:val="21"/>
          <w:lang w:val="es-MX" w:eastAsia="en-US"/>
        </w:rPr>
        <w:t xml:space="preserve">Guanajuato muestra liderazgo que se estima oportuno conservar. El índice de Estado de Derecho en México recientemente publicado en la primera semana de mayo de 2022 identificó que, en materia de cumplimiento regulatorio, factor número 6 del </w:t>
      </w:r>
      <w:r w:rsidR="00661CB8" w:rsidRPr="003D219F">
        <w:rPr>
          <w:rFonts w:ascii="Abadi" w:eastAsia="Calibri" w:hAnsi="Abadi" w:cs="*Arial-9611-Identity-H"/>
          <w:color w:val="0B0B0B"/>
          <w:sz w:val="21"/>
          <w:szCs w:val="21"/>
          <w:lang w:val="es-MX" w:eastAsia="en-US"/>
        </w:rPr>
        <w:t>Índice</w:t>
      </w:r>
      <w:r w:rsidRPr="003D219F">
        <w:rPr>
          <w:rFonts w:ascii="Abadi" w:eastAsia="Calibri" w:hAnsi="Abadi" w:cs="*Arial-9611-Identity-H"/>
          <w:color w:val="0B0B0B"/>
          <w:sz w:val="21"/>
          <w:szCs w:val="21"/>
          <w:lang w:val="es-MX" w:eastAsia="en-US"/>
        </w:rPr>
        <w:t xml:space="preserve"> General, Guanajuato se ubicó en el lugar número uno. Ese factor se integra de cinco categorías multidimensionales: cumplimiento regulatorio eficaz; </w:t>
      </w:r>
      <w:r w:rsidRPr="003D219F">
        <w:rPr>
          <w:rFonts w:ascii="Abadi" w:eastAsia="Calibri" w:hAnsi="Abadi" w:cs="*Calibri-11221-Identity-H"/>
          <w:color w:val="0B0B0B"/>
          <w:sz w:val="21"/>
          <w:szCs w:val="21"/>
          <w:lang w:val="es-MX" w:eastAsia="en-US"/>
        </w:rPr>
        <w:t>cumplimiento regulatorio libre de corrupción; procedimientos administrativos</w:t>
      </w:r>
      <w:r w:rsidRPr="003D219F">
        <w:rPr>
          <w:rFonts w:ascii="Abadi" w:eastAsia="Calibri" w:hAnsi="Abadi" w:cs="*Arial-9611-Identity-H"/>
          <w:color w:val="0B0B0B"/>
          <w:sz w:val="21"/>
          <w:szCs w:val="21"/>
          <w:lang w:val="es-MX" w:eastAsia="en-US"/>
        </w:rPr>
        <w:t xml:space="preserve"> </w:t>
      </w:r>
      <w:r w:rsidRPr="003D219F">
        <w:rPr>
          <w:rFonts w:ascii="Abadi" w:eastAsia="Calibri" w:hAnsi="Abadi" w:cs="*Calibri-11221-Identity-H"/>
          <w:color w:val="0B0B0B"/>
          <w:sz w:val="21"/>
          <w:szCs w:val="21"/>
          <w:lang w:val="es-MX" w:eastAsia="en-US"/>
        </w:rPr>
        <w:t>eficientes; debido proceso en procedimientos administrativos y derechos de</w:t>
      </w:r>
      <w:r w:rsidRPr="003D219F">
        <w:rPr>
          <w:rFonts w:ascii="Abadi" w:eastAsia="Calibri" w:hAnsi="Abadi" w:cs="*Arial-9611-Identity-H"/>
          <w:color w:val="0B0B0B"/>
          <w:sz w:val="21"/>
          <w:szCs w:val="21"/>
          <w:lang w:val="es-MX" w:eastAsia="en-US"/>
        </w:rPr>
        <w:t xml:space="preserve"> </w:t>
      </w:r>
      <w:r w:rsidRPr="003D219F">
        <w:rPr>
          <w:rFonts w:ascii="Abadi" w:eastAsia="Calibri" w:hAnsi="Abadi" w:cs="*Calibri-11221-Identity-H"/>
          <w:color w:val="0B0B0B"/>
          <w:sz w:val="21"/>
          <w:szCs w:val="21"/>
          <w:lang w:val="es-MX" w:eastAsia="en-US"/>
        </w:rPr>
        <w:t>propiedad. Es preciso mantener este liderazgo.</w:t>
      </w:r>
    </w:p>
    <w:p w14:paraId="6E42D996" w14:textId="77777777" w:rsidR="003D219F" w:rsidRPr="003D219F" w:rsidRDefault="003D219F" w:rsidP="003D219F">
      <w:pPr>
        <w:autoSpaceDE w:val="0"/>
        <w:autoSpaceDN w:val="0"/>
        <w:adjustRightInd w:val="0"/>
        <w:jc w:val="both"/>
        <w:rPr>
          <w:rFonts w:ascii="Abadi" w:eastAsia="Calibri" w:hAnsi="Abadi" w:cs="*Calibri-11221-Identity-H"/>
          <w:color w:val="0E0E0E"/>
          <w:sz w:val="21"/>
          <w:szCs w:val="21"/>
          <w:lang w:val="es-MX" w:eastAsia="en-US"/>
        </w:rPr>
      </w:pPr>
    </w:p>
    <w:p w14:paraId="15A2491B" w14:textId="77777777" w:rsidR="003D219F" w:rsidRPr="003D219F" w:rsidRDefault="003D219F" w:rsidP="003D219F">
      <w:pPr>
        <w:autoSpaceDE w:val="0"/>
        <w:autoSpaceDN w:val="0"/>
        <w:adjustRightInd w:val="0"/>
        <w:jc w:val="both"/>
        <w:rPr>
          <w:rFonts w:ascii="Abadi" w:eastAsia="Calibri" w:hAnsi="Abadi" w:cs="*Calibri-11221-Identity-H"/>
          <w:color w:val="0E0E0E"/>
          <w:sz w:val="21"/>
          <w:szCs w:val="21"/>
          <w:lang w:val="es-MX" w:eastAsia="en-US"/>
        </w:rPr>
      </w:pPr>
      <w:r w:rsidRPr="003D219F">
        <w:rPr>
          <w:rFonts w:ascii="Abadi" w:eastAsia="Calibri" w:hAnsi="Abadi" w:cs="*Calibri-11221-Identity-H"/>
          <w:color w:val="0E0E0E"/>
          <w:sz w:val="21"/>
          <w:szCs w:val="21"/>
          <w:lang w:val="es-MX" w:eastAsia="en-US"/>
        </w:rPr>
        <w:t>De forma específica, en aras de lograr una regulación de calidad en la materia, se considera:</w:t>
      </w:r>
    </w:p>
    <w:p w14:paraId="0DDB3CCB" w14:textId="77777777" w:rsidR="003D219F" w:rsidRPr="003D219F" w:rsidRDefault="003D219F" w:rsidP="003D219F">
      <w:pPr>
        <w:autoSpaceDE w:val="0"/>
        <w:autoSpaceDN w:val="0"/>
        <w:adjustRightInd w:val="0"/>
        <w:jc w:val="both"/>
        <w:rPr>
          <w:rFonts w:ascii="Abadi" w:eastAsia="Calibri" w:hAnsi="Abadi" w:cs="*Calibri-11221-Identity-H"/>
          <w:color w:val="0C0C0C"/>
          <w:sz w:val="21"/>
          <w:szCs w:val="21"/>
          <w:lang w:val="es-MX" w:eastAsia="en-US"/>
        </w:rPr>
      </w:pPr>
    </w:p>
    <w:p w14:paraId="2EB80320" w14:textId="77777777" w:rsidR="003D219F" w:rsidRPr="003D219F" w:rsidRDefault="003D219F">
      <w:pPr>
        <w:numPr>
          <w:ilvl w:val="0"/>
          <w:numId w:val="37"/>
        </w:numPr>
        <w:autoSpaceDE w:val="0"/>
        <w:autoSpaceDN w:val="0"/>
        <w:adjustRightInd w:val="0"/>
        <w:spacing w:after="160" w:line="259" w:lineRule="auto"/>
        <w:contextualSpacing/>
        <w:jc w:val="both"/>
        <w:rPr>
          <w:rFonts w:ascii="Abadi" w:eastAsia="Calibri" w:hAnsi="Abadi" w:cs="*Calibri-11221-Identity-H"/>
          <w:color w:val="0C0C0C"/>
          <w:sz w:val="21"/>
          <w:szCs w:val="21"/>
          <w:lang w:val="es-MX" w:eastAsia="en-US"/>
        </w:rPr>
      </w:pPr>
      <w:r w:rsidRPr="003D219F">
        <w:rPr>
          <w:rFonts w:ascii="Abadi" w:eastAsia="Calibri" w:hAnsi="Abadi" w:cs="*Calibri-11221-Identity-H"/>
          <w:color w:val="0C0C0C"/>
          <w:sz w:val="21"/>
          <w:szCs w:val="21"/>
          <w:lang w:val="es-MX" w:eastAsia="en-US"/>
        </w:rPr>
        <w:t>Establecer como sujeto obligado al H. Congreso del Estado al hacer de cumplimiento obligado una versión simplificada del Análisis de Impacto Regulatorio.</w:t>
      </w:r>
    </w:p>
    <w:p w14:paraId="645CB21F" w14:textId="77777777" w:rsidR="003D219F" w:rsidRPr="003D219F" w:rsidRDefault="003D219F" w:rsidP="003D219F">
      <w:pPr>
        <w:autoSpaceDE w:val="0"/>
        <w:autoSpaceDN w:val="0"/>
        <w:adjustRightInd w:val="0"/>
        <w:contextualSpacing/>
        <w:jc w:val="both"/>
        <w:rPr>
          <w:rFonts w:ascii="Abadi" w:eastAsia="Calibri" w:hAnsi="Abadi" w:cs="*Calibri-11221-Identity-H"/>
          <w:color w:val="0C0C0C"/>
          <w:sz w:val="21"/>
          <w:szCs w:val="21"/>
          <w:lang w:val="es-MX" w:eastAsia="en-US"/>
        </w:rPr>
      </w:pPr>
    </w:p>
    <w:p w14:paraId="532A44C0" w14:textId="77777777" w:rsidR="003D219F" w:rsidRPr="003D219F" w:rsidRDefault="003D219F" w:rsidP="006E0B0D">
      <w:pPr>
        <w:autoSpaceDE w:val="0"/>
        <w:autoSpaceDN w:val="0"/>
        <w:adjustRightInd w:val="0"/>
        <w:ind w:left="1068"/>
        <w:contextualSpacing/>
        <w:jc w:val="both"/>
        <w:rPr>
          <w:rFonts w:ascii="Abadi" w:eastAsia="Calibri" w:hAnsi="Abadi" w:cs="*Calibri-11221-Identity-H"/>
          <w:color w:val="0C0C0C"/>
          <w:sz w:val="21"/>
          <w:szCs w:val="21"/>
          <w:lang w:val="es-MX" w:eastAsia="en-US"/>
        </w:rPr>
      </w:pPr>
      <w:r w:rsidRPr="003D219F">
        <w:rPr>
          <w:rFonts w:ascii="Abadi" w:eastAsia="Calibri" w:hAnsi="Abadi" w:cs="*Calibri-11221-Identity-H"/>
          <w:color w:val="0C0C0C"/>
          <w:sz w:val="21"/>
          <w:szCs w:val="21"/>
          <w:lang w:val="es-MX" w:eastAsia="en-US"/>
        </w:rPr>
        <w:t>La inclusión de esta herramienta tiene implicaciones estructurales en la formulación de reformas legislativas que es preciso subrayar.</w:t>
      </w:r>
    </w:p>
    <w:p w14:paraId="179C4C66" w14:textId="77777777" w:rsidR="003D219F" w:rsidRPr="003D219F" w:rsidRDefault="003D219F" w:rsidP="003D219F">
      <w:pPr>
        <w:autoSpaceDE w:val="0"/>
        <w:autoSpaceDN w:val="0"/>
        <w:adjustRightInd w:val="0"/>
        <w:contextualSpacing/>
        <w:jc w:val="both"/>
        <w:rPr>
          <w:rFonts w:ascii="Abadi" w:eastAsia="Calibri" w:hAnsi="Abadi" w:cs="*Calibri-11221-Identity-H"/>
          <w:color w:val="0C0C0C"/>
          <w:sz w:val="21"/>
          <w:szCs w:val="21"/>
          <w:lang w:val="es-MX" w:eastAsia="en-US"/>
        </w:rPr>
      </w:pPr>
    </w:p>
    <w:p w14:paraId="622BA5F1" w14:textId="77777777" w:rsidR="003D219F" w:rsidRPr="003D219F" w:rsidRDefault="003D219F" w:rsidP="006E0B0D">
      <w:pPr>
        <w:autoSpaceDE w:val="0"/>
        <w:autoSpaceDN w:val="0"/>
        <w:adjustRightInd w:val="0"/>
        <w:ind w:left="1068"/>
        <w:contextualSpacing/>
        <w:jc w:val="both"/>
        <w:rPr>
          <w:rFonts w:ascii="Abadi" w:eastAsia="Calibri" w:hAnsi="Abadi" w:cs="*Calibri-11221-Identity-H"/>
          <w:color w:val="0C0C0C"/>
          <w:sz w:val="21"/>
          <w:szCs w:val="21"/>
          <w:lang w:val="es-MX" w:eastAsia="en-US"/>
        </w:rPr>
      </w:pPr>
      <w:r w:rsidRPr="003D219F">
        <w:rPr>
          <w:rFonts w:ascii="Abadi" w:eastAsia="Calibri" w:hAnsi="Abadi" w:cs="*Calibri-11221-Identity-H"/>
          <w:color w:val="0C0C0C"/>
          <w:sz w:val="21"/>
          <w:szCs w:val="21"/>
          <w:lang w:val="es-MX" w:eastAsia="en-US"/>
        </w:rPr>
        <w:t xml:space="preserve">Las evaluaciones ex ante se ubican en el espacio de unión entre la teoría de la administración y la teoría de la legislación. En ese sentido, la intervención que se estima sobre modificaciones </w:t>
      </w:r>
      <w:r w:rsidRPr="003D219F">
        <w:rPr>
          <w:rFonts w:ascii="Abadi" w:eastAsia="Calibri" w:hAnsi="Abadi" w:cs="*Calibri-11221-Identity-H"/>
          <w:color w:val="0C0C0C"/>
          <w:sz w:val="21"/>
          <w:szCs w:val="21"/>
          <w:lang w:val="es-MX" w:eastAsia="en-US"/>
        </w:rPr>
        <w:lastRenderedPageBreak/>
        <w:t>normativas integra criterios de evaluación bajo los nuevos modelos de formulación de políticas públicas. La técnica legislativa considera un enfoque de política pública en la formulación de normas.</w:t>
      </w:r>
    </w:p>
    <w:p w14:paraId="3F89F3EE" w14:textId="77777777" w:rsidR="003D219F" w:rsidRPr="003D219F" w:rsidRDefault="003D219F" w:rsidP="003D219F">
      <w:pPr>
        <w:autoSpaceDE w:val="0"/>
        <w:autoSpaceDN w:val="0"/>
        <w:adjustRightInd w:val="0"/>
        <w:contextualSpacing/>
        <w:jc w:val="both"/>
        <w:rPr>
          <w:rFonts w:ascii="Abadi" w:eastAsia="Calibri" w:hAnsi="Abadi" w:cs="*Calibri-11221-Identity-H"/>
          <w:color w:val="0C0C0C"/>
          <w:sz w:val="21"/>
          <w:szCs w:val="21"/>
          <w:lang w:val="es-MX" w:eastAsia="en-US"/>
        </w:rPr>
      </w:pPr>
    </w:p>
    <w:p w14:paraId="2A5FC216" w14:textId="77777777" w:rsidR="003D219F" w:rsidRPr="003D219F" w:rsidRDefault="003D219F" w:rsidP="006E0B0D">
      <w:pPr>
        <w:autoSpaceDE w:val="0"/>
        <w:autoSpaceDN w:val="0"/>
        <w:adjustRightInd w:val="0"/>
        <w:ind w:left="1068"/>
        <w:contextualSpacing/>
        <w:jc w:val="both"/>
        <w:rPr>
          <w:rFonts w:ascii="Abadi" w:eastAsia="Calibri" w:hAnsi="Abadi" w:cs="*Calibri-11221-Identity-H"/>
          <w:color w:val="0C0C0C"/>
          <w:sz w:val="21"/>
          <w:szCs w:val="21"/>
          <w:lang w:val="es-MX" w:eastAsia="en-US"/>
        </w:rPr>
      </w:pPr>
      <w:r w:rsidRPr="003D219F">
        <w:rPr>
          <w:rFonts w:ascii="Abadi" w:eastAsia="Calibri" w:hAnsi="Abadi" w:cs="*Calibri-11221-Identity-H"/>
          <w:color w:val="0C0C0C"/>
          <w:sz w:val="21"/>
          <w:szCs w:val="21"/>
          <w:lang w:val="es-MX" w:eastAsia="en-US"/>
        </w:rPr>
        <w:t xml:space="preserve">La aproximación conceptual para definir la evaluación </w:t>
      </w:r>
      <w:r w:rsidRPr="003D219F">
        <w:rPr>
          <w:rFonts w:ascii="Abadi" w:eastAsia="Calibri" w:hAnsi="Abadi" w:cs="*Arial-Italic-11226-Identity-H"/>
          <w:i/>
          <w:iCs/>
          <w:color w:val="0C0C0C"/>
          <w:sz w:val="21"/>
          <w:szCs w:val="21"/>
          <w:lang w:val="es-MX" w:eastAsia="en-US"/>
        </w:rPr>
        <w:t xml:space="preserve">ex ante </w:t>
      </w:r>
      <w:r w:rsidRPr="003D219F">
        <w:rPr>
          <w:rFonts w:ascii="Abadi" w:eastAsia="Calibri" w:hAnsi="Abadi" w:cs="*Calibri-11221-Identity-H"/>
          <w:color w:val="0C0C0C"/>
          <w:sz w:val="21"/>
          <w:szCs w:val="21"/>
          <w:lang w:val="es-MX" w:eastAsia="en-US"/>
        </w:rPr>
        <w:t>y los objetivos que ésta conlleva ha contado con diversos ángulos de análisis.</w:t>
      </w:r>
    </w:p>
    <w:p w14:paraId="36A58A8D" w14:textId="77777777" w:rsidR="003D219F" w:rsidRPr="003D219F" w:rsidRDefault="003D219F" w:rsidP="003D219F">
      <w:pPr>
        <w:autoSpaceDE w:val="0"/>
        <w:autoSpaceDN w:val="0"/>
        <w:adjustRightInd w:val="0"/>
        <w:contextualSpacing/>
        <w:jc w:val="both"/>
        <w:rPr>
          <w:rFonts w:ascii="Abadi" w:eastAsia="Calibri" w:hAnsi="Abadi" w:cs="*Calibri-11221-Identity-H"/>
          <w:color w:val="0C0C0C"/>
          <w:sz w:val="21"/>
          <w:szCs w:val="21"/>
          <w:lang w:val="es-MX" w:eastAsia="en-US"/>
        </w:rPr>
      </w:pPr>
    </w:p>
    <w:p w14:paraId="07C124C8" w14:textId="77777777" w:rsidR="003D219F" w:rsidRPr="003D219F" w:rsidRDefault="003D219F" w:rsidP="006E0B0D">
      <w:pPr>
        <w:autoSpaceDE w:val="0"/>
        <w:autoSpaceDN w:val="0"/>
        <w:adjustRightInd w:val="0"/>
        <w:ind w:left="1068"/>
        <w:contextualSpacing/>
        <w:jc w:val="both"/>
        <w:rPr>
          <w:rFonts w:ascii="Abadi" w:eastAsia="Calibri" w:hAnsi="Abadi" w:cs="*Calibri-11221-Identity-H"/>
          <w:color w:val="0B0B0B"/>
          <w:sz w:val="21"/>
          <w:szCs w:val="21"/>
          <w:lang w:val="es-MX" w:eastAsia="en-US"/>
        </w:rPr>
      </w:pPr>
      <w:r w:rsidRPr="003D219F">
        <w:rPr>
          <w:rFonts w:ascii="Abadi" w:eastAsia="Calibri" w:hAnsi="Abadi" w:cs="*Calibri-11221-Identity-H"/>
          <w:color w:val="0B0B0B"/>
          <w:sz w:val="21"/>
          <w:szCs w:val="21"/>
          <w:lang w:val="es-MX" w:eastAsia="en-US"/>
        </w:rPr>
        <w:t xml:space="preserve">El primero parte del acercamiento conceptual: </w:t>
      </w:r>
    </w:p>
    <w:p w14:paraId="17ACD32B" w14:textId="77777777" w:rsidR="003D219F" w:rsidRPr="003D219F" w:rsidRDefault="003D219F" w:rsidP="003D219F">
      <w:pPr>
        <w:autoSpaceDE w:val="0"/>
        <w:autoSpaceDN w:val="0"/>
        <w:adjustRightInd w:val="0"/>
        <w:contextualSpacing/>
        <w:jc w:val="both"/>
        <w:rPr>
          <w:rFonts w:ascii="Abadi" w:eastAsia="Calibri" w:hAnsi="Abadi" w:cs="*Calibri-11221-Identity-H"/>
          <w:color w:val="0B0B0B"/>
          <w:sz w:val="21"/>
          <w:szCs w:val="21"/>
          <w:lang w:val="es-MX" w:eastAsia="en-US"/>
        </w:rPr>
      </w:pPr>
    </w:p>
    <w:p w14:paraId="5C2DC92C" w14:textId="1AD780FE" w:rsidR="003D219F" w:rsidRPr="003D219F" w:rsidRDefault="003D219F" w:rsidP="006E0B0D">
      <w:pPr>
        <w:autoSpaceDE w:val="0"/>
        <w:autoSpaceDN w:val="0"/>
        <w:adjustRightInd w:val="0"/>
        <w:ind w:left="1068"/>
        <w:contextualSpacing/>
        <w:jc w:val="both"/>
        <w:rPr>
          <w:rFonts w:ascii="Abadi" w:eastAsia="Calibri" w:hAnsi="Abadi" w:cs="*Arial-11224-Identity-H"/>
          <w:color w:val="121212"/>
          <w:sz w:val="21"/>
          <w:szCs w:val="21"/>
          <w:lang w:val="es-MX" w:eastAsia="en-US"/>
        </w:rPr>
      </w:pPr>
      <w:r w:rsidRPr="003D219F">
        <w:rPr>
          <w:rFonts w:ascii="Abadi" w:eastAsia="Calibri" w:hAnsi="Abadi" w:cs="*Arial-Italic-11225-Identity-H"/>
          <w:i/>
          <w:iCs/>
          <w:color w:val="121212"/>
          <w:sz w:val="21"/>
          <w:szCs w:val="21"/>
          <w:lang w:val="es-MX" w:eastAsia="en-US"/>
        </w:rPr>
        <w:t xml:space="preserve">la evaluación ex ante es una herramienta, técnica o conocimiento científico, que entrega información objetiva del posible funcionamiento de la norma antes de su vigencia, y por medio de este instrumento, aumentar las posibilidades de logro de los objetivos planteados por el legislador. </w:t>
      </w:r>
      <w:r w:rsidR="006E0B0D">
        <w:rPr>
          <w:rStyle w:val="Refdenotaalpie"/>
          <w:rFonts w:ascii="Abadi" w:eastAsia="Calibri" w:hAnsi="Abadi" w:cs="*Arial-Italic-11225-Identity-H"/>
          <w:i/>
          <w:iCs/>
          <w:color w:val="121212"/>
          <w:sz w:val="21"/>
          <w:szCs w:val="21"/>
          <w:lang w:val="es-MX" w:eastAsia="en-US"/>
        </w:rPr>
        <w:footnoteReference w:id="7"/>
      </w:r>
    </w:p>
    <w:p w14:paraId="638B91CC" w14:textId="77777777" w:rsidR="003D219F" w:rsidRPr="003D219F" w:rsidRDefault="003D219F" w:rsidP="003D219F">
      <w:pPr>
        <w:autoSpaceDE w:val="0"/>
        <w:autoSpaceDN w:val="0"/>
        <w:adjustRightInd w:val="0"/>
        <w:contextualSpacing/>
        <w:jc w:val="both"/>
        <w:rPr>
          <w:rFonts w:ascii="Abadi" w:eastAsia="Calibri" w:hAnsi="Abadi" w:cs="*Calibri-11221-Identity-H"/>
          <w:color w:val="0A0A0A"/>
          <w:sz w:val="21"/>
          <w:szCs w:val="21"/>
          <w:lang w:val="es-MX" w:eastAsia="en-US"/>
        </w:rPr>
      </w:pPr>
    </w:p>
    <w:p w14:paraId="7C651FC3" w14:textId="77777777" w:rsidR="003D219F" w:rsidRPr="003D219F" w:rsidRDefault="003D219F" w:rsidP="003D219F">
      <w:pPr>
        <w:autoSpaceDE w:val="0"/>
        <w:autoSpaceDN w:val="0"/>
        <w:adjustRightInd w:val="0"/>
        <w:contextualSpacing/>
        <w:jc w:val="both"/>
        <w:rPr>
          <w:rFonts w:ascii="Abadi" w:eastAsia="Calibri" w:hAnsi="Abadi" w:cs="*Calibri-11221-Identity-H"/>
          <w:color w:val="0A0A0A"/>
          <w:sz w:val="21"/>
          <w:szCs w:val="21"/>
          <w:lang w:val="es-MX" w:eastAsia="en-US"/>
        </w:rPr>
      </w:pPr>
      <w:r w:rsidRPr="003D219F">
        <w:rPr>
          <w:rFonts w:ascii="Abadi" w:eastAsia="Calibri" w:hAnsi="Abadi" w:cs="*Calibri-11221-Identity-H"/>
          <w:color w:val="0A0A0A"/>
          <w:sz w:val="21"/>
          <w:szCs w:val="21"/>
          <w:lang w:val="es-MX" w:eastAsia="en-US"/>
        </w:rPr>
        <w:t>Asimismo, se ha definido como:</w:t>
      </w:r>
    </w:p>
    <w:p w14:paraId="4E80882E" w14:textId="77777777" w:rsidR="003D219F" w:rsidRPr="003D219F" w:rsidRDefault="003D219F" w:rsidP="003D219F">
      <w:pPr>
        <w:autoSpaceDE w:val="0"/>
        <w:autoSpaceDN w:val="0"/>
        <w:adjustRightInd w:val="0"/>
        <w:contextualSpacing/>
        <w:jc w:val="both"/>
        <w:rPr>
          <w:rFonts w:ascii="Abadi" w:eastAsia="Calibri" w:hAnsi="Abadi" w:cs="*Calibri-11221-Identity-H"/>
          <w:color w:val="0A0A0A"/>
          <w:sz w:val="21"/>
          <w:szCs w:val="21"/>
          <w:lang w:val="es-MX" w:eastAsia="en-US"/>
        </w:rPr>
      </w:pPr>
    </w:p>
    <w:p w14:paraId="33F52ECB" w14:textId="4EC5190D" w:rsidR="003D219F" w:rsidRPr="003D219F" w:rsidRDefault="003D219F" w:rsidP="003D219F">
      <w:pPr>
        <w:autoSpaceDE w:val="0"/>
        <w:autoSpaceDN w:val="0"/>
        <w:adjustRightInd w:val="0"/>
        <w:contextualSpacing/>
        <w:jc w:val="both"/>
        <w:rPr>
          <w:rFonts w:ascii="Abadi" w:eastAsia="Calibri" w:hAnsi="Abadi" w:cs="*Arial-14598-Identity-H"/>
          <w:color w:val="111111"/>
          <w:sz w:val="21"/>
          <w:szCs w:val="21"/>
          <w:lang w:val="es-MX" w:eastAsia="en-US"/>
        </w:rPr>
      </w:pPr>
      <w:r w:rsidRPr="003D219F">
        <w:rPr>
          <w:rFonts w:ascii="Abadi" w:eastAsia="Calibri" w:hAnsi="Abadi" w:cs="*Arial-Italic-14599-Identity-H"/>
          <w:i/>
          <w:iCs/>
          <w:color w:val="111111"/>
          <w:sz w:val="21"/>
          <w:szCs w:val="21"/>
          <w:lang w:val="es-MX" w:eastAsia="en-US"/>
        </w:rPr>
        <w:t>investigación orientada al aná</w:t>
      </w:r>
      <w:r w:rsidR="00661CB8">
        <w:rPr>
          <w:rFonts w:ascii="Abadi" w:eastAsia="Calibri" w:hAnsi="Abadi" w:cs="*Arial-Italic-14599-Identity-H"/>
          <w:i/>
          <w:iCs/>
          <w:color w:val="111111"/>
          <w:sz w:val="21"/>
          <w:szCs w:val="21"/>
          <w:lang w:val="es-MX" w:eastAsia="en-US"/>
        </w:rPr>
        <w:t>li</w:t>
      </w:r>
      <w:r w:rsidRPr="003D219F">
        <w:rPr>
          <w:rFonts w:ascii="Abadi" w:eastAsia="Calibri" w:hAnsi="Abadi" w:cs="*Arial-Italic-14599-Identity-H"/>
          <w:i/>
          <w:iCs/>
          <w:color w:val="111111"/>
          <w:sz w:val="21"/>
          <w:szCs w:val="21"/>
          <w:lang w:val="es-MX" w:eastAsia="en-US"/>
        </w:rPr>
        <w:t xml:space="preserve">sis sobre los efectos esperados y los efectos secundarios de posibles cambios legislativos siguiendo un procedimiento estructurado y formalizado, que culmina en un informe escrito. Dicha Investigación incluye un estudio de los posibles efectos y consecuencias colaterales, incluyendo la alternativa de no regular en absoluto. </w:t>
      </w:r>
      <w:r w:rsidR="000802E1">
        <w:rPr>
          <w:rStyle w:val="Refdenotaalpie"/>
          <w:rFonts w:ascii="Abadi" w:eastAsia="Calibri" w:hAnsi="Abadi" w:cs="*Arial-Italic-14599-Identity-H"/>
          <w:i/>
          <w:iCs/>
          <w:color w:val="111111"/>
          <w:sz w:val="21"/>
          <w:szCs w:val="21"/>
          <w:lang w:val="es-MX" w:eastAsia="en-US"/>
        </w:rPr>
        <w:footnoteReference w:id="8"/>
      </w:r>
    </w:p>
    <w:p w14:paraId="6010F2AB" w14:textId="77777777" w:rsidR="003D219F" w:rsidRPr="003D219F" w:rsidRDefault="003D219F" w:rsidP="003D219F">
      <w:pPr>
        <w:autoSpaceDE w:val="0"/>
        <w:autoSpaceDN w:val="0"/>
        <w:adjustRightInd w:val="0"/>
        <w:contextualSpacing/>
        <w:jc w:val="both"/>
        <w:rPr>
          <w:rFonts w:ascii="Abadi" w:eastAsia="Calibri" w:hAnsi="Abadi" w:cs="*Arial-14598-Identity-H"/>
          <w:color w:val="0C0C0C"/>
          <w:sz w:val="21"/>
          <w:szCs w:val="21"/>
          <w:lang w:val="es-MX" w:eastAsia="en-US"/>
        </w:rPr>
      </w:pPr>
    </w:p>
    <w:p w14:paraId="053A6A8F" w14:textId="68D67A08" w:rsidR="003D219F" w:rsidRPr="003D219F" w:rsidRDefault="003D219F" w:rsidP="003D219F">
      <w:pPr>
        <w:autoSpaceDE w:val="0"/>
        <w:autoSpaceDN w:val="0"/>
        <w:adjustRightInd w:val="0"/>
        <w:contextualSpacing/>
        <w:jc w:val="both"/>
        <w:rPr>
          <w:rFonts w:ascii="Abadi" w:eastAsia="Calibri" w:hAnsi="Abadi" w:cs="*Arial-14598-Identity-H"/>
          <w:color w:val="0C0C0C"/>
          <w:sz w:val="21"/>
          <w:szCs w:val="21"/>
          <w:lang w:val="es-MX" w:eastAsia="en-US"/>
        </w:rPr>
      </w:pPr>
      <w:r w:rsidRPr="003D219F">
        <w:rPr>
          <w:rFonts w:ascii="Abadi" w:eastAsia="Calibri" w:hAnsi="Abadi" w:cs="*Arial-14598-Identity-H"/>
          <w:color w:val="0C0C0C"/>
          <w:sz w:val="21"/>
          <w:szCs w:val="21"/>
          <w:lang w:val="es-MX" w:eastAsia="en-US"/>
        </w:rPr>
        <w:t xml:space="preserve">Desde la aproximación de sus objetivos, las evaluaciones ex ante </w:t>
      </w:r>
      <w:r w:rsidR="000802E1">
        <w:rPr>
          <w:rStyle w:val="Refdenotaalpie"/>
          <w:rFonts w:ascii="Abadi" w:eastAsia="Calibri" w:hAnsi="Abadi" w:cs="*Arial-14598-Identity-H"/>
          <w:color w:val="0C0C0C"/>
          <w:sz w:val="21"/>
          <w:szCs w:val="21"/>
          <w:lang w:val="es-MX" w:eastAsia="en-US"/>
        </w:rPr>
        <w:footnoteReference w:id="9"/>
      </w:r>
      <w:r w:rsidRPr="003D219F">
        <w:rPr>
          <w:rFonts w:ascii="Abadi" w:eastAsia="Calibri" w:hAnsi="Abadi" w:cs="*Arial-14598-Identity-H"/>
          <w:color w:val="0C0C0C"/>
          <w:sz w:val="21"/>
          <w:szCs w:val="21"/>
          <w:lang w:val="es-MX" w:eastAsia="en-US"/>
        </w:rPr>
        <w:t xml:space="preserve"> tienen el propósito de presentar bajo un marco metodológico homogéneo un análisis de consideraciones que motiva prioridades, contrasta alternativas y permite considerar las diversas propuestas regulatorias. </w:t>
      </w:r>
    </w:p>
    <w:p w14:paraId="2D169AA9" w14:textId="77777777" w:rsidR="003D219F" w:rsidRPr="003D219F" w:rsidRDefault="003D219F" w:rsidP="003D219F">
      <w:pPr>
        <w:autoSpaceDE w:val="0"/>
        <w:autoSpaceDN w:val="0"/>
        <w:adjustRightInd w:val="0"/>
        <w:contextualSpacing/>
        <w:jc w:val="both"/>
        <w:rPr>
          <w:rFonts w:ascii="Abadi" w:eastAsia="Calibri" w:hAnsi="Abadi" w:cs="*Arial-14598-Identity-H"/>
          <w:color w:val="0C0C0C"/>
          <w:sz w:val="21"/>
          <w:szCs w:val="21"/>
          <w:lang w:val="es-MX" w:eastAsia="en-US"/>
        </w:rPr>
      </w:pPr>
    </w:p>
    <w:p w14:paraId="57380D66" w14:textId="3E0256E6" w:rsidR="003D219F" w:rsidRPr="003D219F" w:rsidRDefault="003D219F" w:rsidP="003D219F">
      <w:pPr>
        <w:autoSpaceDE w:val="0"/>
        <w:autoSpaceDN w:val="0"/>
        <w:adjustRightInd w:val="0"/>
        <w:contextualSpacing/>
        <w:jc w:val="both"/>
        <w:rPr>
          <w:rFonts w:ascii="Abadi" w:eastAsia="Calibri" w:hAnsi="Abadi" w:cs="*Arial-14598-Identity-H"/>
          <w:color w:val="0C0C0C"/>
          <w:sz w:val="21"/>
          <w:szCs w:val="21"/>
          <w:lang w:val="es-MX" w:eastAsia="en-US"/>
        </w:rPr>
      </w:pPr>
      <w:r w:rsidRPr="003D219F">
        <w:rPr>
          <w:rFonts w:ascii="Abadi" w:eastAsia="Calibri" w:hAnsi="Abadi" w:cs="*Arial-14598-Identity-H"/>
          <w:color w:val="0C0C0C"/>
          <w:sz w:val="21"/>
          <w:szCs w:val="21"/>
          <w:lang w:val="es-MX" w:eastAsia="en-US"/>
        </w:rPr>
        <w:t>La literatura ha señalado diversas razones que explican la progresiva relevancia de la evaluación ex ante en el proceso legislativo</w:t>
      </w:r>
      <w:r w:rsidR="000C1BF9">
        <w:rPr>
          <w:rStyle w:val="Refdenotaalpie"/>
          <w:rFonts w:ascii="Abadi" w:eastAsia="Calibri" w:hAnsi="Abadi" w:cs="*Arial-14598-Identity-H"/>
          <w:color w:val="0C0C0C"/>
          <w:sz w:val="21"/>
          <w:szCs w:val="21"/>
          <w:lang w:val="es-MX" w:eastAsia="en-US"/>
        </w:rPr>
        <w:footnoteReference w:id="10"/>
      </w:r>
      <w:r w:rsidRPr="003D219F">
        <w:rPr>
          <w:rFonts w:ascii="Abadi" w:eastAsia="Calibri" w:hAnsi="Abadi" w:cs="*Arial-14598-Identity-H"/>
          <w:color w:val="0C0C0C"/>
          <w:sz w:val="21"/>
          <w:szCs w:val="21"/>
          <w:lang w:val="es-MX" w:eastAsia="en-US"/>
        </w:rPr>
        <w:t xml:space="preserve">: creciente complejidad del sistema legal; énfasis </w:t>
      </w:r>
      <w:r w:rsidRPr="003D219F">
        <w:rPr>
          <w:rFonts w:ascii="Abadi" w:eastAsia="Calibri" w:hAnsi="Abadi" w:cs="*Arial-14598-Identity-H"/>
          <w:color w:val="0C0C0C"/>
          <w:sz w:val="21"/>
          <w:szCs w:val="21"/>
          <w:lang w:val="es-MX" w:eastAsia="en-US"/>
        </w:rPr>
        <w:t>en parámetros enfocados en los resultados de las políticas; preocupaciones sobre los riesgos tanto de la sobre regulación como las implicaciones de la ausencia de ésta; revisión de la forma en la que el proceso de formulación de normas se realiza con transparencia e identificación de un instrumento homogéneo que permita evaluar las propuestas de cambios en el marco regulatorio antes de que estos se pongan en práctica.</w:t>
      </w:r>
    </w:p>
    <w:p w14:paraId="1C66F140" w14:textId="77777777" w:rsidR="003D219F" w:rsidRPr="003D219F" w:rsidRDefault="003D219F" w:rsidP="003D219F">
      <w:pPr>
        <w:autoSpaceDE w:val="0"/>
        <w:autoSpaceDN w:val="0"/>
        <w:adjustRightInd w:val="0"/>
        <w:contextualSpacing/>
        <w:jc w:val="both"/>
        <w:rPr>
          <w:rFonts w:ascii="Abadi" w:eastAsia="Calibri" w:hAnsi="Abadi" w:cs="*Arial-14598-Identity-H"/>
          <w:color w:val="0C0C0C"/>
          <w:sz w:val="21"/>
          <w:szCs w:val="21"/>
          <w:lang w:val="es-MX" w:eastAsia="en-US"/>
        </w:rPr>
      </w:pPr>
    </w:p>
    <w:p w14:paraId="3441ED02" w14:textId="77777777" w:rsidR="003D219F" w:rsidRPr="003D219F" w:rsidRDefault="003D219F" w:rsidP="003D219F">
      <w:pPr>
        <w:autoSpaceDE w:val="0"/>
        <w:autoSpaceDN w:val="0"/>
        <w:adjustRightInd w:val="0"/>
        <w:contextualSpacing/>
        <w:jc w:val="both"/>
        <w:rPr>
          <w:rFonts w:ascii="Abadi" w:eastAsia="Calibri" w:hAnsi="Abadi" w:cs="*Arial-14598-Identity-H"/>
          <w:color w:val="0C0C0C"/>
          <w:sz w:val="21"/>
          <w:szCs w:val="21"/>
          <w:lang w:val="es-MX" w:eastAsia="en-US"/>
        </w:rPr>
      </w:pPr>
      <w:r w:rsidRPr="003D219F">
        <w:rPr>
          <w:rFonts w:ascii="Abadi" w:eastAsia="Calibri" w:hAnsi="Abadi" w:cs="*Arial-14598-Identity-H"/>
          <w:color w:val="0C0C0C"/>
          <w:sz w:val="21"/>
          <w:szCs w:val="21"/>
          <w:lang w:val="es-MX" w:eastAsia="en-US"/>
        </w:rPr>
        <w:t>Ello tiene implicaciones relevantes en la formulación y análisis de las iniciativas que se sometan a consideración de la asamblea legislativa:</w:t>
      </w:r>
    </w:p>
    <w:p w14:paraId="602E2783" w14:textId="77777777" w:rsidR="003D219F" w:rsidRPr="003D219F" w:rsidRDefault="003D219F" w:rsidP="003D219F">
      <w:pPr>
        <w:autoSpaceDE w:val="0"/>
        <w:autoSpaceDN w:val="0"/>
        <w:adjustRightInd w:val="0"/>
        <w:contextualSpacing/>
        <w:jc w:val="both"/>
        <w:rPr>
          <w:rFonts w:ascii="Abadi" w:eastAsia="Calibri" w:hAnsi="Abadi" w:cs="*Arial-14598-Identity-H"/>
          <w:color w:val="0C0C0C"/>
          <w:sz w:val="21"/>
          <w:szCs w:val="21"/>
          <w:lang w:val="es-MX" w:eastAsia="en-US"/>
        </w:rPr>
      </w:pPr>
    </w:p>
    <w:p w14:paraId="65AEB8DC" w14:textId="77777777" w:rsidR="003D219F" w:rsidRPr="003D219F" w:rsidRDefault="003D219F">
      <w:pPr>
        <w:numPr>
          <w:ilvl w:val="0"/>
          <w:numId w:val="38"/>
        </w:numPr>
        <w:autoSpaceDE w:val="0"/>
        <w:autoSpaceDN w:val="0"/>
        <w:adjustRightInd w:val="0"/>
        <w:spacing w:after="160" w:line="259" w:lineRule="auto"/>
        <w:contextualSpacing/>
        <w:jc w:val="both"/>
        <w:rPr>
          <w:rFonts w:ascii="Abadi" w:eastAsia="Calibri" w:hAnsi="Abadi" w:cs="*Arial-Italic-14599-Identity-H"/>
          <w:i/>
          <w:iCs/>
          <w:color w:val="111111"/>
          <w:sz w:val="21"/>
          <w:szCs w:val="21"/>
          <w:lang w:val="es-MX" w:eastAsia="en-US"/>
        </w:rPr>
      </w:pPr>
      <w:r w:rsidRPr="003D219F">
        <w:rPr>
          <w:rFonts w:ascii="Abadi" w:eastAsia="Calibri" w:hAnsi="Abadi" w:cs="*Arial-14598-Identity-H"/>
          <w:color w:val="0C0C0C"/>
          <w:sz w:val="21"/>
          <w:szCs w:val="21"/>
          <w:lang w:val="es-MX" w:eastAsia="en-US"/>
        </w:rPr>
        <w:t>El desarrollo de un marco metodológico sobre el cual se realizará el análisis de impacto regulatorio anterior simplificado.</w:t>
      </w:r>
    </w:p>
    <w:p w14:paraId="7AF6BBD1" w14:textId="77777777" w:rsidR="003D219F" w:rsidRPr="003D219F" w:rsidRDefault="003D219F" w:rsidP="003D219F">
      <w:pPr>
        <w:autoSpaceDE w:val="0"/>
        <w:autoSpaceDN w:val="0"/>
        <w:adjustRightInd w:val="0"/>
        <w:contextualSpacing/>
        <w:jc w:val="both"/>
        <w:rPr>
          <w:rFonts w:ascii="Abadi" w:eastAsia="Calibri" w:hAnsi="Abadi" w:cs="*Arial-Italic-14599-Identity-H"/>
          <w:i/>
          <w:iCs/>
          <w:color w:val="111111"/>
          <w:sz w:val="21"/>
          <w:szCs w:val="21"/>
          <w:lang w:val="es-MX" w:eastAsia="en-US"/>
        </w:rPr>
      </w:pPr>
    </w:p>
    <w:p w14:paraId="66903058" w14:textId="77777777" w:rsidR="003D219F" w:rsidRPr="003D219F" w:rsidRDefault="003D219F">
      <w:pPr>
        <w:numPr>
          <w:ilvl w:val="0"/>
          <w:numId w:val="38"/>
        </w:numPr>
        <w:autoSpaceDE w:val="0"/>
        <w:autoSpaceDN w:val="0"/>
        <w:adjustRightInd w:val="0"/>
        <w:spacing w:after="160" w:line="259" w:lineRule="auto"/>
        <w:contextualSpacing/>
        <w:jc w:val="both"/>
        <w:rPr>
          <w:rFonts w:ascii="Abadi" w:eastAsia="Calibri" w:hAnsi="Abadi" w:cs="*Arial-Italic-14599-Identity-H"/>
          <w:i/>
          <w:iCs/>
          <w:color w:val="111111"/>
          <w:sz w:val="21"/>
          <w:szCs w:val="21"/>
          <w:lang w:val="es-MX" w:eastAsia="en-US"/>
        </w:rPr>
      </w:pPr>
      <w:r w:rsidRPr="003D219F">
        <w:rPr>
          <w:rFonts w:ascii="Abadi" w:eastAsia="Calibri" w:hAnsi="Abadi" w:cs="*Arial-14598-Identity-H"/>
          <w:color w:val="0C0C0C"/>
          <w:sz w:val="21"/>
          <w:szCs w:val="21"/>
          <w:lang w:val="es-MX" w:eastAsia="en-US"/>
        </w:rPr>
        <w:t>La exigencia de la evaluación a fin de procurar un análisis que considere los diversos impactos que genera la incorporación de nuevas disposiciones normativas.</w:t>
      </w:r>
    </w:p>
    <w:p w14:paraId="449B7DB4" w14:textId="77777777" w:rsidR="003D219F" w:rsidRPr="003D219F" w:rsidRDefault="003D219F" w:rsidP="003D219F">
      <w:pPr>
        <w:autoSpaceDE w:val="0"/>
        <w:autoSpaceDN w:val="0"/>
        <w:adjustRightInd w:val="0"/>
        <w:contextualSpacing/>
        <w:jc w:val="both"/>
        <w:rPr>
          <w:rFonts w:ascii="Abadi" w:eastAsia="Calibri" w:hAnsi="Abadi" w:cs="*Arial-Italic-14599-Identity-H"/>
          <w:i/>
          <w:iCs/>
          <w:color w:val="111111"/>
          <w:sz w:val="21"/>
          <w:szCs w:val="21"/>
          <w:lang w:val="es-MX" w:eastAsia="en-US"/>
        </w:rPr>
      </w:pPr>
    </w:p>
    <w:p w14:paraId="1C324526" w14:textId="77777777" w:rsidR="003D219F" w:rsidRPr="003D219F" w:rsidRDefault="003D219F">
      <w:pPr>
        <w:numPr>
          <w:ilvl w:val="0"/>
          <w:numId w:val="38"/>
        </w:numPr>
        <w:autoSpaceDE w:val="0"/>
        <w:autoSpaceDN w:val="0"/>
        <w:adjustRightInd w:val="0"/>
        <w:spacing w:after="160" w:line="259" w:lineRule="auto"/>
        <w:contextualSpacing/>
        <w:jc w:val="both"/>
        <w:rPr>
          <w:rFonts w:ascii="Abadi" w:eastAsia="Calibri" w:hAnsi="Abadi" w:cs="*Arial-Italic-14599-Identity-H"/>
          <w:i/>
          <w:iCs/>
          <w:color w:val="111111"/>
          <w:sz w:val="21"/>
          <w:szCs w:val="21"/>
          <w:lang w:val="es-MX" w:eastAsia="en-US"/>
        </w:rPr>
      </w:pPr>
      <w:r w:rsidRPr="003D219F">
        <w:rPr>
          <w:rFonts w:ascii="Abadi" w:eastAsia="Calibri" w:hAnsi="Abadi" w:cs="*Arial-8033-Identity-H"/>
          <w:color w:val="0D0D0D"/>
          <w:sz w:val="21"/>
          <w:szCs w:val="21"/>
          <w:lang w:val="es-MX" w:eastAsia="en-US"/>
        </w:rPr>
        <w:t>Como parte del análisis y evaluación de las iniciativas, el cumplimiento de su revisión a fin de identificar el impacto regulatorio correspondiente.</w:t>
      </w:r>
    </w:p>
    <w:p w14:paraId="4F9385B7" w14:textId="77777777" w:rsidR="003D219F" w:rsidRPr="003D219F" w:rsidRDefault="003D219F" w:rsidP="003D219F">
      <w:pPr>
        <w:autoSpaceDE w:val="0"/>
        <w:autoSpaceDN w:val="0"/>
        <w:adjustRightInd w:val="0"/>
        <w:jc w:val="both"/>
        <w:rPr>
          <w:rFonts w:ascii="Abadi" w:eastAsia="Calibri" w:hAnsi="Abadi" w:cs="*Arial-8033-Identity-H"/>
          <w:color w:val="0C0C0C"/>
          <w:sz w:val="21"/>
          <w:szCs w:val="21"/>
          <w:lang w:val="es-MX" w:eastAsia="en-US"/>
        </w:rPr>
      </w:pPr>
    </w:p>
    <w:p w14:paraId="697D9F2F" w14:textId="3DC50179" w:rsidR="003D219F" w:rsidRPr="003D219F" w:rsidRDefault="003D219F">
      <w:pPr>
        <w:numPr>
          <w:ilvl w:val="0"/>
          <w:numId w:val="37"/>
        </w:numPr>
        <w:autoSpaceDE w:val="0"/>
        <w:autoSpaceDN w:val="0"/>
        <w:adjustRightInd w:val="0"/>
        <w:spacing w:after="160" w:line="259" w:lineRule="auto"/>
        <w:contextualSpacing/>
        <w:jc w:val="both"/>
        <w:rPr>
          <w:rFonts w:ascii="Abadi" w:eastAsia="Calibri" w:hAnsi="Abadi" w:cs="*Arial-8033-Identity-H"/>
          <w:color w:val="0C0C0C"/>
          <w:sz w:val="21"/>
          <w:szCs w:val="21"/>
          <w:lang w:val="es-MX" w:eastAsia="en-US"/>
        </w:rPr>
      </w:pPr>
      <w:r w:rsidRPr="003D219F">
        <w:rPr>
          <w:rFonts w:ascii="Abadi" w:eastAsia="Calibri" w:hAnsi="Abadi" w:cs="*Arial-8033-Identity-H"/>
          <w:color w:val="0C0C0C"/>
          <w:sz w:val="21"/>
          <w:szCs w:val="21"/>
          <w:lang w:val="es-MX" w:eastAsia="en-US"/>
        </w:rPr>
        <w:t xml:space="preserve">En </w:t>
      </w:r>
      <w:r w:rsidR="00661CB8" w:rsidRPr="003D219F">
        <w:rPr>
          <w:rFonts w:ascii="Abadi" w:eastAsia="Calibri" w:hAnsi="Abadi" w:cs="*Arial-8033-Identity-H"/>
          <w:color w:val="0C0C0C"/>
          <w:sz w:val="21"/>
          <w:szCs w:val="21"/>
          <w:lang w:val="es-MX" w:eastAsia="en-US"/>
        </w:rPr>
        <w:t>consecuencia,</w:t>
      </w:r>
      <w:r w:rsidRPr="003D219F">
        <w:rPr>
          <w:rFonts w:ascii="Abadi" w:eastAsia="Calibri" w:hAnsi="Abadi" w:cs="*Arial-8033-Identity-H"/>
          <w:color w:val="0C0C0C"/>
          <w:sz w:val="21"/>
          <w:szCs w:val="21"/>
          <w:lang w:val="es-MX" w:eastAsia="en-US"/>
        </w:rPr>
        <w:t xml:space="preserve"> del punto precedente, el Congreso del Estado asume una función determinante como órgano que promueve e implementa la Mejora Regulatoria con dos políticas principales.</w:t>
      </w:r>
    </w:p>
    <w:p w14:paraId="1350C8E2" w14:textId="77777777" w:rsidR="003D219F" w:rsidRPr="003D219F" w:rsidRDefault="003D219F" w:rsidP="003D219F">
      <w:pPr>
        <w:autoSpaceDE w:val="0"/>
        <w:autoSpaceDN w:val="0"/>
        <w:adjustRightInd w:val="0"/>
        <w:contextualSpacing/>
        <w:jc w:val="both"/>
        <w:rPr>
          <w:rFonts w:ascii="Abadi" w:eastAsia="Calibri" w:hAnsi="Abadi" w:cs="*Arial-8033-Identity-H"/>
          <w:color w:val="0C0C0C"/>
          <w:sz w:val="21"/>
          <w:szCs w:val="21"/>
          <w:lang w:val="es-MX" w:eastAsia="en-US"/>
        </w:rPr>
      </w:pPr>
    </w:p>
    <w:p w14:paraId="1D3754C7" w14:textId="77777777" w:rsidR="003D219F" w:rsidRPr="003D219F" w:rsidRDefault="003D219F" w:rsidP="003D219F">
      <w:pPr>
        <w:autoSpaceDE w:val="0"/>
        <w:autoSpaceDN w:val="0"/>
        <w:adjustRightInd w:val="0"/>
        <w:contextualSpacing/>
        <w:jc w:val="both"/>
        <w:rPr>
          <w:rFonts w:ascii="Abadi" w:eastAsia="Calibri" w:hAnsi="Abadi" w:cs="*Arial-8033-Identity-H"/>
          <w:color w:val="0D0D0D"/>
          <w:sz w:val="21"/>
          <w:szCs w:val="21"/>
          <w:lang w:val="es-MX" w:eastAsia="en-US"/>
        </w:rPr>
      </w:pPr>
      <w:r w:rsidRPr="003D219F">
        <w:rPr>
          <w:rFonts w:ascii="Abadi" w:eastAsia="Calibri" w:hAnsi="Abadi" w:cs="*Arial-8033-Identity-H"/>
          <w:color w:val="0D0D0D"/>
          <w:sz w:val="21"/>
          <w:szCs w:val="21"/>
          <w:lang w:val="es-MX" w:eastAsia="en-US"/>
        </w:rPr>
        <w:t>Primero, en el diseño de un modelo metodológico para la adopción del Análisis de Impacto Regulatorio Simplificado. Segundo, con la inclusión del requerimiento para que las iniciativas que sean evaluadas consideren el impacto regulatorio correspondiente al amparo de la metodología que al efecto se estructure.</w:t>
      </w:r>
    </w:p>
    <w:p w14:paraId="6EBC257D" w14:textId="77777777" w:rsidR="003D219F" w:rsidRPr="003D219F" w:rsidRDefault="003D219F" w:rsidP="003D219F">
      <w:pPr>
        <w:autoSpaceDE w:val="0"/>
        <w:autoSpaceDN w:val="0"/>
        <w:adjustRightInd w:val="0"/>
        <w:contextualSpacing/>
        <w:jc w:val="both"/>
        <w:rPr>
          <w:rFonts w:ascii="Abadi" w:eastAsia="Calibri" w:hAnsi="Abadi" w:cs="*Arial-8033-Identity-H"/>
          <w:color w:val="0D0D0D"/>
          <w:sz w:val="21"/>
          <w:szCs w:val="21"/>
          <w:lang w:val="es-MX" w:eastAsia="en-US"/>
        </w:rPr>
      </w:pPr>
    </w:p>
    <w:p w14:paraId="42F72C63" w14:textId="77777777" w:rsidR="003D219F" w:rsidRPr="003D219F" w:rsidRDefault="003D219F" w:rsidP="003D219F">
      <w:pPr>
        <w:autoSpaceDE w:val="0"/>
        <w:autoSpaceDN w:val="0"/>
        <w:adjustRightInd w:val="0"/>
        <w:contextualSpacing/>
        <w:jc w:val="both"/>
        <w:rPr>
          <w:rFonts w:ascii="Abadi" w:eastAsia="Calibri" w:hAnsi="Abadi" w:cs="*Arial-8033-Identity-H"/>
          <w:color w:val="0C0C0C"/>
          <w:sz w:val="21"/>
          <w:szCs w:val="21"/>
          <w:lang w:val="es-MX" w:eastAsia="en-US"/>
        </w:rPr>
      </w:pPr>
      <w:r w:rsidRPr="003D219F">
        <w:rPr>
          <w:rFonts w:ascii="Abadi" w:eastAsia="Calibri" w:hAnsi="Abadi" w:cs="*Arial-8033-Identity-H"/>
          <w:color w:val="0C0C0C"/>
          <w:sz w:val="21"/>
          <w:szCs w:val="21"/>
          <w:lang w:val="es-MX" w:eastAsia="en-US"/>
        </w:rPr>
        <w:t>En ese alcance, la iniciativa considera la implementación del Análisis Regulatorio Simplificado por parte del H. Congreso del Estado para establecer la citada obligación a fin de considerar el impacto regulatorio correspondiente.</w:t>
      </w:r>
    </w:p>
    <w:p w14:paraId="1F6EB519" w14:textId="77777777" w:rsidR="003D219F" w:rsidRPr="003D219F" w:rsidRDefault="003D219F" w:rsidP="003D219F">
      <w:pPr>
        <w:autoSpaceDE w:val="0"/>
        <w:autoSpaceDN w:val="0"/>
        <w:adjustRightInd w:val="0"/>
        <w:contextualSpacing/>
        <w:jc w:val="both"/>
        <w:rPr>
          <w:rFonts w:ascii="Abadi" w:eastAsia="Calibri" w:hAnsi="Abadi" w:cs="*Arial-8033-Identity-H"/>
          <w:color w:val="0C0C0C"/>
          <w:sz w:val="21"/>
          <w:szCs w:val="21"/>
          <w:lang w:val="es-MX" w:eastAsia="en-US"/>
        </w:rPr>
      </w:pPr>
    </w:p>
    <w:p w14:paraId="75263F78" w14:textId="77777777" w:rsidR="003D219F" w:rsidRPr="003D219F" w:rsidRDefault="003D219F" w:rsidP="003D219F">
      <w:pPr>
        <w:autoSpaceDE w:val="0"/>
        <w:autoSpaceDN w:val="0"/>
        <w:adjustRightInd w:val="0"/>
        <w:contextualSpacing/>
        <w:jc w:val="both"/>
        <w:rPr>
          <w:rFonts w:ascii="Abadi" w:eastAsia="Calibri" w:hAnsi="Abadi" w:cs="*Arial-8033-Identity-H"/>
          <w:color w:val="0C0C0C"/>
          <w:sz w:val="21"/>
          <w:szCs w:val="21"/>
          <w:lang w:val="es-MX" w:eastAsia="en-US"/>
        </w:rPr>
      </w:pPr>
      <w:r w:rsidRPr="003D219F">
        <w:rPr>
          <w:rFonts w:ascii="Abadi" w:eastAsia="Calibri" w:hAnsi="Abadi" w:cs="*Arial-8033-Identity-H"/>
          <w:color w:val="0C0C0C"/>
          <w:sz w:val="21"/>
          <w:szCs w:val="21"/>
          <w:lang w:val="es-MX" w:eastAsia="en-US"/>
        </w:rPr>
        <w:t>La atención de este componente permite no sólo atender una de las áreas de oportunidad en el Diagnóstico, vinculado al módulo de Políticas del marco regulatorio, sino que se trata de un cambio estructural en la formulación de cambios legislativos.</w:t>
      </w:r>
    </w:p>
    <w:p w14:paraId="575DD20F" w14:textId="77777777" w:rsidR="003D219F" w:rsidRPr="003D219F" w:rsidRDefault="003D219F" w:rsidP="003D219F">
      <w:pPr>
        <w:autoSpaceDE w:val="0"/>
        <w:autoSpaceDN w:val="0"/>
        <w:adjustRightInd w:val="0"/>
        <w:contextualSpacing/>
        <w:jc w:val="both"/>
        <w:rPr>
          <w:rFonts w:ascii="Abadi" w:eastAsia="Calibri" w:hAnsi="Abadi" w:cs="*Arial-8033-Identity-H"/>
          <w:color w:val="0C0C0C"/>
          <w:sz w:val="21"/>
          <w:szCs w:val="21"/>
          <w:lang w:val="es-MX" w:eastAsia="en-US"/>
        </w:rPr>
      </w:pPr>
    </w:p>
    <w:p w14:paraId="45505FD7" w14:textId="77777777" w:rsidR="003D219F" w:rsidRPr="003D219F" w:rsidRDefault="003D219F" w:rsidP="003D219F">
      <w:pPr>
        <w:autoSpaceDE w:val="0"/>
        <w:autoSpaceDN w:val="0"/>
        <w:adjustRightInd w:val="0"/>
        <w:contextualSpacing/>
        <w:jc w:val="both"/>
        <w:rPr>
          <w:rFonts w:ascii="Abadi" w:eastAsia="Calibri" w:hAnsi="Abadi" w:cs="*Arial-8033-Identity-H"/>
          <w:color w:val="0D0D0D"/>
          <w:sz w:val="21"/>
          <w:szCs w:val="21"/>
          <w:lang w:val="es-MX" w:eastAsia="en-US"/>
        </w:rPr>
      </w:pPr>
      <w:r w:rsidRPr="003D219F">
        <w:rPr>
          <w:rFonts w:ascii="Abadi" w:eastAsia="Calibri" w:hAnsi="Abadi" w:cs="*Arial-8033-Identity-H"/>
          <w:color w:val="0D0D0D"/>
          <w:sz w:val="21"/>
          <w:szCs w:val="21"/>
          <w:lang w:val="es-MX" w:eastAsia="en-US"/>
        </w:rPr>
        <w:t>Los diversos cambios señalados en el presente inciso ponen particular énfasis en la política de mejora regulatoria en la entidad.</w:t>
      </w:r>
    </w:p>
    <w:p w14:paraId="3779A581" w14:textId="77777777" w:rsidR="003D219F" w:rsidRPr="003D219F" w:rsidRDefault="003D219F" w:rsidP="003D219F">
      <w:pPr>
        <w:autoSpaceDE w:val="0"/>
        <w:autoSpaceDN w:val="0"/>
        <w:adjustRightInd w:val="0"/>
        <w:contextualSpacing/>
        <w:jc w:val="both"/>
        <w:rPr>
          <w:rFonts w:ascii="Abadi" w:eastAsia="Calibri" w:hAnsi="Abadi" w:cs="*Arial-8033-Identity-H"/>
          <w:color w:val="0D0D0D"/>
          <w:sz w:val="21"/>
          <w:szCs w:val="21"/>
          <w:lang w:val="es-MX" w:eastAsia="en-US"/>
        </w:rPr>
      </w:pPr>
    </w:p>
    <w:p w14:paraId="50CF1D01" w14:textId="77777777" w:rsidR="003D219F" w:rsidRPr="003D219F" w:rsidRDefault="003D219F" w:rsidP="003D219F">
      <w:pPr>
        <w:autoSpaceDE w:val="0"/>
        <w:autoSpaceDN w:val="0"/>
        <w:adjustRightInd w:val="0"/>
        <w:contextualSpacing/>
        <w:jc w:val="both"/>
        <w:rPr>
          <w:rFonts w:ascii="Abadi" w:eastAsia="Calibri" w:hAnsi="Abadi" w:cs="*Arial-8033-Identity-H"/>
          <w:color w:val="0C0C0C"/>
          <w:sz w:val="21"/>
          <w:szCs w:val="21"/>
          <w:lang w:val="es-MX" w:eastAsia="en-US"/>
        </w:rPr>
      </w:pPr>
      <w:r w:rsidRPr="003D219F">
        <w:rPr>
          <w:rFonts w:ascii="Abadi" w:eastAsia="Calibri" w:hAnsi="Abadi" w:cs="*Arial-8033-Identity-H"/>
          <w:color w:val="0C0C0C"/>
          <w:sz w:val="21"/>
          <w:szCs w:val="21"/>
          <w:lang w:val="es-MX" w:eastAsia="en-US"/>
        </w:rPr>
        <w:t>Lejos de ser una herramienta de control administrativo, esta política se constituye como el eje vertebral de la formulación de cambios legislativos en la entidad. En ese sentido, la reforma regulatoria se convierte en una herramienta determinante en la formulación de políticas públicas y en la respectiva evaluación de sus impactos e incidencias.</w:t>
      </w:r>
    </w:p>
    <w:p w14:paraId="349892B8" w14:textId="77777777" w:rsidR="003D219F" w:rsidRPr="003D219F" w:rsidRDefault="003D219F" w:rsidP="003D219F">
      <w:pPr>
        <w:autoSpaceDE w:val="0"/>
        <w:autoSpaceDN w:val="0"/>
        <w:adjustRightInd w:val="0"/>
        <w:contextualSpacing/>
        <w:jc w:val="both"/>
        <w:rPr>
          <w:rFonts w:ascii="Abadi" w:eastAsia="Calibri" w:hAnsi="Abadi" w:cs="*Arial-8033-Identity-H"/>
          <w:color w:val="0C0C0C"/>
          <w:sz w:val="21"/>
          <w:szCs w:val="21"/>
          <w:lang w:val="es-MX" w:eastAsia="en-US"/>
        </w:rPr>
      </w:pPr>
    </w:p>
    <w:p w14:paraId="5C417123" w14:textId="77777777" w:rsidR="003D219F" w:rsidRPr="003D219F" w:rsidRDefault="003D219F" w:rsidP="003D219F">
      <w:pPr>
        <w:autoSpaceDE w:val="0"/>
        <w:autoSpaceDN w:val="0"/>
        <w:adjustRightInd w:val="0"/>
        <w:contextualSpacing/>
        <w:jc w:val="both"/>
        <w:rPr>
          <w:rFonts w:ascii="Abadi" w:eastAsia="Calibri" w:hAnsi="Abadi" w:cs="*Arial-12544-Identity-H"/>
          <w:color w:val="0C0C0C"/>
          <w:sz w:val="21"/>
          <w:szCs w:val="21"/>
          <w:lang w:val="es-MX" w:eastAsia="en-US"/>
        </w:rPr>
      </w:pPr>
      <w:r w:rsidRPr="003D219F">
        <w:rPr>
          <w:rFonts w:ascii="Abadi" w:eastAsia="Calibri" w:hAnsi="Abadi" w:cs="*Arial-8033-Identity-H"/>
          <w:color w:val="0C0C0C"/>
          <w:sz w:val="21"/>
          <w:szCs w:val="21"/>
          <w:lang w:val="es-MX" w:eastAsia="en-US"/>
        </w:rPr>
        <w:t>La identificación metodológica de los principios que orientarán la presentación pretende establecer un modelo homogéneo a fin de que las iniciativas</w:t>
      </w:r>
      <w:r w:rsidRPr="003D219F">
        <w:rPr>
          <w:rFonts w:ascii="Abadi" w:eastAsia="Calibri" w:hAnsi="Abadi" w:cs="*Arial-12544-Identity-H"/>
          <w:color w:val="0C0C0C"/>
          <w:sz w:val="21"/>
          <w:szCs w:val="21"/>
          <w:lang w:val="es-MX" w:eastAsia="en-US"/>
        </w:rPr>
        <w:t xml:space="preserve"> sujetas a revisión consideren las diversas opciones regulatorias que fueron evaluadas y que motivan la propuesta de cambios, incluyendo el análisis de la no regulación, así como las implicaciones legales y reglamentarias que ello implica. Este instrumento permitirá que, desde la concepción de las regulaciones, se garantice el máximo beneficio al menor costo posible.</w:t>
      </w:r>
    </w:p>
    <w:p w14:paraId="559E32D1" w14:textId="77777777" w:rsidR="003D219F" w:rsidRPr="003D219F" w:rsidRDefault="003D219F" w:rsidP="003D219F">
      <w:pPr>
        <w:autoSpaceDE w:val="0"/>
        <w:autoSpaceDN w:val="0"/>
        <w:adjustRightInd w:val="0"/>
        <w:contextualSpacing/>
        <w:jc w:val="both"/>
        <w:rPr>
          <w:rFonts w:ascii="Abadi" w:eastAsia="Calibri" w:hAnsi="Abadi" w:cs="*Arial-12544-Identity-H"/>
          <w:color w:val="0C0C0C"/>
          <w:sz w:val="21"/>
          <w:szCs w:val="21"/>
          <w:lang w:val="es-MX" w:eastAsia="en-US"/>
        </w:rPr>
      </w:pPr>
    </w:p>
    <w:p w14:paraId="3110535E" w14:textId="77777777" w:rsidR="003D219F" w:rsidRPr="003D219F" w:rsidRDefault="003D219F" w:rsidP="003D219F">
      <w:pPr>
        <w:autoSpaceDE w:val="0"/>
        <w:autoSpaceDN w:val="0"/>
        <w:adjustRightInd w:val="0"/>
        <w:contextualSpacing/>
        <w:jc w:val="both"/>
        <w:rPr>
          <w:rFonts w:ascii="Abadi" w:eastAsia="Calibri" w:hAnsi="Abadi" w:cs="*Arial-12544-Identity-H"/>
          <w:color w:val="0C0C0C"/>
          <w:sz w:val="21"/>
          <w:szCs w:val="21"/>
          <w:lang w:val="es-MX" w:eastAsia="en-US"/>
        </w:rPr>
      </w:pPr>
      <w:r w:rsidRPr="003D219F">
        <w:rPr>
          <w:rFonts w:ascii="Abadi" w:eastAsia="Calibri" w:hAnsi="Abadi" w:cs="*Arial-12544-Identity-H"/>
          <w:color w:val="0C0C0C"/>
          <w:sz w:val="21"/>
          <w:szCs w:val="21"/>
          <w:lang w:val="es-MX" w:eastAsia="en-US"/>
        </w:rPr>
        <w:t>Es preciso, además, que las iniciativas consideren en su evaluación los costos que las regulaciones imponen no sólo al sector público sino las que éstas generan al sector privado. Las propuestas de cambio normativo podrían trasladar costos en el sector privado por lo que es necesario considerar el efecto de esa incidencia. Asimismo, la identificación de los costos presupuestales exige identificar con claridad por capítulo de gasto la incidencia de la norma o modificación propuesta.</w:t>
      </w:r>
    </w:p>
    <w:p w14:paraId="5A5B1603" w14:textId="77777777" w:rsidR="003D219F" w:rsidRPr="003D219F" w:rsidRDefault="003D219F" w:rsidP="003D219F">
      <w:pPr>
        <w:autoSpaceDE w:val="0"/>
        <w:autoSpaceDN w:val="0"/>
        <w:adjustRightInd w:val="0"/>
        <w:contextualSpacing/>
        <w:jc w:val="both"/>
        <w:rPr>
          <w:rFonts w:ascii="Abadi" w:eastAsia="Calibri" w:hAnsi="Abadi" w:cs="*Arial-12544-Identity-H"/>
          <w:color w:val="0C0C0C"/>
          <w:sz w:val="21"/>
          <w:szCs w:val="21"/>
          <w:lang w:val="es-MX" w:eastAsia="en-US"/>
        </w:rPr>
      </w:pPr>
    </w:p>
    <w:p w14:paraId="73685B43" w14:textId="77777777" w:rsidR="003D219F" w:rsidRPr="003D219F" w:rsidRDefault="003D219F" w:rsidP="003D219F">
      <w:pPr>
        <w:autoSpaceDE w:val="0"/>
        <w:autoSpaceDN w:val="0"/>
        <w:adjustRightInd w:val="0"/>
        <w:contextualSpacing/>
        <w:jc w:val="both"/>
        <w:rPr>
          <w:rFonts w:ascii="Abadi" w:eastAsia="Calibri" w:hAnsi="Abadi" w:cs="*Arial-12544-Identity-H"/>
          <w:color w:val="0C0C0C"/>
          <w:sz w:val="21"/>
          <w:szCs w:val="21"/>
          <w:lang w:val="es-MX" w:eastAsia="en-US"/>
        </w:rPr>
      </w:pPr>
      <w:r w:rsidRPr="003D219F">
        <w:rPr>
          <w:rFonts w:ascii="Abadi" w:eastAsia="Calibri" w:hAnsi="Abadi" w:cs="*Arial-12544-Identity-H"/>
          <w:color w:val="0C0C0C"/>
          <w:sz w:val="21"/>
          <w:szCs w:val="21"/>
          <w:lang w:val="es-MX" w:eastAsia="en-US"/>
        </w:rPr>
        <w:t xml:space="preserve">La reforma propuesta a fin de establecer como obligatorio la realización de Análisis de Impacto Simplificado por parte del H. Congreso del </w:t>
      </w:r>
      <w:r w:rsidRPr="003D219F">
        <w:rPr>
          <w:rFonts w:ascii="Abadi" w:eastAsia="Calibri" w:hAnsi="Abadi" w:cs="*Arial-12544-Identity-H"/>
          <w:color w:val="0C0C0C"/>
          <w:sz w:val="21"/>
          <w:szCs w:val="21"/>
          <w:lang w:val="es-MX" w:eastAsia="en-US"/>
        </w:rPr>
        <w:t>Estado pretende el desarrollo de un marco metodológico respecto de la evaluación de las iniciativas que se presenten a la asamblea legislativa. El objetivo es incorporar elementos de análisis desde la perspectiva de sus implicaciones regulatorias y contar con criterios de evaluación sobre las propuestas sujetas a revisión. Ello permitirá contar con una herramienta sistemática, así como con principios y buenas prácticas para el análisis de iniciativas legislativas.</w:t>
      </w:r>
    </w:p>
    <w:p w14:paraId="058201F2" w14:textId="77777777" w:rsidR="003D219F" w:rsidRPr="003D219F" w:rsidRDefault="003D219F" w:rsidP="003D219F">
      <w:pPr>
        <w:autoSpaceDE w:val="0"/>
        <w:autoSpaceDN w:val="0"/>
        <w:adjustRightInd w:val="0"/>
        <w:contextualSpacing/>
        <w:jc w:val="both"/>
        <w:rPr>
          <w:rFonts w:ascii="Abadi" w:eastAsia="Calibri" w:hAnsi="Abadi" w:cs="*Arial-12544-Identity-H"/>
          <w:color w:val="0C0C0C"/>
          <w:sz w:val="21"/>
          <w:szCs w:val="21"/>
          <w:lang w:val="es-MX" w:eastAsia="en-US"/>
        </w:rPr>
      </w:pPr>
    </w:p>
    <w:p w14:paraId="679143E7" w14:textId="77777777" w:rsidR="003D219F" w:rsidRPr="003D219F" w:rsidRDefault="003D219F" w:rsidP="003D219F">
      <w:pPr>
        <w:autoSpaceDE w:val="0"/>
        <w:autoSpaceDN w:val="0"/>
        <w:adjustRightInd w:val="0"/>
        <w:contextualSpacing/>
        <w:jc w:val="both"/>
        <w:rPr>
          <w:rFonts w:ascii="Abadi" w:eastAsia="Calibri" w:hAnsi="Abadi" w:cs="*Arial-12544-Identity-H"/>
          <w:color w:val="0D0D0D"/>
          <w:sz w:val="21"/>
          <w:szCs w:val="21"/>
          <w:lang w:val="es-MX" w:eastAsia="en-US"/>
        </w:rPr>
      </w:pPr>
      <w:r w:rsidRPr="003D219F">
        <w:rPr>
          <w:rFonts w:ascii="Abadi" w:eastAsia="Calibri" w:hAnsi="Abadi" w:cs="*Arial-12544-Identity-H"/>
          <w:color w:val="0D0D0D"/>
          <w:sz w:val="21"/>
          <w:szCs w:val="21"/>
          <w:lang w:val="es-MX" w:eastAsia="en-US"/>
        </w:rPr>
        <w:t>No pasa desapercibido que la Estrategia Nacional de Mejora Regulatoria dispone que:</w:t>
      </w:r>
    </w:p>
    <w:p w14:paraId="4AE6EE74" w14:textId="77777777" w:rsidR="003D219F" w:rsidRPr="003D219F" w:rsidRDefault="003D219F" w:rsidP="003D219F">
      <w:pPr>
        <w:autoSpaceDE w:val="0"/>
        <w:autoSpaceDN w:val="0"/>
        <w:adjustRightInd w:val="0"/>
        <w:contextualSpacing/>
        <w:jc w:val="both"/>
        <w:rPr>
          <w:rFonts w:ascii="Abadi" w:eastAsia="Calibri" w:hAnsi="Abadi" w:cs="*Arial-12544-Identity-H"/>
          <w:color w:val="0D0D0D"/>
          <w:sz w:val="21"/>
          <w:szCs w:val="21"/>
          <w:lang w:val="es-MX" w:eastAsia="en-US"/>
        </w:rPr>
      </w:pPr>
    </w:p>
    <w:p w14:paraId="1856A372" w14:textId="77777777" w:rsidR="003D219F" w:rsidRPr="003D219F" w:rsidRDefault="003D219F" w:rsidP="003D219F">
      <w:pPr>
        <w:autoSpaceDE w:val="0"/>
        <w:autoSpaceDN w:val="0"/>
        <w:adjustRightInd w:val="0"/>
        <w:contextualSpacing/>
        <w:jc w:val="both"/>
        <w:rPr>
          <w:rFonts w:ascii="Abadi" w:eastAsia="Calibri" w:hAnsi="Abadi" w:cs="*Arial-12545-Identity-H"/>
          <w:color w:val="222222"/>
          <w:sz w:val="20"/>
          <w:szCs w:val="19"/>
          <w:u w:val="single"/>
          <w:lang w:val="es-MX" w:eastAsia="en-US"/>
        </w:rPr>
      </w:pPr>
      <w:r w:rsidRPr="00DD0E3F">
        <w:rPr>
          <w:rFonts w:ascii="Abadi" w:eastAsia="Calibri" w:hAnsi="Abadi" w:cs="*Arial-12545-Identity-H"/>
          <w:color w:val="222222"/>
          <w:sz w:val="21"/>
          <w:szCs w:val="21"/>
          <w:lang w:val="es-MX" w:eastAsia="en-US"/>
        </w:rPr>
        <w:t xml:space="preserve">Para el caso de los poderes legislativos, judiciales, así como los organismos con autonomía constitucional de los órdenes federal o local y los organismos con jurisdicción contenciosa, que no formen parte de los poderes judiciales, </w:t>
      </w:r>
      <w:r w:rsidRPr="00DD0E3F">
        <w:rPr>
          <w:rFonts w:ascii="Abadi" w:eastAsia="Calibri" w:hAnsi="Abadi" w:cs="*Arial-12545-Identity-H"/>
          <w:color w:val="222222"/>
          <w:sz w:val="21"/>
          <w:szCs w:val="21"/>
          <w:u w:val="single"/>
          <w:lang w:val="es-MX" w:eastAsia="en-US"/>
        </w:rPr>
        <w:t>únicamente están obligados a inscribir y actualizar lo correspondiente en el Catálogo Nacional de Regulaciones, Trámites y Servicios. Dichos poderes y organismos deberán designar, dentro de su estructura orgánica, una instancia responsable encargada de aplicar la política de</w:t>
      </w:r>
      <w:r w:rsidRPr="003D219F">
        <w:rPr>
          <w:rFonts w:ascii="Abadi" w:eastAsia="Calibri" w:hAnsi="Abadi" w:cs="*Arial-12545-Identity-H"/>
          <w:color w:val="222222"/>
          <w:sz w:val="20"/>
          <w:szCs w:val="19"/>
          <w:u w:val="single"/>
          <w:lang w:val="es-MX" w:eastAsia="en-US"/>
        </w:rPr>
        <w:t xml:space="preserve"> mejora regulatoria en los términos señalados por la misma Ley General.</w:t>
      </w:r>
    </w:p>
    <w:p w14:paraId="4EC914F2" w14:textId="77777777" w:rsidR="003D219F" w:rsidRPr="003D219F" w:rsidRDefault="003D219F" w:rsidP="003D219F">
      <w:pPr>
        <w:autoSpaceDE w:val="0"/>
        <w:autoSpaceDN w:val="0"/>
        <w:adjustRightInd w:val="0"/>
        <w:contextualSpacing/>
        <w:jc w:val="both"/>
        <w:rPr>
          <w:rFonts w:ascii="Abadi" w:eastAsia="Calibri" w:hAnsi="Abadi" w:cs="*Arial-12545-Identity-H"/>
          <w:color w:val="222222"/>
          <w:sz w:val="21"/>
          <w:szCs w:val="21"/>
          <w:lang w:val="es-MX" w:eastAsia="en-US"/>
        </w:rPr>
      </w:pPr>
    </w:p>
    <w:p w14:paraId="13355B2A" w14:textId="77777777" w:rsidR="003D219F" w:rsidRPr="003D219F" w:rsidRDefault="003D219F" w:rsidP="003D219F">
      <w:pPr>
        <w:autoSpaceDE w:val="0"/>
        <w:autoSpaceDN w:val="0"/>
        <w:adjustRightInd w:val="0"/>
        <w:contextualSpacing/>
        <w:jc w:val="both"/>
        <w:rPr>
          <w:rFonts w:ascii="Abadi" w:eastAsia="Calibri" w:hAnsi="Abadi" w:cs="*Arial-8695-Identity-H"/>
          <w:color w:val="0E0E0E"/>
          <w:sz w:val="21"/>
          <w:szCs w:val="21"/>
          <w:lang w:val="es-MX" w:eastAsia="en-US"/>
        </w:rPr>
      </w:pPr>
      <w:r w:rsidRPr="003D219F">
        <w:rPr>
          <w:rFonts w:ascii="Abadi" w:eastAsia="Calibri" w:hAnsi="Abadi" w:cs="*Arial-12544-Identity-H"/>
          <w:color w:val="0C0C0C"/>
          <w:sz w:val="21"/>
          <w:szCs w:val="21"/>
          <w:lang w:val="es-MX" w:eastAsia="en-US"/>
        </w:rPr>
        <w:t xml:space="preserve">Sin embargo, en el marco del objeto de la Ley General, la inclusión de esta disposición forma parte del objeto del instrumento referido a fin de implementar políticas públicas de mejora regulatoria para el </w:t>
      </w:r>
      <w:r w:rsidRPr="003D219F">
        <w:rPr>
          <w:rFonts w:ascii="Abadi" w:eastAsia="Calibri" w:hAnsi="Abadi" w:cs="*Arial-8695-Identity-H"/>
          <w:color w:val="0E0E0E"/>
          <w:sz w:val="21"/>
          <w:szCs w:val="21"/>
          <w:lang w:val="es-MX" w:eastAsia="en-US"/>
        </w:rPr>
        <w:t>perfeccionamiento de las regulaciones y la simplificación de los trámites y servicios.</w:t>
      </w:r>
    </w:p>
    <w:p w14:paraId="00F7062C" w14:textId="77777777" w:rsidR="003D219F" w:rsidRPr="003D219F" w:rsidRDefault="003D219F" w:rsidP="003D219F">
      <w:pPr>
        <w:autoSpaceDE w:val="0"/>
        <w:autoSpaceDN w:val="0"/>
        <w:adjustRightInd w:val="0"/>
        <w:contextualSpacing/>
        <w:jc w:val="both"/>
        <w:rPr>
          <w:rFonts w:ascii="Abadi" w:eastAsia="Calibri" w:hAnsi="Abadi" w:cs="*Arial-8033-Identity-H"/>
          <w:color w:val="0C0C0C"/>
          <w:sz w:val="21"/>
          <w:szCs w:val="21"/>
          <w:lang w:val="es-MX" w:eastAsia="en-US"/>
        </w:rPr>
      </w:pPr>
    </w:p>
    <w:p w14:paraId="1FB46408" w14:textId="77777777" w:rsidR="003D219F" w:rsidRPr="003D219F" w:rsidRDefault="003D219F">
      <w:pPr>
        <w:numPr>
          <w:ilvl w:val="0"/>
          <w:numId w:val="37"/>
        </w:numPr>
        <w:autoSpaceDE w:val="0"/>
        <w:autoSpaceDN w:val="0"/>
        <w:adjustRightInd w:val="0"/>
        <w:spacing w:after="160" w:line="259" w:lineRule="auto"/>
        <w:contextualSpacing/>
        <w:jc w:val="both"/>
        <w:rPr>
          <w:rFonts w:ascii="Abadi" w:eastAsia="Calibri" w:hAnsi="Abadi" w:cs="*Arial-8695-Identity-H"/>
          <w:color w:val="0C0C0C"/>
          <w:sz w:val="21"/>
          <w:szCs w:val="21"/>
          <w:lang w:val="es-MX" w:eastAsia="en-US"/>
        </w:rPr>
      </w:pPr>
      <w:r w:rsidRPr="003D219F">
        <w:rPr>
          <w:rFonts w:ascii="Abadi" w:eastAsia="Calibri" w:hAnsi="Abadi" w:cs="*Arial-8695-Identity-H"/>
          <w:color w:val="0C0C0C"/>
          <w:sz w:val="21"/>
          <w:szCs w:val="21"/>
          <w:lang w:val="es-MX" w:eastAsia="en-US"/>
        </w:rPr>
        <w:t>Se estima necesario realizar adecuaciones en conceptos que se encuentran dentro del cuerpo normativo vigente a fin no sólo de actualizar términos sino robustecer el enfoque de la política pública:</w:t>
      </w:r>
    </w:p>
    <w:p w14:paraId="666E5A86" w14:textId="77777777" w:rsidR="003D219F" w:rsidRPr="003D219F" w:rsidRDefault="003D219F" w:rsidP="003D219F">
      <w:pPr>
        <w:autoSpaceDE w:val="0"/>
        <w:autoSpaceDN w:val="0"/>
        <w:adjustRightInd w:val="0"/>
        <w:contextualSpacing/>
        <w:jc w:val="both"/>
        <w:rPr>
          <w:rFonts w:ascii="Abadi" w:eastAsia="Calibri" w:hAnsi="Abadi" w:cs="*Arial-8695-Identity-H"/>
          <w:color w:val="0C0C0C"/>
          <w:sz w:val="21"/>
          <w:szCs w:val="21"/>
          <w:lang w:val="es-MX" w:eastAsia="en-US"/>
        </w:rPr>
      </w:pPr>
    </w:p>
    <w:p w14:paraId="3293C74C" w14:textId="77777777" w:rsidR="003D219F" w:rsidRPr="003D219F" w:rsidRDefault="003D219F">
      <w:pPr>
        <w:numPr>
          <w:ilvl w:val="0"/>
          <w:numId w:val="39"/>
        </w:numPr>
        <w:autoSpaceDE w:val="0"/>
        <w:autoSpaceDN w:val="0"/>
        <w:adjustRightInd w:val="0"/>
        <w:spacing w:after="160" w:line="259" w:lineRule="auto"/>
        <w:contextualSpacing/>
        <w:jc w:val="both"/>
        <w:rPr>
          <w:rFonts w:ascii="Abadi" w:eastAsia="Calibri" w:hAnsi="Abadi" w:cs="*Arial-8695-Identity-H"/>
          <w:color w:val="0C0C0C"/>
          <w:sz w:val="21"/>
          <w:szCs w:val="21"/>
          <w:lang w:val="es-MX" w:eastAsia="en-US"/>
        </w:rPr>
      </w:pPr>
      <w:r w:rsidRPr="003D219F">
        <w:rPr>
          <w:rFonts w:ascii="Abadi" w:eastAsia="Calibri" w:hAnsi="Abadi" w:cs="*Arial-8695-Identity-H"/>
          <w:color w:val="0C0C0C"/>
          <w:sz w:val="21"/>
          <w:szCs w:val="21"/>
          <w:lang w:val="es-MX" w:eastAsia="en-US"/>
        </w:rPr>
        <w:t>Se incorpora en la definición de mejora regulatoria en nuestro Estado conceptos que se encuentran establecidos dentro de la Estrategia Nacional de Mejora Regulatoria.</w:t>
      </w:r>
    </w:p>
    <w:p w14:paraId="6A516D19" w14:textId="77777777" w:rsidR="003D219F" w:rsidRPr="003D219F" w:rsidRDefault="003D219F" w:rsidP="003D219F">
      <w:pPr>
        <w:autoSpaceDE w:val="0"/>
        <w:autoSpaceDN w:val="0"/>
        <w:adjustRightInd w:val="0"/>
        <w:contextualSpacing/>
        <w:jc w:val="both"/>
        <w:rPr>
          <w:rFonts w:ascii="Abadi" w:eastAsia="Calibri" w:hAnsi="Abadi" w:cs="*Arial-8695-Identity-H"/>
          <w:color w:val="0C0C0C"/>
          <w:sz w:val="21"/>
          <w:szCs w:val="21"/>
          <w:lang w:val="es-MX" w:eastAsia="en-US"/>
        </w:rPr>
      </w:pPr>
    </w:p>
    <w:p w14:paraId="50D344A7" w14:textId="77777777" w:rsidR="003D219F" w:rsidRPr="003D219F" w:rsidRDefault="003D219F" w:rsidP="00A81BF2">
      <w:pPr>
        <w:autoSpaceDE w:val="0"/>
        <w:autoSpaceDN w:val="0"/>
        <w:adjustRightInd w:val="0"/>
        <w:ind w:left="1416"/>
        <w:contextualSpacing/>
        <w:jc w:val="both"/>
        <w:rPr>
          <w:rFonts w:ascii="Abadi" w:eastAsia="Calibri" w:hAnsi="Abadi" w:cs="*Arial-8695-Identity-H"/>
          <w:color w:val="0C0C0C"/>
          <w:sz w:val="21"/>
          <w:szCs w:val="21"/>
          <w:lang w:val="es-MX" w:eastAsia="en-US"/>
        </w:rPr>
      </w:pPr>
      <w:r w:rsidRPr="003D219F">
        <w:rPr>
          <w:rFonts w:ascii="Abadi" w:eastAsia="Calibri" w:hAnsi="Abadi" w:cs="*Arial-8695-Identity-H"/>
          <w:color w:val="0C0C0C"/>
          <w:sz w:val="21"/>
          <w:szCs w:val="21"/>
          <w:lang w:val="es-MX" w:eastAsia="en-US"/>
        </w:rPr>
        <w:t xml:space="preserve">En este alcance, se incluye expresamente el concepto de gobernanza regulatoria con el objeto de establecer prácticas </w:t>
      </w:r>
      <w:r w:rsidRPr="003D219F">
        <w:rPr>
          <w:rFonts w:ascii="Abadi" w:eastAsia="Calibri" w:hAnsi="Abadi" w:cs="*Arial-8695-Identity-H"/>
          <w:color w:val="0C0C0C"/>
          <w:sz w:val="21"/>
          <w:szCs w:val="21"/>
          <w:lang w:val="es-MX" w:eastAsia="en-US"/>
        </w:rPr>
        <w:lastRenderedPageBreak/>
        <w:t>orientadas a favorecer el mejor funcionamiento de los mercados, la efectividad del sector público y la satisfacción de los ciudadanos con los servicios públicos.</w:t>
      </w:r>
    </w:p>
    <w:p w14:paraId="53FD9C13" w14:textId="77777777" w:rsidR="003D219F" w:rsidRPr="003D219F" w:rsidRDefault="003D219F" w:rsidP="003D219F">
      <w:pPr>
        <w:autoSpaceDE w:val="0"/>
        <w:autoSpaceDN w:val="0"/>
        <w:adjustRightInd w:val="0"/>
        <w:contextualSpacing/>
        <w:jc w:val="both"/>
        <w:rPr>
          <w:rFonts w:ascii="Abadi" w:eastAsia="Calibri" w:hAnsi="Abadi" w:cs="*Arial-8695-Identity-H"/>
          <w:color w:val="0C0C0C"/>
          <w:sz w:val="21"/>
          <w:szCs w:val="21"/>
          <w:lang w:val="es-MX" w:eastAsia="en-US"/>
        </w:rPr>
      </w:pPr>
    </w:p>
    <w:p w14:paraId="435963D6" w14:textId="7DAB8C68" w:rsidR="003D219F" w:rsidRPr="003D219F" w:rsidRDefault="003D219F" w:rsidP="00A81BF2">
      <w:pPr>
        <w:autoSpaceDE w:val="0"/>
        <w:autoSpaceDN w:val="0"/>
        <w:adjustRightInd w:val="0"/>
        <w:ind w:left="1416"/>
        <w:contextualSpacing/>
        <w:jc w:val="both"/>
        <w:rPr>
          <w:rFonts w:ascii="Abadi" w:eastAsia="Calibri" w:hAnsi="Abadi" w:cs="*Calibri-8689-Identity-H"/>
          <w:color w:val="0C0C0C"/>
          <w:sz w:val="21"/>
          <w:szCs w:val="21"/>
          <w:lang w:val="es-MX" w:eastAsia="en-US"/>
        </w:rPr>
      </w:pPr>
      <w:r w:rsidRPr="003D219F">
        <w:rPr>
          <w:rFonts w:ascii="Abadi" w:eastAsia="Calibri" w:hAnsi="Abadi" w:cs="*Arial-8695-Identity-H"/>
          <w:color w:val="0C0C0C"/>
          <w:sz w:val="21"/>
          <w:szCs w:val="21"/>
          <w:lang w:val="es-MX" w:eastAsia="en-US"/>
        </w:rPr>
        <w:t>Señala la Organización para la Cooperación y el Desarrollo Económico que, en esta materia, la política pública no se trata sólo de desregular, sino también de regular sistemáticamente en casos en los que el mercado no asegura los resultados más eficientes.</w:t>
      </w:r>
      <w:r w:rsidR="00A81BF2">
        <w:rPr>
          <w:rStyle w:val="Refdenotaalpie"/>
          <w:rFonts w:ascii="Abadi" w:eastAsia="Calibri" w:hAnsi="Abadi" w:cs="*Arial-8695-Identity-H"/>
          <w:color w:val="0C0C0C"/>
          <w:sz w:val="21"/>
          <w:szCs w:val="21"/>
          <w:lang w:val="es-MX" w:eastAsia="en-US"/>
        </w:rPr>
        <w:footnoteReference w:id="11"/>
      </w:r>
    </w:p>
    <w:p w14:paraId="5757E7E6" w14:textId="77777777" w:rsidR="003D219F" w:rsidRPr="003D219F" w:rsidRDefault="003D219F" w:rsidP="003D219F">
      <w:pPr>
        <w:autoSpaceDE w:val="0"/>
        <w:autoSpaceDN w:val="0"/>
        <w:adjustRightInd w:val="0"/>
        <w:contextualSpacing/>
        <w:jc w:val="both"/>
        <w:rPr>
          <w:rFonts w:ascii="Abadi" w:eastAsia="Calibri" w:hAnsi="Abadi" w:cs="*Calibri-8689-Identity-H"/>
          <w:color w:val="0C0C0C"/>
          <w:sz w:val="21"/>
          <w:szCs w:val="21"/>
          <w:lang w:val="es-MX" w:eastAsia="en-US"/>
        </w:rPr>
      </w:pPr>
    </w:p>
    <w:p w14:paraId="6268569E" w14:textId="77777777" w:rsidR="003D219F" w:rsidRPr="003D219F" w:rsidRDefault="003D219F" w:rsidP="00A81BF2">
      <w:pPr>
        <w:autoSpaceDE w:val="0"/>
        <w:autoSpaceDN w:val="0"/>
        <w:adjustRightInd w:val="0"/>
        <w:ind w:left="1416"/>
        <w:contextualSpacing/>
        <w:jc w:val="both"/>
        <w:rPr>
          <w:rFonts w:ascii="Abadi" w:eastAsia="Calibri" w:hAnsi="Abadi" w:cs="*Arial-8695-Identity-H"/>
          <w:color w:val="0C0C0C"/>
          <w:sz w:val="21"/>
          <w:szCs w:val="21"/>
          <w:lang w:val="es-MX" w:eastAsia="en-US"/>
        </w:rPr>
      </w:pPr>
      <w:r w:rsidRPr="003D219F">
        <w:rPr>
          <w:rFonts w:ascii="Abadi" w:eastAsia="Calibri" w:hAnsi="Abadi" w:cs="*Arial-8695-Identity-H"/>
          <w:color w:val="0C0C0C"/>
          <w:sz w:val="21"/>
          <w:szCs w:val="21"/>
          <w:lang w:val="es-MX" w:eastAsia="en-US"/>
        </w:rPr>
        <w:t>En ese alcance, la gobernanza regulatoria se encuentra como uno de los ejes centrales de la formulación de política pública: al identificarse un problema se deben evaluar las alternativas de atención para solucionarlo y, en el caso de que la respectiva intervención exija cambios normativos o nuevos instrumentos regulatorios, el aseguramiento de que las reglas se observen y exista cumplimiento.</w:t>
      </w:r>
    </w:p>
    <w:p w14:paraId="57CFD319" w14:textId="77777777" w:rsidR="003D219F" w:rsidRPr="003D219F" w:rsidRDefault="003D219F" w:rsidP="003D219F">
      <w:pPr>
        <w:autoSpaceDE w:val="0"/>
        <w:autoSpaceDN w:val="0"/>
        <w:adjustRightInd w:val="0"/>
        <w:contextualSpacing/>
        <w:jc w:val="both"/>
        <w:rPr>
          <w:rFonts w:ascii="Abadi" w:eastAsia="Calibri" w:hAnsi="Abadi" w:cs="*Arial-8695-Identity-H"/>
          <w:color w:val="0C0C0C"/>
          <w:sz w:val="21"/>
          <w:szCs w:val="21"/>
          <w:lang w:val="es-MX" w:eastAsia="en-US"/>
        </w:rPr>
      </w:pPr>
    </w:p>
    <w:p w14:paraId="5AE24EE8" w14:textId="77777777" w:rsidR="003D219F" w:rsidRPr="003D219F" w:rsidRDefault="003D219F">
      <w:pPr>
        <w:numPr>
          <w:ilvl w:val="0"/>
          <w:numId w:val="39"/>
        </w:numPr>
        <w:autoSpaceDE w:val="0"/>
        <w:autoSpaceDN w:val="0"/>
        <w:adjustRightInd w:val="0"/>
        <w:spacing w:after="160" w:line="259" w:lineRule="auto"/>
        <w:contextualSpacing/>
        <w:jc w:val="both"/>
        <w:rPr>
          <w:rFonts w:ascii="Abadi" w:eastAsia="Calibri" w:hAnsi="Abadi" w:cs="*Arial-8695-Identity-H"/>
          <w:color w:val="0B0B0B"/>
          <w:sz w:val="21"/>
          <w:szCs w:val="21"/>
          <w:lang w:val="es-MX" w:eastAsia="en-US"/>
        </w:rPr>
      </w:pPr>
      <w:r w:rsidRPr="003D219F">
        <w:rPr>
          <w:rFonts w:ascii="Abadi" w:eastAsia="Calibri" w:hAnsi="Abadi" w:cs="*Arial-8695-Identity-H"/>
          <w:color w:val="0B0B0B"/>
          <w:sz w:val="21"/>
          <w:szCs w:val="21"/>
          <w:lang w:val="es-MX" w:eastAsia="en-US"/>
        </w:rPr>
        <w:t xml:space="preserve">Se incluye, asimismo, como parte de la política estatal la innovación como uno de los ejes rectores. </w:t>
      </w:r>
    </w:p>
    <w:p w14:paraId="36F9F88B" w14:textId="77777777" w:rsidR="003D219F" w:rsidRPr="003D219F" w:rsidRDefault="003D219F" w:rsidP="003D219F">
      <w:pPr>
        <w:autoSpaceDE w:val="0"/>
        <w:autoSpaceDN w:val="0"/>
        <w:adjustRightInd w:val="0"/>
        <w:contextualSpacing/>
        <w:jc w:val="both"/>
        <w:rPr>
          <w:rFonts w:ascii="Abadi" w:eastAsia="Calibri" w:hAnsi="Abadi" w:cs="*Arial-8695-Identity-H"/>
          <w:color w:val="0B0B0B"/>
          <w:sz w:val="21"/>
          <w:szCs w:val="21"/>
          <w:lang w:val="es-MX" w:eastAsia="en-US"/>
        </w:rPr>
      </w:pPr>
    </w:p>
    <w:p w14:paraId="2EC0B34E" w14:textId="77777777" w:rsidR="003D219F" w:rsidRPr="003D219F" w:rsidRDefault="003D219F" w:rsidP="00A81BF2">
      <w:pPr>
        <w:autoSpaceDE w:val="0"/>
        <w:autoSpaceDN w:val="0"/>
        <w:adjustRightInd w:val="0"/>
        <w:ind w:left="1416"/>
        <w:contextualSpacing/>
        <w:jc w:val="both"/>
        <w:rPr>
          <w:rFonts w:ascii="Abadi" w:eastAsia="Calibri" w:hAnsi="Abadi" w:cs="*Arial-10330-Identity-H"/>
          <w:color w:val="0C0C0C"/>
          <w:sz w:val="21"/>
          <w:szCs w:val="21"/>
          <w:lang w:val="es-MX" w:eastAsia="en-US"/>
        </w:rPr>
      </w:pPr>
      <w:r w:rsidRPr="003D219F">
        <w:rPr>
          <w:rFonts w:ascii="Abadi" w:eastAsia="Calibri" w:hAnsi="Abadi" w:cs="*Arial-8695-Identity-H"/>
          <w:color w:val="0C0C0C"/>
          <w:sz w:val="21"/>
          <w:szCs w:val="21"/>
          <w:lang w:val="es-MX" w:eastAsia="en-US"/>
        </w:rPr>
        <w:t xml:space="preserve">En el caso del concepto innovación, se otorga especial énfasis en la mentefactura para impulsar la incorporación de ideas renovadas en la </w:t>
      </w:r>
      <w:r w:rsidRPr="003D219F">
        <w:rPr>
          <w:rFonts w:ascii="Abadi" w:eastAsia="Calibri" w:hAnsi="Abadi" w:cs="*Arial-10330-Identity-H"/>
          <w:color w:val="0C0C0C"/>
          <w:sz w:val="21"/>
          <w:szCs w:val="21"/>
          <w:lang w:val="es-MX" w:eastAsia="en-US"/>
        </w:rPr>
        <w:t>formulación del marco legislativo, en línea con las mejores prácticas a nivel mundial en la materia.</w:t>
      </w:r>
    </w:p>
    <w:p w14:paraId="31AB83C4" w14:textId="77777777" w:rsidR="003D219F" w:rsidRPr="003D219F" w:rsidRDefault="003D219F" w:rsidP="003D219F">
      <w:pPr>
        <w:autoSpaceDE w:val="0"/>
        <w:autoSpaceDN w:val="0"/>
        <w:adjustRightInd w:val="0"/>
        <w:contextualSpacing/>
        <w:jc w:val="both"/>
        <w:rPr>
          <w:rFonts w:ascii="Abadi" w:eastAsia="Calibri" w:hAnsi="Abadi" w:cs="*Arial-10330-Identity-H"/>
          <w:color w:val="0C0C0C"/>
          <w:sz w:val="21"/>
          <w:szCs w:val="21"/>
          <w:lang w:val="es-MX" w:eastAsia="en-US"/>
        </w:rPr>
      </w:pPr>
    </w:p>
    <w:p w14:paraId="1BEAB42C" w14:textId="77777777" w:rsidR="003D219F" w:rsidRPr="003D219F" w:rsidRDefault="003D219F" w:rsidP="00A81BF2">
      <w:pPr>
        <w:autoSpaceDE w:val="0"/>
        <w:autoSpaceDN w:val="0"/>
        <w:adjustRightInd w:val="0"/>
        <w:ind w:left="1416"/>
        <w:contextualSpacing/>
        <w:jc w:val="both"/>
        <w:rPr>
          <w:rFonts w:ascii="Abadi" w:eastAsia="Calibri" w:hAnsi="Abadi" w:cs="*Arial-10330-Identity-H"/>
          <w:color w:val="0C0C0C"/>
          <w:sz w:val="21"/>
          <w:szCs w:val="21"/>
          <w:lang w:val="es-MX" w:eastAsia="en-US"/>
        </w:rPr>
      </w:pPr>
      <w:r w:rsidRPr="003D219F">
        <w:rPr>
          <w:rFonts w:ascii="Abadi" w:eastAsia="Calibri" w:hAnsi="Abadi" w:cs="*Arial-10330-Identity-H"/>
          <w:color w:val="0C0C0C"/>
          <w:sz w:val="21"/>
          <w:szCs w:val="21"/>
          <w:lang w:val="es-MX" w:eastAsia="en-US"/>
        </w:rPr>
        <w:t xml:space="preserve">Adicionalmente, nuevas prácticas regulatorias han puesto particular énfasis en la forma en la que tecnologías innovadoras se orientan a </w:t>
      </w:r>
      <w:r w:rsidRPr="003D219F">
        <w:rPr>
          <w:rFonts w:ascii="Abadi" w:eastAsia="Calibri" w:hAnsi="Abadi" w:cs="*Arial-10330-Identity-H"/>
          <w:color w:val="0C0C0C"/>
          <w:sz w:val="21"/>
          <w:szCs w:val="21"/>
          <w:lang w:val="es-MX" w:eastAsia="en-US"/>
        </w:rPr>
        <w:t>facilitar el cumplimiento regulatorio, así como en generar opciones que permitan el cumplimiento de normas e incentiven políticas para favorecer mejores climas de negocios.</w:t>
      </w:r>
    </w:p>
    <w:p w14:paraId="160EB7C8" w14:textId="77777777" w:rsidR="003D219F" w:rsidRPr="003D219F" w:rsidRDefault="003D219F" w:rsidP="003D219F">
      <w:pPr>
        <w:autoSpaceDE w:val="0"/>
        <w:autoSpaceDN w:val="0"/>
        <w:adjustRightInd w:val="0"/>
        <w:contextualSpacing/>
        <w:jc w:val="both"/>
        <w:rPr>
          <w:rFonts w:ascii="Abadi" w:eastAsia="Calibri" w:hAnsi="Abadi" w:cs="*Arial-10330-Identity-H"/>
          <w:color w:val="0C0C0C"/>
          <w:sz w:val="21"/>
          <w:szCs w:val="21"/>
          <w:lang w:val="es-MX" w:eastAsia="en-US"/>
        </w:rPr>
      </w:pPr>
    </w:p>
    <w:p w14:paraId="4DAD252F" w14:textId="201D9294" w:rsidR="003D219F" w:rsidRPr="003D219F" w:rsidRDefault="003D219F" w:rsidP="00A81BF2">
      <w:pPr>
        <w:autoSpaceDE w:val="0"/>
        <w:autoSpaceDN w:val="0"/>
        <w:adjustRightInd w:val="0"/>
        <w:ind w:left="1416"/>
        <w:contextualSpacing/>
        <w:jc w:val="both"/>
        <w:rPr>
          <w:rFonts w:ascii="Abadi" w:eastAsia="Calibri" w:hAnsi="Abadi" w:cs="*Arial-Bold-10331-Identity-H"/>
          <w:b/>
          <w:bCs/>
          <w:color w:val="0D0D0D"/>
          <w:sz w:val="21"/>
          <w:szCs w:val="21"/>
          <w:lang w:val="es-MX" w:eastAsia="en-US"/>
        </w:rPr>
      </w:pPr>
      <w:r w:rsidRPr="003D219F">
        <w:rPr>
          <w:rFonts w:ascii="Abadi" w:eastAsia="Calibri" w:hAnsi="Abadi" w:cs="*Arial-10330-Identity-H"/>
          <w:color w:val="0D0D0D"/>
          <w:sz w:val="21"/>
          <w:szCs w:val="21"/>
          <w:lang w:val="es-MX" w:eastAsia="en-US"/>
        </w:rPr>
        <w:t xml:space="preserve">Existen diversas políticas impulsadas a nivel internacional que pretenden la adaptación del marco regulatorio frente al desafío y la oportunidad que abren diversas tecnologías emergentes. Las prácticas en este alcance incluyen desde la extinción regulatoria bajo revisiones periódicas, hasta procesos que realizan evaluaciones retrospectivas para buscar la revisión de legislación que necesita ser actualizada o eliminada. </w:t>
      </w:r>
      <w:r w:rsidR="00A81BF2">
        <w:rPr>
          <w:rStyle w:val="Refdenotaalpie"/>
          <w:rFonts w:ascii="Abadi" w:eastAsia="Calibri" w:hAnsi="Abadi" w:cs="*Arial-10330-Identity-H"/>
          <w:color w:val="0D0D0D"/>
          <w:sz w:val="21"/>
          <w:szCs w:val="21"/>
          <w:lang w:val="es-MX" w:eastAsia="en-US"/>
        </w:rPr>
        <w:footnoteReference w:id="12"/>
      </w:r>
    </w:p>
    <w:p w14:paraId="06785864" w14:textId="77777777" w:rsidR="003D219F" w:rsidRPr="003D219F" w:rsidRDefault="003D219F" w:rsidP="003D219F">
      <w:pPr>
        <w:autoSpaceDE w:val="0"/>
        <w:autoSpaceDN w:val="0"/>
        <w:adjustRightInd w:val="0"/>
        <w:contextualSpacing/>
        <w:jc w:val="both"/>
        <w:rPr>
          <w:rFonts w:ascii="Abadi" w:eastAsia="Calibri" w:hAnsi="Abadi" w:cs="*Arial-10330-Identity-H"/>
          <w:color w:val="0C0C0C"/>
          <w:sz w:val="21"/>
          <w:szCs w:val="21"/>
          <w:lang w:val="es-MX" w:eastAsia="en-US"/>
        </w:rPr>
      </w:pPr>
    </w:p>
    <w:p w14:paraId="51E39F69" w14:textId="77777777" w:rsidR="003D219F" w:rsidRPr="003D219F" w:rsidRDefault="003D219F" w:rsidP="00A81BF2">
      <w:pPr>
        <w:autoSpaceDE w:val="0"/>
        <w:autoSpaceDN w:val="0"/>
        <w:adjustRightInd w:val="0"/>
        <w:ind w:left="1416"/>
        <w:contextualSpacing/>
        <w:jc w:val="both"/>
        <w:rPr>
          <w:rFonts w:ascii="Abadi" w:eastAsia="Calibri" w:hAnsi="Abadi" w:cs="*Arial-10330-Identity-H"/>
          <w:color w:val="0C0C0C"/>
          <w:sz w:val="21"/>
          <w:szCs w:val="21"/>
          <w:lang w:val="es-MX" w:eastAsia="en-US"/>
        </w:rPr>
      </w:pPr>
      <w:r w:rsidRPr="003D219F">
        <w:rPr>
          <w:rFonts w:ascii="Abadi" w:eastAsia="Calibri" w:hAnsi="Abadi" w:cs="*Arial-10330-Identity-H"/>
          <w:color w:val="0C0C0C"/>
          <w:sz w:val="21"/>
          <w:szCs w:val="21"/>
          <w:lang w:val="es-MX" w:eastAsia="en-US"/>
        </w:rPr>
        <w:t>En concordancia con la inclusión de definiciones señaladas, se incorporan disposiciones orientadas específicamente a la promoción del gobierno electrónico en la entidad con particular enfoque en prácticas de mejora regulatoria. El objetivo es que el presente instrumento normativo establezca políticas que promuevan medidas que permitan facilitar los procesos de interacción gubernamental a través de medios electrónicos.</w:t>
      </w:r>
    </w:p>
    <w:p w14:paraId="246769FF" w14:textId="77777777" w:rsidR="003D219F" w:rsidRPr="003D219F" w:rsidRDefault="003D219F" w:rsidP="003D219F">
      <w:pPr>
        <w:autoSpaceDE w:val="0"/>
        <w:autoSpaceDN w:val="0"/>
        <w:adjustRightInd w:val="0"/>
        <w:contextualSpacing/>
        <w:jc w:val="both"/>
        <w:rPr>
          <w:rFonts w:ascii="Abadi" w:eastAsia="Calibri" w:hAnsi="Abadi" w:cs="*Arial-10330-Identity-H"/>
          <w:color w:val="0C0C0C"/>
          <w:sz w:val="21"/>
          <w:szCs w:val="21"/>
          <w:lang w:val="es-MX" w:eastAsia="en-US"/>
        </w:rPr>
      </w:pPr>
    </w:p>
    <w:p w14:paraId="2E5A0FDD" w14:textId="77777777" w:rsidR="003D219F" w:rsidRPr="003D219F" w:rsidRDefault="003D219F" w:rsidP="00A81BF2">
      <w:pPr>
        <w:autoSpaceDE w:val="0"/>
        <w:autoSpaceDN w:val="0"/>
        <w:adjustRightInd w:val="0"/>
        <w:ind w:left="1416"/>
        <w:contextualSpacing/>
        <w:jc w:val="both"/>
        <w:rPr>
          <w:rFonts w:ascii="Abadi" w:eastAsia="Calibri" w:hAnsi="Abadi" w:cs="*Microsoft Sans Serif-9152-Iden"/>
          <w:color w:val="0C0C0C"/>
          <w:sz w:val="21"/>
          <w:szCs w:val="21"/>
          <w:lang w:val="es-MX" w:eastAsia="en-US"/>
        </w:rPr>
      </w:pPr>
      <w:r w:rsidRPr="003D219F">
        <w:rPr>
          <w:rFonts w:ascii="Abadi" w:eastAsia="Calibri" w:hAnsi="Abadi" w:cs="*Arial-10330-Identity-H"/>
          <w:color w:val="0C0C0C"/>
          <w:sz w:val="21"/>
          <w:szCs w:val="21"/>
          <w:lang w:val="es-MX" w:eastAsia="en-US"/>
        </w:rPr>
        <w:t xml:space="preserve">Uno de los indicadores relevantes referentes a la digitalización de los servicios de la administración pública a nivel nacional es el denominado "Interacción con el gobierno por medios electrónicos" construido a partir de datos del INEGI. Este se expresa como el porcentaje de la población urbana de 18 años y más que ha tenido al menos una interacción con el gobierno a </w:t>
      </w:r>
      <w:r w:rsidRPr="003D219F">
        <w:rPr>
          <w:rFonts w:ascii="Abadi" w:eastAsia="Calibri" w:hAnsi="Abadi" w:cs="*Arial-10330-Identity-H"/>
          <w:color w:val="0C0C0C"/>
          <w:sz w:val="21"/>
          <w:szCs w:val="21"/>
          <w:lang w:val="es-MX" w:eastAsia="en-US"/>
        </w:rPr>
        <w:lastRenderedPageBreak/>
        <w:t xml:space="preserve">través de medios electrónicos. En este rubro, el estado de Guanajuato ocupa el lugar </w:t>
      </w:r>
      <w:r w:rsidRPr="003D219F">
        <w:rPr>
          <w:rFonts w:ascii="Abadi" w:eastAsia="Calibri" w:hAnsi="Abadi" w:cs="*Microsoft Sans Serif-9152-Iden"/>
          <w:color w:val="0C0C0C"/>
          <w:sz w:val="21"/>
          <w:szCs w:val="21"/>
          <w:lang w:val="es-MX" w:eastAsia="en-US"/>
        </w:rPr>
        <w:t>número 20 de 32, ya que solo el 29% de la población ha tenido contacto con el gobierno a través de medios electrónicos. Es en este contexto que debemos actualizar el marco normativo en la materia a la realidad presente, incluyendo conceptos que propicien un desarrollo eficiente de la actividad económica y favorezcan el cumplimiento de las obligaciones ciudadanas.</w:t>
      </w:r>
    </w:p>
    <w:p w14:paraId="501F5BEA" w14:textId="77777777" w:rsidR="003D219F" w:rsidRPr="003D219F" w:rsidRDefault="003D219F" w:rsidP="003D219F">
      <w:pPr>
        <w:autoSpaceDE w:val="0"/>
        <w:autoSpaceDN w:val="0"/>
        <w:adjustRightInd w:val="0"/>
        <w:contextualSpacing/>
        <w:jc w:val="both"/>
        <w:rPr>
          <w:rFonts w:ascii="Abadi" w:eastAsia="Calibri" w:hAnsi="Abadi" w:cs="*Microsoft Sans Serif-9152-Iden"/>
          <w:color w:val="0C0C0C"/>
          <w:sz w:val="21"/>
          <w:szCs w:val="21"/>
          <w:lang w:val="es-MX" w:eastAsia="en-US"/>
        </w:rPr>
      </w:pPr>
    </w:p>
    <w:p w14:paraId="5E15F68C" w14:textId="77777777" w:rsidR="003D219F" w:rsidRPr="003D219F" w:rsidRDefault="003D219F" w:rsidP="00A81BF2">
      <w:pPr>
        <w:autoSpaceDE w:val="0"/>
        <w:autoSpaceDN w:val="0"/>
        <w:adjustRightInd w:val="0"/>
        <w:ind w:left="1416"/>
        <w:contextualSpacing/>
        <w:jc w:val="both"/>
        <w:rPr>
          <w:rFonts w:ascii="Abadi" w:eastAsia="Calibri" w:hAnsi="Abadi" w:cs="*Microsoft Sans Serif-9152-Iden"/>
          <w:color w:val="0C0C0C"/>
          <w:sz w:val="21"/>
          <w:szCs w:val="21"/>
          <w:lang w:val="es-MX" w:eastAsia="en-US"/>
        </w:rPr>
      </w:pPr>
      <w:r w:rsidRPr="003D219F">
        <w:rPr>
          <w:rFonts w:ascii="Abadi" w:eastAsia="Calibri" w:hAnsi="Abadi" w:cs="*Microsoft Sans Serif-9152-Iden"/>
          <w:color w:val="0C0C0C"/>
          <w:sz w:val="21"/>
          <w:szCs w:val="21"/>
          <w:lang w:val="es-MX" w:eastAsia="en-US"/>
        </w:rPr>
        <w:t>Lo anterior se logrará incorporando a nuestro Estado en los avances tecnológicos, fomentando la innovación, el desarrollo científico, tecnológico y la competitividad tanto en la administración pública estatal como en todos los aspectos de la vida de la entidad. De igual importancia resulta el motivar la mentefactura incorporando en la función pública ideas innovadoras para otorgar servicios de mayor valor, tanto económico como social.</w:t>
      </w:r>
    </w:p>
    <w:p w14:paraId="0BA05133" w14:textId="77777777" w:rsidR="003D219F" w:rsidRPr="003D219F" w:rsidRDefault="003D219F" w:rsidP="003D219F">
      <w:pPr>
        <w:autoSpaceDE w:val="0"/>
        <w:autoSpaceDN w:val="0"/>
        <w:adjustRightInd w:val="0"/>
        <w:contextualSpacing/>
        <w:jc w:val="both"/>
        <w:rPr>
          <w:rFonts w:ascii="Abadi" w:eastAsia="Calibri" w:hAnsi="Abadi" w:cs="*Microsoft Sans Serif-9152-Iden"/>
          <w:color w:val="0C0C0C"/>
          <w:sz w:val="21"/>
          <w:szCs w:val="21"/>
          <w:lang w:val="es-MX" w:eastAsia="en-US"/>
        </w:rPr>
      </w:pPr>
    </w:p>
    <w:p w14:paraId="2057BA11" w14:textId="77777777" w:rsidR="003D219F" w:rsidRPr="003D219F" w:rsidRDefault="003D219F" w:rsidP="002F7952">
      <w:pPr>
        <w:autoSpaceDE w:val="0"/>
        <w:autoSpaceDN w:val="0"/>
        <w:adjustRightInd w:val="0"/>
        <w:ind w:left="1416"/>
        <w:contextualSpacing/>
        <w:jc w:val="both"/>
        <w:rPr>
          <w:rFonts w:ascii="Abadi" w:eastAsia="Calibri" w:hAnsi="Abadi" w:cs="*Microsoft Sans Serif-9152-Iden"/>
          <w:color w:val="0D0D0D"/>
          <w:sz w:val="21"/>
          <w:szCs w:val="21"/>
          <w:lang w:val="es-MX" w:eastAsia="en-US"/>
        </w:rPr>
      </w:pPr>
      <w:r w:rsidRPr="003D219F">
        <w:rPr>
          <w:rFonts w:ascii="Abadi" w:eastAsia="Calibri" w:hAnsi="Abadi" w:cs="*Microsoft Sans Serif-9152-Iden"/>
          <w:color w:val="0D0D0D"/>
          <w:sz w:val="21"/>
          <w:szCs w:val="21"/>
          <w:lang w:val="es-MX" w:eastAsia="en-US"/>
        </w:rPr>
        <w:t>Adicionalmente a ello, en el Consejo se incorpora como asesor permanente al Instituto de Innovación, Ciencia y Emprendimiento para la Competitividad para el Estado de Guanajuato. Como parte de la creación de esta institución se señaló:</w:t>
      </w:r>
    </w:p>
    <w:p w14:paraId="6089DBEA" w14:textId="77777777" w:rsidR="003D219F" w:rsidRPr="003D219F" w:rsidRDefault="003D219F" w:rsidP="003D219F">
      <w:pPr>
        <w:autoSpaceDE w:val="0"/>
        <w:autoSpaceDN w:val="0"/>
        <w:adjustRightInd w:val="0"/>
        <w:contextualSpacing/>
        <w:jc w:val="both"/>
        <w:rPr>
          <w:rFonts w:ascii="Abadi" w:eastAsia="Calibri" w:hAnsi="Abadi" w:cs="*Microsoft Sans Serif-9152-Iden"/>
          <w:color w:val="0D0D0D"/>
          <w:sz w:val="21"/>
          <w:szCs w:val="21"/>
          <w:lang w:val="es-MX" w:eastAsia="en-US"/>
        </w:rPr>
      </w:pPr>
    </w:p>
    <w:p w14:paraId="23C693A0" w14:textId="77777777" w:rsidR="003D219F" w:rsidRPr="003D219F" w:rsidRDefault="003D219F" w:rsidP="002F7952">
      <w:pPr>
        <w:autoSpaceDE w:val="0"/>
        <w:autoSpaceDN w:val="0"/>
        <w:adjustRightInd w:val="0"/>
        <w:ind w:left="1416"/>
        <w:contextualSpacing/>
        <w:jc w:val="both"/>
        <w:rPr>
          <w:rFonts w:ascii="Abadi" w:eastAsia="Calibri" w:hAnsi="Abadi" w:cs="*Calibri-Italic-9146-Identity-H"/>
          <w:i/>
          <w:iCs/>
          <w:color w:val="141414"/>
          <w:sz w:val="21"/>
          <w:szCs w:val="21"/>
          <w:lang w:val="es-MX" w:eastAsia="en-US"/>
        </w:rPr>
      </w:pPr>
      <w:r w:rsidRPr="003D219F">
        <w:rPr>
          <w:rFonts w:ascii="Abadi" w:eastAsia="Calibri" w:hAnsi="Abadi" w:cs="*Calibri-Italic-9146-Identity-H"/>
          <w:i/>
          <w:iCs/>
          <w:color w:val="141414"/>
          <w:sz w:val="21"/>
          <w:szCs w:val="21"/>
          <w:lang w:val="es-MX" w:eastAsia="en-US"/>
        </w:rPr>
        <w:t>( .. .) "en los temas de innovación gubernamental el Instituto brindará soporte para la actualización, detección y aprovechamiento de oportunidades de mejora e implementación de innovaciones en procesos que involucren la experiencia del ciudadano y del servidor público".</w:t>
      </w:r>
    </w:p>
    <w:p w14:paraId="141A1F05" w14:textId="77777777" w:rsidR="003D219F" w:rsidRPr="003D219F" w:rsidRDefault="003D219F" w:rsidP="003D219F">
      <w:pPr>
        <w:autoSpaceDE w:val="0"/>
        <w:autoSpaceDN w:val="0"/>
        <w:adjustRightInd w:val="0"/>
        <w:contextualSpacing/>
        <w:jc w:val="both"/>
        <w:rPr>
          <w:rFonts w:ascii="Abadi" w:eastAsia="Calibri" w:hAnsi="Abadi" w:cs="*Calibri-Italic-9146-Identity-H"/>
          <w:i/>
          <w:iCs/>
          <w:color w:val="141414"/>
          <w:sz w:val="21"/>
          <w:szCs w:val="21"/>
          <w:lang w:val="es-MX" w:eastAsia="en-US"/>
        </w:rPr>
      </w:pPr>
    </w:p>
    <w:p w14:paraId="4924B7A4" w14:textId="77777777" w:rsidR="003D219F" w:rsidRPr="003D219F" w:rsidRDefault="003D219F" w:rsidP="002F7952">
      <w:pPr>
        <w:autoSpaceDE w:val="0"/>
        <w:autoSpaceDN w:val="0"/>
        <w:adjustRightInd w:val="0"/>
        <w:ind w:left="1416"/>
        <w:contextualSpacing/>
        <w:jc w:val="both"/>
        <w:rPr>
          <w:rFonts w:ascii="Abadi" w:eastAsia="Calibri" w:hAnsi="Abadi" w:cs="*Microsoft Sans Serif-9152-Iden"/>
          <w:color w:val="0D0D0D"/>
          <w:sz w:val="21"/>
          <w:szCs w:val="21"/>
          <w:lang w:val="es-MX" w:eastAsia="en-US"/>
        </w:rPr>
      </w:pPr>
      <w:r w:rsidRPr="003D219F">
        <w:rPr>
          <w:rFonts w:ascii="Abadi" w:eastAsia="Calibri" w:hAnsi="Abadi" w:cs="*Microsoft Sans Serif-9152-Iden"/>
          <w:color w:val="0D0D0D"/>
          <w:sz w:val="21"/>
          <w:szCs w:val="21"/>
          <w:lang w:val="es-MX" w:eastAsia="en-US"/>
        </w:rPr>
        <w:t xml:space="preserve">En ese marco, la propuesta de inclusión de este organismo se impulse la innovación en los procesos de emisión de regulaciones. </w:t>
      </w:r>
    </w:p>
    <w:p w14:paraId="20A5EA98" w14:textId="77777777" w:rsidR="003D219F" w:rsidRPr="003D219F" w:rsidRDefault="003D219F" w:rsidP="003D219F">
      <w:pPr>
        <w:autoSpaceDE w:val="0"/>
        <w:autoSpaceDN w:val="0"/>
        <w:adjustRightInd w:val="0"/>
        <w:contextualSpacing/>
        <w:jc w:val="both"/>
        <w:rPr>
          <w:rFonts w:ascii="Abadi" w:eastAsia="Calibri" w:hAnsi="Abadi" w:cs="*Microsoft Sans Serif-9152-Iden"/>
          <w:color w:val="0D0D0D"/>
          <w:sz w:val="21"/>
          <w:szCs w:val="21"/>
          <w:lang w:val="es-MX" w:eastAsia="en-US"/>
        </w:rPr>
      </w:pPr>
    </w:p>
    <w:p w14:paraId="18257ECC" w14:textId="77777777" w:rsidR="003D219F" w:rsidRPr="003D219F" w:rsidRDefault="003D219F">
      <w:pPr>
        <w:numPr>
          <w:ilvl w:val="0"/>
          <w:numId w:val="37"/>
        </w:numPr>
        <w:autoSpaceDE w:val="0"/>
        <w:autoSpaceDN w:val="0"/>
        <w:adjustRightInd w:val="0"/>
        <w:spacing w:after="160" w:line="259" w:lineRule="auto"/>
        <w:contextualSpacing/>
        <w:jc w:val="both"/>
        <w:rPr>
          <w:rFonts w:ascii="Abadi" w:eastAsia="Calibri" w:hAnsi="Abadi" w:cs="*Arial-10330-Identity-H"/>
          <w:color w:val="0C0C0C"/>
          <w:sz w:val="21"/>
          <w:szCs w:val="21"/>
          <w:lang w:val="es-MX" w:eastAsia="en-US"/>
        </w:rPr>
      </w:pPr>
      <w:r w:rsidRPr="003D219F">
        <w:rPr>
          <w:rFonts w:ascii="Abadi" w:eastAsia="Calibri" w:hAnsi="Abadi" w:cs="*Microsoft Sans Serif-9152-Iden"/>
          <w:color w:val="0C0C0C"/>
          <w:sz w:val="21"/>
          <w:szCs w:val="21"/>
          <w:lang w:val="es-MX" w:eastAsia="en-US"/>
        </w:rPr>
        <w:t xml:space="preserve">Como parte de la iniciativa se propone establecer para los representantes de los diversos sectores de la sociedad civil organizada del Consejo Estatal, una temporalidad de cuatro años para la duración en el cargo, así como para el caso de ser ratificados. Lo anterior con el propósito de agregar elementos que permitan continuidad y atención a los proyectos que se desarrollen en el </w:t>
      </w:r>
      <w:r w:rsidRPr="003D219F">
        <w:rPr>
          <w:rFonts w:ascii="Abadi" w:eastAsia="Calibri" w:hAnsi="Abadi" w:cs="*Arial-8474-Identity-H"/>
          <w:color w:val="0B0B0B"/>
          <w:sz w:val="21"/>
          <w:szCs w:val="21"/>
          <w:lang w:val="es-MX" w:eastAsia="en-US"/>
        </w:rPr>
        <w:t>seno del Consejo sin que sean interrumpidos por el cambio de administración pública.</w:t>
      </w:r>
    </w:p>
    <w:p w14:paraId="717E06B6" w14:textId="77777777" w:rsidR="003D219F" w:rsidRPr="003D219F" w:rsidRDefault="003D219F" w:rsidP="003D219F">
      <w:pPr>
        <w:autoSpaceDE w:val="0"/>
        <w:autoSpaceDN w:val="0"/>
        <w:adjustRightInd w:val="0"/>
        <w:contextualSpacing/>
        <w:jc w:val="both"/>
        <w:rPr>
          <w:rFonts w:ascii="Abadi" w:eastAsia="Calibri" w:hAnsi="Abadi" w:cs="*Microsoft Sans Serif-9152-Iden"/>
          <w:color w:val="0C0C0C"/>
          <w:sz w:val="21"/>
          <w:szCs w:val="21"/>
          <w:lang w:val="es-MX" w:eastAsia="en-US"/>
        </w:rPr>
      </w:pPr>
    </w:p>
    <w:p w14:paraId="0AD47393" w14:textId="77777777" w:rsidR="003D219F" w:rsidRPr="003D219F" w:rsidRDefault="003D219F" w:rsidP="002F7952">
      <w:pPr>
        <w:autoSpaceDE w:val="0"/>
        <w:autoSpaceDN w:val="0"/>
        <w:adjustRightInd w:val="0"/>
        <w:ind w:left="1068"/>
        <w:contextualSpacing/>
        <w:jc w:val="both"/>
        <w:rPr>
          <w:rFonts w:ascii="Abadi" w:eastAsia="Calibri" w:hAnsi="Abadi" w:cs="*Arial-8474-Identity-H"/>
          <w:color w:val="0D0D0D"/>
          <w:sz w:val="21"/>
          <w:szCs w:val="21"/>
          <w:lang w:val="es-MX" w:eastAsia="en-US"/>
        </w:rPr>
      </w:pPr>
      <w:r w:rsidRPr="003D219F">
        <w:rPr>
          <w:rFonts w:ascii="Abadi" w:eastAsia="Calibri" w:hAnsi="Abadi" w:cs="*Arial-8474-Identity-H"/>
          <w:color w:val="0D0D0D"/>
          <w:sz w:val="21"/>
          <w:szCs w:val="21"/>
          <w:lang w:val="es-MX" w:eastAsia="en-US"/>
        </w:rPr>
        <w:t>Este esquema permitirá dar continuidad a las políticas en la materia sin detener su ritmo debido a los cambios de administraciones al otorgar certeza sobre la periodicidad de renovación.</w:t>
      </w:r>
    </w:p>
    <w:p w14:paraId="136280D5" w14:textId="77777777" w:rsidR="003D219F" w:rsidRPr="003D219F" w:rsidRDefault="003D219F" w:rsidP="003D219F">
      <w:pPr>
        <w:autoSpaceDE w:val="0"/>
        <w:autoSpaceDN w:val="0"/>
        <w:adjustRightInd w:val="0"/>
        <w:contextualSpacing/>
        <w:jc w:val="both"/>
        <w:rPr>
          <w:rFonts w:ascii="Abadi" w:eastAsia="Calibri" w:hAnsi="Abadi" w:cs="*Arial-8474-Identity-H"/>
          <w:color w:val="0D0D0D"/>
          <w:sz w:val="21"/>
          <w:szCs w:val="21"/>
          <w:lang w:val="es-MX" w:eastAsia="en-US"/>
        </w:rPr>
      </w:pPr>
    </w:p>
    <w:p w14:paraId="44F52839" w14:textId="77777777" w:rsidR="003D219F" w:rsidRPr="003D219F" w:rsidRDefault="003D219F">
      <w:pPr>
        <w:numPr>
          <w:ilvl w:val="0"/>
          <w:numId w:val="37"/>
        </w:numPr>
        <w:autoSpaceDE w:val="0"/>
        <w:autoSpaceDN w:val="0"/>
        <w:adjustRightInd w:val="0"/>
        <w:spacing w:after="160" w:line="259" w:lineRule="auto"/>
        <w:contextualSpacing/>
        <w:jc w:val="both"/>
        <w:rPr>
          <w:rFonts w:ascii="Abadi" w:eastAsia="Calibri" w:hAnsi="Abadi" w:cs="*Arial-10330-Identity-H"/>
          <w:color w:val="0C0C0C"/>
          <w:sz w:val="21"/>
          <w:szCs w:val="21"/>
          <w:lang w:val="es-MX" w:eastAsia="en-US"/>
        </w:rPr>
      </w:pPr>
      <w:r w:rsidRPr="003D219F">
        <w:rPr>
          <w:rFonts w:ascii="Abadi" w:eastAsia="Calibri" w:hAnsi="Abadi" w:cs="*Arial-8474-Identity-H"/>
          <w:color w:val="0C0C0C"/>
          <w:sz w:val="21"/>
          <w:szCs w:val="21"/>
          <w:lang w:val="es-MX" w:eastAsia="en-US"/>
        </w:rPr>
        <w:t>El desglose detallado de los componentes de la Estrategia Estatal en la materia es una de las principales piedras angulares de la reforma. Se desagregan los componentes de la Estrategia con el objetivo de identificar aquellos elementos que se derivan de mejores prácticas internacionales, la incidencia de la Estrategia Nacional en la estatal y la arquitectura de la construcción local.</w:t>
      </w:r>
    </w:p>
    <w:p w14:paraId="0C14D911" w14:textId="77777777" w:rsidR="003D219F" w:rsidRPr="003D219F" w:rsidRDefault="003D219F" w:rsidP="003D219F">
      <w:pPr>
        <w:autoSpaceDE w:val="0"/>
        <w:autoSpaceDN w:val="0"/>
        <w:adjustRightInd w:val="0"/>
        <w:contextualSpacing/>
        <w:jc w:val="both"/>
        <w:rPr>
          <w:rFonts w:ascii="Abadi" w:eastAsia="Calibri" w:hAnsi="Abadi" w:cs="*Arial-8474-Identity-H"/>
          <w:color w:val="0C0C0C"/>
          <w:sz w:val="21"/>
          <w:szCs w:val="21"/>
          <w:lang w:val="es-MX" w:eastAsia="en-US"/>
        </w:rPr>
      </w:pPr>
    </w:p>
    <w:p w14:paraId="16D82A29" w14:textId="2DC1A825" w:rsidR="003D219F" w:rsidRPr="003D219F" w:rsidRDefault="003D219F" w:rsidP="002F7952">
      <w:pPr>
        <w:autoSpaceDE w:val="0"/>
        <w:autoSpaceDN w:val="0"/>
        <w:adjustRightInd w:val="0"/>
        <w:ind w:left="1068"/>
        <w:contextualSpacing/>
        <w:jc w:val="both"/>
        <w:rPr>
          <w:rFonts w:ascii="Abadi" w:eastAsia="Calibri" w:hAnsi="Abadi" w:cs="*Arial-8474-Identity-H"/>
          <w:color w:val="0C0C0C"/>
          <w:sz w:val="21"/>
          <w:szCs w:val="21"/>
          <w:lang w:val="es-MX" w:eastAsia="en-US"/>
        </w:rPr>
      </w:pPr>
      <w:r w:rsidRPr="003D219F">
        <w:rPr>
          <w:rFonts w:ascii="Abadi" w:eastAsia="Calibri" w:hAnsi="Abadi" w:cs="*Arial-8474-Identity-H"/>
          <w:color w:val="0C0C0C"/>
          <w:sz w:val="21"/>
          <w:szCs w:val="21"/>
          <w:lang w:val="es-MX" w:eastAsia="en-US"/>
        </w:rPr>
        <w:t xml:space="preserve">Este elemento se trata de una de las innovaciones de mayor relevancia pues permitirá establecer la estructura de la política estatal, los criterios de formulación de la </w:t>
      </w:r>
      <w:r w:rsidR="00661CB8" w:rsidRPr="003D219F">
        <w:rPr>
          <w:rFonts w:ascii="Abadi" w:eastAsia="Calibri" w:hAnsi="Abadi" w:cs="*Arial-8474-Identity-H"/>
          <w:color w:val="0C0C0C"/>
          <w:sz w:val="21"/>
          <w:szCs w:val="21"/>
          <w:lang w:val="es-MX" w:eastAsia="en-US"/>
        </w:rPr>
        <w:t>Estrategia,</w:t>
      </w:r>
      <w:r w:rsidRPr="003D219F">
        <w:rPr>
          <w:rFonts w:ascii="Abadi" w:eastAsia="Calibri" w:hAnsi="Abadi" w:cs="*Arial-8474-Identity-H"/>
          <w:color w:val="0C0C0C"/>
          <w:sz w:val="21"/>
          <w:szCs w:val="21"/>
          <w:lang w:val="es-MX" w:eastAsia="en-US"/>
        </w:rPr>
        <w:t xml:space="preserve"> así como los indicadores de seguimiento.</w:t>
      </w:r>
    </w:p>
    <w:p w14:paraId="7DD61738" w14:textId="77777777" w:rsidR="003D219F" w:rsidRPr="003D219F" w:rsidRDefault="003D219F" w:rsidP="003D219F">
      <w:pPr>
        <w:autoSpaceDE w:val="0"/>
        <w:autoSpaceDN w:val="0"/>
        <w:adjustRightInd w:val="0"/>
        <w:contextualSpacing/>
        <w:jc w:val="both"/>
        <w:rPr>
          <w:rFonts w:ascii="Abadi" w:eastAsia="Calibri" w:hAnsi="Abadi" w:cs="*Arial-8474-Identity-H"/>
          <w:color w:val="0C0C0C"/>
          <w:sz w:val="21"/>
          <w:szCs w:val="21"/>
          <w:lang w:val="es-MX" w:eastAsia="en-US"/>
        </w:rPr>
      </w:pPr>
    </w:p>
    <w:p w14:paraId="1945C59E" w14:textId="77777777" w:rsidR="003D219F" w:rsidRPr="003D219F" w:rsidRDefault="003D219F">
      <w:pPr>
        <w:numPr>
          <w:ilvl w:val="0"/>
          <w:numId w:val="37"/>
        </w:numPr>
        <w:autoSpaceDE w:val="0"/>
        <w:autoSpaceDN w:val="0"/>
        <w:adjustRightInd w:val="0"/>
        <w:spacing w:after="160" w:line="259" w:lineRule="auto"/>
        <w:contextualSpacing/>
        <w:jc w:val="both"/>
        <w:rPr>
          <w:rFonts w:ascii="Abadi" w:eastAsia="Calibri" w:hAnsi="Abadi" w:cs="*Arial-10330-Identity-H"/>
          <w:color w:val="0C0C0C"/>
          <w:sz w:val="21"/>
          <w:szCs w:val="21"/>
          <w:lang w:val="es-MX" w:eastAsia="en-US"/>
        </w:rPr>
      </w:pPr>
      <w:r w:rsidRPr="003D219F">
        <w:rPr>
          <w:rFonts w:ascii="Abadi" w:eastAsia="Calibri" w:hAnsi="Abadi" w:cs="*Arial-8474-Identity-H"/>
          <w:color w:val="0D0D0D"/>
          <w:sz w:val="21"/>
          <w:szCs w:val="21"/>
          <w:lang w:val="es-MX" w:eastAsia="en-US"/>
        </w:rPr>
        <w:lastRenderedPageBreak/>
        <w:t>La definición de una mayor periodicidad para llevar a cabo las sesiones del Consejo, así como la integración de del Instituto de Innovación, Ciencia y Emprendimiento para la Competitividad en Guanajuato como asesor permanente del Consejo, pretende fortalecer el seguimiento de la política pública y garantizar nuevas formas de aproximación respecto de la estrategia regulatoria.</w:t>
      </w:r>
    </w:p>
    <w:p w14:paraId="24BB050F" w14:textId="77777777" w:rsidR="003D219F" w:rsidRPr="003D219F" w:rsidRDefault="003D219F" w:rsidP="003D219F">
      <w:pPr>
        <w:autoSpaceDE w:val="0"/>
        <w:autoSpaceDN w:val="0"/>
        <w:adjustRightInd w:val="0"/>
        <w:jc w:val="both"/>
        <w:rPr>
          <w:rFonts w:ascii="Abadi" w:eastAsia="Calibri" w:hAnsi="Abadi" w:cs="*Arial-10330-Identity-H"/>
          <w:color w:val="0C0C0C"/>
          <w:sz w:val="21"/>
          <w:szCs w:val="21"/>
          <w:lang w:val="es-MX" w:eastAsia="en-US"/>
        </w:rPr>
      </w:pPr>
    </w:p>
    <w:p w14:paraId="35BDCEF1" w14:textId="77777777" w:rsidR="003D219F" w:rsidRPr="003D219F" w:rsidRDefault="003D219F" w:rsidP="003D219F">
      <w:pPr>
        <w:autoSpaceDE w:val="0"/>
        <w:autoSpaceDN w:val="0"/>
        <w:adjustRightInd w:val="0"/>
        <w:jc w:val="both"/>
        <w:rPr>
          <w:rFonts w:ascii="Abadi" w:eastAsia="Calibri" w:hAnsi="Abadi" w:cs="*Arial-8474-Identity-H"/>
          <w:color w:val="0C0C0C"/>
          <w:sz w:val="21"/>
          <w:szCs w:val="21"/>
          <w:lang w:val="es-MX" w:eastAsia="en-US"/>
        </w:rPr>
      </w:pPr>
      <w:r w:rsidRPr="003D219F">
        <w:rPr>
          <w:rFonts w:ascii="Abadi" w:eastAsia="Calibri" w:hAnsi="Abadi" w:cs="*Arial-8474-Identity-H"/>
          <w:color w:val="0C0C0C"/>
          <w:sz w:val="21"/>
          <w:szCs w:val="21"/>
          <w:lang w:val="es-MX" w:eastAsia="en-US"/>
        </w:rPr>
        <w:t>La Mejora Regulatoria se ha convertido en una política pública de enorme relevancia para el impulso de una economía diversificada e innovadora a través de un Estado incluyente y moderno. Mediante la gobernanza regulatoria se han sumado diversos actores sociales, empresariales y gubernamentales para construir una Entidad con un marco regulatorio claro, trámites simples e instituciones con procesos ágiles, acciones reflejadas en la vida cotidiana del ciudadano mediante interacciones transparentes y participativas entre estos y su gobierno.</w:t>
      </w:r>
    </w:p>
    <w:p w14:paraId="4DB8B9C2" w14:textId="77777777" w:rsidR="003D219F" w:rsidRPr="003D219F" w:rsidRDefault="003D219F" w:rsidP="003D219F">
      <w:pPr>
        <w:autoSpaceDE w:val="0"/>
        <w:autoSpaceDN w:val="0"/>
        <w:adjustRightInd w:val="0"/>
        <w:jc w:val="both"/>
        <w:rPr>
          <w:rFonts w:ascii="Abadi" w:eastAsia="Calibri" w:hAnsi="Abadi" w:cs="*Arial-8474-Identity-H"/>
          <w:color w:val="0C0C0C"/>
          <w:sz w:val="21"/>
          <w:szCs w:val="21"/>
          <w:lang w:val="es-MX" w:eastAsia="en-US"/>
        </w:rPr>
      </w:pPr>
    </w:p>
    <w:p w14:paraId="42BB28E2" w14:textId="77777777" w:rsidR="003D219F" w:rsidRPr="003D219F" w:rsidRDefault="003D219F" w:rsidP="003D219F">
      <w:pPr>
        <w:autoSpaceDE w:val="0"/>
        <w:autoSpaceDN w:val="0"/>
        <w:adjustRightInd w:val="0"/>
        <w:jc w:val="both"/>
        <w:rPr>
          <w:rFonts w:ascii="Abadi" w:eastAsia="Calibri" w:hAnsi="Abadi" w:cs="*Microsoft Sans Serif-8739-Iden"/>
          <w:color w:val="0C0C0C"/>
          <w:sz w:val="21"/>
          <w:szCs w:val="21"/>
          <w:lang w:val="es-MX" w:eastAsia="en-US"/>
        </w:rPr>
      </w:pPr>
      <w:r w:rsidRPr="003D219F">
        <w:rPr>
          <w:rFonts w:ascii="Abadi" w:eastAsia="Calibri" w:hAnsi="Abadi" w:cs="*Microsoft Sans Serif-8739-Iden"/>
          <w:color w:val="0C0C0C"/>
          <w:sz w:val="21"/>
          <w:szCs w:val="21"/>
          <w:lang w:val="es-MX" w:eastAsia="en-US"/>
        </w:rPr>
        <w:t xml:space="preserve">Lo anterior permite la consolidación de la Mejora Regulatoria y su efectiva implementación, para que toda regulación que la autoridad diseñe o aplique, así como cualquier trámite que solicite el ciudadano se realice de acuerdo a las mejores prácticas en la materia y aprovechando los avances tecnológicos. </w:t>
      </w:r>
    </w:p>
    <w:p w14:paraId="211C450A" w14:textId="77777777" w:rsidR="003D219F" w:rsidRPr="003D219F" w:rsidRDefault="003D219F" w:rsidP="003D219F">
      <w:pPr>
        <w:autoSpaceDE w:val="0"/>
        <w:autoSpaceDN w:val="0"/>
        <w:adjustRightInd w:val="0"/>
        <w:jc w:val="both"/>
        <w:rPr>
          <w:rFonts w:ascii="Abadi" w:eastAsia="Calibri" w:hAnsi="Abadi" w:cs="*Microsoft Sans Serif-8739-Iden"/>
          <w:color w:val="0C0C0C"/>
          <w:sz w:val="21"/>
          <w:szCs w:val="21"/>
          <w:lang w:val="es-MX" w:eastAsia="en-US"/>
        </w:rPr>
      </w:pPr>
    </w:p>
    <w:p w14:paraId="5491496D" w14:textId="77777777" w:rsidR="003D219F" w:rsidRPr="003D219F" w:rsidRDefault="003D219F" w:rsidP="003D219F">
      <w:pPr>
        <w:autoSpaceDE w:val="0"/>
        <w:autoSpaceDN w:val="0"/>
        <w:adjustRightInd w:val="0"/>
        <w:jc w:val="both"/>
        <w:rPr>
          <w:rFonts w:ascii="Abadi" w:eastAsia="Calibri" w:hAnsi="Abadi" w:cs="*Microsoft Sans Serif-8739-Iden"/>
          <w:color w:val="0C0C0C"/>
          <w:sz w:val="21"/>
          <w:szCs w:val="21"/>
          <w:lang w:val="es-MX" w:eastAsia="en-US"/>
        </w:rPr>
      </w:pPr>
      <w:r w:rsidRPr="003D219F">
        <w:rPr>
          <w:rFonts w:ascii="Abadi" w:eastAsia="Calibri" w:hAnsi="Abadi" w:cs="*Microsoft Sans Serif-8739-Iden"/>
          <w:color w:val="0C0C0C"/>
          <w:sz w:val="21"/>
          <w:szCs w:val="21"/>
          <w:lang w:val="es-MX" w:eastAsia="en-US"/>
        </w:rPr>
        <w:t>La regulación juega un papel determinante en la competitividad de las empresas y de las naciones siendo la Mejora Regulatoria elemento esencial de esta relación. No hay empresas competitivas sin gobiernos competitivos, lo que convierte a la Mejora Regulatoria en piedra angular para la reactivación económica.</w:t>
      </w:r>
    </w:p>
    <w:p w14:paraId="64BACEA9" w14:textId="77777777" w:rsidR="003D219F" w:rsidRPr="003D219F" w:rsidRDefault="003D219F" w:rsidP="003D219F">
      <w:pPr>
        <w:autoSpaceDE w:val="0"/>
        <w:autoSpaceDN w:val="0"/>
        <w:adjustRightInd w:val="0"/>
        <w:jc w:val="both"/>
        <w:rPr>
          <w:rFonts w:ascii="Abadi" w:eastAsia="Calibri" w:hAnsi="Abadi" w:cs="*Microsoft Sans Serif-8739-Iden"/>
          <w:color w:val="0B0B0B"/>
          <w:sz w:val="21"/>
          <w:szCs w:val="21"/>
          <w:lang w:val="es-MX" w:eastAsia="en-US"/>
        </w:rPr>
      </w:pPr>
    </w:p>
    <w:p w14:paraId="6D971118" w14:textId="77777777" w:rsidR="003D219F" w:rsidRPr="003D219F" w:rsidRDefault="003D219F" w:rsidP="003D219F">
      <w:pPr>
        <w:autoSpaceDE w:val="0"/>
        <w:autoSpaceDN w:val="0"/>
        <w:adjustRightInd w:val="0"/>
        <w:jc w:val="both"/>
        <w:rPr>
          <w:rFonts w:ascii="Abadi" w:eastAsia="Calibri" w:hAnsi="Abadi" w:cs="*Microsoft Sans Serif-8739-Iden"/>
          <w:color w:val="0B0B0B"/>
          <w:sz w:val="21"/>
          <w:szCs w:val="21"/>
          <w:lang w:val="es-MX" w:eastAsia="en-US"/>
        </w:rPr>
      </w:pPr>
      <w:r w:rsidRPr="003D219F">
        <w:rPr>
          <w:rFonts w:ascii="Abadi" w:eastAsia="Calibri" w:hAnsi="Abadi" w:cs="*Microsoft Sans Serif-8739-Iden"/>
          <w:color w:val="0B0B0B"/>
          <w:sz w:val="21"/>
          <w:szCs w:val="21"/>
          <w:lang w:val="es-MX" w:eastAsia="en-US"/>
        </w:rPr>
        <w:t xml:space="preserve">Con una apertura al comercio exterior en ascenso y la obligatoria adaptación de la economía y la vida de los ciudadanos por la situación de salud actual, es oportuno reflexionar sobre cómo un entorno difícil promueve la generación de ideas para atender problemas públicos haciéndose necesario no solo ajustar las medidas jurídicas o de política, </w:t>
      </w:r>
      <w:r w:rsidRPr="003D219F">
        <w:rPr>
          <w:rFonts w:ascii="Abadi" w:eastAsia="Calibri" w:hAnsi="Abadi" w:cs="*Microsoft Sans Serif-8739-Iden"/>
          <w:color w:val="0B0B0B"/>
          <w:sz w:val="21"/>
          <w:szCs w:val="21"/>
          <w:lang w:val="es-MX" w:eastAsia="en-US"/>
        </w:rPr>
        <w:t>sino la forma en que la que el gobierno interactúa con los ciudadanos.</w:t>
      </w:r>
    </w:p>
    <w:p w14:paraId="5777AE8B" w14:textId="77777777" w:rsidR="003D219F" w:rsidRPr="003D219F" w:rsidRDefault="003D219F" w:rsidP="003D219F">
      <w:pPr>
        <w:autoSpaceDE w:val="0"/>
        <w:autoSpaceDN w:val="0"/>
        <w:adjustRightInd w:val="0"/>
        <w:jc w:val="both"/>
        <w:rPr>
          <w:rFonts w:ascii="Abadi" w:eastAsia="Calibri" w:hAnsi="Abadi" w:cs="*Microsoft Sans Serif-8739-Iden"/>
          <w:color w:val="0B0B0B"/>
          <w:sz w:val="21"/>
          <w:szCs w:val="21"/>
          <w:lang w:val="es-MX" w:eastAsia="en-US"/>
        </w:rPr>
      </w:pPr>
    </w:p>
    <w:p w14:paraId="256FE8D5" w14:textId="77777777" w:rsidR="003D219F" w:rsidRPr="003D219F" w:rsidRDefault="003D219F" w:rsidP="003D219F">
      <w:pPr>
        <w:autoSpaceDE w:val="0"/>
        <w:autoSpaceDN w:val="0"/>
        <w:adjustRightInd w:val="0"/>
        <w:jc w:val="both"/>
        <w:rPr>
          <w:rFonts w:ascii="Abadi" w:eastAsia="Calibri" w:hAnsi="Abadi" w:cs="*Arial-BoldItalic-8737-Identity"/>
          <w:b/>
          <w:bCs/>
          <w:i/>
          <w:iCs/>
          <w:color w:val="0B0B0B"/>
          <w:sz w:val="21"/>
          <w:szCs w:val="21"/>
          <w:lang w:val="es-MX" w:eastAsia="en-US"/>
        </w:rPr>
      </w:pPr>
      <w:r w:rsidRPr="003D219F">
        <w:rPr>
          <w:rFonts w:ascii="Abadi" w:eastAsia="Calibri" w:hAnsi="Abadi" w:cs="*Microsoft Sans Serif-8739-Iden"/>
          <w:color w:val="0B0B0B"/>
          <w:sz w:val="21"/>
          <w:szCs w:val="21"/>
          <w:lang w:val="es-MX" w:eastAsia="en-US"/>
        </w:rPr>
        <w:t xml:space="preserve">En su conjunto, estos cambios lograrán hacer de la mejora regulatoria la </w:t>
      </w:r>
      <w:r w:rsidRPr="003D219F">
        <w:rPr>
          <w:rFonts w:ascii="Abadi" w:eastAsia="Calibri" w:hAnsi="Abadi" w:cs="*Arial-BoldItalic-8737-Identity"/>
          <w:b/>
          <w:bCs/>
          <w:i/>
          <w:iCs/>
          <w:color w:val="0B0B0B"/>
          <w:sz w:val="21"/>
          <w:szCs w:val="21"/>
          <w:lang w:val="es-MX" w:eastAsia="en-US"/>
        </w:rPr>
        <w:t xml:space="preserve">política de las políticas públicas. </w:t>
      </w:r>
    </w:p>
    <w:p w14:paraId="51440127" w14:textId="77777777" w:rsidR="003D219F" w:rsidRPr="003D219F" w:rsidRDefault="003D219F" w:rsidP="003D219F">
      <w:pPr>
        <w:autoSpaceDE w:val="0"/>
        <w:autoSpaceDN w:val="0"/>
        <w:adjustRightInd w:val="0"/>
        <w:jc w:val="both"/>
        <w:rPr>
          <w:rFonts w:ascii="Abadi" w:eastAsia="Calibri" w:hAnsi="Abadi" w:cs="*Arial-BoldItalic-8737-Identity"/>
          <w:b/>
          <w:bCs/>
          <w:i/>
          <w:iCs/>
          <w:color w:val="0B0B0B"/>
          <w:sz w:val="21"/>
          <w:szCs w:val="21"/>
          <w:lang w:val="es-MX" w:eastAsia="en-US"/>
        </w:rPr>
      </w:pPr>
    </w:p>
    <w:p w14:paraId="38ED23D6" w14:textId="77777777" w:rsidR="003D219F" w:rsidRPr="003D219F" w:rsidRDefault="003D219F" w:rsidP="003D219F">
      <w:pPr>
        <w:autoSpaceDE w:val="0"/>
        <w:autoSpaceDN w:val="0"/>
        <w:adjustRightInd w:val="0"/>
        <w:jc w:val="both"/>
        <w:rPr>
          <w:rFonts w:ascii="Abadi" w:eastAsia="Calibri" w:hAnsi="Abadi" w:cs="*Arial-BoldItalic-8737-Identity"/>
          <w:b/>
          <w:bCs/>
          <w:i/>
          <w:iCs/>
          <w:color w:val="0B0B0B"/>
          <w:sz w:val="21"/>
          <w:szCs w:val="21"/>
          <w:lang w:val="es-MX" w:eastAsia="en-US"/>
        </w:rPr>
      </w:pPr>
      <w:r w:rsidRPr="003D219F">
        <w:rPr>
          <w:rFonts w:ascii="Abadi" w:eastAsia="Calibri" w:hAnsi="Abadi" w:cs="*Microsoft Sans Serif-8739-Iden"/>
          <w:color w:val="0C0C0C"/>
          <w:sz w:val="21"/>
          <w:szCs w:val="21"/>
          <w:lang w:val="es-MX" w:eastAsia="en-US"/>
        </w:rPr>
        <w:t>En atención a la identificación de los impactos correspondientes, se indica:</w:t>
      </w:r>
    </w:p>
    <w:p w14:paraId="7C84AD71" w14:textId="77777777" w:rsidR="003D219F" w:rsidRPr="003D219F" w:rsidRDefault="003D219F" w:rsidP="003D219F">
      <w:pPr>
        <w:autoSpaceDE w:val="0"/>
        <w:autoSpaceDN w:val="0"/>
        <w:adjustRightInd w:val="0"/>
        <w:jc w:val="both"/>
        <w:rPr>
          <w:rFonts w:ascii="Abadi" w:eastAsia="Calibri" w:hAnsi="Abadi" w:cs="*Arial-BoldItalic-8737-Identity"/>
          <w:b/>
          <w:bCs/>
          <w:i/>
          <w:iCs/>
          <w:color w:val="0B0B0B"/>
          <w:sz w:val="21"/>
          <w:szCs w:val="21"/>
          <w:lang w:val="es-MX" w:eastAsia="en-US"/>
        </w:rPr>
      </w:pPr>
    </w:p>
    <w:p w14:paraId="08FECD0D" w14:textId="77777777" w:rsidR="003D219F" w:rsidRPr="003D219F" w:rsidRDefault="003D219F" w:rsidP="003D219F">
      <w:pPr>
        <w:autoSpaceDE w:val="0"/>
        <w:autoSpaceDN w:val="0"/>
        <w:adjustRightInd w:val="0"/>
        <w:jc w:val="both"/>
        <w:rPr>
          <w:rFonts w:ascii="Abadi" w:eastAsia="Calibri" w:hAnsi="Abadi" w:cs="*Arial-BoldItalic-8737-Identity"/>
          <w:b/>
          <w:bCs/>
          <w:i/>
          <w:iCs/>
          <w:color w:val="0B0B0B"/>
          <w:sz w:val="21"/>
          <w:szCs w:val="21"/>
          <w:lang w:val="es-MX" w:eastAsia="en-US"/>
        </w:rPr>
      </w:pPr>
      <w:r w:rsidRPr="003D219F">
        <w:rPr>
          <w:rFonts w:ascii="Abadi" w:eastAsia="Calibri" w:hAnsi="Abadi" w:cs="*Arial-BoldItalic-8737-Identity"/>
          <w:b/>
          <w:bCs/>
          <w:i/>
          <w:iCs/>
          <w:color w:val="0C0C0C"/>
          <w:sz w:val="21"/>
          <w:szCs w:val="21"/>
          <w:lang w:val="es-MX" w:eastAsia="en-US"/>
        </w:rPr>
        <w:t xml:space="preserve">Impacto jurídico. </w:t>
      </w:r>
      <w:r w:rsidRPr="003D219F">
        <w:rPr>
          <w:rFonts w:ascii="Abadi" w:eastAsia="Calibri" w:hAnsi="Abadi" w:cs="*Microsoft Sans Serif-8739-Iden"/>
          <w:color w:val="0C0C0C"/>
          <w:sz w:val="21"/>
          <w:szCs w:val="21"/>
          <w:lang w:val="es-MX" w:eastAsia="en-US"/>
        </w:rPr>
        <w:t>El H. Congreso del Estado cuenta con las facultades para aprobar</w:t>
      </w:r>
      <w:r w:rsidRPr="003D219F">
        <w:rPr>
          <w:rFonts w:ascii="Abadi" w:eastAsia="Calibri" w:hAnsi="Abadi" w:cs="*Arial-BoldItalic-8737-Identity"/>
          <w:b/>
          <w:bCs/>
          <w:i/>
          <w:iCs/>
          <w:color w:val="0B0B0B"/>
          <w:sz w:val="21"/>
          <w:szCs w:val="21"/>
          <w:lang w:val="es-MX" w:eastAsia="en-US"/>
        </w:rPr>
        <w:t xml:space="preserve"> </w:t>
      </w:r>
      <w:r w:rsidRPr="003D219F">
        <w:rPr>
          <w:rFonts w:ascii="Abadi" w:eastAsia="Calibri" w:hAnsi="Abadi" w:cs="*Microsoft Sans Serif-8739-Iden"/>
          <w:color w:val="0C0C0C"/>
          <w:sz w:val="21"/>
          <w:szCs w:val="21"/>
          <w:lang w:val="es-MX" w:eastAsia="en-US"/>
        </w:rPr>
        <w:t>las reformas materia de la presente propuesta.</w:t>
      </w:r>
    </w:p>
    <w:p w14:paraId="320D2F16" w14:textId="77777777" w:rsidR="003D219F" w:rsidRPr="003D219F" w:rsidRDefault="003D219F" w:rsidP="003D219F">
      <w:pPr>
        <w:autoSpaceDE w:val="0"/>
        <w:autoSpaceDN w:val="0"/>
        <w:adjustRightInd w:val="0"/>
        <w:jc w:val="both"/>
        <w:rPr>
          <w:rFonts w:ascii="Abadi" w:eastAsia="Calibri" w:hAnsi="Abadi" w:cs="*Arial-BoldItalic-8737-Identity"/>
          <w:b/>
          <w:bCs/>
          <w:i/>
          <w:iCs/>
          <w:color w:val="0C0C0C"/>
          <w:sz w:val="21"/>
          <w:szCs w:val="21"/>
          <w:lang w:val="es-MX" w:eastAsia="en-US"/>
        </w:rPr>
      </w:pPr>
    </w:p>
    <w:p w14:paraId="3ED41DC8" w14:textId="77777777" w:rsidR="003D219F" w:rsidRPr="003D219F" w:rsidRDefault="003D219F" w:rsidP="003D219F">
      <w:pPr>
        <w:autoSpaceDE w:val="0"/>
        <w:autoSpaceDN w:val="0"/>
        <w:adjustRightInd w:val="0"/>
        <w:jc w:val="both"/>
        <w:rPr>
          <w:rFonts w:ascii="Abadi" w:eastAsia="Calibri" w:hAnsi="Abadi" w:cs="*Microsoft Sans Serif-8739-Iden"/>
          <w:color w:val="0C0C0C"/>
          <w:sz w:val="21"/>
          <w:szCs w:val="21"/>
          <w:lang w:val="es-MX" w:eastAsia="en-US"/>
        </w:rPr>
      </w:pPr>
      <w:r w:rsidRPr="003D219F">
        <w:rPr>
          <w:rFonts w:ascii="Abadi" w:eastAsia="Calibri" w:hAnsi="Abadi" w:cs="*Arial-BoldItalic-8737-Identity"/>
          <w:b/>
          <w:bCs/>
          <w:i/>
          <w:iCs/>
          <w:color w:val="0C0C0C"/>
          <w:sz w:val="21"/>
          <w:szCs w:val="21"/>
          <w:lang w:val="es-MX" w:eastAsia="en-US"/>
        </w:rPr>
        <w:t xml:space="preserve">Impacto administrativo. </w:t>
      </w:r>
      <w:r w:rsidRPr="003D219F">
        <w:rPr>
          <w:rFonts w:ascii="Abadi" w:eastAsia="Calibri" w:hAnsi="Abadi" w:cs="*Microsoft Sans Serif-8739-Iden"/>
          <w:color w:val="0C0C0C"/>
          <w:sz w:val="21"/>
          <w:szCs w:val="21"/>
          <w:lang w:val="es-MX" w:eastAsia="en-US"/>
        </w:rPr>
        <w:t>La presente propuesta no genera estructuras administrativas que exijan mo</w:t>
      </w:r>
      <w:r w:rsidRPr="003D219F">
        <w:rPr>
          <w:rFonts w:ascii="Abadi" w:eastAsia="Abadi" w:hAnsi="Abadi" w:cs="Abadi"/>
          <w:color w:val="0C0C0C"/>
          <w:sz w:val="21"/>
          <w:szCs w:val="21"/>
          <w:lang w:val="es-MX" w:eastAsia="en-US"/>
        </w:rPr>
        <w:t>d</w:t>
      </w:r>
      <w:r w:rsidRPr="003D219F">
        <w:rPr>
          <w:rFonts w:ascii="Abadi" w:eastAsia="Calibri" w:hAnsi="Abadi" w:cs="*Microsoft Sans Serif-8739-Iden"/>
          <w:color w:val="0C0C0C"/>
          <w:sz w:val="21"/>
          <w:szCs w:val="21"/>
          <w:lang w:val="es-MX" w:eastAsia="en-US"/>
        </w:rPr>
        <w:t>ificaciones en estructura orgánica.</w:t>
      </w:r>
    </w:p>
    <w:p w14:paraId="6A8763BC" w14:textId="77777777" w:rsidR="003D219F" w:rsidRPr="003D219F" w:rsidRDefault="003D219F" w:rsidP="003D219F">
      <w:pPr>
        <w:autoSpaceDE w:val="0"/>
        <w:autoSpaceDN w:val="0"/>
        <w:adjustRightInd w:val="0"/>
        <w:jc w:val="both"/>
        <w:rPr>
          <w:rFonts w:ascii="Abadi" w:eastAsia="Calibri" w:hAnsi="Abadi" w:cs="*Microsoft Sans Serif-8739-Iden"/>
          <w:color w:val="0C0C0C"/>
          <w:sz w:val="21"/>
          <w:szCs w:val="21"/>
          <w:lang w:val="es-MX" w:eastAsia="en-US"/>
        </w:rPr>
      </w:pPr>
    </w:p>
    <w:p w14:paraId="670A1A95" w14:textId="77777777" w:rsidR="003D219F" w:rsidRPr="003D219F" w:rsidRDefault="003D219F" w:rsidP="003D219F">
      <w:pPr>
        <w:autoSpaceDE w:val="0"/>
        <w:autoSpaceDN w:val="0"/>
        <w:adjustRightInd w:val="0"/>
        <w:jc w:val="both"/>
        <w:rPr>
          <w:rFonts w:ascii="Abadi" w:eastAsia="Calibri" w:hAnsi="Abadi" w:cs="*Microsoft Sans Serif-8739-Iden"/>
          <w:color w:val="0B0B0B"/>
          <w:sz w:val="21"/>
          <w:szCs w:val="21"/>
          <w:lang w:val="es-MX" w:eastAsia="en-US"/>
        </w:rPr>
      </w:pPr>
      <w:r w:rsidRPr="003D219F">
        <w:rPr>
          <w:rFonts w:ascii="Abadi" w:eastAsia="Calibri" w:hAnsi="Abadi" w:cs="*Arial-BoldItalic-8737-Identity"/>
          <w:b/>
          <w:bCs/>
          <w:i/>
          <w:iCs/>
          <w:color w:val="0B0B0B"/>
          <w:sz w:val="21"/>
          <w:szCs w:val="21"/>
          <w:lang w:val="es-MX" w:eastAsia="en-US"/>
        </w:rPr>
        <w:t xml:space="preserve">Impacto presupuestal. </w:t>
      </w:r>
      <w:r w:rsidRPr="003D219F">
        <w:rPr>
          <w:rFonts w:ascii="Abadi" w:eastAsia="Calibri" w:hAnsi="Abadi" w:cs="*Microsoft Sans Serif-8739-Iden"/>
          <w:color w:val="0B0B0B"/>
          <w:sz w:val="21"/>
          <w:szCs w:val="21"/>
          <w:lang w:val="es-MX" w:eastAsia="en-US"/>
        </w:rPr>
        <w:t>El impulso en el uso de nuevas tecnologías genera economías de escala que, en el mediano y largo plazos, permiten garantizar que las exigencias de recursos de corto plazo se absorban por los beneficios de mediano y largo plazos.</w:t>
      </w:r>
    </w:p>
    <w:p w14:paraId="09AAA691" w14:textId="77777777" w:rsidR="003D219F" w:rsidRPr="003D219F" w:rsidRDefault="003D219F" w:rsidP="003D219F">
      <w:pPr>
        <w:spacing w:after="160" w:line="259" w:lineRule="auto"/>
        <w:jc w:val="both"/>
        <w:rPr>
          <w:rFonts w:ascii="Abadi" w:eastAsia="Calibri" w:hAnsi="Abadi" w:cs="*Microsoft Sans Serif-8739-Iden"/>
          <w:color w:val="0B0B0B"/>
          <w:sz w:val="21"/>
          <w:szCs w:val="21"/>
          <w:lang w:val="es-MX" w:eastAsia="en-US"/>
        </w:rPr>
      </w:pPr>
    </w:p>
    <w:p w14:paraId="72C4B362" w14:textId="77777777" w:rsidR="003D219F" w:rsidRPr="003D219F" w:rsidRDefault="003D219F" w:rsidP="003D219F">
      <w:pPr>
        <w:autoSpaceDE w:val="0"/>
        <w:autoSpaceDN w:val="0"/>
        <w:adjustRightInd w:val="0"/>
        <w:jc w:val="both"/>
        <w:rPr>
          <w:rFonts w:ascii="Abadi" w:eastAsia="Calibri" w:hAnsi="Abadi" w:cs="*Arial-18972-Identity-H"/>
          <w:color w:val="0D0D0D"/>
          <w:sz w:val="21"/>
          <w:szCs w:val="21"/>
          <w:lang w:val="es-MX" w:eastAsia="en-US"/>
        </w:rPr>
      </w:pPr>
      <w:r w:rsidRPr="003D219F">
        <w:rPr>
          <w:rFonts w:ascii="Abadi" w:eastAsia="Calibri" w:hAnsi="Abadi" w:cs="*Arial-BoldItalic-18973-Identit"/>
          <w:b/>
          <w:bCs/>
          <w:i/>
          <w:iCs/>
          <w:color w:val="0D0D0D"/>
          <w:sz w:val="21"/>
          <w:szCs w:val="21"/>
          <w:lang w:val="es-MX" w:eastAsia="en-US"/>
        </w:rPr>
        <w:t xml:space="preserve">Impacto social. </w:t>
      </w:r>
      <w:r w:rsidRPr="003D219F">
        <w:rPr>
          <w:rFonts w:ascii="Abadi" w:eastAsia="Calibri" w:hAnsi="Abadi" w:cs="*Arial-18972-Identity-H"/>
          <w:color w:val="0D0D0D"/>
          <w:sz w:val="21"/>
          <w:szCs w:val="21"/>
          <w:lang w:val="es-MX" w:eastAsia="en-US"/>
        </w:rPr>
        <w:t>En razón de las disposiciones contenidas en la presente iniciativa, se busca garantizar que los beneficios derivados de cambios normativos sean mayores que los costos impuestos por lo que la propuesta tiene incidencia directa en el bienestar social.</w:t>
      </w:r>
    </w:p>
    <w:p w14:paraId="7F22A4F8" w14:textId="77777777" w:rsidR="003D219F" w:rsidRPr="003D219F" w:rsidRDefault="003D219F" w:rsidP="003D219F">
      <w:pPr>
        <w:autoSpaceDE w:val="0"/>
        <w:autoSpaceDN w:val="0"/>
        <w:adjustRightInd w:val="0"/>
        <w:jc w:val="both"/>
        <w:rPr>
          <w:rFonts w:ascii="Abadi" w:eastAsia="Calibri" w:hAnsi="Abadi" w:cs="*Arial-18972-Identity-H"/>
          <w:color w:val="0C0C0C"/>
          <w:sz w:val="21"/>
          <w:szCs w:val="21"/>
          <w:lang w:val="es-MX" w:eastAsia="en-US"/>
        </w:rPr>
      </w:pPr>
    </w:p>
    <w:p w14:paraId="6F1FAD5C" w14:textId="77777777" w:rsidR="003D219F" w:rsidRPr="003D219F" w:rsidRDefault="003D219F" w:rsidP="003D219F">
      <w:pPr>
        <w:autoSpaceDE w:val="0"/>
        <w:autoSpaceDN w:val="0"/>
        <w:adjustRightInd w:val="0"/>
        <w:jc w:val="both"/>
        <w:rPr>
          <w:rFonts w:ascii="Abadi" w:eastAsia="Calibri" w:hAnsi="Abadi" w:cs="*Arial-18972-Identity-H"/>
          <w:color w:val="0C0C0C"/>
          <w:sz w:val="21"/>
          <w:szCs w:val="21"/>
          <w:lang w:val="es-MX" w:eastAsia="en-US"/>
        </w:rPr>
      </w:pPr>
      <w:r w:rsidRPr="003D219F">
        <w:rPr>
          <w:rFonts w:ascii="Abadi" w:eastAsia="Calibri" w:hAnsi="Abadi" w:cs="*Arial-18972-Identity-H"/>
          <w:color w:val="0C0C0C"/>
          <w:sz w:val="21"/>
          <w:szCs w:val="21"/>
          <w:lang w:val="es-MX" w:eastAsia="en-US"/>
        </w:rPr>
        <w:t>Para facilitar la lectura de la presente propuesta se presentan en el siguiente cuadro comparativo las propuestas que se someten a consideración considerando las modificaciones en la Ley de Mejora Regulatoria para al Estado de Guanajuato:</w:t>
      </w:r>
    </w:p>
    <w:p w14:paraId="2D4A9896" w14:textId="77777777" w:rsidR="003D219F" w:rsidRPr="003D219F" w:rsidRDefault="003D219F" w:rsidP="003D219F">
      <w:pPr>
        <w:spacing w:after="160" w:line="259" w:lineRule="auto"/>
        <w:jc w:val="both"/>
        <w:rPr>
          <w:rFonts w:ascii="Abadi" w:eastAsia="Calibri" w:hAnsi="Abadi" w:cs="*Arial-Bold-18971-Identity-H"/>
          <w:b/>
          <w:bCs/>
          <w:color w:val="0B0B0B"/>
          <w:sz w:val="21"/>
          <w:szCs w:val="21"/>
          <w:lang w:val="es-MX" w:eastAsia="en-US"/>
        </w:rPr>
      </w:pPr>
    </w:p>
    <w:p w14:paraId="21CC7734" w14:textId="77777777" w:rsidR="003D219F" w:rsidRPr="003D219F" w:rsidRDefault="003D219F" w:rsidP="003D219F">
      <w:pPr>
        <w:spacing w:after="160" w:line="259" w:lineRule="auto"/>
        <w:jc w:val="center"/>
        <w:rPr>
          <w:rFonts w:ascii="Abadi" w:eastAsia="Calibri" w:hAnsi="Abadi" w:cs="*Arial-Bold-18971-Identity-H"/>
          <w:b/>
          <w:bCs/>
          <w:color w:val="0B0B0B"/>
          <w:sz w:val="21"/>
          <w:szCs w:val="21"/>
          <w:lang w:val="es-MX" w:eastAsia="en-US"/>
        </w:rPr>
      </w:pPr>
      <w:r w:rsidRPr="003D219F">
        <w:rPr>
          <w:rFonts w:ascii="Abadi" w:eastAsia="Calibri" w:hAnsi="Abadi" w:cs="*Arial-Bold-18971-Identity-H"/>
          <w:b/>
          <w:bCs/>
          <w:color w:val="0B0B0B"/>
          <w:sz w:val="21"/>
          <w:szCs w:val="21"/>
          <w:lang w:val="es-MX" w:eastAsia="en-US"/>
        </w:rPr>
        <w:t>Ley de Mejora Regulatoria para el Estado de Guanajuato</w:t>
      </w:r>
    </w:p>
    <w:p w14:paraId="3C05CF05" w14:textId="77777777" w:rsidR="003D219F" w:rsidRPr="003D219F" w:rsidRDefault="003D219F" w:rsidP="003D219F">
      <w:pPr>
        <w:spacing w:after="160" w:line="259" w:lineRule="auto"/>
        <w:jc w:val="both"/>
        <w:rPr>
          <w:rFonts w:ascii="Abadi" w:eastAsia="Calibri" w:hAnsi="Abadi" w:cs="*Arial-Bold-18971-Identity-H"/>
          <w:b/>
          <w:bCs/>
          <w:color w:val="0B0B0B"/>
          <w:sz w:val="21"/>
          <w:szCs w:val="21"/>
          <w:lang w:val="es-MX" w:eastAsia="en-US"/>
        </w:rPr>
      </w:pPr>
    </w:p>
    <w:tbl>
      <w:tblPr>
        <w:tblStyle w:val="Tablaconcuadrcula1"/>
        <w:tblW w:w="4111" w:type="dxa"/>
        <w:tblInd w:w="137" w:type="dxa"/>
        <w:tblLayout w:type="fixed"/>
        <w:tblLook w:val="04A0" w:firstRow="1" w:lastRow="0" w:firstColumn="1" w:lastColumn="0" w:noHBand="0" w:noVBand="1"/>
      </w:tblPr>
      <w:tblGrid>
        <w:gridCol w:w="2126"/>
        <w:gridCol w:w="1985"/>
      </w:tblGrid>
      <w:tr w:rsidR="003D219F" w:rsidRPr="003D219F" w14:paraId="64BBD509" w14:textId="77777777" w:rsidTr="00613271">
        <w:trPr>
          <w:trHeight w:val="247"/>
        </w:trPr>
        <w:tc>
          <w:tcPr>
            <w:tcW w:w="2126" w:type="dxa"/>
          </w:tcPr>
          <w:p w14:paraId="45E3D772" w14:textId="77777777" w:rsidR="003D219F" w:rsidRPr="003D219F" w:rsidRDefault="003D219F" w:rsidP="003D219F">
            <w:pPr>
              <w:jc w:val="center"/>
              <w:rPr>
                <w:rFonts w:ascii="Abadi" w:hAnsi="Abadi" w:cs="*Arial-Bold-18971-Identity-H"/>
                <w:b/>
                <w:bCs/>
                <w:color w:val="0B0B0B"/>
                <w:sz w:val="21"/>
                <w:szCs w:val="21"/>
                <w:lang w:val="es-MX" w:eastAsia="en-US"/>
              </w:rPr>
            </w:pPr>
            <w:r w:rsidRPr="003D219F">
              <w:rPr>
                <w:rFonts w:ascii="Abadi" w:hAnsi="Abadi" w:cs="*Arial-Bold-18971-Identity-H"/>
                <w:b/>
                <w:bCs/>
                <w:color w:val="0B0B0B"/>
                <w:sz w:val="21"/>
                <w:szCs w:val="21"/>
                <w:lang w:val="es-MX" w:eastAsia="en-US"/>
              </w:rPr>
              <w:t>Actual</w:t>
            </w:r>
          </w:p>
        </w:tc>
        <w:tc>
          <w:tcPr>
            <w:tcW w:w="1985" w:type="dxa"/>
          </w:tcPr>
          <w:p w14:paraId="50CD0814" w14:textId="77777777" w:rsidR="003D219F" w:rsidRPr="003D219F" w:rsidRDefault="003D219F" w:rsidP="003D219F">
            <w:pPr>
              <w:jc w:val="center"/>
              <w:rPr>
                <w:rFonts w:ascii="Abadi" w:hAnsi="Abadi" w:cs="*Arial-Bold-18971-Identity-H"/>
                <w:b/>
                <w:bCs/>
                <w:color w:val="0B0B0B"/>
                <w:sz w:val="21"/>
                <w:szCs w:val="21"/>
                <w:lang w:val="es-MX" w:eastAsia="en-US"/>
              </w:rPr>
            </w:pPr>
            <w:r w:rsidRPr="003D219F">
              <w:rPr>
                <w:rFonts w:ascii="Abadi" w:hAnsi="Abadi" w:cs="*Arial-Bold-18971-Identity-H"/>
                <w:b/>
                <w:bCs/>
                <w:color w:val="0B0B0B"/>
                <w:sz w:val="21"/>
                <w:szCs w:val="21"/>
                <w:lang w:val="es-MX" w:eastAsia="en-US"/>
              </w:rPr>
              <w:t>Propuesta</w:t>
            </w:r>
          </w:p>
        </w:tc>
      </w:tr>
      <w:tr w:rsidR="003D219F" w:rsidRPr="003D219F" w14:paraId="57416F10" w14:textId="77777777" w:rsidTr="00613271">
        <w:trPr>
          <w:trHeight w:val="232"/>
        </w:trPr>
        <w:tc>
          <w:tcPr>
            <w:tcW w:w="2126" w:type="dxa"/>
          </w:tcPr>
          <w:p w14:paraId="14E89815"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Microsoft Sans Serif-18975-Ide"/>
                <w:color w:val="242424"/>
                <w:sz w:val="21"/>
                <w:szCs w:val="21"/>
                <w:lang w:val="es-MX" w:eastAsia="en-US"/>
              </w:rPr>
              <w:t xml:space="preserve">Artículo </w:t>
            </w:r>
            <w:r w:rsidRPr="003D219F">
              <w:rPr>
                <w:rFonts w:ascii="Abadi" w:hAnsi="Abadi" w:cs="*Microsoft Sans Serif-Bold-1897"/>
                <w:color w:val="242424"/>
                <w:sz w:val="21"/>
                <w:szCs w:val="21"/>
                <w:lang w:val="es-MX" w:eastAsia="en-US"/>
              </w:rPr>
              <w:t xml:space="preserve">2. </w:t>
            </w:r>
            <w:r w:rsidRPr="003D219F">
              <w:rPr>
                <w:rFonts w:ascii="Abadi" w:hAnsi="Abadi" w:cs="*Microsoft Sans Serif-18975-Ide"/>
                <w:color w:val="242424"/>
                <w:sz w:val="21"/>
                <w:szCs w:val="21"/>
                <w:lang w:val="es-MX" w:eastAsia="en-US"/>
              </w:rPr>
              <w:t>Son objetivos de esta Ley:</w:t>
            </w:r>
          </w:p>
        </w:tc>
        <w:tc>
          <w:tcPr>
            <w:tcW w:w="1985" w:type="dxa"/>
          </w:tcPr>
          <w:p w14:paraId="3A1F20FD"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Microsoft Sans Serif-18975-Ide"/>
                <w:color w:val="242424"/>
                <w:sz w:val="21"/>
                <w:szCs w:val="21"/>
                <w:lang w:val="es-MX" w:eastAsia="en-US"/>
              </w:rPr>
              <w:t xml:space="preserve">Artículo </w:t>
            </w:r>
            <w:r w:rsidRPr="003D219F">
              <w:rPr>
                <w:rFonts w:ascii="Abadi" w:hAnsi="Abadi" w:cs="*Microsoft Sans Serif-Bold-1897"/>
                <w:color w:val="242424"/>
                <w:sz w:val="21"/>
                <w:szCs w:val="21"/>
                <w:lang w:val="es-MX" w:eastAsia="en-US"/>
              </w:rPr>
              <w:t xml:space="preserve">2. </w:t>
            </w:r>
            <w:r w:rsidRPr="003D219F">
              <w:rPr>
                <w:rFonts w:ascii="Abadi" w:hAnsi="Abadi" w:cs="*Microsoft Sans Serif-18975-Ide"/>
                <w:color w:val="242424"/>
                <w:sz w:val="21"/>
                <w:szCs w:val="21"/>
                <w:lang w:val="es-MX" w:eastAsia="en-US"/>
              </w:rPr>
              <w:t>Son objetivos de esta Ley:</w:t>
            </w:r>
          </w:p>
        </w:tc>
      </w:tr>
      <w:tr w:rsidR="003D219F" w:rsidRPr="003D219F" w14:paraId="49A57CF8" w14:textId="77777777" w:rsidTr="00613271">
        <w:trPr>
          <w:trHeight w:val="1973"/>
        </w:trPr>
        <w:tc>
          <w:tcPr>
            <w:tcW w:w="2126" w:type="dxa"/>
          </w:tcPr>
          <w:p w14:paraId="044E9AE6"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lastRenderedPageBreak/>
              <w:t>I. Explicar a través de las obligaciones de las autoridades estatales y municipales en la implementación de las políticas públicas de mejora regulatoria para el perfeccionamiento de las regulaciones y la simplificación de los trámites y servicios;</w:t>
            </w:r>
          </w:p>
        </w:tc>
        <w:tc>
          <w:tcPr>
            <w:tcW w:w="1985" w:type="dxa"/>
          </w:tcPr>
          <w:p w14:paraId="5699141D" w14:textId="77777777" w:rsidR="003D219F" w:rsidRPr="003D219F" w:rsidRDefault="003D219F" w:rsidP="00613271">
            <w:pPr>
              <w:ind w:right="40"/>
              <w:jc w:val="both"/>
              <w:rPr>
                <w:rFonts w:ascii="Abadi" w:hAnsi="Abadi" w:cs="*Arial-Bold-18971-Identity-H"/>
                <w:b/>
                <w:bCs/>
                <w:color w:val="0B0B0B"/>
                <w:sz w:val="21"/>
                <w:szCs w:val="21"/>
                <w:lang w:val="es-MX" w:eastAsia="en-US"/>
              </w:rPr>
            </w:pPr>
            <w:r w:rsidRPr="003D219F">
              <w:rPr>
                <w:rFonts w:ascii="Abadi" w:hAnsi="Abadi" w:cs="*Arial-Bold-18971-Identity-H"/>
                <w:b/>
                <w:bCs/>
                <w:color w:val="0B0B0B"/>
                <w:sz w:val="21"/>
                <w:szCs w:val="21"/>
                <w:lang w:val="es-MX" w:eastAsia="en-US"/>
              </w:rPr>
              <w:t>I. Explicitar las obligaciones de las autoridades estatales y municipales en la implementación de las políticas públicas de mejora regulatoria para el perfeccionamiento de las regulaciones promoviendo la gobernanza regulatoria y la simplificación de trámites y servicios e incorporando las tecnologías de la información y comunicaciones;</w:t>
            </w:r>
          </w:p>
        </w:tc>
      </w:tr>
      <w:tr w:rsidR="003D219F" w:rsidRPr="003D219F" w14:paraId="3E3F1D65" w14:textId="77777777" w:rsidTr="00613271">
        <w:trPr>
          <w:trHeight w:val="730"/>
        </w:trPr>
        <w:tc>
          <w:tcPr>
            <w:tcW w:w="2126" w:type="dxa"/>
          </w:tcPr>
          <w:p w14:paraId="6CB8072A"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II. Establecer la organización y el funcionamiento del Sistema Estatal de Mejora Regulatoria;</w:t>
            </w:r>
          </w:p>
        </w:tc>
        <w:tc>
          <w:tcPr>
            <w:tcW w:w="1985" w:type="dxa"/>
          </w:tcPr>
          <w:p w14:paraId="6AF7C4A0"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II. Establecer la organización y (…) </w:t>
            </w:r>
          </w:p>
        </w:tc>
      </w:tr>
      <w:tr w:rsidR="003D219F" w:rsidRPr="003D219F" w14:paraId="0DBE5F4F" w14:textId="77777777" w:rsidTr="00613271">
        <w:trPr>
          <w:trHeight w:val="730"/>
        </w:trPr>
        <w:tc>
          <w:tcPr>
            <w:tcW w:w="2126" w:type="dxa"/>
          </w:tcPr>
          <w:p w14:paraId="16577B7E"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III. Explicar los instrumentos, herramientas, acciones y procedimientos de mejora regulatoria;</w:t>
            </w:r>
          </w:p>
        </w:tc>
        <w:tc>
          <w:tcPr>
            <w:tcW w:w="1985" w:type="dxa"/>
          </w:tcPr>
          <w:p w14:paraId="35295569"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III. Explicar los instrumentos (…) </w:t>
            </w:r>
          </w:p>
        </w:tc>
      </w:tr>
      <w:tr w:rsidR="003D219F" w:rsidRPr="003D219F" w14:paraId="375B6E73" w14:textId="77777777" w:rsidTr="00613271">
        <w:trPr>
          <w:trHeight w:val="1227"/>
        </w:trPr>
        <w:tc>
          <w:tcPr>
            <w:tcW w:w="2126" w:type="dxa"/>
          </w:tcPr>
          <w:p w14:paraId="5B5B1C16"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IV. Explicar las obligaciones de las autoridades estatales y municipales para facilitar los Trámites y la obtención de Servicios, incluyendo el uso de tecnologías de la información, y</w:t>
            </w:r>
          </w:p>
        </w:tc>
        <w:tc>
          <w:tcPr>
            <w:tcW w:w="1985" w:type="dxa"/>
          </w:tcPr>
          <w:p w14:paraId="51514F48"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IV. Explicar las obligaciones de (…) </w:t>
            </w:r>
          </w:p>
        </w:tc>
      </w:tr>
      <w:tr w:rsidR="003D219F" w:rsidRPr="003D219F" w14:paraId="7768360B" w14:textId="77777777" w:rsidTr="00613271">
        <w:trPr>
          <w:trHeight w:val="496"/>
        </w:trPr>
        <w:tc>
          <w:tcPr>
            <w:tcW w:w="2126" w:type="dxa"/>
          </w:tcPr>
          <w:p w14:paraId="49A8FDD4"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V. Consolidar la participación social en mejora regulatoria. </w:t>
            </w:r>
          </w:p>
        </w:tc>
        <w:tc>
          <w:tcPr>
            <w:tcW w:w="1985" w:type="dxa"/>
          </w:tcPr>
          <w:p w14:paraId="731E95DD"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V. Consolidar la participación (…)</w:t>
            </w:r>
          </w:p>
        </w:tc>
      </w:tr>
      <w:tr w:rsidR="003D219F" w:rsidRPr="003D219F" w14:paraId="1B90F155" w14:textId="77777777" w:rsidTr="00613271">
        <w:trPr>
          <w:trHeight w:val="1709"/>
        </w:trPr>
        <w:tc>
          <w:tcPr>
            <w:tcW w:w="2126" w:type="dxa"/>
          </w:tcPr>
          <w:p w14:paraId="73EE4073"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162B70BE" w14:textId="77777777" w:rsidR="003D219F" w:rsidRPr="003D219F" w:rsidRDefault="003D219F" w:rsidP="003D219F">
            <w:pPr>
              <w:jc w:val="both"/>
              <w:rPr>
                <w:rFonts w:ascii="Abadi" w:hAnsi="Abadi" w:cs="*Arial-Bold-18971-Identity-H"/>
                <w:b/>
                <w:bCs/>
                <w:color w:val="0B0B0B"/>
                <w:sz w:val="21"/>
                <w:szCs w:val="21"/>
                <w:lang w:val="es-MX" w:eastAsia="en-US"/>
              </w:rPr>
            </w:pPr>
            <w:r w:rsidRPr="003D219F">
              <w:rPr>
                <w:rFonts w:ascii="Abadi" w:hAnsi="Abadi" w:cs="*Arial-Bold-18971-Identity-H"/>
                <w:b/>
                <w:bCs/>
                <w:color w:val="0B0B0B"/>
                <w:sz w:val="21"/>
                <w:szCs w:val="21"/>
                <w:lang w:val="es-MX" w:eastAsia="en-US"/>
              </w:rPr>
              <w:t xml:space="preserve">VI. Fomentar la digitalización y la innovación dentro de la estrategia de mejora regulatoria, enfatizando en la mentefactura como medios para transformar los procesos de los tramites y el </w:t>
            </w:r>
            <w:r w:rsidRPr="003D219F">
              <w:rPr>
                <w:rFonts w:ascii="Abadi" w:hAnsi="Abadi" w:cs="*Arial-Bold-18971-Identity-H"/>
                <w:b/>
                <w:bCs/>
                <w:color w:val="0B0B0B"/>
                <w:sz w:val="21"/>
                <w:szCs w:val="21"/>
                <w:lang w:val="es-MX" w:eastAsia="en-US"/>
              </w:rPr>
              <w:t>enfoque de los servicios mediante el uso de tecnologías y el propio conocimiento para generar alternativas o soluciones de mejora.</w:t>
            </w:r>
          </w:p>
        </w:tc>
      </w:tr>
      <w:tr w:rsidR="003D219F" w:rsidRPr="003D219F" w14:paraId="5EA4A278" w14:textId="77777777" w:rsidTr="00613271">
        <w:trPr>
          <w:trHeight w:val="533"/>
        </w:trPr>
        <w:tc>
          <w:tcPr>
            <w:tcW w:w="2126" w:type="dxa"/>
          </w:tcPr>
          <w:p w14:paraId="22870839"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Artículo 3. Para los efectos de la presente Ley se entenderá por: </w:t>
            </w:r>
          </w:p>
        </w:tc>
        <w:tc>
          <w:tcPr>
            <w:tcW w:w="1985" w:type="dxa"/>
          </w:tcPr>
          <w:p w14:paraId="31532AFB"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Artículo 3.- Para los efectos…</w:t>
            </w:r>
          </w:p>
        </w:tc>
      </w:tr>
      <w:tr w:rsidR="003D219F" w:rsidRPr="003D219F" w14:paraId="47293BAF" w14:textId="77777777" w:rsidTr="00613271">
        <w:trPr>
          <w:trHeight w:val="429"/>
        </w:trPr>
        <w:tc>
          <w:tcPr>
            <w:tcW w:w="2126" w:type="dxa"/>
          </w:tcPr>
          <w:p w14:paraId="6CF9B3C7"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4272BF7F"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I. Análisis de Impacto Regulatorio Simplificado: Análisis de Impacto Regulatorio de uso exclusivo del Poder Legislativo del Estado para el análisis y evaluación de las iniciativas en materia legislativa. </w:t>
            </w:r>
          </w:p>
        </w:tc>
      </w:tr>
      <w:tr w:rsidR="003D219F" w:rsidRPr="003D219F" w14:paraId="70F60B56" w14:textId="77777777" w:rsidTr="00613271">
        <w:trPr>
          <w:trHeight w:val="408"/>
        </w:trPr>
        <w:tc>
          <w:tcPr>
            <w:tcW w:w="2126" w:type="dxa"/>
          </w:tcPr>
          <w:p w14:paraId="13E38C88"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I. Autoridad de Mejora Regulatoria: Las unidades administrativas o áreas de la administración pública estatal o municipales responsables de conducir la política de mejora regulatoria </w:t>
            </w:r>
          </w:p>
        </w:tc>
        <w:tc>
          <w:tcPr>
            <w:tcW w:w="1985" w:type="dxa"/>
          </w:tcPr>
          <w:p w14:paraId="1B92FCB9"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II. Autoridad de Mejora Regulatoria: Las unidades administrativas o áreas de la administración pública estatal o municipales responsables de conducir la política de mejora regulatoria </w:t>
            </w:r>
          </w:p>
        </w:tc>
      </w:tr>
      <w:tr w:rsidR="003D219F" w:rsidRPr="003D219F" w14:paraId="16BDB161" w14:textId="77777777" w:rsidTr="00613271">
        <w:trPr>
          <w:trHeight w:val="286"/>
        </w:trPr>
        <w:tc>
          <w:tcPr>
            <w:tcW w:w="2126" w:type="dxa"/>
          </w:tcPr>
          <w:p w14:paraId="2A1DE30C"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II. Catálogo: El Catálogo Nacional de Regulaciones, Trámites y Servicios </w:t>
            </w:r>
          </w:p>
        </w:tc>
        <w:tc>
          <w:tcPr>
            <w:tcW w:w="1985" w:type="dxa"/>
          </w:tcPr>
          <w:p w14:paraId="579C0020"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III. Catálogo: El Catálogo Nacional de Regulaciones, Trámites y Servicios</w:t>
            </w:r>
          </w:p>
        </w:tc>
      </w:tr>
      <w:tr w:rsidR="003D219F" w:rsidRPr="003D219F" w14:paraId="72A13F29" w14:textId="77777777" w:rsidTr="00613271">
        <w:trPr>
          <w:trHeight w:val="417"/>
        </w:trPr>
        <w:tc>
          <w:tcPr>
            <w:tcW w:w="2126" w:type="dxa"/>
          </w:tcPr>
          <w:p w14:paraId="064AA358"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III. Consejo Estatal: El Consejo Estatal de Mejora Regulatoria; </w:t>
            </w:r>
          </w:p>
        </w:tc>
        <w:tc>
          <w:tcPr>
            <w:tcW w:w="1985" w:type="dxa"/>
          </w:tcPr>
          <w:p w14:paraId="786916EB"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IV. Consejo Estatal: El Consejo Estatal de Mejora Regulatoria;</w:t>
            </w:r>
          </w:p>
        </w:tc>
      </w:tr>
      <w:tr w:rsidR="003D219F" w:rsidRPr="003D219F" w14:paraId="25C88330" w14:textId="77777777" w:rsidTr="00613271">
        <w:trPr>
          <w:trHeight w:val="538"/>
        </w:trPr>
        <w:tc>
          <w:tcPr>
            <w:tcW w:w="2126" w:type="dxa"/>
          </w:tcPr>
          <w:p w14:paraId="2F010999"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IV. Consejos Municipales: Consejos Municipales de Mejora Regulatoria; </w:t>
            </w:r>
          </w:p>
        </w:tc>
        <w:tc>
          <w:tcPr>
            <w:tcW w:w="1985" w:type="dxa"/>
          </w:tcPr>
          <w:p w14:paraId="55D9F63E"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V. Consejos Municipales: Consejos Municipales de Mejora Regulatoria;</w:t>
            </w:r>
          </w:p>
        </w:tc>
      </w:tr>
      <w:tr w:rsidR="003D219F" w:rsidRPr="003D219F" w14:paraId="2BDEE1A6" w14:textId="77777777" w:rsidTr="00613271">
        <w:trPr>
          <w:trHeight w:val="573"/>
        </w:trPr>
        <w:tc>
          <w:tcPr>
            <w:tcW w:w="2126" w:type="dxa"/>
          </w:tcPr>
          <w:p w14:paraId="185D9A0A"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59EB1DB0"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VI. Estrategia: La Estrategia Estatal de Mejora Regulatoria </w:t>
            </w:r>
          </w:p>
        </w:tc>
      </w:tr>
      <w:tr w:rsidR="003D219F" w:rsidRPr="003D219F" w14:paraId="66889506" w14:textId="77777777" w:rsidTr="00613271">
        <w:trPr>
          <w:trHeight w:val="747"/>
        </w:trPr>
        <w:tc>
          <w:tcPr>
            <w:tcW w:w="2126" w:type="dxa"/>
          </w:tcPr>
          <w:p w14:paraId="208368AF"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6C53D112"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VII. Gobernanza Regulatoria: proceso a través del cual las sociedades diseñan, instrumentan y evalúan sus regulaciones </w:t>
            </w:r>
          </w:p>
        </w:tc>
      </w:tr>
      <w:tr w:rsidR="003D219F" w:rsidRPr="003D219F" w14:paraId="4D9DFD51" w14:textId="77777777" w:rsidTr="00613271">
        <w:trPr>
          <w:trHeight w:val="984"/>
        </w:trPr>
        <w:tc>
          <w:tcPr>
            <w:tcW w:w="2126" w:type="dxa"/>
          </w:tcPr>
          <w:p w14:paraId="20CA0031"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007618B1"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VIII. Innovación: Generación de un nuevo producto, proceso o servicio para atender una necesidad o problemática a partir del uso de tecnología; y </w:t>
            </w:r>
          </w:p>
        </w:tc>
      </w:tr>
      <w:tr w:rsidR="003D219F" w:rsidRPr="003D219F" w14:paraId="57CB77ED" w14:textId="77777777" w:rsidTr="00613271">
        <w:trPr>
          <w:trHeight w:val="545"/>
        </w:trPr>
        <w:tc>
          <w:tcPr>
            <w:tcW w:w="2126" w:type="dxa"/>
          </w:tcPr>
          <w:p w14:paraId="410BDD0D"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V. Ley: La Ley de Mejora Regulatoria para el Estado de Guanajuato;</w:t>
            </w:r>
          </w:p>
        </w:tc>
        <w:tc>
          <w:tcPr>
            <w:tcW w:w="1985" w:type="dxa"/>
          </w:tcPr>
          <w:p w14:paraId="7F2C0BBE"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IX. Ley: La Ley de Mejora Regulatoria para el Estado de Guanajuato;</w:t>
            </w:r>
          </w:p>
        </w:tc>
      </w:tr>
      <w:tr w:rsidR="003D219F" w:rsidRPr="003D219F" w14:paraId="33F70DD0" w14:textId="77777777" w:rsidTr="00613271">
        <w:trPr>
          <w:trHeight w:val="568"/>
        </w:trPr>
        <w:tc>
          <w:tcPr>
            <w:tcW w:w="2126" w:type="dxa"/>
          </w:tcPr>
          <w:p w14:paraId="33C49B56"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VI. Ley General: La Ley General de Mejora Regulatoria;</w:t>
            </w:r>
          </w:p>
        </w:tc>
        <w:tc>
          <w:tcPr>
            <w:tcW w:w="1985" w:type="dxa"/>
          </w:tcPr>
          <w:p w14:paraId="1887FCB9"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X. Ley General: La Ley General de Mejora Regulatoria;</w:t>
            </w:r>
          </w:p>
        </w:tc>
      </w:tr>
      <w:tr w:rsidR="003D219F" w:rsidRPr="003D219F" w14:paraId="1A962833" w14:textId="77777777" w:rsidTr="00613271">
        <w:trPr>
          <w:trHeight w:val="1709"/>
        </w:trPr>
        <w:tc>
          <w:tcPr>
            <w:tcW w:w="2126" w:type="dxa"/>
          </w:tcPr>
          <w:p w14:paraId="27D9BEC7"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6778A671"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XI. Mentefactura: Proceso para generar, transformar y utilizar el cocimiento para ofrecer soluciones que satisfagan necesidades que aportan valor a un producto, servicio o proceso. Es utilizar la innovación para crear alternativas y/o soluciones que logren resolver problemáticas sociales, económicas, gubernamentales, de salud, medioambientales, entre otras. </w:t>
            </w:r>
          </w:p>
        </w:tc>
      </w:tr>
      <w:tr w:rsidR="003D219F" w:rsidRPr="003D219F" w14:paraId="24C62CE5" w14:textId="77777777" w:rsidTr="00613271">
        <w:trPr>
          <w:trHeight w:val="1709"/>
        </w:trPr>
        <w:tc>
          <w:tcPr>
            <w:tcW w:w="2126" w:type="dxa"/>
          </w:tcPr>
          <w:p w14:paraId="0D90FCA1"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VII. Propuestas de Regulaciones: Los anteproyectos de leyes o Regulaciones que pretenden expedir los Sujetos Obligados de las </w:t>
            </w:r>
            <w:r w:rsidRPr="003D219F">
              <w:rPr>
                <w:rFonts w:ascii="Abadi" w:hAnsi="Abadi" w:cs="*Arial-Bold-18971-Identity-H"/>
                <w:color w:val="0B0B0B"/>
                <w:sz w:val="21"/>
                <w:szCs w:val="21"/>
                <w:lang w:val="es-MX" w:eastAsia="en-US"/>
              </w:rPr>
              <w:t xml:space="preserve">administraciones públicas estatales y municipales, en el ámbito de su competencia y que se presenten a la consideración de las Autoridades de Mejora Regulatoria respectivas; </w:t>
            </w:r>
          </w:p>
        </w:tc>
        <w:tc>
          <w:tcPr>
            <w:tcW w:w="1985" w:type="dxa"/>
          </w:tcPr>
          <w:p w14:paraId="0E3866A3"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XII. Propuestas de Regulaciones: Los anteproyectos de leyes o Regulaciones que pretenden expedir los Sujetos Obligados de las administraciones públicas estatales y municipales, en el ámbito de su competencia y que se presenten a la consideración de las Autoridades de Mejora Regulatoria respectivas;</w:t>
            </w:r>
          </w:p>
        </w:tc>
      </w:tr>
      <w:tr w:rsidR="003D219F" w:rsidRPr="003D219F" w14:paraId="2EA26AC6" w14:textId="77777777" w:rsidTr="00613271">
        <w:trPr>
          <w:trHeight w:val="1709"/>
        </w:trPr>
        <w:tc>
          <w:tcPr>
            <w:tcW w:w="2126" w:type="dxa"/>
          </w:tcPr>
          <w:p w14:paraId="61B51113"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VIII. Regulación o Regulaciones: Cualquier normativa de carácter general que expidan los Sujetos Obligados.</w:t>
            </w:r>
          </w:p>
          <w:p w14:paraId="7A5CF578" w14:textId="77777777" w:rsidR="003D219F" w:rsidRPr="003D219F" w:rsidRDefault="003D219F" w:rsidP="003D219F">
            <w:pPr>
              <w:jc w:val="both"/>
              <w:rPr>
                <w:rFonts w:ascii="Abadi" w:hAnsi="Abadi" w:cs="*Arial-Bold-18971-Identity-H"/>
                <w:color w:val="0B0B0B"/>
                <w:sz w:val="21"/>
                <w:szCs w:val="21"/>
                <w:lang w:val="es-MX" w:eastAsia="en-US"/>
              </w:rPr>
            </w:pPr>
          </w:p>
          <w:p w14:paraId="5B41E830"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La Regulación o Regulaciones a las que hace referencia la presente fracción estarán sujetas al Análisis de Impacto Regulatorio en términos del artículo 17 de esta Ley: </w:t>
            </w:r>
          </w:p>
        </w:tc>
        <w:tc>
          <w:tcPr>
            <w:tcW w:w="1985" w:type="dxa"/>
          </w:tcPr>
          <w:p w14:paraId="0A757359" w14:textId="77777777" w:rsidR="003D219F" w:rsidRPr="003D219F" w:rsidRDefault="003D219F" w:rsidP="003D219F">
            <w:pPr>
              <w:jc w:val="both"/>
              <w:rPr>
                <w:rFonts w:ascii="Abadi" w:hAnsi="Abadi" w:cs="*Arial-Bold-18971-Identity-H"/>
                <w:b/>
                <w:bCs/>
                <w:color w:val="0B0B0B"/>
                <w:sz w:val="21"/>
                <w:szCs w:val="21"/>
                <w:lang w:val="es-MX" w:eastAsia="en-US"/>
              </w:rPr>
            </w:pPr>
            <w:r w:rsidRPr="003D219F">
              <w:rPr>
                <w:rFonts w:ascii="Abadi" w:hAnsi="Abadi" w:cs="*Arial-Bold-18971-Identity-H"/>
                <w:b/>
                <w:bCs/>
                <w:color w:val="0B0B0B"/>
                <w:sz w:val="21"/>
                <w:szCs w:val="21"/>
                <w:lang w:val="es-MX" w:eastAsia="en-US"/>
              </w:rPr>
              <w:t>XIII. Regulación o Regulaciones: Cualquier normativa de carácter general que expidan los Sujetos Obligados.</w:t>
            </w:r>
          </w:p>
          <w:p w14:paraId="56D6E51D" w14:textId="77777777" w:rsidR="003D219F" w:rsidRPr="003D219F" w:rsidRDefault="003D219F" w:rsidP="003D219F">
            <w:pPr>
              <w:jc w:val="both"/>
              <w:rPr>
                <w:rFonts w:ascii="Abadi" w:hAnsi="Abadi" w:cs="*Arial-Bold-18971-Identity-H"/>
                <w:b/>
                <w:bCs/>
                <w:color w:val="0B0B0B"/>
                <w:sz w:val="21"/>
                <w:szCs w:val="21"/>
                <w:lang w:val="es-MX" w:eastAsia="en-US"/>
              </w:rPr>
            </w:pPr>
          </w:p>
          <w:p w14:paraId="0D2063D4" w14:textId="77777777" w:rsidR="003D219F" w:rsidRPr="003D219F" w:rsidRDefault="003D219F" w:rsidP="003D219F">
            <w:pPr>
              <w:jc w:val="both"/>
              <w:rPr>
                <w:rFonts w:ascii="Abadi" w:hAnsi="Abadi" w:cs="*Arial-Bold-18971-Identity-H"/>
                <w:b/>
                <w:bCs/>
                <w:color w:val="0B0B0B"/>
                <w:sz w:val="21"/>
                <w:szCs w:val="21"/>
                <w:lang w:val="es-MX" w:eastAsia="en-US"/>
              </w:rPr>
            </w:pPr>
            <w:r w:rsidRPr="003D219F">
              <w:rPr>
                <w:rFonts w:ascii="Abadi" w:hAnsi="Abadi" w:cs="*Arial-Bold-18971-Identity-H"/>
                <w:b/>
                <w:bCs/>
                <w:color w:val="0B0B0B"/>
                <w:sz w:val="21"/>
                <w:szCs w:val="21"/>
                <w:lang w:val="es-MX" w:eastAsia="en-US"/>
              </w:rPr>
              <w:t>La Regulación o Regulaciones a las que hace referencia la presente fracción estarán sujetas al Análisis de Impacto Regulatorio en términos del artículo 17 de esta Ley:</w:t>
            </w:r>
          </w:p>
        </w:tc>
      </w:tr>
      <w:tr w:rsidR="003D219F" w:rsidRPr="003D219F" w14:paraId="23861C4A" w14:textId="77777777" w:rsidTr="00613271">
        <w:trPr>
          <w:trHeight w:val="1326"/>
        </w:trPr>
        <w:tc>
          <w:tcPr>
            <w:tcW w:w="2126" w:type="dxa"/>
          </w:tcPr>
          <w:p w14:paraId="27E6EE98"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IX. Reglamento de la Ley: Reglamentos, acuerdos o lineamientos en materia de mejora regulatoria para la simplificación de Regulaciones, Trámites y Servicios, que faciliten el cumplimiento de esta Ley; </w:t>
            </w:r>
          </w:p>
        </w:tc>
        <w:tc>
          <w:tcPr>
            <w:tcW w:w="1985" w:type="dxa"/>
          </w:tcPr>
          <w:p w14:paraId="615C0DB1" w14:textId="77777777" w:rsidR="003D219F" w:rsidRPr="003D219F" w:rsidRDefault="003D219F" w:rsidP="003D219F">
            <w:pPr>
              <w:jc w:val="both"/>
              <w:rPr>
                <w:rFonts w:ascii="Abadi" w:hAnsi="Abadi" w:cs="*Arial-Bold-18971-Identity-H"/>
                <w:b/>
                <w:bCs/>
                <w:color w:val="0B0B0B"/>
                <w:sz w:val="21"/>
                <w:szCs w:val="21"/>
                <w:lang w:val="es-MX" w:eastAsia="en-US"/>
              </w:rPr>
            </w:pPr>
            <w:r w:rsidRPr="003D219F">
              <w:rPr>
                <w:rFonts w:ascii="Abadi" w:hAnsi="Abadi" w:cs="*Arial-Bold-18971-Identity-H"/>
                <w:b/>
                <w:bCs/>
                <w:color w:val="0B0B0B"/>
                <w:sz w:val="21"/>
                <w:szCs w:val="21"/>
                <w:lang w:val="es-MX" w:eastAsia="en-US"/>
              </w:rPr>
              <w:t>XIV. Reglamento de la Ley: Reglamentos, acuerdos o lineamientos en materia de mejora regulatoria para la simplificación de Regulaciones, Trámites y Servicios, que faciliten el cumplimiento de esta Ley;</w:t>
            </w:r>
          </w:p>
        </w:tc>
      </w:tr>
      <w:tr w:rsidR="003D219F" w:rsidRPr="003D219F" w14:paraId="3EA101E5" w14:textId="77777777" w:rsidTr="00613271">
        <w:trPr>
          <w:trHeight w:val="991"/>
        </w:trPr>
        <w:tc>
          <w:tcPr>
            <w:tcW w:w="2126" w:type="dxa"/>
          </w:tcPr>
          <w:p w14:paraId="6AF80651"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X. Servicio: Cualquier beneficio o actividad que los Sujetos Obligados, brinden a particulares, previa solicitud y cumplimiento de los requisitos aplicables;  </w:t>
            </w:r>
          </w:p>
        </w:tc>
        <w:tc>
          <w:tcPr>
            <w:tcW w:w="1985" w:type="dxa"/>
          </w:tcPr>
          <w:p w14:paraId="48173D8C" w14:textId="77777777" w:rsidR="003D219F" w:rsidRPr="003D219F" w:rsidRDefault="003D219F" w:rsidP="003D219F">
            <w:pPr>
              <w:jc w:val="both"/>
              <w:rPr>
                <w:rFonts w:ascii="Abadi" w:hAnsi="Abadi" w:cs="*Arial-Bold-18971-Identity-H"/>
                <w:b/>
                <w:bCs/>
                <w:color w:val="0B0B0B"/>
                <w:sz w:val="21"/>
                <w:szCs w:val="21"/>
                <w:lang w:val="es-MX" w:eastAsia="en-US"/>
              </w:rPr>
            </w:pPr>
            <w:r w:rsidRPr="003D219F">
              <w:rPr>
                <w:rFonts w:ascii="Abadi" w:hAnsi="Abadi" w:cs="*Arial-Bold-18971-Identity-H"/>
                <w:b/>
                <w:bCs/>
                <w:color w:val="0B0B0B"/>
                <w:sz w:val="21"/>
                <w:szCs w:val="21"/>
                <w:lang w:val="es-MX" w:eastAsia="en-US"/>
              </w:rPr>
              <w:t xml:space="preserve">XV. Servicio: Cualquier beneficio o actividad que los Sujetos Obligados, brinden a particulares, previa solicitud y cumplimiento de los requisitos aplicables;  </w:t>
            </w:r>
          </w:p>
        </w:tc>
      </w:tr>
      <w:tr w:rsidR="003D219F" w:rsidRPr="003D219F" w14:paraId="0CC09374" w14:textId="77777777" w:rsidTr="00613271">
        <w:trPr>
          <w:trHeight w:val="552"/>
        </w:trPr>
        <w:tc>
          <w:tcPr>
            <w:tcW w:w="2126" w:type="dxa"/>
          </w:tcPr>
          <w:p w14:paraId="41D28675"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lastRenderedPageBreak/>
              <w:t xml:space="preserve">XI. Sistema Estatal: El Sistema Estatal de Mejora Regulatoria; </w:t>
            </w:r>
          </w:p>
        </w:tc>
        <w:tc>
          <w:tcPr>
            <w:tcW w:w="1985" w:type="dxa"/>
          </w:tcPr>
          <w:p w14:paraId="447D0F4B" w14:textId="77777777" w:rsidR="003D219F" w:rsidRPr="003D219F" w:rsidRDefault="003D219F" w:rsidP="003D219F">
            <w:pPr>
              <w:jc w:val="both"/>
              <w:rPr>
                <w:rFonts w:ascii="Abadi" w:hAnsi="Abadi" w:cs="*Arial-Bold-18971-Identity-H"/>
                <w:b/>
                <w:bCs/>
                <w:color w:val="0B0B0B"/>
                <w:sz w:val="21"/>
                <w:szCs w:val="21"/>
                <w:lang w:val="es-MX" w:eastAsia="en-US"/>
              </w:rPr>
            </w:pPr>
            <w:r w:rsidRPr="003D219F">
              <w:rPr>
                <w:rFonts w:ascii="Abadi" w:hAnsi="Abadi" w:cs="*Arial-Bold-18971-Identity-H"/>
                <w:b/>
                <w:bCs/>
                <w:color w:val="0B0B0B"/>
                <w:sz w:val="21"/>
                <w:szCs w:val="21"/>
                <w:lang w:val="es-MX" w:eastAsia="en-US"/>
              </w:rPr>
              <w:t>XVI. Sistema Estatal: El Sistema Estatal de Mejora Regulatoria;</w:t>
            </w:r>
          </w:p>
        </w:tc>
      </w:tr>
      <w:tr w:rsidR="003D219F" w:rsidRPr="003D219F" w14:paraId="21E3A8D9" w14:textId="77777777" w:rsidTr="00613271">
        <w:trPr>
          <w:trHeight w:val="1709"/>
        </w:trPr>
        <w:tc>
          <w:tcPr>
            <w:tcW w:w="2126" w:type="dxa"/>
          </w:tcPr>
          <w:p w14:paraId="52E58F7F"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XII. Sujetos Obligados: Las administraciones públicas estatal y municipales. </w:t>
            </w:r>
          </w:p>
          <w:p w14:paraId="4BBEEA7B" w14:textId="77777777" w:rsidR="003D219F" w:rsidRPr="003D219F" w:rsidRDefault="003D219F" w:rsidP="003D219F">
            <w:pPr>
              <w:jc w:val="both"/>
              <w:rPr>
                <w:rFonts w:ascii="Abadi" w:hAnsi="Abadi" w:cs="*Arial-Bold-18971-Identity-H"/>
                <w:color w:val="0B0B0B"/>
                <w:sz w:val="21"/>
                <w:szCs w:val="21"/>
                <w:lang w:val="es-MX" w:eastAsia="en-US"/>
              </w:rPr>
            </w:pPr>
          </w:p>
          <w:p w14:paraId="7636475F"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Los poderes Legislativo y Judicial, los organismos con autonomía constitucional, Tribunal Estatal Electoral de Guanajuato y el Tribunal de Justicia Administrativa del Estado de Guanajuato serán los sujetos obligados para efectos de lo previsto en el artículo 15 de esta Ley; </w:t>
            </w:r>
          </w:p>
        </w:tc>
        <w:tc>
          <w:tcPr>
            <w:tcW w:w="1985" w:type="dxa"/>
          </w:tcPr>
          <w:p w14:paraId="1B5D0DC9"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b/>
                <w:bCs/>
                <w:i/>
                <w:iCs/>
                <w:color w:val="0B0B0B"/>
                <w:sz w:val="21"/>
                <w:szCs w:val="21"/>
                <w:lang w:val="es-MX" w:eastAsia="en-US"/>
              </w:rPr>
              <w:t>XVII. Sujetos Obligados: Las administraciones públicas estatal, municipal y el H. Congreso del Estado</w:t>
            </w:r>
            <w:r w:rsidRPr="003D219F">
              <w:rPr>
                <w:rFonts w:ascii="Abadi" w:hAnsi="Abadi" w:cs="*Arial-Bold-18971-Identity-H"/>
                <w:i/>
                <w:iCs/>
                <w:color w:val="0B0B0B"/>
                <w:sz w:val="21"/>
                <w:szCs w:val="21"/>
                <w:lang w:val="es-MX" w:eastAsia="en-US"/>
              </w:rPr>
              <w:t xml:space="preserve">. </w:t>
            </w:r>
          </w:p>
          <w:p w14:paraId="5BE69EAD" w14:textId="77777777" w:rsidR="003D219F" w:rsidRPr="003D219F" w:rsidRDefault="003D219F" w:rsidP="003D219F">
            <w:pPr>
              <w:jc w:val="both"/>
              <w:rPr>
                <w:rFonts w:ascii="Abadi" w:hAnsi="Abadi" w:cs="*Arial-Bold-18971-Identity-H"/>
                <w:color w:val="0B0B0B"/>
                <w:sz w:val="21"/>
                <w:szCs w:val="21"/>
                <w:lang w:val="es-MX" w:eastAsia="en-US"/>
              </w:rPr>
            </w:pPr>
          </w:p>
          <w:p w14:paraId="396237B4"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Los poderes Legislativo y Judicial (…). </w:t>
            </w:r>
          </w:p>
          <w:p w14:paraId="07FFBA9A" w14:textId="77777777" w:rsidR="003D219F" w:rsidRPr="003D219F" w:rsidRDefault="003D219F" w:rsidP="003D219F">
            <w:pPr>
              <w:jc w:val="both"/>
              <w:rPr>
                <w:rFonts w:ascii="Abadi" w:hAnsi="Abadi" w:cs="*Arial-Bold-18971-Identity-H"/>
                <w:color w:val="0B0B0B"/>
                <w:sz w:val="21"/>
                <w:szCs w:val="21"/>
                <w:lang w:val="es-MX" w:eastAsia="en-US"/>
              </w:rPr>
            </w:pPr>
          </w:p>
          <w:p w14:paraId="78A660FC"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El Poder Legislativo, además de utilizar la herramienta establecida en el párrafo anterior, considerará e Análisis de Impacto Regulatorio en su versión simplificada como parte del análisis de las iniciativas sujetas a revisión. </w:t>
            </w:r>
          </w:p>
        </w:tc>
      </w:tr>
      <w:tr w:rsidR="003D219F" w:rsidRPr="003D219F" w14:paraId="1D592608" w14:textId="77777777" w:rsidTr="00613271">
        <w:trPr>
          <w:trHeight w:val="1225"/>
        </w:trPr>
        <w:tc>
          <w:tcPr>
            <w:tcW w:w="2126" w:type="dxa"/>
          </w:tcPr>
          <w:p w14:paraId="35D145B4"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XIII. Trámite: Cualquier solicitud o entrega de información que las personas físicas o morales realicen ante la autoridad, ya sea para cumplir una obligación o, en general, a fin de que se emita una resolución. </w:t>
            </w:r>
          </w:p>
        </w:tc>
        <w:tc>
          <w:tcPr>
            <w:tcW w:w="1985" w:type="dxa"/>
          </w:tcPr>
          <w:p w14:paraId="386BDF0F"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XVIII. Trámite: Cualquier solicitud o entrega de información que las personas físicas o morales realicen ante la autoridad, ya sea para cumplir una obligación o, en general, a fin de que se emita una resolución.</w:t>
            </w:r>
          </w:p>
        </w:tc>
      </w:tr>
      <w:tr w:rsidR="003D219F" w:rsidRPr="003D219F" w14:paraId="7CC35367" w14:textId="77777777" w:rsidTr="00613271">
        <w:trPr>
          <w:trHeight w:val="1709"/>
        </w:trPr>
        <w:tc>
          <w:tcPr>
            <w:tcW w:w="2126" w:type="dxa"/>
          </w:tcPr>
          <w:p w14:paraId="0014C3BF"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37A62AC3"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Artículo 3 Bis.- Las autoridades estatales y municipales en la materia impulsarán el uso y aprovechamiento de las tecnologías de la información y comunicaciones para facilitar la interacción con los ciudadanos a efecto </w:t>
            </w:r>
            <w:r w:rsidRPr="003D219F">
              <w:rPr>
                <w:rFonts w:ascii="Abadi" w:hAnsi="Abadi" w:cs="*Arial-Bold-18971-Identity-H"/>
                <w:b/>
                <w:bCs/>
                <w:i/>
                <w:iCs/>
                <w:color w:val="0B0B0B"/>
                <w:sz w:val="21"/>
                <w:szCs w:val="21"/>
                <w:lang w:val="es-MX" w:eastAsia="en-US"/>
              </w:rPr>
              <w:t xml:space="preserve">de que estos puedan dirigir sus solicitudes, opiniones, comentarios, a través de los sistemas electrónicos de comunicación, así como obtener la atención o resolución de aquellas por los mismos canales </w:t>
            </w:r>
          </w:p>
        </w:tc>
      </w:tr>
      <w:tr w:rsidR="003D219F" w:rsidRPr="003D219F" w14:paraId="0190A79A" w14:textId="77777777" w:rsidTr="00613271">
        <w:trPr>
          <w:trHeight w:val="708"/>
        </w:trPr>
        <w:tc>
          <w:tcPr>
            <w:tcW w:w="2126" w:type="dxa"/>
          </w:tcPr>
          <w:p w14:paraId="6C6398B7"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Artículo 11. El Consejo Estatal deberá sesionar por lo menos una vez al año y se integrará por: </w:t>
            </w:r>
          </w:p>
        </w:tc>
        <w:tc>
          <w:tcPr>
            <w:tcW w:w="1985" w:type="dxa"/>
          </w:tcPr>
          <w:p w14:paraId="43E69FE3"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Artículo 11. El Consejo Estatal deberá sesionar por lo menos cuatro veces al año y se integrará por: </w:t>
            </w:r>
          </w:p>
        </w:tc>
      </w:tr>
      <w:tr w:rsidR="003D219F" w:rsidRPr="003D219F" w14:paraId="0C59AEA9" w14:textId="77777777" w:rsidTr="00613271">
        <w:trPr>
          <w:trHeight w:val="265"/>
        </w:trPr>
        <w:tc>
          <w:tcPr>
            <w:tcW w:w="2126" w:type="dxa"/>
          </w:tcPr>
          <w:p w14:paraId="257A7425" w14:textId="4511D51E"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I. El Gobernador del </w:t>
            </w:r>
            <w:r w:rsidR="00661CB8" w:rsidRPr="003D219F">
              <w:rPr>
                <w:rFonts w:ascii="Abadi" w:hAnsi="Abadi" w:cs="*Arial-Bold-18971-Identity-H"/>
                <w:i/>
                <w:iCs/>
                <w:color w:val="0B0B0B"/>
                <w:sz w:val="21"/>
                <w:szCs w:val="21"/>
                <w:lang w:val="es-MX" w:eastAsia="en-US"/>
              </w:rPr>
              <w:t>Estado</w:t>
            </w:r>
            <w:r w:rsidRPr="003D219F">
              <w:rPr>
                <w:rFonts w:ascii="Abadi" w:hAnsi="Abadi" w:cs="*Arial-Bold-18971-Identity-H"/>
                <w:i/>
                <w:iCs/>
                <w:color w:val="0B0B0B"/>
                <w:sz w:val="21"/>
                <w:szCs w:val="21"/>
                <w:lang w:val="es-MX" w:eastAsia="en-US"/>
              </w:rPr>
              <w:t xml:space="preserve"> quien lo presidirá; </w:t>
            </w:r>
          </w:p>
        </w:tc>
        <w:tc>
          <w:tcPr>
            <w:tcW w:w="1985" w:type="dxa"/>
          </w:tcPr>
          <w:p w14:paraId="65C687EE"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i/>
                <w:iCs/>
                <w:color w:val="0B0B0B"/>
                <w:sz w:val="21"/>
                <w:szCs w:val="21"/>
                <w:lang w:val="es-MX" w:eastAsia="en-US"/>
              </w:rPr>
              <w:t>I. El Gobernador del Estado (…)</w:t>
            </w:r>
          </w:p>
        </w:tc>
      </w:tr>
      <w:tr w:rsidR="003D219F" w:rsidRPr="003D219F" w14:paraId="31761805" w14:textId="77777777" w:rsidTr="00613271">
        <w:trPr>
          <w:trHeight w:val="269"/>
        </w:trPr>
        <w:tc>
          <w:tcPr>
            <w:tcW w:w="2126" w:type="dxa"/>
          </w:tcPr>
          <w:p w14:paraId="678E487B"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II. El titular de la Secretaria de Desarrollo Económico Sustentable; </w:t>
            </w:r>
          </w:p>
        </w:tc>
        <w:tc>
          <w:tcPr>
            <w:tcW w:w="1985" w:type="dxa"/>
          </w:tcPr>
          <w:p w14:paraId="587F94A3"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II. El titular (…).; </w:t>
            </w:r>
          </w:p>
        </w:tc>
      </w:tr>
      <w:tr w:rsidR="003D219F" w:rsidRPr="003D219F" w14:paraId="053A95F5" w14:textId="77777777" w:rsidTr="00613271">
        <w:trPr>
          <w:trHeight w:val="287"/>
        </w:trPr>
        <w:tc>
          <w:tcPr>
            <w:tcW w:w="2126" w:type="dxa"/>
          </w:tcPr>
          <w:p w14:paraId="1A843363"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III. El titular de la Secretaria de la Transparencia y Rendición de Cuentas </w:t>
            </w:r>
          </w:p>
        </w:tc>
        <w:tc>
          <w:tcPr>
            <w:tcW w:w="1985" w:type="dxa"/>
          </w:tcPr>
          <w:p w14:paraId="5CB41FF3"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III. El titular de la (…)</w:t>
            </w:r>
          </w:p>
        </w:tc>
      </w:tr>
      <w:tr w:rsidR="003D219F" w:rsidRPr="003D219F" w14:paraId="7CA15755" w14:textId="77777777" w:rsidTr="00613271">
        <w:trPr>
          <w:trHeight w:val="262"/>
        </w:trPr>
        <w:tc>
          <w:tcPr>
            <w:tcW w:w="2126" w:type="dxa"/>
          </w:tcPr>
          <w:p w14:paraId="339781F7"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IV. El titular de la Secretaria de Finanzas, Inversión y Administración; </w:t>
            </w:r>
          </w:p>
        </w:tc>
        <w:tc>
          <w:tcPr>
            <w:tcW w:w="1985" w:type="dxa"/>
          </w:tcPr>
          <w:p w14:paraId="5661AFC7"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IV. El titular de (…). </w:t>
            </w:r>
          </w:p>
        </w:tc>
      </w:tr>
      <w:tr w:rsidR="003D219F" w:rsidRPr="003D219F" w14:paraId="08F818A2" w14:textId="77777777" w:rsidTr="00613271">
        <w:trPr>
          <w:trHeight w:val="940"/>
        </w:trPr>
        <w:tc>
          <w:tcPr>
            <w:tcW w:w="2126" w:type="dxa"/>
          </w:tcPr>
          <w:p w14:paraId="54A04340"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V. El Presidente de la Comisión Estatal para la Planeación de la Educación Superior y el Presidente de la Comisión Estatal para la Planeación de la Educación Media Superior; </w:t>
            </w:r>
          </w:p>
        </w:tc>
        <w:tc>
          <w:tcPr>
            <w:tcW w:w="1985" w:type="dxa"/>
          </w:tcPr>
          <w:p w14:paraId="2340D355"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V. El Presidente (…).; </w:t>
            </w:r>
          </w:p>
        </w:tc>
      </w:tr>
      <w:tr w:rsidR="003D219F" w:rsidRPr="003D219F" w14:paraId="11571BD4" w14:textId="77777777" w:rsidTr="00613271">
        <w:trPr>
          <w:trHeight w:val="685"/>
        </w:trPr>
        <w:tc>
          <w:tcPr>
            <w:tcW w:w="2126" w:type="dxa"/>
          </w:tcPr>
          <w:p w14:paraId="30D5AD88"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VI. Un presidente del Consejo Municipal que represente a cada una de las siguientes regiones: </w:t>
            </w:r>
          </w:p>
        </w:tc>
        <w:tc>
          <w:tcPr>
            <w:tcW w:w="1985" w:type="dxa"/>
          </w:tcPr>
          <w:p w14:paraId="106F1A78"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VI. Un presidente del Consejo Municipal que representa a cada una de las siguientes regiones: </w:t>
            </w:r>
          </w:p>
        </w:tc>
      </w:tr>
      <w:tr w:rsidR="003D219F" w:rsidRPr="003D219F" w14:paraId="71AF02C1" w14:textId="77777777" w:rsidTr="00613271">
        <w:trPr>
          <w:trHeight w:val="964"/>
        </w:trPr>
        <w:tc>
          <w:tcPr>
            <w:tcW w:w="2126" w:type="dxa"/>
          </w:tcPr>
          <w:p w14:paraId="55D34A43"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lastRenderedPageBreak/>
              <w:t xml:space="preserve">a. Región norte, que comprenderá los municipios de Ocampo, Dolores Hidalgo Cuna de la Independencia Nacional, San Felipe, San Diego de la Unión y San Miguel de Allende; </w:t>
            </w:r>
          </w:p>
        </w:tc>
        <w:tc>
          <w:tcPr>
            <w:tcW w:w="1985" w:type="dxa"/>
          </w:tcPr>
          <w:p w14:paraId="25D4D9AA"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a) a-f (.).</w:t>
            </w:r>
          </w:p>
        </w:tc>
      </w:tr>
      <w:tr w:rsidR="003D219F" w:rsidRPr="003D219F" w14:paraId="06E43811" w14:textId="77777777" w:rsidTr="00613271">
        <w:trPr>
          <w:trHeight w:val="979"/>
        </w:trPr>
        <w:tc>
          <w:tcPr>
            <w:tcW w:w="2126" w:type="dxa"/>
          </w:tcPr>
          <w:p w14:paraId="6209A890"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b. Región sur, que comprenderá los municipios de Acámbaro, Coroneo, Jaral del Progreso, Jerécuaro, Moroleón, Salamanca, Salvatierra, Santiago Maravatío, Tarandacuao, Uriangato y Yuriria </w:t>
            </w:r>
          </w:p>
        </w:tc>
        <w:tc>
          <w:tcPr>
            <w:tcW w:w="1985" w:type="dxa"/>
          </w:tcPr>
          <w:p w14:paraId="27947F4B" w14:textId="77777777" w:rsidR="003D219F" w:rsidRPr="003D219F" w:rsidRDefault="003D219F" w:rsidP="003D219F">
            <w:pPr>
              <w:jc w:val="both"/>
              <w:rPr>
                <w:rFonts w:ascii="Abadi" w:hAnsi="Abadi" w:cs="*Arial-Bold-18971-Identity-H"/>
                <w:color w:val="0B0B0B"/>
                <w:sz w:val="21"/>
                <w:szCs w:val="21"/>
                <w:lang w:val="es-MX" w:eastAsia="en-US"/>
              </w:rPr>
            </w:pPr>
          </w:p>
        </w:tc>
      </w:tr>
      <w:tr w:rsidR="003D219F" w:rsidRPr="003D219F" w14:paraId="551918B4" w14:textId="77777777" w:rsidTr="00613271">
        <w:trPr>
          <w:trHeight w:val="911"/>
        </w:trPr>
        <w:tc>
          <w:tcPr>
            <w:tcW w:w="2126" w:type="dxa"/>
          </w:tcPr>
          <w:p w14:paraId="7C479327"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c. Región noreste que comprenderá los municipios de Atarjea, Doctor Mora, Santa Catarina, San José Iturbide, San Luis de la Paz, Tierra Banca, Xichú y Victoria;</w:t>
            </w:r>
          </w:p>
        </w:tc>
        <w:tc>
          <w:tcPr>
            <w:tcW w:w="1985" w:type="dxa"/>
          </w:tcPr>
          <w:p w14:paraId="60E53B19" w14:textId="77777777" w:rsidR="003D219F" w:rsidRPr="003D219F" w:rsidRDefault="003D219F" w:rsidP="003D219F">
            <w:pPr>
              <w:jc w:val="both"/>
              <w:rPr>
                <w:rFonts w:ascii="Abadi" w:hAnsi="Abadi" w:cs="*Arial-Bold-18971-Identity-H"/>
                <w:color w:val="0B0B0B"/>
                <w:sz w:val="21"/>
                <w:szCs w:val="21"/>
                <w:lang w:val="es-MX" w:eastAsia="en-US"/>
              </w:rPr>
            </w:pPr>
          </w:p>
        </w:tc>
      </w:tr>
      <w:tr w:rsidR="003D219F" w:rsidRPr="003D219F" w14:paraId="0824F0A2" w14:textId="77777777" w:rsidTr="00613271">
        <w:trPr>
          <w:trHeight w:val="939"/>
        </w:trPr>
        <w:tc>
          <w:tcPr>
            <w:tcW w:w="2126" w:type="dxa"/>
          </w:tcPr>
          <w:p w14:paraId="3ED59D70"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d. Región suroeste, que comprenderá los municipios de Abasolo, Cuerámaro, Huanímaro, Irapuato, Manuel Doblado, Pénjamo, Pueblo Nuevo y Valle de Santiago; </w:t>
            </w:r>
          </w:p>
        </w:tc>
        <w:tc>
          <w:tcPr>
            <w:tcW w:w="1985" w:type="dxa"/>
          </w:tcPr>
          <w:p w14:paraId="2405A8AE" w14:textId="77777777" w:rsidR="003D219F" w:rsidRPr="003D219F" w:rsidRDefault="003D219F" w:rsidP="003D219F">
            <w:pPr>
              <w:jc w:val="both"/>
              <w:rPr>
                <w:rFonts w:ascii="Abadi" w:hAnsi="Abadi" w:cs="*Arial-Bold-18971-Identity-H"/>
                <w:color w:val="0B0B0B"/>
                <w:sz w:val="21"/>
                <w:szCs w:val="21"/>
                <w:lang w:val="es-MX" w:eastAsia="en-US"/>
              </w:rPr>
            </w:pPr>
          </w:p>
        </w:tc>
      </w:tr>
      <w:tr w:rsidR="003D219F" w:rsidRPr="003D219F" w14:paraId="3178B0E4" w14:textId="77777777" w:rsidTr="00613271">
        <w:trPr>
          <w:trHeight w:val="1123"/>
        </w:trPr>
        <w:tc>
          <w:tcPr>
            <w:tcW w:w="2126" w:type="dxa"/>
          </w:tcPr>
          <w:p w14:paraId="0C302D07"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e. Región centro este, que comprenderá los municipios de Apaseo el Alto, Apaseo el Grande, Celaya, Comonfort, Cortazar, Santa Cruz de Juventino Rosas, Tarimoro y Villagrán; y </w:t>
            </w:r>
          </w:p>
        </w:tc>
        <w:tc>
          <w:tcPr>
            <w:tcW w:w="1985" w:type="dxa"/>
          </w:tcPr>
          <w:p w14:paraId="2F3C2588" w14:textId="77777777" w:rsidR="003D219F" w:rsidRPr="003D219F" w:rsidRDefault="003D219F" w:rsidP="003D219F">
            <w:pPr>
              <w:jc w:val="both"/>
              <w:rPr>
                <w:rFonts w:ascii="Abadi" w:hAnsi="Abadi" w:cs="*Arial-Bold-18971-Identity-H"/>
                <w:color w:val="0B0B0B"/>
                <w:sz w:val="21"/>
                <w:szCs w:val="21"/>
                <w:lang w:val="es-MX" w:eastAsia="en-US"/>
              </w:rPr>
            </w:pPr>
          </w:p>
        </w:tc>
      </w:tr>
      <w:tr w:rsidR="003D219F" w:rsidRPr="003D219F" w14:paraId="4C823D7A" w14:textId="77777777" w:rsidTr="00613271">
        <w:trPr>
          <w:trHeight w:val="913"/>
        </w:trPr>
        <w:tc>
          <w:tcPr>
            <w:tcW w:w="2126" w:type="dxa"/>
          </w:tcPr>
          <w:p w14:paraId="7E26F689"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f. Región centro, que comprenderá los municipios de Guanajuato, León, Purísima del Rincón, Romita, San </w:t>
            </w:r>
            <w:r w:rsidRPr="003D219F">
              <w:rPr>
                <w:rFonts w:ascii="Abadi" w:hAnsi="Abadi" w:cs="*Arial-Bold-18971-Identity-H"/>
                <w:i/>
                <w:iCs/>
                <w:color w:val="0B0B0B"/>
                <w:sz w:val="21"/>
                <w:szCs w:val="21"/>
                <w:lang w:val="es-MX" w:eastAsia="en-US"/>
              </w:rPr>
              <w:t xml:space="preserve">Francisco del Rincón y Silao de la Victoria </w:t>
            </w:r>
          </w:p>
        </w:tc>
        <w:tc>
          <w:tcPr>
            <w:tcW w:w="1985" w:type="dxa"/>
          </w:tcPr>
          <w:p w14:paraId="37CCF290" w14:textId="77777777" w:rsidR="003D219F" w:rsidRPr="003D219F" w:rsidRDefault="003D219F" w:rsidP="003D219F">
            <w:pPr>
              <w:jc w:val="both"/>
              <w:rPr>
                <w:rFonts w:ascii="Abadi" w:hAnsi="Abadi" w:cs="*Arial-Bold-18971-Identity-H"/>
                <w:color w:val="0B0B0B"/>
                <w:sz w:val="21"/>
                <w:szCs w:val="21"/>
                <w:lang w:val="es-MX" w:eastAsia="en-US"/>
              </w:rPr>
            </w:pPr>
          </w:p>
        </w:tc>
      </w:tr>
      <w:tr w:rsidR="003D219F" w:rsidRPr="003D219F" w14:paraId="0F9CE42E" w14:textId="77777777" w:rsidTr="00613271">
        <w:trPr>
          <w:trHeight w:val="913"/>
        </w:trPr>
        <w:tc>
          <w:tcPr>
            <w:tcW w:w="2126" w:type="dxa"/>
          </w:tcPr>
          <w:p w14:paraId="3B7D4FE1"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Los presidentes de los Consejos Municipales durarán en su cargo un año y serán sustituidos conforme al Reglamento de la Ley, y </w:t>
            </w:r>
          </w:p>
        </w:tc>
        <w:tc>
          <w:tcPr>
            <w:tcW w:w="1985" w:type="dxa"/>
          </w:tcPr>
          <w:p w14:paraId="516E4D6B"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Los presidentes de los Consejos Municipales (…). </w:t>
            </w:r>
          </w:p>
        </w:tc>
      </w:tr>
      <w:tr w:rsidR="003D219F" w:rsidRPr="003D219F" w14:paraId="43951D11" w14:textId="77777777" w:rsidTr="00613271">
        <w:trPr>
          <w:trHeight w:val="913"/>
        </w:trPr>
        <w:tc>
          <w:tcPr>
            <w:tcW w:w="2126" w:type="dxa"/>
          </w:tcPr>
          <w:p w14:paraId="10EA782E"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VII. Hasta seis representantes de los sectores social, económico y académico, así como colegios de profesionistas vinculados con la materia de mejora regulatoria. Los representantes durarán en su cargo dos años, pudiendo ser ratificados por un periodo más. </w:t>
            </w:r>
          </w:p>
        </w:tc>
        <w:tc>
          <w:tcPr>
            <w:tcW w:w="1985" w:type="dxa"/>
          </w:tcPr>
          <w:p w14:paraId="0E112A6C"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VII. Hasta seis representantes de los sectores social, económico y académico, así como colegios de profesionistas vinculados con la materia de mejora regulatoria. Los representantes durarán en su cargo dos años, pudiendo ser ratificados por un periodo más.</w:t>
            </w:r>
          </w:p>
        </w:tc>
      </w:tr>
      <w:tr w:rsidR="003D219F" w:rsidRPr="003D219F" w14:paraId="265F2E79" w14:textId="77777777" w:rsidTr="00613271">
        <w:trPr>
          <w:trHeight w:val="913"/>
        </w:trPr>
        <w:tc>
          <w:tcPr>
            <w:tcW w:w="2126" w:type="dxa"/>
          </w:tcPr>
          <w:p w14:paraId="4A88F8FB" w14:textId="77777777" w:rsidR="003D219F" w:rsidRPr="003D219F" w:rsidRDefault="003D219F" w:rsidP="003D219F">
            <w:pPr>
              <w:jc w:val="both"/>
              <w:rPr>
                <w:rFonts w:ascii="Abadi" w:hAnsi="Abadi" w:cs="*Arial-Bold-18971-Identity-H"/>
                <w:i/>
                <w:iCs/>
                <w:color w:val="0B0B0B"/>
                <w:sz w:val="21"/>
                <w:szCs w:val="21"/>
                <w:lang w:val="es-MX" w:eastAsia="en-US"/>
              </w:rPr>
            </w:pPr>
          </w:p>
        </w:tc>
        <w:tc>
          <w:tcPr>
            <w:tcW w:w="1985" w:type="dxa"/>
          </w:tcPr>
          <w:p w14:paraId="03C48CEE"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VII. EL Instituto de Innovación, Ciencia y Emprendimiento para la Competitividad para el Estado de Guanajuato se integrará como asesor permanente del Consejo </w:t>
            </w:r>
          </w:p>
        </w:tc>
      </w:tr>
      <w:tr w:rsidR="003D219F" w:rsidRPr="003D219F" w14:paraId="0380EE45" w14:textId="77777777" w:rsidTr="00613271">
        <w:trPr>
          <w:trHeight w:val="913"/>
        </w:trPr>
        <w:tc>
          <w:tcPr>
            <w:tcW w:w="2126" w:type="dxa"/>
          </w:tcPr>
          <w:p w14:paraId="2C86B1A6"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Cada integrante titular podrá nombrar suplente </w:t>
            </w:r>
          </w:p>
        </w:tc>
        <w:tc>
          <w:tcPr>
            <w:tcW w:w="1985" w:type="dxa"/>
          </w:tcPr>
          <w:p w14:paraId="4659F10A"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Cada integrante titular podrá nombrar a un suplente. </w:t>
            </w:r>
            <w:r w:rsidRPr="003D219F">
              <w:rPr>
                <w:rFonts w:ascii="Abadi" w:hAnsi="Abadi" w:cs="*Arial-Bold-18971-Identity-H"/>
                <w:b/>
                <w:bCs/>
                <w:i/>
                <w:iCs/>
                <w:color w:val="0B0B0B"/>
                <w:sz w:val="21"/>
                <w:szCs w:val="21"/>
                <w:lang w:val="es-MX" w:eastAsia="en-US"/>
              </w:rPr>
              <w:t xml:space="preserve">En suplencia de la Presidencia, el Gobernador podrá nombrar a un representante del sector económico que forme parte del Consejo Estatal. </w:t>
            </w:r>
          </w:p>
        </w:tc>
      </w:tr>
      <w:tr w:rsidR="003D219F" w:rsidRPr="003D219F" w14:paraId="147BD90E" w14:textId="77777777" w:rsidTr="00613271">
        <w:trPr>
          <w:trHeight w:val="667"/>
        </w:trPr>
        <w:tc>
          <w:tcPr>
            <w:tcW w:w="2126" w:type="dxa"/>
          </w:tcPr>
          <w:p w14:paraId="0441742F"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Para el desempeño de sus funciones, el Consejo Estatal contará con una Secretaría Técnica </w:t>
            </w:r>
          </w:p>
        </w:tc>
        <w:tc>
          <w:tcPr>
            <w:tcW w:w="1985" w:type="dxa"/>
          </w:tcPr>
          <w:p w14:paraId="5E12DB81"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Para (…). </w:t>
            </w:r>
          </w:p>
        </w:tc>
      </w:tr>
      <w:tr w:rsidR="003D219F" w:rsidRPr="003D219F" w14:paraId="67F6EA46" w14:textId="77777777" w:rsidTr="00613271">
        <w:trPr>
          <w:trHeight w:val="663"/>
        </w:trPr>
        <w:tc>
          <w:tcPr>
            <w:tcW w:w="2126" w:type="dxa"/>
          </w:tcPr>
          <w:p w14:paraId="6E42A4DB"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lastRenderedPageBreak/>
              <w:t xml:space="preserve">La organización y funcionamiento del Consejo Estatal se regulará conforme al Reglamento de la Ley. </w:t>
            </w:r>
          </w:p>
        </w:tc>
        <w:tc>
          <w:tcPr>
            <w:tcW w:w="1985" w:type="dxa"/>
          </w:tcPr>
          <w:p w14:paraId="0DBB5D4C"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La organización (…). </w:t>
            </w:r>
          </w:p>
        </w:tc>
      </w:tr>
      <w:tr w:rsidR="003D219F" w:rsidRPr="003D219F" w14:paraId="7CED2A8B" w14:textId="77777777" w:rsidTr="00613271">
        <w:trPr>
          <w:trHeight w:val="913"/>
        </w:trPr>
        <w:tc>
          <w:tcPr>
            <w:tcW w:w="2126" w:type="dxa"/>
          </w:tcPr>
          <w:p w14:paraId="06866C14"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Artículo 11 ter. Los ayuntamientos deberán designar de los sectores social, económico y académico a los integrantes de los Consejos Municipales </w:t>
            </w:r>
          </w:p>
          <w:p w14:paraId="6DECFD46" w14:textId="77777777" w:rsidR="003D219F" w:rsidRPr="003D219F" w:rsidRDefault="003D219F" w:rsidP="003D219F">
            <w:pPr>
              <w:jc w:val="both"/>
              <w:rPr>
                <w:rFonts w:ascii="Abadi" w:hAnsi="Abadi" w:cs="*Arial-Bold-18971-Identity-H"/>
                <w:i/>
                <w:iCs/>
                <w:color w:val="0B0B0B"/>
                <w:sz w:val="21"/>
                <w:szCs w:val="21"/>
                <w:lang w:val="es-MX" w:eastAsia="en-US"/>
              </w:rPr>
            </w:pPr>
          </w:p>
          <w:p w14:paraId="37BD679B" w14:textId="77777777" w:rsidR="003D219F" w:rsidRPr="003D219F" w:rsidRDefault="003D219F" w:rsidP="003D219F">
            <w:pPr>
              <w:jc w:val="both"/>
              <w:rPr>
                <w:rFonts w:ascii="Abadi" w:hAnsi="Abadi" w:cs="*Arial-Bold-18971-Identity-H"/>
                <w:i/>
                <w:iCs/>
                <w:color w:val="0B0B0B"/>
                <w:sz w:val="21"/>
                <w:szCs w:val="21"/>
                <w:lang w:val="es-MX" w:eastAsia="en-US"/>
              </w:rPr>
            </w:pPr>
          </w:p>
          <w:p w14:paraId="783C84D7"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i/>
                <w:iCs/>
                <w:color w:val="0B0B0B"/>
                <w:sz w:val="21"/>
                <w:szCs w:val="21"/>
                <w:lang w:val="es-MX" w:eastAsia="en-US"/>
              </w:rPr>
              <w:t>Los cargos de los integrantes de los Consejos Municipales serán honoríficos por lo que no recibirán retribución, emolumento o compensación alguna por su desempeño.</w:t>
            </w:r>
            <w:r w:rsidRPr="003D219F">
              <w:rPr>
                <w:rFonts w:ascii="Abadi" w:hAnsi="Abadi" w:cs="*Arial-Bold-18971-Identity-H"/>
                <w:color w:val="0B0B0B"/>
                <w:sz w:val="21"/>
                <w:szCs w:val="21"/>
                <w:lang w:val="es-MX" w:eastAsia="en-US"/>
              </w:rPr>
              <w:t xml:space="preserve"> </w:t>
            </w:r>
          </w:p>
        </w:tc>
        <w:tc>
          <w:tcPr>
            <w:tcW w:w="1985" w:type="dxa"/>
          </w:tcPr>
          <w:p w14:paraId="44C11CA6"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Artículo 11 Ter.- Los ayuntamientos deberán integrar consejos municipales de mejora regulatoria que serán de asesoría y consulta en la materia con participación de los sectores social, económico y académico. </w:t>
            </w:r>
          </w:p>
          <w:p w14:paraId="3F74DF8D" w14:textId="77777777" w:rsidR="003D219F" w:rsidRPr="003D219F" w:rsidRDefault="003D219F" w:rsidP="003D219F">
            <w:pPr>
              <w:jc w:val="both"/>
              <w:rPr>
                <w:rFonts w:ascii="Abadi" w:hAnsi="Abadi" w:cs="*Arial-Bold-18971-Identity-H"/>
                <w:b/>
                <w:bCs/>
                <w:i/>
                <w:iCs/>
                <w:color w:val="0B0B0B"/>
                <w:sz w:val="21"/>
                <w:szCs w:val="21"/>
                <w:lang w:val="es-MX" w:eastAsia="en-US"/>
              </w:rPr>
            </w:pPr>
          </w:p>
          <w:p w14:paraId="01B0F680"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Los cargos (…). </w:t>
            </w:r>
          </w:p>
        </w:tc>
      </w:tr>
      <w:tr w:rsidR="003D219F" w:rsidRPr="003D219F" w14:paraId="680C89A8" w14:textId="77777777" w:rsidTr="00613271">
        <w:trPr>
          <w:trHeight w:val="913"/>
        </w:trPr>
        <w:tc>
          <w:tcPr>
            <w:tcW w:w="2126" w:type="dxa"/>
          </w:tcPr>
          <w:p w14:paraId="3186107C"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Su organización y funcionamiento se regulará de conformidad con el reglamento municipal correspondiente </w:t>
            </w:r>
          </w:p>
        </w:tc>
        <w:tc>
          <w:tcPr>
            <w:tcW w:w="1985" w:type="dxa"/>
          </w:tcPr>
          <w:p w14:paraId="7F332482"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Su organización (…). </w:t>
            </w:r>
          </w:p>
        </w:tc>
      </w:tr>
      <w:tr w:rsidR="003D219F" w:rsidRPr="003D219F" w14:paraId="6CBCACEA" w14:textId="77777777" w:rsidTr="00613271">
        <w:trPr>
          <w:trHeight w:val="913"/>
        </w:trPr>
        <w:tc>
          <w:tcPr>
            <w:tcW w:w="2126" w:type="dxa"/>
          </w:tcPr>
          <w:p w14:paraId="4409EABE"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Artículo 13. Las administraciones públicas estatal y municipales, los poderes Legislativo y Judicial, los organismos con autonomía constitucional, Tribunal Estatal Electoral de Guanajuato y Tribunal de Justicia Administrativa del Estado de Guanajuato, serán Sujetos Obligados en el cumplimiento de la presente Ley </w:t>
            </w:r>
          </w:p>
        </w:tc>
        <w:tc>
          <w:tcPr>
            <w:tcW w:w="1985" w:type="dxa"/>
          </w:tcPr>
          <w:p w14:paraId="4B7F4667"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Art. 13.- Las administraciones públicas estatal (…). </w:t>
            </w:r>
          </w:p>
        </w:tc>
      </w:tr>
      <w:tr w:rsidR="003D219F" w:rsidRPr="003D219F" w14:paraId="414B23E8" w14:textId="77777777" w:rsidTr="00613271">
        <w:trPr>
          <w:trHeight w:val="913"/>
        </w:trPr>
        <w:tc>
          <w:tcPr>
            <w:tcW w:w="2126" w:type="dxa"/>
          </w:tcPr>
          <w:p w14:paraId="1D42827F"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i/>
                <w:iCs/>
                <w:color w:val="0B0B0B"/>
                <w:sz w:val="21"/>
                <w:szCs w:val="21"/>
                <w:lang w:val="es-MX" w:eastAsia="en-US"/>
              </w:rPr>
              <w:t>Los poderes Legislativo y Judicial, los organismos con autonomía constitucional,</w:t>
            </w:r>
            <w:r w:rsidRPr="003D219F">
              <w:rPr>
                <w:rFonts w:ascii="Abadi" w:hAnsi="Abadi" w:cs="*Arial-Bold-18971-Identity-H"/>
                <w:color w:val="0B0B0B"/>
                <w:sz w:val="21"/>
                <w:szCs w:val="21"/>
                <w:lang w:val="es-MX" w:eastAsia="en-US"/>
              </w:rPr>
              <w:t xml:space="preserve"> </w:t>
            </w:r>
            <w:r w:rsidRPr="003D219F">
              <w:rPr>
                <w:rFonts w:ascii="Abadi" w:hAnsi="Abadi" w:cs="*Arial-Bold-18971-Identity-H"/>
                <w:i/>
                <w:iCs/>
                <w:color w:val="0B0B0B"/>
                <w:sz w:val="21"/>
                <w:szCs w:val="21"/>
                <w:lang w:val="es-MX" w:eastAsia="en-US"/>
              </w:rPr>
              <w:t xml:space="preserve">Tribunal Estatal Electoral de Guanajuato y Tribunal de Justicia Administrativa del Estado de Guanajuato, serán Sujetos Obligados sólo para efectos de inscripción y actualización del Catálogo </w:t>
            </w:r>
          </w:p>
        </w:tc>
        <w:tc>
          <w:tcPr>
            <w:tcW w:w="1985" w:type="dxa"/>
          </w:tcPr>
          <w:p w14:paraId="1B9514C9"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Los poderes Legislativo y Judicial (…). </w:t>
            </w:r>
          </w:p>
        </w:tc>
      </w:tr>
      <w:tr w:rsidR="003D219F" w:rsidRPr="003D219F" w14:paraId="1340F861" w14:textId="77777777" w:rsidTr="00613271">
        <w:trPr>
          <w:trHeight w:val="566"/>
        </w:trPr>
        <w:tc>
          <w:tcPr>
            <w:tcW w:w="2126" w:type="dxa"/>
          </w:tcPr>
          <w:p w14:paraId="7AAD60A8"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68620404" w14:textId="77777777"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El Poder Legislativo adoptará, además de la herramienta establecida en el párrafo anterior, el análisis de Impacto Regulatorio en su versión simplificada con el objeto de procurar que los beneficios de las regulaciones sea superiores a sus costos y que estas representen la mejor alternativa para atender una problemática específica, garantizando que las regulaciones salvaguarden el interés general, considerando los impactos o riesgos de la actividad a regular, así como las condiciones institucionales de los Sujetos Obligados </w:t>
            </w:r>
          </w:p>
        </w:tc>
      </w:tr>
      <w:tr w:rsidR="003D219F" w:rsidRPr="003D219F" w14:paraId="01ECC64D" w14:textId="77777777" w:rsidTr="00613271">
        <w:trPr>
          <w:trHeight w:val="913"/>
        </w:trPr>
        <w:tc>
          <w:tcPr>
            <w:tcW w:w="2126" w:type="dxa"/>
          </w:tcPr>
          <w:p w14:paraId="3E855C6F"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Los titulares de los Sujetos Obligados designarán a un servidor público con nivel de subsecretario u oficial mayor como </w:t>
            </w:r>
            <w:r w:rsidRPr="003D219F">
              <w:rPr>
                <w:rFonts w:ascii="Abadi" w:hAnsi="Abadi" w:cs="*Arial-Bold-18971-Identity-H"/>
                <w:i/>
                <w:iCs/>
                <w:color w:val="0B0B0B"/>
                <w:sz w:val="21"/>
                <w:szCs w:val="21"/>
                <w:lang w:val="es-MX" w:eastAsia="en-US"/>
              </w:rPr>
              <w:lastRenderedPageBreak/>
              <w:t xml:space="preserve">responsable oficial de mejora regulatoria para coordinar, articular y vigilar el cumplimiento de la política de mejora regulatoria y la Estrategia al interior de cada Sujeto Obligado conforme a lo dispuesto en esta Ley y en las disposiciones que de ella deriven. </w:t>
            </w:r>
          </w:p>
        </w:tc>
        <w:tc>
          <w:tcPr>
            <w:tcW w:w="1985" w:type="dxa"/>
          </w:tcPr>
          <w:p w14:paraId="1D37D4D6"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lastRenderedPageBreak/>
              <w:t xml:space="preserve">Los titulares de los Sujetos Obligados (…). </w:t>
            </w:r>
          </w:p>
        </w:tc>
      </w:tr>
      <w:tr w:rsidR="003D219F" w:rsidRPr="003D219F" w14:paraId="5588C8DD" w14:textId="77777777" w:rsidTr="00613271">
        <w:trPr>
          <w:trHeight w:val="913"/>
        </w:trPr>
        <w:tc>
          <w:tcPr>
            <w:tcW w:w="2126" w:type="dxa"/>
          </w:tcPr>
          <w:p w14:paraId="7380200E"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En caso de que el Sujeto Obligado no cuente con servidores públicos de dicho nivel jerárquico inmediato inferior al del titular. En el caso de los poderes Legislativo y Judicial estos decidirán lo conducente de conformidad con sus disposiciones orgánicas </w:t>
            </w:r>
          </w:p>
        </w:tc>
        <w:tc>
          <w:tcPr>
            <w:tcW w:w="1985" w:type="dxa"/>
          </w:tcPr>
          <w:p w14:paraId="155AC01D"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En el caso del Sujeto Obligado (…). </w:t>
            </w:r>
          </w:p>
        </w:tc>
      </w:tr>
      <w:tr w:rsidR="003D219F" w:rsidRPr="003D219F" w14:paraId="212F6738" w14:textId="77777777" w:rsidTr="00613271">
        <w:trPr>
          <w:trHeight w:val="913"/>
        </w:trPr>
        <w:tc>
          <w:tcPr>
            <w:tcW w:w="2126" w:type="dxa"/>
          </w:tcPr>
          <w:p w14:paraId="7B8EA631"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La coordinación y comunicación entre el Sujeto Obligado y la Autoridad de Mejora Regulatoria correspondiente se llevará a cabo a través del responsable oficial de mejora regulatoria </w:t>
            </w:r>
          </w:p>
        </w:tc>
        <w:tc>
          <w:tcPr>
            <w:tcW w:w="1985" w:type="dxa"/>
          </w:tcPr>
          <w:p w14:paraId="2A8A92D3"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La coordinación y comunicación (…). </w:t>
            </w:r>
          </w:p>
        </w:tc>
      </w:tr>
      <w:tr w:rsidR="003D219F" w:rsidRPr="003D219F" w14:paraId="5F652E41" w14:textId="77777777" w:rsidTr="00613271">
        <w:trPr>
          <w:trHeight w:val="913"/>
        </w:trPr>
        <w:tc>
          <w:tcPr>
            <w:tcW w:w="2126" w:type="dxa"/>
          </w:tcPr>
          <w:p w14:paraId="32979C85"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7D5C7799" w14:textId="2275AE7F" w:rsidR="003D219F" w:rsidRPr="003D219F" w:rsidRDefault="001C4F95"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Artículo</w:t>
            </w:r>
            <w:r w:rsidR="003D219F" w:rsidRPr="003D219F">
              <w:rPr>
                <w:rFonts w:ascii="Abadi" w:hAnsi="Abadi" w:cs="*Arial-Bold-18971-Identity-H"/>
                <w:color w:val="0B0B0B"/>
                <w:sz w:val="21"/>
                <w:szCs w:val="21"/>
                <w:lang w:val="es-MX" w:eastAsia="en-US"/>
              </w:rPr>
              <w:t xml:space="preserve"> 14 Bis.- La Estrategia Estatal es el instrumento programático cuyo propósito es asegurar el cumplimiento del objeto de esta Ley. La Estrategia tendrá una visión con un horizonte de largo plazo a veinte años, con evaluaciones al menos cada cinco años y con </w:t>
            </w:r>
            <w:r w:rsidR="003D219F" w:rsidRPr="003D219F">
              <w:rPr>
                <w:rFonts w:ascii="Abadi" w:hAnsi="Abadi" w:cs="*Arial-Bold-18971-Identity-H"/>
                <w:color w:val="0B0B0B"/>
                <w:sz w:val="21"/>
                <w:szCs w:val="21"/>
                <w:lang w:val="es-MX" w:eastAsia="en-US"/>
              </w:rPr>
              <w:t xml:space="preserve">revisiones y ajustes, en su caso, al menos cada dos años.  </w:t>
            </w:r>
          </w:p>
        </w:tc>
      </w:tr>
      <w:tr w:rsidR="003D219F" w:rsidRPr="003D219F" w14:paraId="3571EE54" w14:textId="77777777" w:rsidTr="00613271">
        <w:trPr>
          <w:trHeight w:val="913"/>
        </w:trPr>
        <w:tc>
          <w:tcPr>
            <w:tcW w:w="2126" w:type="dxa"/>
          </w:tcPr>
          <w:p w14:paraId="47AC4F40"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386929B6"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El Sistema Estatal aprobará la Estrategia, misma que será publicada en el Periódico Oficial de Gobierno del Estado y será vinculante para los Sujetos Obligados  </w:t>
            </w:r>
          </w:p>
        </w:tc>
      </w:tr>
      <w:tr w:rsidR="003D219F" w:rsidRPr="003D219F" w14:paraId="232F1F3A" w14:textId="77777777" w:rsidTr="00613271">
        <w:trPr>
          <w:trHeight w:val="592"/>
        </w:trPr>
        <w:tc>
          <w:tcPr>
            <w:tcW w:w="2126" w:type="dxa"/>
          </w:tcPr>
          <w:p w14:paraId="6ED0E3BB"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5EBD6741"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Artículo 14 Ter.- La Estrategia comprenderá, al menos, lo siguiente: </w:t>
            </w:r>
          </w:p>
        </w:tc>
      </w:tr>
      <w:tr w:rsidR="003D219F" w:rsidRPr="003D219F" w14:paraId="75845D5E" w14:textId="77777777" w:rsidTr="00613271">
        <w:trPr>
          <w:trHeight w:val="913"/>
        </w:trPr>
        <w:tc>
          <w:tcPr>
            <w:tcW w:w="2126" w:type="dxa"/>
          </w:tcPr>
          <w:p w14:paraId="61CDBC26"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2CB7F3F8" w14:textId="704EFFB1" w:rsidR="003D219F" w:rsidRPr="003D219F" w:rsidRDefault="003D219F" w:rsidP="002A62F7">
            <w:pPr>
              <w:numPr>
                <w:ilvl w:val="0"/>
                <w:numId w:val="40"/>
              </w:numPr>
              <w:ind w:left="321" w:hanging="284"/>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Un </w:t>
            </w:r>
            <w:r w:rsidR="00661CB8" w:rsidRPr="003D219F">
              <w:rPr>
                <w:rFonts w:ascii="Abadi" w:hAnsi="Abadi" w:cs="*Arial-Bold-18971-Identity-H"/>
                <w:color w:val="0B0B0B"/>
                <w:sz w:val="21"/>
                <w:szCs w:val="21"/>
                <w:lang w:val="es-MX" w:eastAsia="en-US"/>
              </w:rPr>
              <w:t>diagnóstico</w:t>
            </w:r>
            <w:r w:rsidRPr="003D219F">
              <w:rPr>
                <w:rFonts w:ascii="Abadi" w:hAnsi="Abadi" w:cs="*Arial-Bold-18971-Identity-H"/>
                <w:color w:val="0B0B0B"/>
                <w:sz w:val="21"/>
                <w:szCs w:val="21"/>
                <w:lang w:val="es-MX" w:eastAsia="en-US"/>
              </w:rPr>
              <w:t xml:space="preserve"> de la situación que guarda la política de mejora regulatoria en el país y en el estado;</w:t>
            </w:r>
          </w:p>
          <w:p w14:paraId="281735BB" w14:textId="77777777" w:rsidR="003D219F" w:rsidRPr="003D219F" w:rsidRDefault="003D219F" w:rsidP="003D219F">
            <w:pPr>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 </w:t>
            </w:r>
          </w:p>
          <w:p w14:paraId="1D750919" w14:textId="77777777" w:rsidR="003D219F" w:rsidRPr="003D219F" w:rsidRDefault="003D219F" w:rsidP="002A62F7">
            <w:pPr>
              <w:numPr>
                <w:ilvl w:val="0"/>
                <w:numId w:val="40"/>
              </w:numPr>
              <w:ind w:left="321" w:hanging="284"/>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Las buenas prácticas locales nacionales e internacionales en materia de mejora regulatoria;</w:t>
            </w:r>
          </w:p>
          <w:p w14:paraId="2DEAC678" w14:textId="77777777" w:rsidR="003D219F" w:rsidRPr="003D219F" w:rsidRDefault="003D219F" w:rsidP="003D219F">
            <w:pPr>
              <w:jc w:val="both"/>
              <w:rPr>
                <w:rFonts w:ascii="Abadi" w:hAnsi="Abadi" w:cs="*Arial-Bold-18971-Identity-H"/>
                <w:color w:val="0B0B0B"/>
                <w:sz w:val="21"/>
                <w:szCs w:val="21"/>
                <w:lang w:val="es-MX" w:eastAsia="en-US"/>
              </w:rPr>
            </w:pPr>
          </w:p>
          <w:p w14:paraId="22CCC0E3" w14:textId="77777777" w:rsidR="003D219F" w:rsidRPr="003D219F" w:rsidRDefault="003D219F" w:rsidP="002A62F7">
            <w:pPr>
              <w:numPr>
                <w:ilvl w:val="0"/>
                <w:numId w:val="40"/>
              </w:numPr>
              <w:ind w:left="321" w:hanging="284"/>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Los objetivos de corto, mediano y largo plazo;</w:t>
            </w:r>
          </w:p>
          <w:p w14:paraId="24108F65" w14:textId="77777777" w:rsidR="003D219F" w:rsidRPr="003D219F" w:rsidRDefault="003D219F" w:rsidP="003D219F">
            <w:pPr>
              <w:jc w:val="both"/>
              <w:rPr>
                <w:rFonts w:ascii="Abadi" w:hAnsi="Abadi" w:cs="*Arial-Bold-18971-Identity-H"/>
                <w:color w:val="0B0B0B"/>
                <w:sz w:val="21"/>
                <w:szCs w:val="21"/>
                <w:lang w:val="es-MX" w:eastAsia="en-US"/>
              </w:rPr>
            </w:pPr>
          </w:p>
          <w:p w14:paraId="2A59E1BF" w14:textId="77777777" w:rsidR="003D219F" w:rsidRPr="003D219F" w:rsidRDefault="003D219F" w:rsidP="002A62F7">
            <w:pPr>
              <w:numPr>
                <w:ilvl w:val="0"/>
                <w:numId w:val="40"/>
              </w:numPr>
              <w:ind w:left="321" w:hanging="321"/>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Los elementos para la instrumentación de la mejora regulatoria;</w:t>
            </w:r>
          </w:p>
          <w:p w14:paraId="55361DE0" w14:textId="77777777" w:rsidR="003D219F" w:rsidRPr="003D219F" w:rsidRDefault="003D219F" w:rsidP="003D219F">
            <w:pPr>
              <w:jc w:val="both"/>
              <w:rPr>
                <w:rFonts w:ascii="Abadi" w:hAnsi="Abadi" w:cs="*Arial-Bold-18971-Identity-H"/>
                <w:color w:val="0B0B0B"/>
                <w:sz w:val="21"/>
                <w:szCs w:val="21"/>
                <w:lang w:val="es-MX" w:eastAsia="en-US"/>
              </w:rPr>
            </w:pPr>
          </w:p>
          <w:p w14:paraId="1824EAC7" w14:textId="77777777" w:rsidR="003D219F" w:rsidRPr="003D219F" w:rsidRDefault="003D219F" w:rsidP="002A62F7">
            <w:pPr>
              <w:numPr>
                <w:ilvl w:val="0"/>
                <w:numId w:val="40"/>
              </w:numPr>
              <w:ind w:left="321" w:hanging="284"/>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Las acciones, medidas y programas de mejora regulatoria que permitan impactar favorablemente en el mejoramiento de la calidad </w:t>
            </w:r>
            <w:r w:rsidRPr="003D219F">
              <w:rPr>
                <w:rFonts w:ascii="Abadi" w:hAnsi="Abadi" w:cs="*Arial-Bold-18971-Identity-H"/>
                <w:color w:val="0B0B0B"/>
                <w:sz w:val="21"/>
                <w:szCs w:val="21"/>
                <w:lang w:val="es-MX" w:eastAsia="en-US"/>
              </w:rPr>
              <w:lastRenderedPageBreak/>
              <w:t xml:space="preserve">regulatoria y que incidan en el desarrollo y el crecimiento económico local; </w:t>
            </w:r>
          </w:p>
          <w:p w14:paraId="5B4F83F2" w14:textId="77777777" w:rsidR="003D219F" w:rsidRPr="003D219F" w:rsidRDefault="003D219F" w:rsidP="003D219F">
            <w:pPr>
              <w:jc w:val="both"/>
              <w:rPr>
                <w:rFonts w:ascii="Abadi" w:hAnsi="Abadi" w:cs="*Arial-Bold-18971-Identity-H"/>
                <w:color w:val="0B0B0B"/>
                <w:sz w:val="21"/>
                <w:szCs w:val="21"/>
                <w:lang w:val="es-MX" w:eastAsia="en-US"/>
              </w:rPr>
            </w:pPr>
          </w:p>
          <w:p w14:paraId="1485C8D6" w14:textId="77777777" w:rsidR="003D219F" w:rsidRPr="003D219F" w:rsidRDefault="003D219F" w:rsidP="002A62F7">
            <w:pPr>
              <w:numPr>
                <w:ilvl w:val="0"/>
                <w:numId w:val="40"/>
              </w:numPr>
              <w:ind w:left="321" w:hanging="284"/>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Las herramientas de la mejora regulatoria y su uso sistemático; </w:t>
            </w:r>
          </w:p>
          <w:p w14:paraId="6B767F20" w14:textId="77777777" w:rsidR="003D219F" w:rsidRPr="003D219F" w:rsidRDefault="003D219F" w:rsidP="003D219F">
            <w:pPr>
              <w:jc w:val="both"/>
              <w:rPr>
                <w:rFonts w:ascii="Abadi" w:hAnsi="Abadi" w:cs="*Arial-Bold-18971-Identity-H"/>
                <w:color w:val="0B0B0B"/>
                <w:sz w:val="21"/>
                <w:szCs w:val="21"/>
                <w:lang w:val="es-MX" w:eastAsia="en-US"/>
              </w:rPr>
            </w:pPr>
          </w:p>
          <w:p w14:paraId="3BF7D01B" w14:textId="77777777" w:rsidR="003D219F" w:rsidRPr="003D219F" w:rsidRDefault="003D219F" w:rsidP="002A62F7">
            <w:pPr>
              <w:numPr>
                <w:ilvl w:val="0"/>
                <w:numId w:val="40"/>
              </w:numPr>
              <w:ind w:left="321" w:hanging="321"/>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Las metodologías para la aplicación de las herramientas de la mejora regulatoria;</w:t>
            </w:r>
          </w:p>
          <w:p w14:paraId="2CF781CA" w14:textId="77777777" w:rsidR="003D219F" w:rsidRPr="003D219F" w:rsidRDefault="003D219F" w:rsidP="003D219F">
            <w:pPr>
              <w:jc w:val="both"/>
              <w:rPr>
                <w:rFonts w:ascii="Abadi" w:hAnsi="Abadi" w:cs="*Arial-Bold-18971-Identity-H"/>
                <w:color w:val="0B0B0B"/>
                <w:sz w:val="21"/>
                <w:szCs w:val="21"/>
                <w:lang w:val="es-MX" w:eastAsia="en-US"/>
              </w:rPr>
            </w:pPr>
          </w:p>
          <w:p w14:paraId="2E3ADE07" w14:textId="46AA6B2B" w:rsidR="003D219F" w:rsidRPr="003D219F" w:rsidRDefault="003D219F" w:rsidP="002A62F7">
            <w:pPr>
              <w:numPr>
                <w:ilvl w:val="0"/>
                <w:numId w:val="40"/>
              </w:numPr>
              <w:ind w:left="321" w:hanging="284"/>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Las políticas y acciones </w:t>
            </w:r>
            <w:r w:rsidR="00661CB8" w:rsidRPr="003D219F">
              <w:rPr>
                <w:rFonts w:ascii="Abadi" w:hAnsi="Abadi" w:cs="*Arial-Bold-18971-Identity-H"/>
                <w:color w:val="0B0B0B"/>
                <w:sz w:val="21"/>
                <w:szCs w:val="21"/>
                <w:lang w:val="es-MX" w:eastAsia="en-US"/>
              </w:rPr>
              <w:t>específicas</w:t>
            </w:r>
            <w:r w:rsidRPr="003D219F">
              <w:rPr>
                <w:rFonts w:ascii="Abadi" w:hAnsi="Abadi" w:cs="*Arial-Bold-18971-Identity-H"/>
                <w:color w:val="0B0B0B"/>
                <w:sz w:val="21"/>
                <w:szCs w:val="21"/>
                <w:lang w:val="es-MX" w:eastAsia="en-US"/>
              </w:rPr>
              <w:t xml:space="preserve"> para atender la problemática regulatoria de materias, sectores o regiones del estado;</w:t>
            </w:r>
          </w:p>
          <w:p w14:paraId="23647C80" w14:textId="77777777" w:rsidR="003D219F" w:rsidRPr="003D219F" w:rsidRDefault="003D219F" w:rsidP="003D219F">
            <w:pPr>
              <w:jc w:val="both"/>
              <w:rPr>
                <w:rFonts w:ascii="Abadi" w:hAnsi="Abadi" w:cs="*Arial-Bold-18971-Identity-H"/>
                <w:color w:val="0B0B0B"/>
                <w:sz w:val="21"/>
                <w:szCs w:val="21"/>
                <w:lang w:val="es-MX" w:eastAsia="en-US"/>
              </w:rPr>
            </w:pPr>
          </w:p>
          <w:p w14:paraId="6108F8B0" w14:textId="77777777" w:rsidR="003D219F" w:rsidRPr="003D219F" w:rsidRDefault="003D219F" w:rsidP="003112BC">
            <w:pPr>
              <w:numPr>
                <w:ilvl w:val="0"/>
                <w:numId w:val="40"/>
              </w:numPr>
              <w:ind w:left="321" w:hanging="321"/>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Las directrices, mecanismos y lineamientos técnicos para integrar, actualizar y operar el Catálogo, incluyendo procedimientos, formatos y plazos para que los Sujetos Obligados ingresen la información correspondiente; </w:t>
            </w:r>
          </w:p>
          <w:p w14:paraId="30396F00" w14:textId="77777777" w:rsidR="003D219F" w:rsidRPr="003D219F" w:rsidRDefault="003D219F" w:rsidP="003112BC">
            <w:pPr>
              <w:ind w:left="321" w:hanging="321"/>
              <w:jc w:val="both"/>
              <w:rPr>
                <w:rFonts w:ascii="Abadi" w:hAnsi="Abadi" w:cs="*Arial-Bold-18971-Identity-H"/>
                <w:color w:val="0B0B0B"/>
                <w:sz w:val="21"/>
                <w:szCs w:val="21"/>
                <w:lang w:val="es-MX" w:eastAsia="en-US"/>
              </w:rPr>
            </w:pPr>
          </w:p>
          <w:p w14:paraId="26641E88" w14:textId="77777777" w:rsidR="003D219F" w:rsidRPr="003D219F" w:rsidRDefault="003D219F" w:rsidP="003112BC">
            <w:pPr>
              <w:numPr>
                <w:ilvl w:val="0"/>
                <w:numId w:val="40"/>
              </w:numPr>
              <w:ind w:left="321" w:hanging="321"/>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Los mecanismos </w:t>
            </w:r>
            <w:r w:rsidRPr="003D219F">
              <w:rPr>
                <w:rFonts w:ascii="Abadi" w:hAnsi="Abadi" w:cs="*Arial-Bold-18971-Identity-H"/>
                <w:color w:val="0B0B0B"/>
                <w:sz w:val="21"/>
                <w:szCs w:val="21"/>
                <w:lang w:val="es-MX" w:eastAsia="en-US"/>
              </w:rPr>
              <w:t>para fortalecer las capacidades jurídicas e institucionales en materia de mejora regulatoria;</w:t>
            </w:r>
          </w:p>
          <w:p w14:paraId="69F3FE7A" w14:textId="77777777" w:rsidR="003D219F" w:rsidRPr="003D219F" w:rsidRDefault="003D219F" w:rsidP="003D219F">
            <w:pPr>
              <w:jc w:val="both"/>
              <w:rPr>
                <w:rFonts w:ascii="Abadi" w:hAnsi="Abadi" w:cs="*Arial-Bold-18971-Identity-H"/>
                <w:color w:val="0B0B0B"/>
                <w:sz w:val="21"/>
                <w:szCs w:val="21"/>
                <w:lang w:val="es-MX" w:eastAsia="en-US"/>
              </w:rPr>
            </w:pPr>
          </w:p>
          <w:p w14:paraId="50767B91" w14:textId="77777777" w:rsidR="003D219F" w:rsidRPr="003D219F" w:rsidRDefault="003D219F" w:rsidP="003112BC">
            <w:pPr>
              <w:numPr>
                <w:ilvl w:val="0"/>
                <w:numId w:val="40"/>
              </w:numPr>
              <w:ind w:left="321" w:hanging="284"/>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Las medidas para reducir y simplificar Tramites y Servicios; </w:t>
            </w:r>
          </w:p>
          <w:p w14:paraId="6C6F3D12" w14:textId="77777777" w:rsidR="003D219F" w:rsidRPr="003D219F" w:rsidRDefault="003D219F" w:rsidP="003D219F">
            <w:pPr>
              <w:jc w:val="both"/>
              <w:rPr>
                <w:rFonts w:ascii="Abadi" w:hAnsi="Abadi" w:cs="*Arial-Bold-18971-Identity-H"/>
                <w:color w:val="0B0B0B"/>
                <w:sz w:val="21"/>
                <w:szCs w:val="21"/>
                <w:lang w:val="es-MX" w:eastAsia="en-US"/>
              </w:rPr>
            </w:pPr>
          </w:p>
          <w:p w14:paraId="0286BBC0" w14:textId="77777777" w:rsidR="003D219F" w:rsidRPr="003D219F" w:rsidRDefault="003D219F" w:rsidP="005A57AD">
            <w:pPr>
              <w:numPr>
                <w:ilvl w:val="0"/>
                <w:numId w:val="40"/>
              </w:numPr>
              <w:ind w:left="321" w:hanging="284"/>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Los mecanismos de observación y cumplimiento de indicadores que permitan conocer el avance de los objetivos, programas y acciones derivados de la política de mejora regulatoria;</w:t>
            </w:r>
          </w:p>
          <w:p w14:paraId="05DD70EC" w14:textId="77777777" w:rsidR="003D219F" w:rsidRPr="003D219F" w:rsidRDefault="003D219F" w:rsidP="003D219F">
            <w:pPr>
              <w:jc w:val="both"/>
              <w:rPr>
                <w:rFonts w:ascii="Abadi" w:hAnsi="Abadi" w:cs="*Arial-Bold-18971-Identity-H"/>
                <w:color w:val="0B0B0B"/>
                <w:sz w:val="21"/>
                <w:szCs w:val="21"/>
                <w:lang w:val="es-MX" w:eastAsia="en-US"/>
              </w:rPr>
            </w:pPr>
          </w:p>
          <w:p w14:paraId="1B41BBBF" w14:textId="77777777" w:rsidR="003D219F" w:rsidRPr="003D219F" w:rsidRDefault="003D219F" w:rsidP="005A57AD">
            <w:pPr>
              <w:numPr>
                <w:ilvl w:val="0"/>
                <w:numId w:val="40"/>
              </w:numPr>
              <w:ind w:left="321" w:hanging="284"/>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Los estándares mínimos para asegurar la correcta implementación de las herramientas de mejora regulatoria incluyendo entre otros, la consulta pública, transparencia y rendición de cuentas en los procedimientos de diseño e implementación de la Regulación;</w:t>
            </w:r>
          </w:p>
          <w:p w14:paraId="43CC46B9" w14:textId="77777777" w:rsidR="003D219F" w:rsidRPr="003D219F" w:rsidRDefault="003D219F" w:rsidP="003D219F">
            <w:pPr>
              <w:jc w:val="both"/>
              <w:rPr>
                <w:rFonts w:ascii="Abadi" w:hAnsi="Abadi" w:cs="*Arial-Bold-18971-Identity-H"/>
                <w:color w:val="0B0B0B"/>
                <w:sz w:val="21"/>
                <w:szCs w:val="21"/>
                <w:lang w:val="es-MX" w:eastAsia="en-US"/>
              </w:rPr>
            </w:pPr>
          </w:p>
          <w:p w14:paraId="0EC20894" w14:textId="690EBBCB" w:rsidR="003D219F" w:rsidRDefault="003D219F" w:rsidP="00110186">
            <w:pPr>
              <w:numPr>
                <w:ilvl w:val="0"/>
                <w:numId w:val="40"/>
              </w:numPr>
              <w:ind w:left="321" w:hanging="321"/>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Los mecanismos de </w:t>
            </w:r>
            <w:r w:rsidRPr="003D219F">
              <w:rPr>
                <w:rFonts w:ascii="Abadi" w:hAnsi="Abadi" w:cs="*Arial-Bold-18971-Identity-H"/>
                <w:color w:val="0B0B0B"/>
                <w:sz w:val="21"/>
                <w:szCs w:val="21"/>
                <w:lang w:val="es-MX" w:eastAsia="en-US"/>
              </w:rPr>
              <w:lastRenderedPageBreak/>
              <w:t xml:space="preserve">coordinación para garantizar la congruencia de la Regulación que expidan los sujetos Obligados en términos de esta Ley; </w:t>
            </w:r>
          </w:p>
          <w:p w14:paraId="4DC0CAB7" w14:textId="77777777" w:rsidR="005A57AD" w:rsidRDefault="005A57AD" w:rsidP="005A57AD">
            <w:pPr>
              <w:pStyle w:val="Prrafodelista"/>
              <w:rPr>
                <w:rFonts w:ascii="Abadi" w:hAnsi="Abadi" w:cs="*Arial-Bold-18971-Identity-H"/>
                <w:color w:val="0B0B0B"/>
                <w:sz w:val="21"/>
                <w:szCs w:val="21"/>
                <w:lang w:val="es-MX" w:eastAsia="en-US"/>
              </w:rPr>
            </w:pPr>
          </w:p>
          <w:p w14:paraId="75475CD2" w14:textId="77777777" w:rsidR="005A57AD" w:rsidRPr="003D219F" w:rsidRDefault="005A57AD" w:rsidP="005A57AD">
            <w:pPr>
              <w:contextualSpacing/>
              <w:jc w:val="both"/>
              <w:rPr>
                <w:rFonts w:ascii="Abadi" w:hAnsi="Abadi" w:cs="*Arial-Bold-18971-Identity-H"/>
                <w:color w:val="0B0B0B"/>
                <w:sz w:val="21"/>
                <w:szCs w:val="21"/>
                <w:lang w:val="es-MX" w:eastAsia="en-US"/>
              </w:rPr>
            </w:pPr>
          </w:p>
          <w:p w14:paraId="44CFDDFF" w14:textId="77777777" w:rsidR="003D219F" w:rsidRPr="003D219F" w:rsidRDefault="003D219F" w:rsidP="00110186">
            <w:pPr>
              <w:numPr>
                <w:ilvl w:val="0"/>
                <w:numId w:val="40"/>
              </w:numPr>
              <w:ind w:left="321" w:hanging="284"/>
              <w:contextualSpacing/>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Las demás que se deriven de esta Ley y otras disposiciones jurídicas aplicables. </w:t>
            </w:r>
          </w:p>
        </w:tc>
      </w:tr>
      <w:tr w:rsidR="003D219F" w:rsidRPr="003D219F" w14:paraId="4F290461" w14:textId="77777777" w:rsidTr="00613271">
        <w:trPr>
          <w:trHeight w:val="913"/>
        </w:trPr>
        <w:tc>
          <w:tcPr>
            <w:tcW w:w="2126" w:type="dxa"/>
          </w:tcPr>
          <w:p w14:paraId="71FEE844"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lastRenderedPageBreak/>
              <w:t>CAPÍTULO III</w:t>
            </w:r>
          </w:p>
          <w:p w14:paraId="5B216220"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Herramientas del Sistema Estatal de Mejora Regulatoria </w:t>
            </w:r>
          </w:p>
        </w:tc>
        <w:tc>
          <w:tcPr>
            <w:tcW w:w="1985" w:type="dxa"/>
          </w:tcPr>
          <w:p w14:paraId="2ABE5558" w14:textId="77777777" w:rsidR="003D219F" w:rsidRPr="003D219F" w:rsidRDefault="003D219F" w:rsidP="003D219F">
            <w:pPr>
              <w:jc w:val="center"/>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CAPÍTULO III</w:t>
            </w:r>
          </w:p>
          <w:p w14:paraId="62DCE423"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Herramientas del Sistema Estatal de Mejora Regulatoria</w:t>
            </w:r>
          </w:p>
        </w:tc>
      </w:tr>
      <w:tr w:rsidR="003D219F" w:rsidRPr="003D219F" w14:paraId="67CBA279" w14:textId="77777777" w:rsidTr="00613271">
        <w:trPr>
          <w:trHeight w:val="913"/>
        </w:trPr>
        <w:tc>
          <w:tcPr>
            <w:tcW w:w="2126" w:type="dxa"/>
          </w:tcPr>
          <w:p w14:paraId="7399EC21" w14:textId="77777777" w:rsidR="003D219F" w:rsidRPr="003D219F" w:rsidRDefault="003D219F" w:rsidP="003D219F">
            <w:pPr>
              <w:jc w:val="center"/>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Sección Primera</w:t>
            </w:r>
          </w:p>
          <w:p w14:paraId="7304A798"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Catálogo Nacional de Regulaciones, Tramites y Servicios </w:t>
            </w:r>
          </w:p>
        </w:tc>
        <w:tc>
          <w:tcPr>
            <w:tcW w:w="1985" w:type="dxa"/>
          </w:tcPr>
          <w:p w14:paraId="149E6AEE" w14:textId="77777777" w:rsidR="003D219F" w:rsidRPr="003D219F" w:rsidRDefault="003D219F" w:rsidP="003D219F">
            <w:pPr>
              <w:jc w:val="center"/>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Sección Primera</w:t>
            </w:r>
          </w:p>
          <w:p w14:paraId="1C78F7EB"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Catálogo</w:t>
            </w:r>
            <w:r w:rsidRPr="003D219F">
              <w:rPr>
                <w:rFonts w:ascii="Abadi" w:hAnsi="Abadi" w:cs="*Arial-Bold-18971-Identity-H"/>
                <w:i/>
                <w:iCs/>
                <w:color w:val="0B0B0B"/>
                <w:sz w:val="21"/>
                <w:szCs w:val="21"/>
                <w:u w:val="single"/>
                <w:lang w:val="es-MX" w:eastAsia="en-US"/>
              </w:rPr>
              <w:t xml:space="preserve"> Estatal</w:t>
            </w:r>
            <w:r w:rsidRPr="003D219F">
              <w:rPr>
                <w:rFonts w:ascii="Abadi" w:hAnsi="Abadi" w:cs="*Arial-Bold-18971-Identity-H"/>
                <w:color w:val="0B0B0B"/>
                <w:sz w:val="21"/>
                <w:szCs w:val="21"/>
                <w:lang w:val="es-MX" w:eastAsia="en-US"/>
              </w:rPr>
              <w:t xml:space="preserve"> de Regulaciones, Tramites y Servicios</w:t>
            </w:r>
          </w:p>
        </w:tc>
      </w:tr>
      <w:tr w:rsidR="003D219F" w:rsidRPr="003D219F" w14:paraId="1B34181D" w14:textId="77777777" w:rsidTr="00613271">
        <w:trPr>
          <w:trHeight w:val="913"/>
        </w:trPr>
        <w:tc>
          <w:tcPr>
            <w:tcW w:w="2126" w:type="dxa"/>
          </w:tcPr>
          <w:p w14:paraId="0A24ED54"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Sección Tercera </w:t>
            </w:r>
          </w:p>
          <w:p w14:paraId="45B15C2C"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Análisis de Impacto Regulatorio </w:t>
            </w:r>
          </w:p>
        </w:tc>
        <w:tc>
          <w:tcPr>
            <w:tcW w:w="1985" w:type="dxa"/>
          </w:tcPr>
          <w:p w14:paraId="4029E7B7"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Sección Tercera </w:t>
            </w:r>
          </w:p>
          <w:p w14:paraId="22AB2841"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Análisis de Impacto Regulatorio</w:t>
            </w:r>
          </w:p>
        </w:tc>
      </w:tr>
      <w:tr w:rsidR="003D219F" w:rsidRPr="003D219F" w14:paraId="3029C4FF" w14:textId="77777777" w:rsidTr="00613271">
        <w:trPr>
          <w:trHeight w:val="913"/>
        </w:trPr>
        <w:tc>
          <w:tcPr>
            <w:tcW w:w="2126" w:type="dxa"/>
          </w:tcPr>
          <w:p w14:paraId="388DC37D"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b/>
                <w:bCs/>
                <w:i/>
                <w:iCs/>
                <w:color w:val="0B0B0B"/>
                <w:sz w:val="21"/>
                <w:szCs w:val="21"/>
                <w:lang w:val="es-MX" w:eastAsia="en-US"/>
              </w:rPr>
              <w:t>Artículo 17</w:t>
            </w:r>
            <w:r w:rsidRPr="003D219F">
              <w:rPr>
                <w:rFonts w:ascii="Abadi" w:hAnsi="Abadi" w:cs="*Arial-Bold-18971-Identity-H"/>
                <w:i/>
                <w:iCs/>
                <w:color w:val="0B0B0B"/>
                <w:sz w:val="21"/>
                <w:szCs w:val="21"/>
                <w:lang w:val="es-MX" w:eastAsia="en-US"/>
              </w:rPr>
              <w:t xml:space="preserve">. El análisis de Impacto Regulatorio es una herramienta que tiene por objeto garantizar que los beneficios de las Regulaciones sean superiores a sus costos y que estas representen la mejor alternativa para atender una problemática especifica </w:t>
            </w:r>
          </w:p>
        </w:tc>
        <w:tc>
          <w:tcPr>
            <w:tcW w:w="1985" w:type="dxa"/>
          </w:tcPr>
          <w:p w14:paraId="319159AB"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 xml:space="preserve">Artículo 17.- El análisis de (…). </w:t>
            </w:r>
          </w:p>
        </w:tc>
      </w:tr>
      <w:tr w:rsidR="003D219F" w:rsidRPr="003D219F" w14:paraId="56CACB70" w14:textId="77777777" w:rsidTr="00613271">
        <w:trPr>
          <w:trHeight w:val="913"/>
        </w:trPr>
        <w:tc>
          <w:tcPr>
            <w:tcW w:w="2126" w:type="dxa"/>
          </w:tcPr>
          <w:p w14:paraId="4D77363D"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La finalidad del análisis de Impacto Regulatorio es garantizar que las Regulaciones salvaguarden el interés general, considerando los impactos o riesgos </w:t>
            </w:r>
            <w:r w:rsidRPr="003D219F">
              <w:rPr>
                <w:rFonts w:ascii="Abadi" w:hAnsi="Abadi" w:cs="*Arial-Bold-18971-Identity-H"/>
                <w:i/>
                <w:iCs/>
                <w:color w:val="0B0B0B"/>
                <w:sz w:val="21"/>
                <w:szCs w:val="21"/>
                <w:lang w:val="es-MX" w:eastAsia="en-US"/>
              </w:rPr>
              <w:t xml:space="preserve">de la actividad a regular, así como las condiciones institucionales de los Sujetos Obligados. </w:t>
            </w:r>
          </w:p>
        </w:tc>
        <w:tc>
          <w:tcPr>
            <w:tcW w:w="1985" w:type="dxa"/>
          </w:tcPr>
          <w:p w14:paraId="7168A690"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color w:val="0B0B0B"/>
                <w:sz w:val="21"/>
                <w:szCs w:val="21"/>
                <w:lang w:val="es-MX" w:eastAsia="en-US"/>
              </w:rPr>
              <w:t>La finalidad (…).</w:t>
            </w:r>
          </w:p>
        </w:tc>
      </w:tr>
      <w:tr w:rsidR="003D219F" w:rsidRPr="003D219F" w14:paraId="0FB17A79" w14:textId="77777777" w:rsidTr="00613271">
        <w:trPr>
          <w:trHeight w:val="913"/>
        </w:trPr>
        <w:tc>
          <w:tcPr>
            <w:tcW w:w="2126" w:type="dxa"/>
          </w:tcPr>
          <w:p w14:paraId="3CEB5B88"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La implementación del Análisis de Impacto Regulatorio se realizará de conformidad con la Ley General. </w:t>
            </w:r>
          </w:p>
        </w:tc>
        <w:tc>
          <w:tcPr>
            <w:tcW w:w="1985" w:type="dxa"/>
          </w:tcPr>
          <w:p w14:paraId="2C235410" w14:textId="77777777" w:rsidR="003D219F" w:rsidRPr="003D219F" w:rsidRDefault="003D219F" w:rsidP="003D219F">
            <w:pPr>
              <w:jc w:val="both"/>
              <w:rPr>
                <w:rFonts w:ascii="Abadi" w:hAnsi="Abadi" w:cs="*Arial-Bold-18971-Identity-H"/>
                <w:color w:val="0B0B0B"/>
                <w:sz w:val="21"/>
                <w:szCs w:val="21"/>
                <w:lang w:val="es-MX" w:eastAsia="en-US"/>
              </w:rPr>
            </w:pPr>
          </w:p>
          <w:p w14:paraId="625CB39D" w14:textId="77777777" w:rsidR="003D219F" w:rsidRPr="003D219F" w:rsidRDefault="003D219F" w:rsidP="003D219F">
            <w:pPr>
              <w:jc w:val="both"/>
              <w:rPr>
                <w:rFonts w:ascii="Abadi" w:hAnsi="Abadi" w:cs="*Arial-Bold-18971-Identity-H"/>
                <w:color w:val="0B0B0B"/>
                <w:sz w:val="21"/>
                <w:szCs w:val="21"/>
                <w:lang w:val="es-MX" w:eastAsia="en-US"/>
              </w:rPr>
            </w:pPr>
          </w:p>
          <w:p w14:paraId="19638B05" w14:textId="77777777" w:rsidR="003D219F" w:rsidRPr="003D219F" w:rsidRDefault="003D219F" w:rsidP="003D219F">
            <w:pPr>
              <w:jc w:val="both"/>
              <w:rPr>
                <w:rFonts w:ascii="Abadi" w:hAnsi="Abadi" w:cs="*Arial-Bold-18971-Identity-H"/>
                <w:color w:val="0B0B0B"/>
                <w:sz w:val="21"/>
                <w:szCs w:val="21"/>
                <w:lang w:val="es-MX" w:eastAsia="en-US"/>
              </w:rPr>
            </w:pPr>
          </w:p>
          <w:p w14:paraId="1AD8F165" w14:textId="77777777" w:rsidR="003D219F" w:rsidRPr="003D219F" w:rsidRDefault="003D219F" w:rsidP="003D219F">
            <w:pPr>
              <w:jc w:val="both"/>
              <w:rPr>
                <w:rFonts w:ascii="Abadi" w:hAnsi="Abadi" w:cs="*Arial-Bold-18971-Identity-H"/>
                <w:b/>
                <w:bCs/>
                <w:color w:val="0B0B0B"/>
                <w:sz w:val="21"/>
                <w:szCs w:val="21"/>
                <w:lang w:val="es-MX" w:eastAsia="en-US"/>
              </w:rPr>
            </w:pPr>
            <w:r w:rsidRPr="003D219F">
              <w:rPr>
                <w:rFonts w:ascii="Abadi" w:hAnsi="Abadi" w:cs="*Arial-Bold-18971-Identity-H"/>
                <w:b/>
                <w:bCs/>
                <w:color w:val="0B0B0B"/>
                <w:sz w:val="21"/>
                <w:szCs w:val="21"/>
                <w:lang w:val="es-MX" w:eastAsia="en-US"/>
              </w:rPr>
              <w:t xml:space="preserve">La implementación de la versión simplificada de uso exclusivo del Poder Legislativo se realizará en apego y fines establecidos en la Ley General en relación con el Análisis de Impacto Regulatorio. </w:t>
            </w:r>
          </w:p>
        </w:tc>
      </w:tr>
      <w:tr w:rsidR="003D219F" w:rsidRPr="003D219F" w14:paraId="7C44327F" w14:textId="77777777" w:rsidTr="00613271">
        <w:trPr>
          <w:trHeight w:val="913"/>
        </w:trPr>
        <w:tc>
          <w:tcPr>
            <w:tcW w:w="2126" w:type="dxa"/>
          </w:tcPr>
          <w:p w14:paraId="26B43213" w14:textId="77777777" w:rsidR="003D219F" w:rsidRPr="003D219F" w:rsidRDefault="003D219F" w:rsidP="003D219F">
            <w:pPr>
              <w:jc w:val="both"/>
              <w:rPr>
                <w:rFonts w:ascii="Abadi" w:hAnsi="Abadi" w:cs="*Arial-Bold-18971-Identity-H"/>
                <w:i/>
                <w:iCs/>
                <w:color w:val="0B0B0B"/>
                <w:sz w:val="21"/>
                <w:szCs w:val="21"/>
                <w:lang w:val="es-MX" w:eastAsia="en-US"/>
              </w:rPr>
            </w:pPr>
            <w:r w:rsidRPr="003D219F">
              <w:rPr>
                <w:rFonts w:ascii="Abadi" w:hAnsi="Abadi" w:cs="*Arial-Bold-18971-Identity-H"/>
                <w:i/>
                <w:iCs/>
                <w:color w:val="0B0B0B"/>
                <w:sz w:val="21"/>
                <w:szCs w:val="21"/>
                <w:lang w:val="es-MX" w:eastAsia="en-US"/>
              </w:rPr>
              <w:t xml:space="preserve">Artículo 22. Las Autoridades de Mejora Regulatoria deberán informar a las autoridades que resulten competentes en la investigación de responsabilidades administrativas y hechos de corrupción, de los incumplimientos que tengan conocimiento </w:t>
            </w:r>
          </w:p>
        </w:tc>
        <w:tc>
          <w:tcPr>
            <w:tcW w:w="1985" w:type="dxa"/>
          </w:tcPr>
          <w:p w14:paraId="69F1CCA1" w14:textId="77777777" w:rsidR="003D219F" w:rsidRPr="003D219F" w:rsidRDefault="003D219F" w:rsidP="003D219F">
            <w:pPr>
              <w:jc w:val="both"/>
              <w:rPr>
                <w:rFonts w:ascii="Abadi" w:hAnsi="Abadi" w:cs="*Arial-Bold-18971-Identity-H"/>
                <w:color w:val="0B0B0B"/>
                <w:sz w:val="21"/>
                <w:szCs w:val="21"/>
                <w:lang w:val="es-MX" w:eastAsia="en-US"/>
              </w:rPr>
            </w:pPr>
            <w:r w:rsidRPr="003D219F">
              <w:rPr>
                <w:rFonts w:ascii="Abadi" w:hAnsi="Abadi" w:cs="*Arial-Bold-18971-Identity-H"/>
                <w:b/>
                <w:bCs/>
                <w:i/>
                <w:iCs/>
                <w:color w:val="0B0B0B"/>
                <w:sz w:val="21"/>
                <w:szCs w:val="21"/>
                <w:lang w:val="es-MX" w:eastAsia="en-US"/>
              </w:rPr>
              <w:t>Artículo 22. Las Autoridades de Mejora Regulatoria deberán informar a las autoridades que resulten competentes en la investigación de responsabilidades administrativas y hechos de corrupción, de los incumplimientos que tengan conocimiento en cuanto a la observancia y aplicación de lo establecido en la presente Ley</w:t>
            </w:r>
            <w:r w:rsidRPr="003D219F">
              <w:rPr>
                <w:rFonts w:ascii="Abadi" w:hAnsi="Abadi" w:cs="*Arial-Bold-18971-Identity-H"/>
                <w:color w:val="0B0B0B"/>
                <w:sz w:val="21"/>
                <w:szCs w:val="21"/>
                <w:lang w:val="es-MX" w:eastAsia="en-US"/>
              </w:rPr>
              <w:t xml:space="preserve">. </w:t>
            </w:r>
          </w:p>
        </w:tc>
      </w:tr>
      <w:tr w:rsidR="003D219F" w:rsidRPr="003D219F" w14:paraId="244AD739" w14:textId="77777777" w:rsidTr="00613271">
        <w:trPr>
          <w:trHeight w:val="913"/>
        </w:trPr>
        <w:tc>
          <w:tcPr>
            <w:tcW w:w="2126" w:type="dxa"/>
          </w:tcPr>
          <w:p w14:paraId="5F52358F"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6FDD9FDD" w14:textId="747C6627" w:rsidR="003D219F" w:rsidRPr="003D219F" w:rsidRDefault="00110186"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Artículo</w:t>
            </w:r>
            <w:r w:rsidR="003D219F" w:rsidRPr="003D219F">
              <w:rPr>
                <w:rFonts w:ascii="Abadi" w:hAnsi="Abadi" w:cs="*Arial-Bold-18971-Identity-H"/>
                <w:b/>
                <w:bCs/>
                <w:i/>
                <w:iCs/>
                <w:color w:val="0B0B0B"/>
                <w:sz w:val="21"/>
                <w:szCs w:val="21"/>
                <w:lang w:val="es-MX" w:eastAsia="en-US"/>
              </w:rPr>
              <w:t xml:space="preserve"> 22 Bis. Las áreas de auditoria deberán incorporar en sus programas de revisión anuales, la </w:t>
            </w:r>
            <w:r w:rsidRPr="003D219F">
              <w:rPr>
                <w:rFonts w:ascii="Abadi" w:hAnsi="Abadi" w:cs="*Arial-Bold-18971-Identity-H"/>
                <w:b/>
                <w:bCs/>
                <w:i/>
                <w:iCs/>
                <w:color w:val="0B0B0B"/>
                <w:sz w:val="21"/>
                <w:szCs w:val="21"/>
                <w:lang w:val="es-MX" w:eastAsia="en-US"/>
              </w:rPr>
              <w:t>práctica</w:t>
            </w:r>
            <w:r w:rsidR="003D219F" w:rsidRPr="003D219F">
              <w:rPr>
                <w:rFonts w:ascii="Abadi" w:hAnsi="Abadi" w:cs="*Arial-Bold-18971-Identity-H"/>
                <w:b/>
                <w:bCs/>
                <w:i/>
                <w:iCs/>
                <w:color w:val="0B0B0B"/>
                <w:sz w:val="21"/>
                <w:szCs w:val="21"/>
                <w:lang w:val="es-MX" w:eastAsia="en-US"/>
              </w:rPr>
              <w:t xml:space="preserve"> de al menos una revisión respecto del cumplimiento de las disposiciones de la presente Ley. </w:t>
            </w:r>
          </w:p>
        </w:tc>
      </w:tr>
      <w:tr w:rsidR="003D219F" w:rsidRPr="003D219F" w14:paraId="5A8A330B" w14:textId="77777777" w:rsidTr="00613271">
        <w:trPr>
          <w:trHeight w:val="913"/>
        </w:trPr>
        <w:tc>
          <w:tcPr>
            <w:tcW w:w="2126" w:type="dxa"/>
          </w:tcPr>
          <w:p w14:paraId="662F7BF3"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46B2F5BD" w14:textId="36857F0D" w:rsidR="003D219F" w:rsidRPr="003D219F" w:rsidRDefault="003D219F" w:rsidP="003D219F">
            <w:pPr>
              <w:jc w:val="center"/>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Transitorios</w:t>
            </w:r>
            <w:r w:rsidR="0084644A">
              <w:rPr>
                <w:rFonts w:ascii="Abadi" w:hAnsi="Abadi" w:cs="*Arial-Bold-18971-Identity-H"/>
                <w:b/>
                <w:bCs/>
                <w:i/>
                <w:iCs/>
                <w:color w:val="0B0B0B"/>
                <w:sz w:val="21"/>
                <w:szCs w:val="21"/>
                <w:lang w:val="es-MX" w:eastAsia="en-US"/>
              </w:rPr>
              <w:t xml:space="preserve"> </w:t>
            </w:r>
          </w:p>
        </w:tc>
      </w:tr>
      <w:tr w:rsidR="003D219F" w:rsidRPr="003D219F" w14:paraId="02FB4E1C" w14:textId="77777777" w:rsidTr="00613271">
        <w:trPr>
          <w:trHeight w:val="913"/>
        </w:trPr>
        <w:tc>
          <w:tcPr>
            <w:tcW w:w="2126" w:type="dxa"/>
          </w:tcPr>
          <w:p w14:paraId="02D50F9B" w14:textId="77777777" w:rsidR="003D219F" w:rsidRPr="003D219F" w:rsidRDefault="003D219F" w:rsidP="003D219F">
            <w:pPr>
              <w:jc w:val="both"/>
              <w:rPr>
                <w:rFonts w:ascii="Abadi" w:hAnsi="Abadi" w:cs="*Arial-Bold-18971-Identity-H"/>
                <w:color w:val="0B0B0B"/>
                <w:sz w:val="21"/>
                <w:szCs w:val="21"/>
                <w:lang w:val="es-MX" w:eastAsia="en-US"/>
              </w:rPr>
            </w:pPr>
          </w:p>
        </w:tc>
        <w:tc>
          <w:tcPr>
            <w:tcW w:w="1985" w:type="dxa"/>
          </w:tcPr>
          <w:p w14:paraId="42C46248" w14:textId="6367E59F" w:rsidR="003D219F" w:rsidRPr="003D219F" w:rsidRDefault="003D219F" w:rsidP="003D219F">
            <w:pPr>
              <w:jc w:val="both"/>
              <w:rPr>
                <w:rFonts w:ascii="Abadi" w:hAnsi="Abadi" w:cs="*Arial-Bold-18971-Identity-H"/>
                <w:b/>
                <w:bCs/>
                <w:i/>
                <w:iCs/>
                <w:color w:val="0B0B0B"/>
                <w:sz w:val="21"/>
                <w:szCs w:val="21"/>
                <w:lang w:val="es-MX" w:eastAsia="en-US"/>
              </w:rPr>
            </w:pPr>
            <w:r w:rsidRPr="003D219F">
              <w:rPr>
                <w:rFonts w:ascii="Abadi" w:hAnsi="Abadi" w:cs="*Arial-Bold-18971-Identity-H"/>
                <w:b/>
                <w:bCs/>
                <w:i/>
                <w:iCs/>
                <w:color w:val="0B0B0B"/>
                <w:sz w:val="21"/>
                <w:szCs w:val="21"/>
                <w:lang w:val="es-MX" w:eastAsia="en-US"/>
              </w:rPr>
              <w:t xml:space="preserve">Artículo Primero.- </w:t>
            </w:r>
            <w:r w:rsidR="00110186">
              <w:rPr>
                <w:rFonts w:ascii="Abadi" w:hAnsi="Abadi" w:cs="*Arial-Bold-18971-Identity-H"/>
                <w:b/>
                <w:bCs/>
                <w:i/>
                <w:iCs/>
                <w:color w:val="0B0B0B"/>
                <w:sz w:val="21"/>
                <w:szCs w:val="21"/>
                <w:lang w:val="es-MX" w:eastAsia="en-US"/>
              </w:rPr>
              <w:t xml:space="preserve"> </w:t>
            </w:r>
            <w:r w:rsidRPr="003D219F">
              <w:rPr>
                <w:rFonts w:ascii="Abadi" w:hAnsi="Abadi" w:cs="*Arial-Bold-18971-Identity-H"/>
                <w:b/>
                <w:bCs/>
                <w:i/>
                <w:iCs/>
                <w:color w:val="0B0B0B"/>
                <w:sz w:val="21"/>
                <w:szCs w:val="21"/>
                <w:lang w:val="es-MX" w:eastAsia="en-US"/>
              </w:rPr>
              <w:t xml:space="preserve">El presente Decreto entrará en vigor al día siguiente de su publicación en el Periódico Oficial del Gobierno del Estado de Guanajuato </w:t>
            </w:r>
          </w:p>
        </w:tc>
      </w:tr>
    </w:tbl>
    <w:p w14:paraId="7DF04C81" w14:textId="77777777" w:rsidR="003D219F" w:rsidRPr="003D219F" w:rsidRDefault="003D219F" w:rsidP="003D219F">
      <w:pPr>
        <w:spacing w:after="160" w:line="259" w:lineRule="auto"/>
        <w:jc w:val="both"/>
        <w:rPr>
          <w:rFonts w:ascii="Abadi" w:eastAsia="Calibri" w:hAnsi="Abadi" w:cs="*Arial-Bold-18971-Identity-H"/>
          <w:b/>
          <w:bCs/>
          <w:color w:val="0B0B0B"/>
          <w:sz w:val="21"/>
          <w:szCs w:val="21"/>
          <w:lang w:val="es-MX" w:eastAsia="en-US"/>
        </w:rPr>
      </w:pPr>
    </w:p>
    <w:p w14:paraId="06B3E3E2" w14:textId="77777777" w:rsidR="003D219F" w:rsidRPr="003D219F" w:rsidRDefault="003D219F" w:rsidP="003D219F">
      <w:pPr>
        <w:autoSpaceDE w:val="0"/>
        <w:autoSpaceDN w:val="0"/>
        <w:adjustRightInd w:val="0"/>
        <w:jc w:val="center"/>
        <w:rPr>
          <w:rFonts w:ascii="Abadi" w:eastAsia="Calibri" w:hAnsi="Abadi" w:cs="*Arial-Bold-19166-Identity-H"/>
          <w:b/>
          <w:bCs/>
          <w:color w:val="101010"/>
          <w:sz w:val="21"/>
          <w:szCs w:val="21"/>
          <w:lang w:val="es-MX" w:eastAsia="en-US"/>
        </w:rPr>
      </w:pPr>
      <w:r w:rsidRPr="003D219F">
        <w:rPr>
          <w:rFonts w:ascii="Abadi" w:eastAsia="Calibri" w:hAnsi="Abadi" w:cs="*Arial-Bold-19166-Identity-H"/>
          <w:b/>
          <w:bCs/>
          <w:color w:val="101010"/>
          <w:sz w:val="21"/>
          <w:szCs w:val="21"/>
          <w:lang w:val="es-MX" w:eastAsia="en-US"/>
        </w:rPr>
        <w:t>DECRETO:</w:t>
      </w:r>
    </w:p>
    <w:p w14:paraId="3E3A189D" w14:textId="77777777" w:rsidR="003D219F" w:rsidRPr="003D219F" w:rsidRDefault="003D219F" w:rsidP="003D219F">
      <w:pPr>
        <w:autoSpaceDE w:val="0"/>
        <w:autoSpaceDN w:val="0"/>
        <w:adjustRightInd w:val="0"/>
        <w:jc w:val="both"/>
        <w:rPr>
          <w:rFonts w:ascii="Abadi" w:eastAsia="Calibri" w:hAnsi="Abadi" w:cs="*Arial-19165-Identity-H"/>
          <w:color w:val="0A0A0A"/>
          <w:sz w:val="21"/>
          <w:szCs w:val="21"/>
          <w:lang w:val="es-MX" w:eastAsia="en-US"/>
        </w:rPr>
      </w:pPr>
    </w:p>
    <w:p w14:paraId="55CF0BC3" w14:textId="77777777" w:rsidR="003D219F" w:rsidRPr="003D219F" w:rsidRDefault="003D219F" w:rsidP="003D219F">
      <w:pPr>
        <w:autoSpaceDE w:val="0"/>
        <w:autoSpaceDN w:val="0"/>
        <w:adjustRightInd w:val="0"/>
        <w:jc w:val="both"/>
        <w:rPr>
          <w:rFonts w:ascii="Abadi" w:eastAsia="Calibri" w:hAnsi="Abadi" w:cs="*Arial-19165-Identity-H"/>
          <w:color w:val="0A0A0A"/>
          <w:sz w:val="21"/>
          <w:szCs w:val="21"/>
          <w:lang w:val="es-MX" w:eastAsia="en-US"/>
        </w:rPr>
      </w:pPr>
      <w:r w:rsidRPr="003D219F">
        <w:rPr>
          <w:rFonts w:ascii="Abadi" w:eastAsia="Calibri" w:hAnsi="Abadi" w:cs="*Arial-19165-Identity-H"/>
          <w:color w:val="0A0A0A"/>
          <w:sz w:val="21"/>
          <w:szCs w:val="21"/>
          <w:lang w:val="es-MX" w:eastAsia="en-US"/>
        </w:rPr>
        <w:t xml:space="preserve">PRIMERO.- Se reforman los artículos 2 fracciones I; artículo 3; artículo 11 primer párrafo; fracción VII, antepenúltimo párrafo; 1_1 Ter primer párrafo; 12; </w:t>
      </w:r>
      <w:r w:rsidRPr="003D219F">
        <w:rPr>
          <w:rFonts w:ascii="Abadi" w:eastAsia="Calibri" w:hAnsi="Abadi" w:cs="*Arial-10484-Identity-H"/>
          <w:color w:val="0A0A0A"/>
          <w:sz w:val="21"/>
          <w:szCs w:val="21"/>
          <w:lang w:val="es-MX" w:eastAsia="en-US"/>
        </w:rPr>
        <w:t>segundo párrafo del artículo 13; 17 último párrafo y 22; Se adiciona la fracción</w:t>
      </w:r>
      <w:r w:rsidRPr="003D219F">
        <w:rPr>
          <w:rFonts w:ascii="Abadi" w:eastAsia="Calibri" w:hAnsi="Abadi" w:cs="*Arial-19165-Identity-H"/>
          <w:color w:val="0A0A0A"/>
          <w:sz w:val="21"/>
          <w:szCs w:val="21"/>
          <w:lang w:val="es-MX" w:eastAsia="en-US"/>
        </w:rPr>
        <w:t xml:space="preserve"> </w:t>
      </w:r>
      <w:r w:rsidRPr="003D219F">
        <w:rPr>
          <w:rFonts w:ascii="Abadi" w:eastAsia="Calibri" w:hAnsi="Abadi" w:cs="*Arial-10484-Identity-H"/>
          <w:color w:val="0A0A0A"/>
          <w:sz w:val="21"/>
          <w:szCs w:val="21"/>
          <w:lang w:val="es-MX" w:eastAsia="en-US"/>
        </w:rPr>
        <w:t>VI al artículo 2; fracción VI 11, del artículo 11; tercer párrafo al artículo 13; 14</w:t>
      </w:r>
      <w:r w:rsidRPr="003D219F">
        <w:rPr>
          <w:rFonts w:ascii="Abadi" w:eastAsia="Calibri" w:hAnsi="Abadi" w:cs="*Arial-19165-Identity-H"/>
          <w:color w:val="0A0A0A"/>
          <w:sz w:val="21"/>
          <w:szCs w:val="21"/>
          <w:lang w:val="es-MX" w:eastAsia="en-US"/>
        </w:rPr>
        <w:t xml:space="preserve"> </w:t>
      </w:r>
      <w:r w:rsidRPr="003D219F">
        <w:rPr>
          <w:rFonts w:ascii="Abadi" w:eastAsia="Calibri" w:hAnsi="Abadi" w:cs="*Arial-10484-Identity-H"/>
          <w:color w:val="0A0A0A"/>
          <w:sz w:val="21"/>
          <w:szCs w:val="21"/>
          <w:lang w:val="es-MX" w:eastAsia="en-US"/>
        </w:rPr>
        <w:t>Bis; 14 Ter; tercer párrafo del artículo 17; 22 BIS; todas de la Ley de Mejora</w:t>
      </w:r>
      <w:r w:rsidRPr="003D219F">
        <w:rPr>
          <w:rFonts w:ascii="Abadi" w:eastAsia="Calibri" w:hAnsi="Abadi" w:cs="*Arial-19165-Identity-H"/>
          <w:color w:val="0A0A0A"/>
          <w:sz w:val="21"/>
          <w:szCs w:val="21"/>
          <w:lang w:val="es-MX" w:eastAsia="en-US"/>
        </w:rPr>
        <w:t xml:space="preserve"> </w:t>
      </w:r>
      <w:r w:rsidRPr="003D219F">
        <w:rPr>
          <w:rFonts w:ascii="Abadi" w:eastAsia="Calibri" w:hAnsi="Abadi" w:cs="*Arial-10484-Identity-H"/>
          <w:color w:val="0A0A0A"/>
          <w:sz w:val="21"/>
          <w:szCs w:val="21"/>
          <w:lang w:val="es-MX" w:eastAsia="en-US"/>
        </w:rPr>
        <w:t>Regulatoria para el Estado de Guanajuato, publicada en el Periódico Oficial</w:t>
      </w:r>
      <w:r w:rsidRPr="003D219F">
        <w:rPr>
          <w:rFonts w:ascii="Abadi" w:eastAsia="Calibri" w:hAnsi="Abadi" w:cs="*Arial-19165-Identity-H"/>
          <w:color w:val="0A0A0A"/>
          <w:sz w:val="21"/>
          <w:szCs w:val="21"/>
          <w:lang w:val="es-MX" w:eastAsia="en-US"/>
        </w:rPr>
        <w:t xml:space="preserve"> </w:t>
      </w:r>
      <w:r w:rsidRPr="003D219F">
        <w:rPr>
          <w:rFonts w:ascii="Abadi" w:eastAsia="Calibri" w:hAnsi="Abadi" w:cs="*Arial-10484-Identity-H"/>
          <w:color w:val="0A0A0A"/>
          <w:sz w:val="21"/>
          <w:szCs w:val="21"/>
          <w:lang w:val="es-MX" w:eastAsia="en-US"/>
        </w:rPr>
        <w:t>del Gobierno del Estado número 194, Cuarta Parte, de fecha 24 de</w:t>
      </w:r>
      <w:r w:rsidRPr="003D219F">
        <w:rPr>
          <w:rFonts w:ascii="Abadi" w:eastAsia="Calibri" w:hAnsi="Abadi" w:cs="*Arial-19165-Identity-H"/>
          <w:color w:val="0A0A0A"/>
          <w:sz w:val="21"/>
          <w:szCs w:val="21"/>
          <w:lang w:val="es-MX" w:eastAsia="en-US"/>
        </w:rPr>
        <w:t xml:space="preserve"> </w:t>
      </w:r>
      <w:r w:rsidRPr="003D219F">
        <w:rPr>
          <w:rFonts w:ascii="Abadi" w:eastAsia="Calibri" w:hAnsi="Abadi" w:cs="*Arial-10484-Identity-H"/>
          <w:color w:val="0A0A0A"/>
          <w:sz w:val="21"/>
          <w:szCs w:val="21"/>
          <w:lang w:val="es-MX" w:eastAsia="en-US"/>
        </w:rPr>
        <w:t>septiembre de 2018 y su posterior modificación mediante Decreto</w:t>
      </w:r>
      <w:r w:rsidRPr="003D219F">
        <w:rPr>
          <w:rFonts w:ascii="Abadi" w:eastAsia="Calibri" w:hAnsi="Abadi" w:cs="*Arial-19165-Identity-H"/>
          <w:color w:val="0A0A0A"/>
          <w:sz w:val="21"/>
          <w:szCs w:val="21"/>
          <w:lang w:val="es-MX" w:eastAsia="en-US"/>
        </w:rPr>
        <w:t xml:space="preserve"> </w:t>
      </w:r>
      <w:r w:rsidRPr="003D219F">
        <w:rPr>
          <w:rFonts w:ascii="Abadi" w:eastAsia="Calibri" w:hAnsi="Abadi" w:cs="*Arial-10484-Identity-H"/>
          <w:color w:val="0A0A0A"/>
          <w:sz w:val="21"/>
          <w:szCs w:val="21"/>
          <w:lang w:val="es-MX" w:eastAsia="en-US"/>
        </w:rPr>
        <w:t>Gubernativo Número 219 publicado en el Periódico Oficial de Gobierno del</w:t>
      </w:r>
      <w:r w:rsidRPr="003D219F">
        <w:rPr>
          <w:rFonts w:ascii="Abadi" w:eastAsia="Calibri" w:hAnsi="Abadi" w:cs="*Arial-19165-Identity-H"/>
          <w:color w:val="0A0A0A"/>
          <w:sz w:val="21"/>
          <w:szCs w:val="21"/>
          <w:lang w:val="es-MX" w:eastAsia="en-US"/>
        </w:rPr>
        <w:t xml:space="preserve"> </w:t>
      </w:r>
      <w:r w:rsidRPr="003D219F">
        <w:rPr>
          <w:rFonts w:ascii="Abadi" w:eastAsia="Calibri" w:hAnsi="Abadi" w:cs="*Arial-10484-Identity-H"/>
          <w:color w:val="0A0A0A"/>
          <w:sz w:val="21"/>
          <w:szCs w:val="21"/>
          <w:lang w:val="es-MX" w:eastAsia="en-US"/>
        </w:rPr>
        <w:t>Estado el 07 de septiembre de 2020, para quedar en los siguientes términos:</w:t>
      </w:r>
    </w:p>
    <w:p w14:paraId="030311AF" w14:textId="77777777" w:rsidR="003D219F" w:rsidRPr="003D219F" w:rsidRDefault="003D219F" w:rsidP="003D219F">
      <w:pPr>
        <w:autoSpaceDE w:val="0"/>
        <w:autoSpaceDN w:val="0"/>
        <w:adjustRightInd w:val="0"/>
        <w:jc w:val="both"/>
        <w:rPr>
          <w:rFonts w:ascii="Abadi" w:eastAsia="Calibri" w:hAnsi="Abadi" w:cs="*Arial-Bold-10482-Identity-H"/>
          <w:b/>
          <w:bCs/>
          <w:color w:val="0C0C0C"/>
          <w:sz w:val="21"/>
          <w:szCs w:val="21"/>
          <w:lang w:val="es-MX" w:eastAsia="en-US"/>
        </w:rPr>
      </w:pPr>
    </w:p>
    <w:p w14:paraId="27CA11E2" w14:textId="77777777" w:rsidR="003D219F" w:rsidRPr="003D219F" w:rsidRDefault="003D219F" w:rsidP="003D219F">
      <w:pPr>
        <w:autoSpaceDE w:val="0"/>
        <w:autoSpaceDN w:val="0"/>
        <w:adjustRightInd w:val="0"/>
        <w:jc w:val="both"/>
        <w:rPr>
          <w:rFonts w:ascii="Abadi" w:eastAsia="Calibri" w:hAnsi="Abadi" w:cs="*Arial-Bold-10482-Identity-H"/>
          <w:b/>
          <w:bCs/>
          <w:color w:val="0C0C0C"/>
          <w:sz w:val="21"/>
          <w:szCs w:val="21"/>
          <w:lang w:val="es-MX" w:eastAsia="en-US"/>
        </w:rPr>
      </w:pPr>
    </w:p>
    <w:p w14:paraId="0E1CE47F" w14:textId="77777777" w:rsidR="003D219F" w:rsidRPr="003D219F" w:rsidRDefault="003D219F" w:rsidP="003D219F">
      <w:pPr>
        <w:autoSpaceDE w:val="0"/>
        <w:autoSpaceDN w:val="0"/>
        <w:adjustRightInd w:val="0"/>
        <w:jc w:val="center"/>
        <w:rPr>
          <w:rFonts w:ascii="Abadi" w:eastAsia="Calibri" w:hAnsi="Abadi" w:cs="*Arial-Bold-10482-Identity-H"/>
          <w:b/>
          <w:bCs/>
          <w:color w:val="0C0C0C"/>
          <w:sz w:val="21"/>
          <w:szCs w:val="21"/>
          <w:u w:val="single"/>
          <w:lang w:val="es-MX" w:eastAsia="en-US"/>
        </w:rPr>
      </w:pPr>
      <w:r w:rsidRPr="003D219F">
        <w:rPr>
          <w:rFonts w:ascii="Abadi" w:eastAsia="Calibri" w:hAnsi="Abadi" w:cs="*Arial-Bold-10482-Identity-H"/>
          <w:b/>
          <w:bCs/>
          <w:color w:val="0C0C0C"/>
          <w:sz w:val="21"/>
          <w:szCs w:val="21"/>
          <w:u w:val="single"/>
          <w:lang w:val="es-MX" w:eastAsia="en-US"/>
        </w:rPr>
        <w:t>Ley de Mejora Regulatoria para el Estado de Guanajuato</w:t>
      </w:r>
    </w:p>
    <w:p w14:paraId="05769B01" w14:textId="77777777" w:rsidR="003D219F" w:rsidRPr="003D219F" w:rsidRDefault="003D219F" w:rsidP="003D219F">
      <w:pPr>
        <w:autoSpaceDE w:val="0"/>
        <w:autoSpaceDN w:val="0"/>
        <w:adjustRightInd w:val="0"/>
        <w:jc w:val="both"/>
        <w:rPr>
          <w:rFonts w:ascii="Abadi" w:eastAsia="Calibri" w:hAnsi="Abadi" w:cs="*Arial-Bold-10482-Identity-H"/>
          <w:b/>
          <w:bCs/>
          <w:color w:val="0C0C0C"/>
          <w:sz w:val="21"/>
          <w:szCs w:val="21"/>
          <w:lang w:val="es-MX" w:eastAsia="en-US"/>
        </w:rPr>
      </w:pPr>
    </w:p>
    <w:p w14:paraId="3225380D" w14:textId="77777777" w:rsidR="003D219F" w:rsidRPr="003D219F" w:rsidRDefault="003D219F" w:rsidP="003D219F">
      <w:pPr>
        <w:autoSpaceDE w:val="0"/>
        <w:autoSpaceDN w:val="0"/>
        <w:adjustRightInd w:val="0"/>
        <w:jc w:val="both"/>
        <w:rPr>
          <w:rFonts w:ascii="Abadi" w:eastAsia="Calibri" w:hAnsi="Abadi" w:cs="*Arial-Bold-10482-Identity-H"/>
          <w:b/>
          <w:bCs/>
          <w:color w:val="0C0C0C"/>
          <w:sz w:val="21"/>
          <w:szCs w:val="21"/>
          <w:lang w:val="es-MX" w:eastAsia="en-US"/>
        </w:rPr>
      </w:pPr>
    </w:p>
    <w:p w14:paraId="58E41786" w14:textId="77777777" w:rsidR="003D219F" w:rsidRPr="003D219F" w:rsidRDefault="003D219F" w:rsidP="003D219F">
      <w:pPr>
        <w:autoSpaceDE w:val="0"/>
        <w:autoSpaceDN w:val="0"/>
        <w:adjustRightInd w:val="0"/>
        <w:jc w:val="both"/>
        <w:rPr>
          <w:rFonts w:ascii="Abadi" w:eastAsia="Calibri" w:hAnsi="Abadi" w:cs="*Arial-10483-Identity-H"/>
          <w:color w:val="0C0C0C"/>
          <w:sz w:val="21"/>
          <w:szCs w:val="21"/>
          <w:lang w:val="es-MX" w:eastAsia="en-US"/>
        </w:rPr>
      </w:pPr>
      <w:r w:rsidRPr="003D219F">
        <w:rPr>
          <w:rFonts w:ascii="Abadi" w:eastAsia="Calibri" w:hAnsi="Abadi" w:cs="*Arial-Bold-10482-Identity-H"/>
          <w:b/>
          <w:bCs/>
          <w:color w:val="0C0C0C"/>
          <w:sz w:val="21"/>
          <w:szCs w:val="21"/>
          <w:lang w:val="es-MX" w:eastAsia="en-US"/>
        </w:rPr>
        <w:t xml:space="preserve">Artículo 2.- </w:t>
      </w:r>
      <w:r w:rsidRPr="003D219F">
        <w:rPr>
          <w:rFonts w:ascii="Abadi" w:eastAsia="Calibri" w:hAnsi="Abadi" w:cs="*Arial-10483-Identity-H"/>
          <w:color w:val="0C0C0C"/>
          <w:sz w:val="21"/>
          <w:szCs w:val="21"/>
          <w:lang w:val="es-MX" w:eastAsia="en-US"/>
        </w:rPr>
        <w:t>Son objetivos de esta Ley:</w:t>
      </w:r>
    </w:p>
    <w:p w14:paraId="4167507D" w14:textId="77777777" w:rsidR="003D219F" w:rsidRPr="003D219F" w:rsidRDefault="003D219F" w:rsidP="003D219F">
      <w:pPr>
        <w:autoSpaceDE w:val="0"/>
        <w:autoSpaceDN w:val="0"/>
        <w:adjustRightInd w:val="0"/>
        <w:jc w:val="both"/>
        <w:rPr>
          <w:rFonts w:ascii="Abadi" w:eastAsia="Calibri" w:hAnsi="Abadi" w:cs="*Arial-Bold-10482-Identity-H"/>
          <w:b/>
          <w:bCs/>
          <w:color w:val="090A0B"/>
          <w:sz w:val="21"/>
          <w:szCs w:val="21"/>
          <w:lang w:val="es-MX" w:eastAsia="en-US"/>
        </w:rPr>
      </w:pPr>
    </w:p>
    <w:p w14:paraId="338798F6" w14:textId="77777777" w:rsidR="003D219F" w:rsidRPr="003D219F" w:rsidRDefault="003D219F" w:rsidP="003D219F">
      <w:pPr>
        <w:autoSpaceDE w:val="0"/>
        <w:autoSpaceDN w:val="0"/>
        <w:adjustRightInd w:val="0"/>
        <w:jc w:val="both"/>
        <w:rPr>
          <w:rFonts w:ascii="Abadi" w:eastAsia="Calibri" w:hAnsi="Abadi" w:cs="*Arial-Bold-10482-Identity-H"/>
          <w:b/>
          <w:bCs/>
          <w:color w:val="090A0B"/>
          <w:sz w:val="21"/>
          <w:szCs w:val="21"/>
          <w:lang w:val="es-MX" w:eastAsia="en-US"/>
        </w:rPr>
      </w:pPr>
      <w:r w:rsidRPr="003D219F">
        <w:rPr>
          <w:rFonts w:ascii="Abadi" w:eastAsia="Calibri" w:hAnsi="Abadi" w:cs="*Arial-Bold-10482-Identity-H"/>
          <w:b/>
          <w:bCs/>
          <w:color w:val="090A0B"/>
          <w:sz w:val="21"/>
          <w:szCs w:val="21"/>
          <w:lang w:val="es-MX" w:eastAsia="en-US"/>
        </w:rPr>
        <w:t>l. Explicitar las obligaciones de las autoridades estatales y municipales en la implementación de las políticas públicas de mejora regulatoria para el perfeccionamiento de las regulaciones promoviendo la gobernanza regulatoria y la simplificación de trámites y servicios e incorporando las Tecnologías de la Información y Comunicaciones;</w:t>
      </w:r>
    </w:p>
    <w:p w14:paraId="7403EF21" w14:textId="77777777" w:rsidR="003D219F" w:rsidRPr="003D219F" w:rsidRDefault="003D219F" w:rsidP="003D219F">
      <w:pPr>
        <w:autoSpaceDE w:val="0"/>
        <w:autoSpaceDN w:val="0"/>
        <w:adjustRightInd w:val="0"/>
        <w:jc w:val="both"/>
        <w:rPr>
          <w:rFonts w:ascii="Abadi" w:eastAsia="Calibri" w:hAnsi="Abadi" w:cs="*Arial-10483-Identity-H"/>
          <w:color w:val="0B0B0B"/>
          <w:sz w:val="21"/>
          <w:szCs w:val="21"/>
          <w:lang w:val="es-MX" w:eastAsia="en-US"/>
        </w:rPr>
      </w:pPr>
    </w:p>
    <w:p w14:paraId="55F9B60E" w14:textId="73C93456" w:rsidR="003D219F" w:rsidRPr="003D219F" w:rsidRDefault="003D219F" w:rsidP="003D219F">
      <w:pPr>
        <w:autoSpaceDE w:val="0"/>
        <w:autoSpaceDN w:val="0"/>
        <w:adjustRightInd w:val="0"/>
        <w:jc w:val="both"/>
        <w:rPr>
          <w:rFonts w:ascii="Abadi" w:eastAsia="Calibri" w:hAnsi="Abadi" w:cs="*Arial-10483-Identity-H"/>
          <w:color w:val="0B0B0B"/>
          <w:sz w:val="21"/>
          <w:szCs w:val="21"/>
          <w:lang w:val="es-MX" w:eastAsia="en-US"/>
        </w:rPr>
      </w:pPr>
      <w:r w:rsidRPr="003D219F">
        <w:rPr>
          <w:rFonts w:ascii="Abadi" w:eastAsia="Calibri" w:hAnsi="Abadi" w:cs="*Arial-10483-Identity-H"/>
          <w:color w:val="0B0B0B"/>
          <w:sz w:val="21"/>
          <w:szCs w:val="21"/>
          <w:lang w:val="es-MX" w:eastAsia="en-US"/>
        </w:rPr>
        <w:t xml:space="preserve">II. Establecer la organización </w:t>
      </w:r>
      <w:r w:rsidR="00FA79B3" w:rsidRPr="003D219F">
        <w:rPr>
          <w:rFonts w:ascii="Abadi" w:eastAsia="Calibri" w:hAnsi="Abadi" w:cs="*Arial-10483-Identity-H"/>
          <w:color w:val="0B0B0B"/>
          <w:sz w:val="21"/>
          <w:szCs w:val="21"/>
          <w:lang w:val="es-MX" w:eastAsia="en-US"/>
        </w:rPr>
        <w:t>y (...)</w:t>
      </w:r>
      <w:r w:rsidRPr="003D219F">
        <w:rPr>
          <w:rFonts w:ascii="Abadi" w:eastAsia="Calibri" w:hAnsi="Abadi" w:cs="*Arial-10483-Identity-H"/>
          <w:color w:val="0B0B0B"/>
          <w:sz w:val="21"/>
          <w:szCs w:val="21"/>
          <w:lang w:val="es-MX" w:eastAsia="en-US"/>
        </w:rPr>
        <w:t>.</w:t>
      </w:r>
    </w:p>
    <w:p w14:paraId="67CA14AB" w14:textId="68392B58" w:rsidR="003D219F" w:rsidRPr="003D219F" w:rsidRDefault="003D219F" w:rsidP="003D219F">
      <w:pPr>
        <w:autoSpaceDE w:val="0"/>
        <w:autoSpaceDN w:val="0"/>
        <w:adjustRightInd w:val="0"/>
        <w:jc w:val="both"/>
        <w:rPr>
          <w:rFonts w:ascii="Abadi" w:eastAsia="Calibri" w:hAnsi="Abadi" w:cs="*Arial-10483-Identity-H"/>
          <w:color w:val="0C0C0C"/>
          <w:sz w:val="21"/>
          <w:szCs w:val="21"/>
          <w:lang w:val="es-MX" w:eastAsia="en-US"/>
        </w:rPr>
      </w:pPr>
      <w:r w:rsidRPr="003D219F">
        <w:rPr>
          <w:rFonts w:ascii="Abadi" w:eastAsia="Calibri" w:hAnsi="Abadi" w:cs="*Arial-10483-Identity-H"/>
          <w:color w:val="0C0C0C"/>
          <w:sz w:val="21"/>
          <w:szCs w:val="21"/>
          <w:lang w:val="es-MX" w:eastAsia="en-US"/>
        </w:rPr>
        <w:t xml:space="preserve">III. Explicitar los </w:t>
      </w:r>
      <w:r w:rsidR="00FA79B3" w:rsidRPr="003D219F">
        <w:rPr>
          <w:rFonts w:ascii="Abadi" w:eastAsia="Calibri" w:hAnsi="Abadi" w:cs="*Arial-10483-Identity-H"/>
          <w:color w:val="0C0C0C"/>
          <w:sz w:val="21"/>
          <w:szCs w:val="21"/>
          <w:lang w:val="es-MX" w:eastAsia="en-US"/>
        </w:rPr>
        <w:t>instrumentos (...)</w:t>
      </w:r>
      <w:r w:rsidRPr="003D219F">
        <w:rPr>
          <w:rFonts w:ascii="Abadi" w:eastAsia="Calibri" w:hAnsi="Abadi" w:cs="*Arial-10483-Identity-H"/>
          <w:color w:val="0C0C0C"/>
          <w:sz w:val="21"/>
          <w:szCs w:val="21"/>
          <w:lang w:val="es-MX" w:eastAsia="en-US"/>
        </w:rPr>
        <w:t>.</w:t>
      </w:r>
    </w:p>
    <w:p w14:paraId="4E87DF4D" w14:textId="1D315DD1" w:rsidR="003D219F" w:rsidRPr="003D219F" w:rsidRDefault="003D219F" w:rsidP="003D219F">
      <w:pPr>
        <w:autoSpaceDE w:val="0"/>
        <w:autoSpaceDN w:val="0"/>
        <w:adjustRightInd w:val="0"/>
        <w:jc w:val="both"/>
        <w:rPr>
          <w:rFonts w:ascii="Abadi" w:eastAsia="Calibri" w:hAnsi="Abadi" w:cs="*Arial-10483-Identity-H"/>
          <w:color w:val="0B0B0B"/>
          <w:sz w:val="21"/>
          <w:szCs w:val="21"/>
          <w:lang w:val="es-MX" w:eastAsia="en-US"/>
        </w:rPr>
      </w:pPr>
      <w:r w:rsidRPr="003D219F">
        <w:rPr>
          <w:rFonts w:ascii="Abadi" w:eastAsia="Calibri" w:hAnsi="Abadi" w:cs="*Arial-10483-Identity-H"/>
          <w:color w:val="0B0B0B"/>
          <w:sz w:val="21"/>
          <w:szCs w:val="21"/>
          <w:lang w:val="es-MX" w:eastAsia="en-US"/>
        </w:rPr>
        <w:t xml:space="preserve">IV. Explicitar las obligaciones </w:t>
      </w:r>
      <w:r w:rsidR="00FA79B3" w:rsidRPr="003D219F">
        <w:rPr>
          <w:rFonts w:ascii="Abadi" w:eastAsia="Calibri" w:hAnsi="Abadi" w:cs="*Arial-10483-Identity-H"/>
          <w:color w:val="0B0B0B"/>
          <w:sz w:val="21"/>
          <w:szCs w:val="21"/>
          <w:lang w:val="es-MX" w:eastAsia="en-US"/>
        </w:rPr>
        <w:t>de (...)</w:t>
      </w:r>
    </w:p>
    <w:p w14:paraId="4D8E7E7D" w14:textId="2B64548C" w:rsidR="003D219F" w:rsidRPr="003D219F" w:rsidRDefault="003D219F" w:rsidP="003D219F">
      <w:pPr>
        <w:autoSpaceDE w:val="0"/>
        <w:autoSpaceDN w:val="0"/>
        <w:adjustRightInd w:val="0"/>
        <w:jc w:val="both"/>
        <w:rPr>
          <w:rFonts w:ascii="Abadi" w:eastAsia="Calibri" w:hAnsi="Abadi" w:cs="*Arial-10483-Identity-H"/>
          <w:color w:val="0B0B0B"/>
          <w:sz w:val="21"/>
          <w:szCs w:val="21"/>
          <w:lang w:val="es-MX" w:eastAsia="en-US"/>
        </w:rPr>
      </w:pPr>
      <w:r w:rsidRPr="003D219F">
        <w:rPr>
          <w:rFonts w:ascii="Abadi" w:eastAsia="Calibri" w:hAnsi="Abadi" w:cs="*Arial-10483-Identity-H"/>
          <w:color w:val="0B0B0B"/>
          <w:sz w:val="21"/>
          <w:szCs w:val="21"/>
          <w:lang w:val="es-MX" w:eastAsia="en-US"/>
        </w:rPr>
        <w:t xml:space="preserve">V. Consolidar la participación </w:t>
      </w:r>
      <w:r w:rsidR="00FA79B3" w:rsidRPr="003D219F">
        <w:rPr>
          <w:rFonts w:ascii="Abadi" w:eastAsia="Calibri" w:hAnsi="Abadi" w:cs="*Arial-10483-Identity-H"/>
          <w:color w:val="0B0B0B"/>
          <w:sz w:val="21"/>
          <w:szCs w:val="21"/>
          <w:lang w:val="es-MX" w:eastAsia="en-US"/>
        </w:rPr>
        <w:t>(...)</w:t>
      </w:r>
      <w:r w:rsidRPr="003D219F">
        <w:rPr>
          <w:rFonts w:ascii="Abadi" w:eastAsia="Calibri" w:hAnsi="Abadi" w:cs="*Arial-10483-Identity-H"/>
          <w:color w:val="0B0B0B"/>
          <w:sz w:val="21"/>
          <w:szCs w:val="21"/>
          <w:lang w:val="es-MX" w:eastAsia="en-US"/>
        </w:rPr>
        <w:t>.</w:t>
      </w:r>
    </w:p>
    <w:p w14:paraId="6E97625D" w14:textId="77777777" w:rsidR="003D219F" w:rsidRPr="003D219F" w:rsidRDefault="003D219F" w:rsidP="003D219F">
      <w:pPr>
        <w:autoSpaceDE w:val="0"/>
        <w:autoSpaceDN w:val="0"/>
        <w:adjustRightInd w:val="0"/>
        <w:jc w:val="both"/>
        <w:rPr>
          <w:rFonts w:ascii="Abadi" w:eastAsia="Calibri" w:hAnsi="Abadi" w:cs="*Arial-Bold-10482-Identity-H"/>
          <w:b/>
          <w:bCs/>
          <w:color w:val="090A0A"/>
          <w:sz w:val="21"/>
          <w:szCs w:val="21"/>
          <w:lang w:val="es-MX" w:eastAsia="en-US"/>
        </w:rPr>
      </w:pPr>
    </w:p>
    <w:p w14:paraId="40A58BA3" w14:textId="77777777" w:rsidR="003D219F" w:rsidRPr="003D219F" w:rsidRDefault="003D219F" w:rsidP="003D219F">
      <w:pPr>
        <w:autoSpaceDE w:val="0"/>
        <w:autoSpaceDN w:val="0"/>
        <w:adjustRightInd w:val="0"/>
        <w:jc w:val="both"/>
        <w:rPr>
          <w:rFonts w:ascii="Abadi" w:eastAsia="Calibri" w:hAnsi="Abadi" w:cs="*Arial-Bold-10482-Identity-H"/>
          <w:b/>
          <w:bCs/>
          <w:color w:val="090A0A"/>
          <w:sz w:val="21"/>
          <w:szCs w:val="21"/>
          <w:lang w:val="es-MX" w:eastAsia="en-US"/>
        </w:rPr>
      </w:pPr>
      <w:r w:rsidRPr="003D219F">
        <w:rPr>
          <w:rFonts w:ascii="Abadi" w:eastAsia="Calibri" w:hAnsi="Abadi" w:cs="*Arial-Bold-10482-Identity-H"/>
          <w:b/>
          <w:bCs/>
          <w:color w:val="090A0A"/>
          <w:sz w:val="21"/>
          <w:szCs w:val="21"/>
          <w:lang w:val="es-MX" w:eastAsia="en-US"/>
        </w:rPr>
        <w:t xml:space="preserve">VI. Fomentar la digitalización y la innovación dentro de la estrategia de mejora regulatoria, enfatizando en la mentefactura como medios para transformar los procesos de los trámites y </w:t>
      </w:r>
      <w:r w:rsidRPr="003D219F">
        <w:rPr>
          <w:rFonts w:ascii="Abadi" w:eastAsia="Calibri" w:hAnsi="Abadi" w:cs="*Arial-Bold-10482-Identity-H"/>
          <w:b/>
          <w:bCs/>
          <w:color w:val="090A0A"/>
          <w:sz w:val="21"/>
          <w:szCs w:val="21"/>
          <w:lang w:val="es-MX" w:eastAsia="en-US"/>
        </w:rPr>
        <w:t>el enfoque de los servicios mediante el uso de tecnologías y el propio conocimiento para generar alternativas o soluciones de mejora.</w:t>
      </w:r>
    </w:p>
    <w:p w14:paraId="29EABDD0" w14:textId="77777777" w:rsidR="003D219F" w:rsidRPr="003D219F" w:rsidRDefault="003D219F" w:rsidP="003D219F">
      <w:pPr>
        <w:autoSpaceDE w:val="0"/>
        <w:autoSpaceDN w:val="0"/>
        <w:adjustRightInd w:val="0"/>
        <w:jc w:val="both"/>
        <w:rPr>
          <w:rFonts w:ascii="Abadi" w:eastAsia="Calibri" w:hAnsi="Abadi" w:cs="*Arial-BoldItalic-10481-Identit"/>
          <w:b/>
          <w:bCs/>
          <w:i/>
          <w:iCs/>
          <w:color w:val="0A0A0B"/>
          <w:sz w:val="21"/>
          <w:szCs w:val="21"/>
          <w:lang w:val="es-MX" w:eastAsia="en-US"/>
        </w:rPr>
      </w:pPr>
    </w:p>
    <w:p w14:paraId="2D80A6FC" w14:textId="77777777" w:rsidR="003D219F" w:rsidRPr="003D219F" w:rsidRDefault="003D219F" w:rsidP="003D219F">
      <w:pPr>
        <w:autoSpaceDE w:val="0"/>
        <w:autoSpaceDN w:val="0"/>
        <w:adjustRightInd w:val="0"/>
        <w:jc w:val="both"/>
        <w:rPr>
          <w:rFonts w:ascii="Abadi" w:eastAsia="Calibri" w:hAnsi="Abadi" w:cs="*Times New Roman-10476-Identity"/>
          <w:color w:val="0A0A0B"/>
          <w:sz w:val="21"/>
          <w:szCs w:val="21"/>
          <w:lang w:val="es-MX" w:eastAsia="en-US"/>
        </w:rPr>
      </w:pPr>
      <w:r w:rsidRPr="003D219F">
        <w:rPr>
          <w:rFonts w:ascii="Abadi" w:eastAsia="Calibri" w:hAnsi="Abadi" w:cs="*Arial-BoldItalic-10481-Identit"/>
          <w:b/>
          <w:bCs/>
          <w:i/>
          <w:iCs/>
          <w:color w:val="0A0A0B"/>
          <w:sz w:val="21"/>
          <w:szCs w:val="21"/>
          <w:lang w:val="es-MX" w:eastAsia="en-US"/>
        </w:rPr>
        <w:t xml:space="preserve">Artículo 3.- Para los efectos </w:t>
      </w:r>
      <w:r w:rsidRPr="003D219F">
        <w:rPr>
          <w:rFonts w:ascii="Abadi" w:eastAsia="Calibri" w:hAnsi="Abadi" w:cs="*Times New Roman-10476-Identity"/>
          <w:color w:val="0A0A0B"/>
          <w:sz w:val="21"/>
          <w:szCs w:val="21"/>
          <w:lang w:val="es-MX" w:eastAsia="en-US"/>
        </w:rPr>
        <w:t>. . .</w:t>
      </w:r>
    </w:p>
    <w:p w14:paraId="3B92E3E5" w14:textId="77777777" w:rsidR="003D219F" w:rsidRPr="003D219F" w:rsidRDefault="003D219F" w:rsidP="003D219F">
      <w:pPr>
        <w:autoSpaceDE w:val="0"/>
        <w:autoSpaceDN w:val="0"/>
        <w:adjustRightInd w:val="0"/>
        <w:jc w:val="both"/>
        <w:rPr>
          <w:rFonts w:ascii="Abadi" w:eastAsia="Calibri" w:hAnsi="Abadi" w:cs="*Arial-BoldItalic-10481-Identit"/>
          <w:b/>
          <w:bCs/>
          <w:i/>
          <w:iCs/>
          <w:color w:val="090A0C"/>
          <w:sz w:val="21"/>
          <w:szCs w:val="21"/>
          <w:lang w:val="es-MX" w:eastAsia="en-US"/>
        </w:rPr>
      </w:pPr>
      <w:r w:rsidRPr="003D219F">
        <w:rPr>
          <w:rFonts w:ascii="Abadi" w:eastAsia="Calibri" w:hAnsi="Abadi" w:cs="*Arial-BoldItalic-10481-Identit"/>
          <w:b/>
          <w:bCs/>
          <w:i/>
          <w:iCs/>
          <w:color w:val="090A0C"/>
          <w:sz w:val="21"/>
          <w:szCs w:val="21"/>
          <w:lang w:val="es-MX" w:eastAsia="en-US"/>
        </w:rPr>
        <w:t>II. Análisis de Impacto Regulatorio Simplificado: Análisis de Impacto Regulatorio de uso</w:t>
      </w:r>
    </w:p>
    <w:p w14:paraId="0D3D9393" w14:textId="77777777" w:rsidR="003D219F" w:rsidRPr="003D219F" w:rsidRDefault="003D219F" w:rsidP="003D219F">
      <w:pPr>
        <w:autoSpaceDE w:val="0"/>
        <w:autoSpaceDN w:val="0"/>
        <w:adjustRightInd w:val="0"/>
        <w:jc w:val="both"/>
        <w:rPr>
          <w:rFonts w:ascii="Abadi" w:eastAsia="Calibri" w:hAnsi="Abadi" w:cs="*Arial-BoldItalic-10481-Identit"/>
          <w:b/>
          <w:bCs/>
          <w:i/>
          <w:iCs/>
          <w:color w:val="090A0C"/>
          <w:sz w:val="21"/>
          <w:szCs w:val="21"/>
          <w:lang w:val="es-MX" w:eastAsia="en-US"/>
        </w:rPr>
      </w:pPr>
      <w:r w:rsidRPr="003D219F">
        <w:rPr>
          <w:rFonts w:ascii="Abadi" w:eastAsia="Calibri" w:hAnsi="Abadi" w:cs="*Arial-BoldItalic-10481-Identit"/>
          <w:b/>
          <w:bCs/>
          <w:i/>
          <w:iCs/>
          <w:color w:val="090A0C"/>
          <w:sz w:val="21"/>
          <w:szCs w:val="21"/>
          <w:lang w:val="es-MX" w:eastAsia="en-US"/>
        </w:rPr>
        <w:t>exclusivo del Poder Legislativo del Estado para el análisis y evaluación de las iniciativas</w:t>
      </w:r>
    </w:p>
    <w:p w14:paraId="0E53178B" w14:textId="77777777" w:rsidR="003D219F" w:rsidRPr="003D219F" w:rsidRDefault="003D219F" w:rsidP="003D219F">
      <w:pPr>
        <w:spacing w:after="160" w:line="259" w:lineRule="auto"/>
        <w:jc w:val="both"/>
        <w:rPr>
          <w:rFonts w:ascii="Abadi" w:eastAsia="Calibri" w:hAnsi="Abadi" w:cs="*Arial-BoldItalic-10481-Identit"/>
          <w:b/>
          <w:bCs/>
          <w:i/>
          <w:iCs/>
          <w:color w:val="090A0C"/>
          <w:sz w:val="21"/>
          <w:szCs w:val="21"/>
          <w:lang w:val="es-MX" w:eastAsia="en-US"/>
        </w:rPr>
      </w:pPr>
      <w:r w:rsidRPr="003D219F">
        <w:rPr>
          <w:rFonts w:ascii="Abadi" w:eastAsia="Calibri" w:hAnsi="Abadi" w:cs="*Arial-BoldItalic-10481-Identit"/>
          <w:b/>
          <w:bCs/>
          <w:i/>
          <w:iCs/>
          <w:color w:val="090A0C"/>
          <w:sz w:val="21"/>
          <w:szCs w:val="21"/>
          <w:lang w:val="es-MX" w:eastAsia="en-US"/>
        </w:rPr>
        <w:t>en materia legislativa.</w:t>
      </w:r>
    </w:p>
    <w:p w14:paraId="24BAD842" w14:textId="77777777" w:rsidR="003D219F" w:rsidRPr="003D219F" w:rsidRDefault="003D219F" w:rsidP="003D219F">
      <w:pPr>
        <w:autoSpaceDE w:val="0"/>
        <w:autoSpaceDN w:val="0"/>
        <w:adjustRightInd w:val="0"/>
        <w:jc w:val="both"/>
        <w:rPr>
          <w:rFonts w:ascii="Abadi" w:eastAsia="Calibri" w:hAnsi="Abadi" w:cs="*Arial-8868-Identity-H"/>
          <w:color w:val="0C0C0C"/>
          <w:sz w:val="21"/>
          <w:szCs w:val="21"/>
          <w:lang w:val="es-MX" w:eastAsia="en-US"/>
        </w:rPr>
      </w:pPr>
      <w:r w:rsidRPr="003D219F">
        <w:rPr>
          <w:rFonts w:ascii="Abadi" w:eastAsia="Calibri" w:hAnsi="Abadi" w:cs="*Arial-BoldItalic-10481-Identit"/>
          <w:b/>
          <w:bCs/>
          <w:i/>
          <w:iCs/>
          <w:color w:val="090A0C"/>
          <w:sz w:val="21"/>
          <w:szCs w:val="21"/>
          <w:lang w:val="es-MX" w:eastAsia="en-US"/>
        </w:rPr>
        <w:t>II</w:t>
      </w:r>
      <w:r w:rsidRPr="003D219F">
        <w:rPr>
          <w:rFonts w:ascii="Abadi" w:eastAsia="Calibri" w:hAnsi="Abadi" w:cs="*Arial-8868-Identity-H"/>
          <w:color w:val="0C0C0C"/>
          <w:sz w:val="21"/>
          <w:szCs w:val="21"/>
          <w:lang w:val="es-MX" w:eastAsia="en-US"/>
        </w:rPr>
        <w:t>. Autoridad de Mejora Regulatoria: Las unidades administrativas o áreas de la administración pública estatal o municipales responsables de conducir la política de mejora regulatoria;</w:t>
      </w:r>
    </w:p>
    <w:p w14:paraId="2F072EA0" w14:textId="77777777" w:rsidR="003D219F" w:rsidRPr="003D219F" w:rsidRDefault="003D219F" w:rsidP="003D219F">
      <w:pPr>
        <w:autoSpaceDE w:val="0"/>
        <w:autoSpaceDN w:val="0"/>
        <w:adjustRightInd w:val="0"/>
        <w:jc w:val="both"/>
        <w:rPr>
          <w:rFonts w:ascii="Abadi" w:eastAsia="Calibri" w:hAnsi="Abadi" w:cs="*Arial-8868-Identity-H"/>
          <w:color w:val="0C0C0C"/>
          <w:sz w:val="21"/>
          <w:szCs w:val="21"/>
          <w:lang w:val="es-MX" w:eastAsia="en-US"/>
        </w:rPr>
      </w:pPr>
    </w:p>
    <w:p w14:paraId="41947103" w14:textId="77777777" w:rsidR="003D219F" w:rsidRPr="003D219F" w:rsidRDefault="003D219F" w:rsidP="003D219F">
      <w:pPr>
        <w:autoSpaceDE w:val="0"/>
        <w:autoSpaceDN w:val="0"/>
        <w:adjustRightInd w:val="0"/>
        <w:jc w:val="both"/>
        <w:rPr>
          <w:rFonts w:ascii="Abadi" w:eastAsia="Calibri" w:hAnsi="Abadi" w:cs="*Arial-8868-Identity-H"/>
          <w:color w:val="0C0C0C"/>
          <w:sz w:val="21"/>
          <w:szCs w:val="21"/>
          <w:lang w:val="es-MX" w:eastAsia="en-US"/>
        </w:rPr>
      </w:pPr>
      <w:r w:rsidRPr="003D219F">
        <w:rPr>
          <w:rFonts w:ascii="Abadi" w:eastAsia="Calibri" w:hAnsi="Abadi" w:cs="*Arial-8868-Identity-H"/>
          <w:color w:val="0C0C0C"/>
          <w:sz w:val="21"/>
          <w:szCs w:val="21"/>
          <w:lang w:val="es-MX" w:eastAsia="en-US"/>
        </w:rPr>
        <w:t>III. Catálogo: El Catálogo Nacional de Regulaciones, Trámites y Servicios</w:t>
      </w:r>
    </w:p>
    <w:p w14:paraId="76C06577" w14:textId="77777777" w:rsidR="003D219F" w:rsidRPr="003D219F" w:rsidRDefault="003D219F" w:rsidP="003D219F">
      <w:pPr>
        <w:autoSpaceDE w:val="0"/>
        <w:autoSpaceDN w:val="0"/>
        <w:adjustRightInd w:val="0"/>
        <w:jc w:val="both"/>
        <w:rPr>
          <w:rFonts w:ascii="Abadi" w:eastAsia="Calibri" w:hAnsi="Abadi" w:cs="*Arial-8868-Identity-H"/>
          <w:color w:val="0D0D0D"/>
          <w:sz w:val="21"/>
          <w:szCs w:val="21"/>
          <w:lang w:val="es-MX" w:eastAsia="en-US"/>
        </w:rPr>
      </w:pPr>
    </w:p>
    <w:p w14:paraId="4E017D37" w14:textId="77777777" w:rsidR="003D219F" w:rsidRPr="003D219F" w:rsidRDefault="003D219F" w:rsidP="003D219F">
      <w:pPr>
        <w:autoSpaceDE w:val="0"/>
        <w:autoSpaceDN w:val="0"/>
        <w:adjustRightInd w:val="0"/>
        <w:jc w:val="both"/>
        <w:rPr>
          <w:rFonts w:ascii="Abadi" w:eastAsia="Calibri" w:hAnsi="Abadi" w:cs="*Arial-8868-Identity-H"/>
          <w:color w:val="0D0D0D"/>
          <w:sz w:val="21"/>
          <w:szCs w:val="21"/>
          <w:lang w:val="es-MX" w:eastAsia="en-US"/>
        </w:rPr>
      </w:pPr>
      <w:r w:rsidRPr="003D219F">
        <w:rPr>
          <w:rFonts w:ascii="Abadi" w:eastAsia="Calibri" w:hAnsi="Abadi" w:cs="*Arial-8868-Identity-H"/>
          <w:color w:val="0D0D0D"/>
          <w:sz w:val="21"/>
          <w:szCs w:val="21"/>
          <w:lang w:val="es-MX" w:eastAsia="en-US"/>
        </w:rPr>
        <w:t>IV. Consejo Estatal: El Consejo Estatal de Mejora Regulatoria;</w:t>
      </w:r>
    </w:p>
    <w:p w14:paraId="2A2D91E8" w14:textId="77777777" w:rsidR="003D219F" w:rsidRPr="003D219F" w:rsidRDefault="003D219F" w:rsidP="003D219F">
      <w:pPr>
        <w:autoSpaceDE w:val="0"/>
        <w:autoSpaceDN w:val="0"/>
        <w:adjustRightInd w:val="0"/>
        <w:jc w:val="both"/>
        <w:rPr>
          <w:rFonts w:ascii="Abadi" w:eastAsia="Calibri" w:hAnsi="Abadi" w:cs="*Arial-8868-Identity-H"/>
          <w:color w:val="0C0C0C"/>
          <w:sz w:val="21"/>
          <w:szCs w:val="21"/>
          <w:lang w:val="es-MX" w:eastAsia="en-US"/>
        </w:rPr>
      </w:pPr>
    </w:p>
    <w:p w14:paraId="31432C7A" w14:textId="77777777" w:rsidR="003D219F" w:rsidRPr="003D219F" w:rsidRDefault="003D219F" w:rsidP="003D219F">
      <w:pPr>
        <w:autoSpaceDE w:val="0"/>
        <w:autoSpaceDN w:val="0"/>
        <w:adjustRightInd w:val="0"/>
        <w:jc w:val="both"/>
        <w:rPr>
          <w:rFonts w:ascii="Abadi" w:eastAsia="Calibri" w:hAnsi="Abadi" w:cs="*Arial-8868-Identity-H"/>
          <w:color w:val="0C0C0C"/>
          <w:sz w:val="21"/>
          <w:szCs w:val="21"/>
          <w:lang w:val="es-MX" w:eastAsia="en-US"/>
        </w:rPr>
      </w:pPr>
      <w:r w:rsidRPr="003D219F">
        <w:rPr>
          <w:rFonts w:ascii="Abadi" w:eastAsia="Calibri" w:hAnsi="Abadi" w:cs="*Arial-8868-Identity-H"/>
          <w:color w:val="0C0C0C"/>
          <w:sz w:val="21"/>
          <w:szCs w:val="21"/>
          <w:lang w:val="es-MX" w:eastAsia="en-US"/>
        </w:rPr>
        <w:t>V. Consejos Municipales: Consejos Municipales de Mejora Regulatoria;</w:t>
      </w:r>
    </w:p>
    <w:p w14:paraId="790E0AD3" w14:textId="77777777" w:rsidR="003D219F" w:rsidRPr="003D219F" w:rsidRDefault="003D219F" w:rsidP="003D219F">
      <w:pPr>
        <w:autoSpaceDE w:val="0"/>
        <w:autoSpaceDN w:val="0"/>
        <w:adjustRightInd w:val="0"/>
        <w:jc w:val="both"/>
        <w:rPr>
          <w:rFonts w:ascii="Abadi" w:eastAsia="Calibri" w:hAnsi="Abadi" w:cs="*Arial-BoldItalic-8869-Identity"/>
          <w:b/>
          <w:bCs/>
          <w:i/>
          <w:iCs/>
          <w:color w:val="0B0C0D"/>
          <w:sz w:val="21"/>
          <w:szCs w:val="21"/>
          <w:lang w:val="es-MX" w:eastAsia="en-US"/>
        </w:rPr>
      </w:pPr>
    </w:p>
    <w:p w14:paraId="2AC23DEF" w14:textId="77777777" w:rsidR="003D219F" w:rsidRPr="003D219F" w:rsidRDefault="003D219F" w:rsidP="003D219F">
      <w:pPr>
        <w:autoSpaceDE w:val="0"/>
        <w:autoSpaceDN w:val="0"/>
        <w:adjustRightInd w:val="0"/>
        <w:jc w:val="both"/>
        <w:rPr>
          <w:rFonts w:ascii="Abadi" w:eastAsia="Calibri" w:hAnsi="Abadi" w:cs="*Arial-BoldItalic-8869-Identity"/>
          <w:b/>
          <w:bCs/>
          <w:i/>
          <w:iCs/>
          <w:color w:val="0B0C0D"/>
          <w:sz w:val="21"/>
          <w:szCs w:val="21"/>
          <w:lang w:val="es-MX" w:eastAsia="en-US"/>
        </w:rPr>
      </w:pPr>
      <w:r w:rsidRPr="003D219F">
        <w:rPr>
          <w:rFonts w:ascii="Abadi" w:eastAsia="Calibri" w:hAnsi="Abadi" w:cs="*Arial-BoldItalic-8869-Identity"/>
          <w:b/>
          <w:bCs/>
          <w:i/>
          <w:iCs/>
          <w:color w:val="0B0C0D"/>
          <w:sz w:val="21"/>
          <w:szCs w:val="21"/>
          <w:lang w:val="es-MX" w:eastAsia="en-US"/>
        </w:rPr>
        <w:t>VI. Estrategia: La Estrategia Estatal de Mejora Regulatoria.</w:t>
      </w:r>
    </w:p>
    <w:p w14:paraId="2FE60617" w14:textId="77777777" w:rsidR="003D219F" w:rsidRPr="003D219F" w:rsidRDefault="003D219F" w:rsidP="003D219F">
      <w:pPr>
        <w:autoSpaceDE w:val="0"/>
        <w:autoSpaceDN w:val="0"/>
        <w:adjustRightInd w:val="0"/>
        <w:jc w:val="both"/>
        <w:rPr>
          <w:rFonts w:ascii="Abadi" w:eastAsia="Calibri" w:hAnsi="Abadi" w:cs="*Arial-BoldItalic-8869-Identity"/>
          <w:b/>
          <w:bCs/>
          <w:i/>
          <w:iCs/>
          <w:color w:val="090A0B"/>
          <w:sz w:val="21"/>
          <w:szCs w:val="21"/>
          <w:lang w:val="es-MX" w:eastAsia="en-US"/>
        </w:rPr>
      </w:pPr>
      <w:r w:rsidRPr="003D219F">
        <w:rPr>
          <w:rFonts w:ascii="Abadi" w:eastAsia="Calibri" w:hAnsi="Abadi" w:cs="*Arial-BoldItalic-8869-Identity"/>
          <w:b/>
          <w:bCs/>
          <w:i/>
          <w:iCs/>
          <w:color w:val="090A0B"/>
          <w:sz w:val="21"/>
          <w:szCs w:val="21"/>
          <w:lang w:val="es-MX" w:eastAsia="en-US"/>
        </w:rPr>
        <w:t>VII. Gobernanza Regulatoria: proceso a través del cual las sociedades diseñan, instrumentan y evalúan sus regulaciones.</w:t>
      </w:r>
    </w:p>
    <w:p w14:paraId="2684601F" w14:textId="77777777" w:rsidR="003D219F" w:rsidRPr="003D219F" w:rsidRDefault="003D219F" w:rsidP="003D219F">
      <w:pPr>
        <w:autoSpaceDE w:val="0"/>
        <w:autoSpaceDN w:val="0"/>
        <w:adjustRightInd w:val="0"/>
        <w:jc w:val="both"/>
        <w:rPr>
          <w:rFonts w:ascii="Abadi" w:eastAsia="Calibri" w:hAnsi="Abadi" w:cs="*Arial-BoldItalic-8869-Identity"/>
          <w:b/>
          <w:bCs/>
          <w:i/>
          <w:iCs/>
          <w:color w:val="0A0B0C"/>
          <w:sz w:val="21"/>
          <w:szCs w:val="21"/>
          <w:lang w:val="es-MX" w:eastAsia="en-US"/>
        </w:rPr>
      </w:pPr>
    </w:p>
    <w:p w14:paraId="3F684ED7" w14:textId="77777777" w:rsidR="003D219F" w:rsidRPr="003D219F" w:rsidRDefault="003D219F" w:rsidP="003D219F">
      <w:pPr>
        <w:autoSpaceDE w:val="0"/>
        <w:autoSpaceDN w:val="0"/>
        <w:adjustRightInd w:val="0"/>
        <w:jc w:val="both"/>
        <w:rPr>
          <w:rFonts w:ascii="Abadi" w:eastAsia="Calibri" w:hAnsi="Abadi" w:cs="*Arial-BoldItalic-8869-Identity"/>
          <w:b/>
          <w:bCs/>
          <w:i/>
          <w:iCs/>
          <w:color w:val="0A0B0C"/>
          <w:sz w:val="21"/>
          <w:szCs w:val="21"/>
          <w:lang w:val="es-MX" w:eastAsia="en-US"/>
        </w:rPr>
      </w:pPr>
      <w:r w:rsidRPr="003D219F">
        <w:rPr>
          <w:rFonts w:ascii="Abadi" w:eastAsia="Calibri" w:hAnsi="Abadi" w:cs="*Arial-BoldItalic-8869-Identity"/>
          <w:b/>
          <w:bCs/>
          <w:i/>
          <w:iCs/>
          <w:color w:val="0A0B0C"/>
          <w:sz w:val="21"/>
          <w:szCs w:val="21"/>
          <w:lang w:val="es-MX" w:eastAsia="en-US"/>
        </w:rPr>
        <w:t xml:space="preserve">VIII. Innovación: Generación de un nuevo producto, proceso </w:t>
      </w:r>
      <w:r w:rsidRPr="003D219F">
        <w:rPr>
          <w:rFonts w:ascii="Abadi" w:eastAsia="Calibri" w:hAnsi="Abadi" w:cs="*Calibri-Bold-8862-Identity-H"/>
          <w:b/>
          <w:bCs/>
          <w:color w:val="0A0B0C"/>
          <w:sz w:val="21"/>
          <w:szCs w:val="21"/>
          <w:lang w:val="es-MX" w:eastAsia="en-US"/>
        </w:rPr>
        <w:t xml:space="preserve">o </w:t>
      </w:r>
      <w:r w:rsidRPr="003D219F">
        <w:rPr>
          <w:rFonts w:ascii="Abadi" w:eastAsia="Calibri" w:hAnsi="Abadi" w:cs="*Arial-BoldItalic-8869-Identity"/>
          <w:b/>
          <w:bCs/>
          <w:i/>
          <w:iCs/>
          <w:color w:val="0A0B0C"/>
          <w:sz w:val="21"/>
          <w:szCs w:val="21"/>
          <w:lang w:val="es-MX" w:eastAsia="en-US"/>
        </w:rPr>
        <w:t xml:space="preserve">servicio para atender una necesidad </w:t>
      </w:r>
      <w:r w:rsidRPr="003D219F">
        <w:rPr>
          <w:rFonts w:ascii="Abadi" w:eastAsia="Calibri" w:hAnsi="Abadi" w:cs="*Arial-Bold-8870-Identity-H"/>
          <w:b/>
          <w:bCs/>
          <w:color w:val="0A0B0C"/>
          <w:sz w:val="21"/>
          <w:szCs w:val="21"/>
          <w:lang w:val="es-MX" w:eastAsia="en-US"/>
        </w:rPr>
        <w:t xml:space="preserve">o </w:t>
      </w:r>
      <w:r w:rsidRPr="003D219F">
        <w:rPr>
          <w:rFonts w:ascii="Abadi" w:eastAsia="Calibri" w:hAnsi="Abadi" w:cs="*Arial-BoldItalic-8869-Identity"/>
          <w:b/>
          <w:bCs/>
          <w:i/>
          <w:iCs/>
          <w:color w:val="0A0B0C"/>
          <w:sz w:val="21"/>
          <w:szCs w:val="21"/>
          <w:lang w:val="es-MX" w:eastAsia="en-US"/>
        </w:rPr>
        <w:t xml:space="preserve">problemática </w:t>
      </w:r>
      <w:r w:rsidRPr="003D219F">
        <w:rPr>
          <w:rFonts w:ascii="Abadi" w:eastAsia="Calibri" w:hAnsi="Abadi" w:cs="*Arial-Bold-8870-Identity-H"/>
          <w:b/>
          <w:bCs/>
          <w:color w:val="0A0B0C"/>
          <w:sz w:val="21"/>
          <w:szCs w:val="21"/>
          <w:lang w:val="es-MX" w:eastAsia="en-US"/>
        </w:rPr>
        <w:t xml:space="preserve">a </w:t>
      </w:r>
      <w:r w:rsidRPr="003D219F">
        <w:rPr>
          <w:rFonts w:ascii="Abadi" w:eastAsia="Calibri" w:hAnsi="Abadi" w:cs="*Arial-BoldItalic-8869-Identity"/>
          <w:b/>
          <w:bCs/>
          <w:i/>
          <w:iCs/>
          <w:color w:val="0A0B0C"/>
          <w:sz w:val="21"/>
          <w:szCs w:val="21"/>
          <w:lang w:val="es-MX" w:eastAsia="en-US"/>
        </w:rPr>
        <w:t>partir del uso de la tecnología; y</w:t>
      </w:r>
    </w:p>
    <w:p w14:paraId="1FA5762F" w14:textId="77777777" w:rsidR="003D219F" w:rsidRPr="003D219F" w:rsidRDefault="003D219F" w:rsidP="003D219F">
      <w:pPr>
        <w:autoSpaceDE w:val="0"/>
        <w:autoSpaceDN w:val="0"/>
        <w:adjustRightInd w:val="0"/>
        <w:jc w:val="both"/>
        <w:rPr>
          <w:rFonts w:ascii="Abadi" w:eastAsia="Calibri" w:hAnsi="Abadi" w:cs="*Arial-BoldItalic-8869-Identity"/>
          <w:b/>
          <w:bCs/>
          <w:i/>
          <w:iCs/>
          <w:color w:val="0A0B0B"/>
          <w:sz w:val="21"/>
          <w:szCs w:val="21"/>
          <w:lang w:val="es-MX" w:eastAsia="en-US"/>
        </w:rPr>
      </w:pPr>
    </w:p>
    <w:p w14:paraId="29B3A804" w14:textId="77777777" w:rsidR="003D219F" w:rsidRPr="003D219F" w:rsidRDefault="003D219F" w:rsidP="003D219F">
      <w:pPr>
        <w:autoSpaceDE w:val="0"/>
        <w:autoSpaceDN w:val="0"/>
        <w:adjustRightInd w:val="0"/>
        <w:jc w:val="both"/>
        <w:rPr>
          <w:rFonts w:ascii="Abadi" w:eastAsia="Calibri" w:hAnsi="Abadi" w:cs="*Arial-BoldItalic-8869-Identity"/>
          <w:b/>
          <w:bCs/>
          <w:i/>
          <w:iCs/>
          <w:color w:val="0A0B0B"/>
          <w:sz w:val="21"/>
          <w:szCs w:val="21"/>
          <w:lang w:val="es-MX" w:eastAsia="en-US"/>
        </w:rPr>
      </w:pPr>
      <w:r w:rsidRPr="003D219F">
        <w:rPr>
          <w:rFonts w:ascii="Abadi" w:eastAsia="Calibri" w:hAnsi="Abadi" w:cs="*Arial-BoldItalic-8869-Identity"/>
          <w:b/>
          <w:bCs/>
          <w:i/>
          <w:iCs/>
          <w:color w:val="0A0B0B"/>
          <w:sz w:val="21"/>
          <w:szCs w:val="21"/>
          <w:lang w:val="es-MX" w:eastAsia="en-US"/>
        </w:rPr>
        <w:t xml:space="preserve">IX. Ley: La Ley de Mejora Regulatoria para </w:t>
      </w:r>
      <w:r w:rsidRPr="003D219F">
        <w:rPr>
          <w:rFonts w:ascii="Abadi" w:eastAsia="Calibri" w:hAnsi="Abadi" w:cs="*Arial-Bold-8870-Identity-H"/>
          <w:b/>
          <w:bCs/>
          <w:color w:val="0A0B0B"/>
          <w:sz w:val="21"/>
          <w:szCs w:val="21"/>
          <w:lang w:val="es-MX" w:eastAsia="en-US"/>
        </w:rPr>
        <w:t xml:space="preserve">e/ </w:t>
      </w:r>
      <w:r w:rsidRPr="003D219F">
        <w:rPr>
          <w:rFonts w:ascii="Abadi" w:eastAsia="Calibri" w:hAnsi="Abadi" w:cs="*Arial-BoldItalic-8869-Identity"/>
          <w:b/>
          <w:bCs/>
          <w:i/>
          <w:iCs/>
          <w:color w:val="0A0B0B"/>
          <w:sz w:val="21"/>
          <w:szCs w:val="21"/>
          <w:lang w:val="es-MX" w:eastAsia="en-US"/>
        </w:rPr>
        <w:t>Estado de Guanajuato;</w:t>
      </w:r>
    </w:p>
    <w:p w14:paraId="6C416B1B" w14:textId="77777777" w:rsidR="003D219F" w:rsidRPr="003D219F" w:rsidRDefault="003D219F" w:rsidP="003D219F">
      <w:pPr>
        <w:autoSpaceDE w:val="0"/>
        <w:autoSpaceDN w:val="0"/>
        <w:adjustRightInd w:val="0"/>
        <w:jc w:val="both"/>
        <w:rPr>
          <w:rFonts w:ascii="Abadi" w:eastAsia="Calibri" w:hAnsi="Abadi" w:cs="*Arial-BoldItalic-8869-Identity"/>
          <w:b/>
          <w:bCs/>
          <w:i/>
          <w:iCs/>
          <w:color w:val="0A0B0B"/>
          <w:sz w:val="21"/>
          <w:szCs w:val="21"/>
          <w:lang w:val="es-MX" w:eastAsia="en-US"/>
        </w:rPr>
      </w:pPr>
    </w:p>
    <w:p w14:paraId="24B6D9DB" w14:textId="77777777" w:rsidR="003D219F" w:rsidRPr="003D219F" w:rsidRDefault="003D219F" w:rsidP="003D219F">
      <w:pPr>
        <w:autoSpaceDE w:val="0"/>
        <w:autoSpaceDN w:val="0"/>
        <w:adjustRightInd w:val="0"/>
        <w:jc w:val="both"/>
        <w:rPr>
          <w:rFonts w:ascii="Abadi" w:eastAsia="Calibri" w:hAnsi="Abadi" w:cs="*Arial-BoldItalic-8869-Identity"/>
          <w:b/>
          <w:bCs/>
          <w:i/>
          <w:iCs/>
          <w:color w:val="0A0B0B"/>
          <w:sz w:val="21"/>
          <w:szCs w:val="21"/>
          <w:lang w:val="es-MX" w:eastAsia="en-US"/>
        </w:rPr>
      </w:pPr>
      <w:r w:rsidRPr="003D219F">
        <w:rPr>
          <w:rFonts w:ascii="Abadi" w:eastAsia="Calibri" w:hAnsi="Abadi" w:cs="*Arial-BoldItalic-8869-Identity"/>
          <w:b/>
          <w:bCs/>
          <w:i/>
          <w:iCs/>
          <w:color w:val="0A0B0B"/>
          <w:sz w:val="21"/>
          <w:szCs w:val="21"/>
          <w:lang w:val="es-MX" w:eastAsia="en-US"/>
        </w:rPr>
        <w:t>X. Ley General: La Ley General de Mejora Regulatoria;</w:t>
      </w:r>
    </w:p>
    <w:p w14:paraId="15D06188" w14:textId="77777777" w:rsidR="003D219F" w:rsidRPr="003D219F" w:rsidRDefault="003D219F" w:rsidP="003D219F">
      <w:pPr>
        <w:autoSpaceDE w:val="0"/>
        <w:autoSpaceDN w:val="0"/>
        <w:adjustRightInd w:val="0"/>
        <w:jc w:val="both"/>
        <w:rPr>
          <w:rFonts w:ascii="Abadi" w:eastAsia="Calibri" w:hAnsi="Abadi" w:cs="*Arial-BoldItalic-8869-Identity"/>
          <w:b/>
          <w:bCs/>
          <w:i/>
          <w:iCs/>
          <w:color w:val="090A0B"/>
          <w:sz w:val="21"/>
          <w:szCs w:val="21"/>
          <w:lang w:val="es-MX" w:eastAsia="en-US"/>
        </w:rPr>
      </w:pPr>
    </w:p>
    <w:p w14:paraId="763A5001" w14:textId="77777777" w:rsidR="003D219F" w:rsidRPr="003D219F" w:rsidRDefault="003D219F" w:rsidP="003D219F">
      <w:pPr>
        <w:autoSpaceDE w:val="0"/>
        <w:autoSpaceDN w:val="0"/>
        <w:adjustRightInd w:val="0"/>
        <w:jc w:val="both"/>
        <w:rPr>
          <w:rFonts w:ascii="Abadi" w:eastAsia="Calibri" w:hAnsi="Abadi" w:cs="*Arial-BoldItalic-8869-Identity"/>
          <w:b/>
          <w:bCs/>
          <w:i/>
          <w:iCs/>
          <w:color w:val="090A0B"/>
          <w:sz w:val="21"/>
          <w:szCs w:val="21"/>
          <w:lang w:val="es-MX" w:eastAsia="en-US"/>
        </w:rPr>
      </w:pPr>
      <w:r w:rsidRPr="003D219F">
        <w:rPr>
          <w:rFonts w:ascii="Abadi" w:eastAsia="Calibri" w:hAnsi="Abadi" w:cs="*Arial-BoldItalic-8869-Identity"/>
          <w:b/>
          <w:bCs/>
          <w:i/>
          <w:iCs/>
          <w:color w:val="090A0B"/>
          <w:sz w:val="21"/>
          <w:szCs w:val="21"/>
          <w:lang w:val="es-MX" w:eastAsia="en-US"/>
        </w:rPr>
        <w:t xml:space="preserve">XI. Mentefactura: Proceso para generar, transformar y utilizar el conocimiento para ofrecer soluciones que satisfagan necesidades que aportan valor a un producto, servicio </w:t>
      </w:r>
      <w:r w:rsidRPr="003D219F">
        <w:rPr>
          <w:rFonts w:ascii="Abadi" w:eastAsia="Calibri" w:hAnsi="Abadi" w:cs="*Microsoft Sans Serif-Bold-8872"/>
          <w:b/>
          <w:bCs/>
          <w:color w:val="090A0B"/>
          <w:sz w:val="21"/>
          <w:szCs w:val="21"/>
          <w:lang w:val="es-MX" w:eastAsia="en-US"/>
        </w:rPr>
        <w:t xml:space="preserve">o </w:t>
      </w:r>
      <w:r w:rsidRPr="003D219F">
        <w:rPr>
          <w:rFonts w:ascii="Abadi" w:eastAsia="Calibri" w:hAnsi="Abadi" w:cs="*Arial-BoldItalic-8869-Identity"/>
          <w:b/>
          <w:bCs/>
          <w:i/>
          <w:iCs/>
          <w:color w:val="090A0B"/>
          <w:sz w:val="21"/>
          <w:szCs w:val="21"/>
          <w:lang w:val="es-MX" w:eastAsia="en-US"/>
        </w:rPr>
        <w:t>proceso. Es utilizar la innovación para crear alternativas y/o soluciones que logren resolver problemáticas sociales, económicas, gubernamentales, de salud, medioambientales, entre otras.</w:t>
      </w:r>
    </w:p>
    <w:p w14:paraId="361C4002" w14:textId="77777777" w:rsidR="003D219F" w:rsidRPr="003D219F" w:rsidRDefault="003D219F" w:rsidP="003D219F">
      <w:pPr>
        <w:autoSpaceDE w:val="0"/>
        <w:autoSpaceDN w:val="0"/>
        <w:adjustRightInd w:val="0"/>
        <w:jc w:val="both"/>
        <w:rPr>
          <w:rFonts w:ascii="Abadi" w:eastAsia="Calibri" w:hAnsi="Abadi" w:cs="*Arial-BoldItalic-8869-Identity"/>
          <w:b/>
          <w:bCs/>
          <w:i/>
          <w:iCs/>
          <w:color w:val="0A0A0B"/>
          <w:sz w:val="21"/>
          <w:szCs w:val="21"/>
          <w:lang w:val="es-MX" w:eastAsia="en-US"/>
        </w:rPr>
      </w:pPr>
    </w:p>
    <w:p w14:paraId="74D05A20" w14:textId="77777777" w:rsidR="003D219F" w:rsidRPr="003D219F" w:rsidRDefault="003D219F" w:rsidP="003D219F">
      <w:pPr>
        <w:autoSpaceDE w:val="0"/>
        <w:autoSpaceDN w:val="0"/>
        <w:adjustRightInd w:val="0"/>
        <w:jc w:val="both"/>
        <w:rPr>
          <w:rFonts w:ascii="Abadi" w:eastAsia="Calibri" w:hAnsi="Abadi" w:cs="*Arial-BoldItalic-8869-Identity"/>
          <w:b/>
          <w:bCs/>
          <w:i/>
          <w:iCs/>
          <w:color w:val="0A0A0B"/>
          <w:sz w:val="21"/>
          <w:szCs w:val="21"/>
          <w:lang w:val="es-MX" w:eastAsia="en-US"/>
        </w:rPr>
      </w:pPr>
      <w:r w:rsidRPr="003D219F">
        <w:rPr>
          <w:rFonts w:ascii="Abadi" w:eastAsia="Calibri" w:hAnsi="Abadi" w:cs="*Arial-BoldItalic-8869-Identity"/>
          <w:b/>
          <w:bCs/>
          <w:i/>
          <w:iCs/>
          <w:color w:val="0A0A0B"/>
          <w:sz w:val="21"/>
          <w:szCs w:val="21"/>
          <w:lang w:val="es-MX" w:eastAsia="en-US"/>
        </w:rPr>
        <w:t xml:space="preserve">XII. Propuestas de Regulaciones: Los anteproyectos de leyes </w:t>
      </w:r>
      <w:r w:rsidRPr="003D219F">
        <w:rPr>
          <w:rFonts w:ascii="Abadi" w:eastAsia="Calibri" w:hAnsi="Abadi" w:cs="*Calibri-Bold-8862-Identity-H"/>
          <w:b/>
          <w:bCs/>
          <w:color w:val="0A0A0B"/>
          <w:sz w:val="21"/>
          <w:szCs w:val="21"/>
          <w:lang w:val="es-MX" w:eastAsia="en-US"/>
        </w:rPr>
        <w:t xml:space="preserve">o </w:t>
      </w:r>
      <w:r w:rsidRPr="003D219F">
        <w:rPr>
          <w:rFonts w:ascii="Abadi" w:eastAsia="Calibri" w:hAnsi="Abadi" w:cs="*Arial-BoldItalic-8869-Identity"/>
          <w:b/>
          <w:bCs/>
          <w:i/>
          <w:iCs/>
          <w:color w:val="0A0A0B"/>
          <w:sz w:val="21"/>
          <w:szCs w:val="21"/>
          <w:lang w:val="es-MX" w:eastAsia="en-US"/>
        </w:rPr>
        <w:t xml:space="preserve">Regulaciones que pretendan expedir los Sujetos Obligados de las </w:t>
      </w:r>
      <w:r w:rsidRPr="003D219F">
        <w:rPr>
          <w:rFonts w:ascii="Abadi" w:eastAsia="Calibri" w:hAnsi="Abadi" w:cs="*Arial-BoldItalic-8869-Identity"/>
          <w:b/>
          <w:bCs/>
          <w:i/>
          <w:iCs/>
          <w:color w:val="0A0A0B"/>
          <w:sz w:val="21"/>
          <w:szCs w:val="21"/>
          <w:lang w:val="es-MX" w:eastAsia="en-US"/>
        </w:rPr>
        <w:lastRenderedPageBreak/>
        <w:t xml:space="preserve">administraciones públicas estatal y municipales, en el ámbito de su competencia y que </w:t>
      </w:r>
      <w:r w:rsidRPr="003D219F">
        <w:rPr>
          <w:rFonts w:ascii="Abadi" w:eastAsia="Calibri" w:hAnsi="Abadi" w:cs="*Arial-Bold-8870-Identity-H"/>
          <w:b/>
          <w:bCs/>
          <w:color w:val="0A0A0B"/>
          <w:sz w:val="21"/>
          <w:szCs w:val="21"/>
          <w:lang w:val="es-MX" w:eastAsia="en-US"/>
        </w:rPr>
        <w:t xml:space="preserve">se </w:t>
      </w:r>
      <w:r w:rsidRPr="003D219F">
        <w:rPr>
          <w:rFonts w:ascii="Abadi" w:eastAsia="Calibri" w:hAnsi="Abadi" w:cs="*Arial-BoldItalic-8869-Identity"/>
          <w:b/>
          <w:bCs/>
          <w:i/>
          <w:iCs/>
          <w:color w:val="0A0A0B"/>
          <w:sz w:val="21"/>
          <w:szCs w:val="21"/>
          <w:lang w:val="es-MX" w:eastAsia="en-US"/>
        </w:rPr>
        <w:t>presenten a la consideración de las Autoridades de Mejora Regulatoria respectivas;</w:t>
      </w:r>
    </w:p>
    <w:p w14:paraId="781E6FD0" w14:textId="77777777" w:rsidR="003D219F" w:rsidRPr="003D219F" w:rsidRDefault="003D219F" w:rsidP="003D219F">
      <w:pPr>
        <w:autoSpaceDE w:val="0"/>
        <w:autoSpaceDN w:val="0"/>
        <w:adjustRightInd w:val="0"/>
        <w:jc w:val="both"/>
        <w:rPr>
          <w:rFonts w:ascii="Abadi" w:eastAsia="Calibri" w:hAnsi="Abadi" w:cs="*Arial-8868-Identity-H"/>
          <w:color w:val="0B0B0B"/>
          <w:sz w:val="21"/>
          <w:szCs w:val="21"/>
          <w:lang w:val="es-MX" w:eastAsia="en-US"/>
        </w:rPr>
      </w:pPr>
    </w:p>
    <w:p w14:paraId="42B477DF" w14:textId="77777777" w:rsidR="003D219F" w:rsidRPr="003D219F" w:rsidRDefault="003D219F" w:rsidP="003D219F">
      <w:pPr>
        <w:autoSpaceDE w:val="0"/>
        <w:autoSpaceDN w:val="0"/>
        <w:adjustRightInd w:val="0"/>
        <w:jc w:val="both"/>
        <w:rPr>
          <w:rFonts w:ascii="Abadi" w:eastAsia="Calibri" w:hAnsi="Abadi" w:cs="*Arial-8868-Identity-H"/>
          <w:color w:val="0B0B0B"/>
          <w:sz w:val="21"/>
          <w:szCs w:val="21"/>
          <w:lang w:val="es-MX" w:eastAsia="en-US"/>
        </w:rPr>
      </w:pPr>
      <w:r w:rsidRPr="003D219F">
        <w:rPr>
          <w:rFonts w:ascii="Abadi" w:eastAsia="Calibri" w:hAnsi="Abadi" w:cs="*Arial-8868-Identity-H"/>
          <w:color w:val="0B0B0B"/>
          <w:sz w:val="21"/>
          <w:szCs w:val="21"/>
          <w:lang w:val="es-MX" w:eastAsia="en-US"/>
        </w:rPr>
        <w:t>XIII. Regulación o Regulaciones: Cualquier normativa de carácter general que expidan los Sujetos Obligados.</w:t>
      </w:r>
    </w:p>
    <w:p w14:paraId="206782DA" w14:textId="77777777" w:rsidR="003D219F" w:rsidRPr="003D219F" w:rsidRDefault="003D219F" w:rsidP="003D219F">
      <w:pPr>
        <w:autoSpaceDE w:val="0"/>
        <w:autoSpaceDN w:val="0"/>
        <w:adjustRightInd w:val="0"/>
        <w:jc w:val="both"/>
        <w:rPr>
          <w:rFonts w:ascii="Abadi" w:eastAsia="Calibri" w:hAnsi="Abadi" w:cs="*Arial-8868-Identity-H"/>
          <w:color w:val="0C0C0C"/>
          <w:sz w:val="21"/>
          <w:szCs w:val="21"/>
          <w:lang w:val="es-MX" w:eastAsia="en-US"/>
        </w:rPr>
      </w:pPr>
    </w:p>
    <w:p w14:paraId="3E139AB2" w14:textId="77777777" w:rsidR="003D219F" w:rsidRPr="003D219F" w:rsidRDefault="003D219F" w:rsidP="003D219F">
      <w:pPr>
        <w:autoSpaceDE w:val="0"/>
        <w:autoSpaceDN w:val="0"/>
        <w:adjustRightInd w:val="0"/>
        <w:jc w:val="both"/>
        <w:rPr>
          <w:rFonts w:ascii="Abadi" w:eastAsia="Calibri" w:hAnsi="Abadi" w:cs="*Arial-8868-Identity-H"/>
          <w:color w:val="0C0C0C"/>
          <w:sz w:val="21"/>
          <w:szCs w:val="21"/>
          <w:lang w:val="es-MX" w:eastAsia="en-US"/>
        </w:rPr>
      </w:pPr>
      <w:r w:rsidRPr="003D219F">
        <w:rPr>
          <w:rFonts w:ascii="Abadi" w:eastAsia="Calibri" w:hAnsi="Abadi" w:cs="*Arial-8868-Identity-H"/>
          <w:color w:val="0C0C0C"/>
          <w:sz w:val="21"/>
          <w:szCs w:val="21"/>
          <w:lang w:val="es-MX" w:eastAsia="en-US"/>
        </w:rPr>
        <w:t>La Regulación o Regulaciones a las que hace referencia la presente fracción estarán sujetas al Análisis de Impacto Regulatorio en términos del artículo 17 de esta Ley;</w:t>
      </w:r>
    </w:p>
    <w:p w14:paraId="11226CAB" w14:textId="77777777" w:rsidR="003D219F" w:rsidRPr="003D219F" w:rsidRDefault="003D219F" w:rsidP="003D219F">
      <w:pPr>
        <w:autoSpaceDE w:val="0"/>
        <w:autoSpaceDN w:val="0"/>
        <w:adjustRightInd w:val="0"/>
        <w:jc w:val="both"/>
        <w:rPr>
          <w:rFonts w:ascii="Abadi" w:eastAsia="Calibri" w:hAnsi="Abadi" w:cs="*Arial-8868-Identity-H"/>
          <w:color w:val="0C0C0C"/>
          <w:sz w:val="21"/>
          <w:szCs w:val="21"/>
          <w:lang w:val="es-MX" w:eastAsia="en-US"/>
        </w:rPr>
      </w:pPr>
    </w:p>
    <w:p w14:paraId="70AF92F7" w14:textId="77777777" w:rsidR="003D219F" w:rsidRPr="003D219F" w:rsidRDefault="003D219F" w:rsidP="003D219F">
      <w:pPr>
        <w:autoSpaceDE w:val="0"/>
        <w:autoSpaceDN w:val="0"/>
        <w:adjustRightInd w:val="0"/>
        <w:jc w:val="both"/>
        <w:rPr>
          <w:rFonts w:ascii="Abadi" w:eastAsia="Calibri" w:hAnsi="Abadi" w:cs="*Arial-11343-Identity-H"/>
          <w:color w:val="0C0C0C"/>
          <w:sz w:val="21"/>
          <w:szCs w:val="21"/>
          <w:lang w:val="es-MX" w:eastAsia="en-US"/>
        </w:rPr>
      </w:pPr>
      <w:r w:rsidRPr="003D219F">
        <w:rPr>
          <w:rFonts w:ascii="Abadi" w:eastAsia="Calibri" w:hAnsi="Abadi" w:cs="*Arial-11343-Identity-H"/>
          <w:color w:val="0C0C0C"/>
          <w:sz w:val="21"/>
          <w:szCs w:val="21"/>
          <w:lang w:val="es-MX" w:eastAsia="en-US"/>
        </w:rPr>
        <w:t>XIV. Reglamento de la Ley: Reglamentos, acuerdos o lineamientos en materia de mejora</w:t>
      </w:r>
    </w:p>
    <w:p w14:paraId="1AA60C70" w14:textId="77777777" w:rsidR="003D219F" w:rsidRPr="003D219F" w:rsidRDefault="003D219F" w:rsidP="003D219F">
      <w:pPr>
        <w:autoSpaceDE w:val="0"/>
        <w:autoSpaceDN w:val="0"/>
        <w:adjustRightInd w:val="0"/>
        <w:jc w:val="both"/>
        <w:rPr>
          <w:rFonts w:ascii="Abadi" w:eastAsia="Calibri" w:hAnsi="Abadi" w:cs="*Arial-11343-Identity-H"/>
          <w:color w:val="0C0C0C"/>
          <w:sz w:val="21"/>
          <w:szCs w:val="21"/>
          <w:lang w:val="es-MX" w:eastAsia="en-US"/>
        </w:rPr>
      </w:pPr>
      <w:r w:rsidRPr="003D219F">
        <w:rPr>
          <w:rFonts w:ascii="Abadi" w:eastAsia="Calibri" w:hAnsi="Abadi" w:cs="*Arial-11343-Identity-H"/>
          <w:color w:val="0C0C0C"/>
          <w:sz w:val="21"/>
          <w:szCs w:val="21"/>
          <w:lang w:val="es-MX" w:eastAsia="en-US"/>
        </w:rPr>
        <w:t>regulatoria para la simplificación de Regulaciones, Trámites y Servicios, que faciliten el</w:t>
      </w:r>
    </w:p>
    <w:p w14:paraId="6F37DE28" w14:textId="77777777" w:rsidR="003D219F" w:rsidRPr="003D219F" w:rsidRDefault="003D219F" w:rsidP="003D219F">
      <w:pPr>
        <w:autoSpaceDE w:val="0"/>
        <w:autoSpaceDN w:val="0"/>
        <w:adjustRightInd w:val="0"/>
        <w:jc w:val="both"/>
        <w:rPr>
          <w:rFonts w:ascii="Abadi" w:eastAsia="Calibri" w:hAnsi="Abadi" w:cs="*Arial-11343-Identity-H"/>
          <w:color w:val="0C0C0C"/>
          <w:sz w:val="21"/>
          <w:szCs w:val="21"/>
          <w:lang w:val="es-MX" w:eastAsia="en-US"/>
        </w:rPr>
      </w:pPr>
      <w:r w:rsidRPr="003D219F">
        <w:rPr>
          <w:rFonts w:ascii="Abadi" w:eastAsia="Calibri" w:hAnsi="Abadi" w:cs="*Arial-11343-Identity-H"/>
          <w:color w:val="0C0C0C"/>
          <w:sz w:val="21"/>
          <w:szCs w:val="21"/>
          <w:lang w:val="es-MX" w:eastAsia="en-US"/>
        </w:rPr>
        <w:t>cumplimiento de esta Ley;</w:t>
      </w:r>
    </w:p>
    <w:p w14:paraId="4D528A95" w14:textId="77777777" w:rsidR="003D219F" w:rsidRPr="003D219F" w:rsidRDefault="003D219F" w:rsidP="003D219F">
      <w:pPr>
        <w:autoSpaceDE w:val="0"/>
        <w:autoSpaceDN w:val="0"/>
        <w:adjustRightInd w:val="0"/>
        <w:jc w:val="both"/>
        <w:rPr>
          <w:rFonts w:ascii="Abadi" w:eastAsia="Calibri" w:hAnsi="Abadi" w:cs="*Arial-11343-Identity-H"/>
          <w:color w:val="0C0C0C"/>
          <w:sz w:val="21"/>
          <w:szCs w:val="21"/>
          <w:lang w:val="es-MX" w:eastAsia="en-US"/>
        </w:rPr>
      </w:pPr>
    </w:p>
    <w:p w14:paraId="729B5F40" w14:textId="77777777" w:rsidR="003D219F" w:rsidRPr="003D219F" w:rsidRDefault="003D219F" w:rsidP="003D219F">
      <w:pPr>
        <w:autoSpaceDE w:val="0"/>
        <w:autoSpaceDN w:val="0"/>
        <w:adjustRightInd w:val="0"/>
        <w:jc w:val="both"/>
        <w:rPr>
          <w:rFonts w:ascii="Abadi" w:eastAsia="Calibri" w:hAnsi="Abadi" w:cs="*Arial-11343-Identity-H"/>
          <w:color w:val="0C0C0C"/>
          <w:sz w:val="21"/>
          <w:szCs w:val="21"/>
          <w:lang w:val="es-MX" w:eastAsia="en-US"/>
        </w:rPr>
      </w:pPr>
      <w:r w:rsidRPr="003D219F">
        <w:rPr>
          <w:rFonts w:ascii="Abadi" w:eastAsia="Calibri" w:hAnsi="Abadi" w:cs="*Arial-11343-Identity-H"/>
          <w:color w:val="0C0C0C"/>
          <w:sz w:val="21"/>
          <w:szCs w:val="21"/>
          <w:lang w:val="es-MX" w:eastAsia="en-US"/>
        </w:rPr>
        <w:t>XV. Servicio: Cualquier beneficio o actividad que los Sujetos Obligados, brinden a particulares,</w:t>
      </w:r>
    </w:p>
    <w:p w14:paraId="4DA21462" w14:textId="77777777" w:rsidR="003D219F" w:rsidRPr="003D219F" w:rsidRDefault="003D219F" w:rsidP="003D219F">
      <w:pPr>
        <w:autoSpaceDE w:val="0"/>
        <w:autoSpaceDN w:val="0"/>
        <w:adjustRightInd w:val="0"/>
        <w:jc w:val="both"/>
        <w:rPr>
          <w:rFonts w:ascii="Abadi" w:eastAsia="Calibri" w:hAnsi="Abadi" w:cs="*Arial-11343-Identity-H"/>
          <w:color w:val="0C0C0C"/>
          <w:sz w:val="21"/>
          <w:szCs w:val="21"/>
          <w:lang w:val="es-MX" w:eastAsia="en-US"/>
        </w:rPr>
      </w:pPr>
      <w:r w:rsidRPr="003D219F">
        <w:rPr>
          <w:rFonts w:ascii="Abadi" w:eastAsia="Calibri" w:hAnsi="Abadi" w:cs="*Arial-11343-Identity-H"/>
          <w:color w:val="0C0C0C"/>
          <w:sz w:val="21"/>
          <w:szCs w:val="21"/>
          <w:lang w:val="es-MX" w:eastAsia="en-US"/>
        </w:rPr>
        <w:t>previa solicitud y cumplimiento de los requisitos aplicables;</w:t>
      </w:r>
    </w:p>
    <w:p w14:paraId="5DF4D070" w14:textId="77777777" w:rsidR="003D219F" w:rsidRPr="003D219F" w:rsidRDefault="003D219F" w:rsidP="003D219F">
      <w:pPr>
        <w:autoSpaceDE w:val="0"/>
        <w:autoSpaceDN w:val="0"/>
        <w:adjustRightInd w:val="0"/>
        <w:jc w:val="both"/>
        <w:rPr>
          <w:rFonts w:ascii="Abadi" w:eastAsia="Calibri" w:hAnsi="Abadi" w:cs="*Arial-11343-Identity-H"/>
          <w:color w:val="0D0D0D"/>
          <w:sz w:val="21"/>
          <w:szCs w:val="21"/>
          <w:lang w:val="es-MX" w:eastAsia="en-US"/>
        </w:rPr>
      </w:pPr>
    </w:p>
    <w:p w14:paraId="13ED348D" w14:textId="77777777" w:rsidR="003D219F" w:rsidRPr="003D219F" w:rsidRDefault="003D219F" w:rsidP="003D219F">
      <w:pPr>
        <w:autoSpaceDE w:val="0"/>
        <w:autoSpaceDN w:val="0"/>
        <w:adjustRightInd w:val="0"/>
        <w:jc w:val="both"/>
        <w:rPr>
          <w:rFonts w:ascii="Abadi" w:eastAsia="Calibri" w:hAnsi="Abadi" w:cs="*Arial-11343-Identity-H"/>
          <w:color w:val="0D0D0D"/>
          <w:sz w:val="21"/>
          <w:szCs w:val="21"/>
          <w:lang w:val="es-MX" w:eastAsia="en-US"/>
        </w:rPr>
      </w:pPr>
      <w:r w:rsidRPr="003D219F">
        <w:rPr>
          <w:rFonts w:ascii="Abadi" w:eastAsia="Calibri" w:hAnsi="Abadi" w:cs="*Arial-11343-Identity-H"/>
          <w:color w:val="0D0D0D"/>
          <w:sz w:val="21"/>
          <w:szCs w:val="21"/>
          <w:lang w:val="es-MX" w:eastAsia="en-US"/>
        </w:rPr>
        <w:t>XVI. Sistema Estatal: El Sistema Estatal de Mejora Regulatoria;</w:t>
      </w:r>
    </w:p>
    <w:p w14:paraId="0E05D33A" w14:textId="77777777" w:rsidR="003D219F" w:rsidRPr="003D219F" w:rsidRDefault="003D219F" w:rsidP="003D219F">
      <w:pPr>
        <w:autoSpaceDE w:val="0"/>
        <w:autoSpaceDN w:val="0"/>
        <w:adjustRightInd w:val="0"/>
        <w:jc w:val="both"/>
        <w:rPr>
          <w:rFonts w:ascii="Abadi" w:eastAsia="Calibri" w:hAnsi="Abadi" w:cs="*Arial-BoldItalic-11341-Identit"/>
          <w:b/>
          <w:bCs/>
          <w:i/>
          <w:iCs/>
          <w:color w:val="0A0B0B"/>
          <w:sz w:val="21"/>
          <w:szCs w:val="21"/>
          <w:lang w:val="es-MX" w:eastAsia="en-US"/>
        </w:rPr>
      </w:pPr>
    </w:p>
    <w:p w14:paraId="10850EEC" w14:textId="77777777" w:rsidR="003D219F" w:rsidRPr="003D219F" w:rsidRDefault="003D219F" w:rsidP="003D219F">
      <w:pPr>
        <w:autoSpaceDE w:val="0"/>
        <w:autoSpaceDN w:val="0"/>
        <w:adjustRightInd w:val="0"/>
        <w:jc w:val="both"/>
        <w:rPr>
          <w:rFonts w:ascii="Abadi" w:eastAsia="Calibri" w:hAnsi="Abadi" w:cs="*Arial-Italic-11340-Identity-H"/>
          <w:i/>
          <w:iCs/>
          <w:color w:val="0A0B0B"/>
          <w:sz w:val="21"/>
          <w:szCs w:val="21"/>
          <w:lang w:val="es-MX" w:eastAsia="en-US"/>
        </w:rPr>
      </w:pPr>
      <w:r w:rsidRPr="003D219F">
        <w:rPr>
          <w:rFonts w:ascii="Abadi" w:eastAsia="Calibri" w:hAnsi="Abadi" w:cs="*Arial-BoldItalic-11341-Identit"/>
          <w:b/>
          <w:bCs/>
          <w:i/>
          <w:iCs/>
          <w:color w:val="0A0B0B"/>
          <w:sz w:val="21"/>
          <w:szCs w:val="21"/>
          <w:lang w:val="es-MX" w:eastAsia="en-US"/>
        </w:rPr>
        <w:t xml:space="preserve">XVII. Sujetos Obligados: Las administraciones públicas estatal, municipales y el </w:t>
      </w:r>
      <w:r w:rsidRPr="003D219F">
        <w:rPr>
          <w:rFonts w:ascii="Abadi" w:eastAsia="Calibri" w:hAnsi="Abadi" w:cs="*Arial-Italic-11340-Identity-H"/>
          <w:b/>
          <w:bCs/>
          <w:i/>
          <w:iCs/>
          <w:color w:val="0A0B0B"/>
          <w:sz w:val="21"/>
          <w:szCs w:val="21"/>
          <w:lang w:val="es-MX" w:eastAsia="en-US"/>
        </w:rPr>
        <w:t>H.</w:t>
      </w:r>
      <w:r w:rsidRPr="003D219F">
        <w:rPr>
          <w:rFonts w:ascii="Abadi" w:eastAsia="Calibri" w:hAnsi="Abadi" w:cs="*Arial-Italic-11340-Identity-H"/>
          <w:i/>
          <w:iCs/>
          <w:color w:val="0A0B0B"/>
          <w:sz w:val="21"/>
          <w:szCs w:val="21"/>
          <w:lang w:val="es-MX" w:eastAsia="en-US"/>
        </w:rPr>
        <w:t xml:space="preserve"> </w:t>
      </w:r>
      <w:r w:rsidRPr="003D219F">
        <w:rPr>
          <w:rFonts w:ascii="Abadi" w:eastAsia="Calibri" w:hAnsi="Abadi" w:cs="*Arial-BoldItalic-11341-Identit"/>
          <w:b/>
          <w:bCs/>
          <w:i/>
          <w:iCs/>
          <w:color w:val="0A0B0B"/>
          <w:sz w:val="21"/>
          <w:szCs w:val="21"/>
          <w:lang w:val="es-MX" w:eastAsia="en-US"/>
        </w:rPr>
        <w:t>Congreso del Estado.</w:t>
      </w:r>
    </w:p>
    <w:p w14:paraId="5B9A25B6" w14:textId="77777777" w:rsidR="003D219F" w:rsidRPr="003D219F" w:rsidRDefault="003D219F" w:rsidP="003D219F">
      <w:pPr>
        <w:autoSpaceDE w:val="0"/>
        <w:autoSpaceDN w:val="0"/>
        <w:adjustRightInd w:val="0"/>
        <w:jc w:val="both"/>
        <w:rPr>
          <w:rFonts w:ascii="Abadi" w:eastAsia="Calibri" w:hAnsi="Abadi" w:cs="*Arial-11343-Identity-H"/>
          <w:color w:val="0E0E0E"/>
          <w:sz w:val="21"/>
          <w:szCs w:val="21"/>
          <w:lang w:val="es-MX" w:eastAsia="en-US"/>
        </w:rPr>
      </w:pPr>
    </w:p>
    <w:p w14:paraId="43A596E0" w14:textId="77777777" w:rsidR="003D219F" w:rsidRPr="003D219F" w:rsidRDefault="003D219F" w:rsidP="003D219F">
      <w:pPr>
        <w:autoSpaceDE w:val="0"/>
        <w:autoSpaceDN w:val="0"/>
        <w:adjustRightInd w:val="0"/>
        <w:jc w:val="both"/>
        <w:rPr>
          <w:rFonts w:ascii="Abadi" w:eastAsia="Calibri" w:hAnsi="Abadi" w:cs="*Arial-11343-Identity-H"/>
          <w:color w:val="0E0E0E"/>
          <w:sz w:val="21"/>
          <w:szCs w:val="21"/>
          <w:lang w:val="es-MX" w:eastAsia="en-US"/>
        </w:rPr>
      </w:pPr>
      <w:r w:rsidRPr="003D219F">
        <w:rPr>
          <w:rFonts w:ascii="Abadi" w:eastAsia="Calibri" w:hAnsi="Abadi" w:cs="*Arial-11343-Identity-H"/>
          <w:color w:val="0E0E0E"/>
          <w:sz w:val="21"/>
          <w:szCs w:val="21"/>
          <w:lang w:val="es-MX" w:eastAsia="en-US"/>
        </w:rPr>
        <w:t>Los poderes Legislativo y Judicial (...).</w:t>
      </w:r>
    </w:p>
    <w:p w14:paraId="4299EE76" w14:textId="77777777" w:rsidR="003D219F" w:rsidRPr="003D219F" w:rsidRDefault="003D219F" w:rsidP="003D219F">
      <w:pPr>
        <w:autoSpaceDE w:val="0"/>
        <w:autoSpaceDN w:val="0"/>
        <w:adjustRightInd w:val="0"/>
        <w:jc w:val="both"/>
        <w:rPr>
          <w:rFonts w:ascii="Abadi" w:eastAsia="Calibri" w:hAnsi="Abadi" w:cs="*Arial-BoldItalic-11341-Identit"/>
          <w:b/>
          <w:bCs/>
          <w:i/>
          <w:iCs/>
          <w:color w:val="0A0B0C"/>
          <w:sz w:val="21"/>
          <w:szCs w:val="21"/>
          <w:lang w:val="es-MX" w:eastAsia="en-US"/>
        </w:rPr>
      </w:pPr>
    </w:p>
    <w:p w14:paraId="265DEB9A" w14:textId="77777777" w:rsidR="003D219F" w:rsidRPr="003D219F" w:rsidRDefault="003D219F" w:rsidP="003D219F">
      <w:pPr>
        <w:autoSpaceDE w:val="0"/>
        <w:autoSpaceDN w:val="0"/>
        <w:adjustRightInd w:val="0"/>
        <w:jc w:val="both"/>
        <w:rPr>
          <w:rFonts w:ascii="Abadi" w:eastAsia="Calibri" w:hAnsi="Abadi" w:cs="*Arial-BoldItalic-11341-Identit"/>
          <w:b/>
          <w:bCs/>
          <w:i/>
          <w:iCs/>
          <w:color w:val="0A0B0C"/>
          <w:sz w:val="21"/>
          <w:szCs w:val="21"/>
          <w:lang w:val="es-MX" w:eastAsia="en-US"/>
        </w:rPr>
      </w:pPr>
      <w:r w:rsidRPr="003D219F">
        <w:rPr>
          <w:rFonts w:ascii="Abadi" w:eastAsia="Calibri" w:hAnsi="Abadi" w:cs="*Arial-BoldItalic-11341-Identit"/>
          <w:b/>
          <w:bCs/>
          <w:i/>
          <w:iCs/>
          <w:color w:val="0A0B0C"/>
          <w:sz w:val="21"/>
          <w:szCs w:val="21"/>
          <w:lang w:val="es-MX" w:eastAsia="en-US"/>
        </w:rPr>
        <w:t>El Poder Legislativo, además de utilizar la herramienta establecida en el párrafo anterior, considerará el Análisis de Impacto Regulatorio en su versión simplificada como parte del análisis de las iniciativas sujetas a revisión.</w:t>
      </w:r>
    </w:p>
    <w:p w14:paraId="7C243867" w14:textId="77777777" w:rsidR="003D219F" w:rsidRPr="003D219F" w:rsidRDefault="003D219F" w:rsidP="003D219F">
      <w:pPr>
        <w:autoSpaceDE w:val="0"/>
        <w:autoSpaceDN w:val="0"/>
        <w:adjustRightInd w:val="0"/>
        <w:jc w:val="both"/>
        <w:rPr>
          <w:rFonts w:ascii="Abadi" w:eastAsia="Calibri" w:hAnsi="Abadi" w:cs="*Arial-BoldItalic-11341-Identit"/>
          <w:b/>
          <w:bCs/>
          <w:i/>
          <w:iCs/>
          <w:color w:val="090A0B"/>
          <w:sz w:val="21"/>
          <w:szCs w:val="21"/>
          <w:lang w:val="es-MX" w:eastAsia="en-US"/>
        </w:rPr>
      </w:pPr>
    </w:p>
    <w:p w14:paraId="1494AFDF" w14:textId="77777777" w:rsidR="003D219F" w:rsidRPr="003D219F" w:rsidRDefault="003D219F" w:rsidP="003D219F">
      <w:pPr>
        <w:autoSpaceDE w:val="0"/>
        <w:autoSpaceDN w:val="0"/>
        <w:adjustRightInd w:val="0"/>
        <w:jc w:val="both"/>
        <w:rPr>
          <w:rFonts w:ascii="Abadi" w:eastAsia="Calibri" w:hAnsi="Abadi" w:cs="*Arial-BoldItalic-11341-Identit"/>
          <w:b/>
          <w:bCs/>
          <w:i/>
          <w:iCs/>
          <w:color w:val="090A0B"/>
          <w:sz w:val="21"/>
          <w:szCs w:val="21"/>
          <w:lang w:val="es-MX" w:eastAsia="en-US"/>
        </w:rPr>
      </w:pPr>
      <w:r w:rsidRPr="003D219F">
        <w:rPr>
          <w:rFonts w:ascii="Abadi" w:eastAsia="Calibri" w:hAnsi="Abadi" w:cs="*Arial-BoldItalic-11341-Identit"/>
          <w:b/>
          <w:bCs/>
          <w:i/>
          <w:iCs/>
          <w:color w:val="090A0B"/>
          <w:sz w:val="21"/>
          <w:szCs w:val="21"/>
          <w:lang w:val="es-MX" w:eastAsia="en-US"/>
        </w:rPr>
        <w:t xml:space="preserve">XVIII. Trámite: Cualquier solicitud </w:t>
      </w:r>
      <w:r w:rsidRPr="003D219F">
        <w:rPr>
          <w:rFonts w:ascii="Abadi" w:eastAsia="Calibri" w:hAnsi="Abadi" w:cs="*Microsoft Sans Serif-Bold-1134"/>
          <w:b/>
          <w:bCs/>
          <w:color w:val="090A0B"/>
          <w:sz w:val="21"/>
          <w:szCs w:val="21"/>
          <w:lang w:val="es-MX" w:eastAsia="en-US"/>
        </w:rPr>
        <w:t xml:space="preserve">o </w:t>
      </w:r>
      <w:r w:rsidRPr="003D219F">
        <w:rPr>
          <w:rFonts w:ascii="Abadi" w:eastAsia="Calibri" w:hAnsi="Abadi" w:cs="*Arial-BoldItalic-11341-Identit"/>
          <w:b/>
          <w:bCs/>
          <w:i/>
          <w:iCs/>
          <w:color w:val="090A0B"/>
          <w:sz w:val="21"/>
          <w:szCs w:val="21"/>
          <w:lang w:val="es-MX" w:eastAsia="en-US"/>
        </w:rPr>
        <w:t xml:space="preserve">entrega de información que las personas físicas </w:t>
      </w:r>
      <w:r w:rsidRPr="003D219F">
        <w:rPr>
          <w:rFonts w:ascii="Abadi" w:eastAsia="Calibri" w:hAnsi="Abadi" w:cs="*Microsoft Sans Serif-Bold-1134"/>
          <w:b/>
          <w:bCs/>
          <w:color w:val="090A0B"/>
          <w:sz w:val="21"/>
          <w:szCs w:val="21"/>
          <w:lang w:val="es-MX" w:eastAsia="en-US"/>
        </w:rPr>
        <w:t xml:space="preserve">o </w:t>
      </w:r>
      <w:r w:rsidRPr="003D219F">
        <w:rPr>
          <w:rFonts w:ascii="Abadi" w:eastAsia="Calibri" w:hAnsi="Abadi" w:cs="*Arial-BoldItalic-11341-Identit"/>
          <w:b/>
          <w:bCs/>
          <w:i/>
          <w:iCs/>
          <w:color w:val="090A0B"/>
          <w:sz w:val="21"/>
          <w:szCs w:val="21"/>
          <w:lang w:val="es-MX" w:eastAsia="en-US"/>
        </w:rPr>
        <w:t xml:space="preserve">morales realicen ante la autoridad, ya sea para cumplir una obligación </w:t>
      </w:r>
      <w:r w:rsidRPr="003D219F">
        <w:rPr>
          <w:rFonts w:ascii="Abadi" w:eastAsia="Calibri" w:hAnsi="Abadi" w:cs="*Calibri-Bold-11336-Identity-H"/>
          <w:b/>
          <w:bCs/>
          <w:color w:val="090A0B"/>
          <w:sz w:val="21"/>
          <w:szCs w:val="21"/>
          <w:lang w:val="es-MX" w:eastAsia="en-US"/>
        </w:rPr>
        <w:t xml:space="preserve">o, </w:t>
      </w:r>
      <w:r w:rsidRPr="003D219F">
        <w:rPr>
          <w:rFonts w:ascii="Abadi" w:eastAsia="Calibri" w:hAnsi="Abadi" w:cs="*Arial-BoldItalic-11341-Identit"/>
          <w:b/>
          <w:bCs/>
          <w:i/>
          <w:iCs/>
          <w:color w:val="090A0B"/>
          <w:sz w:val="21"/>
          <w:szCs w:val="21"/>
          <w:lang w:val="es-MX" w:eastAsia="en-US"/>
        </w:rPr>
        <w:t xml:space="preserve">en general, </w:t>
      </w:r>
      <w:r w:rsidRPr="003D219F">
        <w:rPr>
          <w:rFonts w:ascii="Abadi" w:eastAsia="Calibri" w:hAnsi="Abadi" w:cs="*Calibri-Bold-11336-Identity-H"/>
          <w:b/>
          <w:bCs/>
          <w:color w:val="090A0B"/>
          <w:sz w:val="21"/>
          <w:szCs w:val="21"/>
          <w:lang w:val="es-MX" w:eastAsia="en-US"/>
        </w:rPr>
        <w:t>a</w:t>
      </w:r>
      <w:r w:rsidRPr="003D219F">
        <w:rPr>
          <w:rFonts w:ascii="Abadi" w:eastAsia="Calibri" w:hAnsi="Abadi" w:cs="*Microsoft Sans Serif-Bold-1134"/>
          <w:b/>
          <w:bCs/>
          <w:color w:val="090A0B"/>
          <w:sz w:val="21"/>
          <w:szCs w:val="21"/>
          <w:lang w:val="es-MX" w:eastAsia="en-US"/>
        </w:rPr>
        <w:t xml:space="preserve"> </w:t>
      </w:r>
      <w:r w:rsidRPr="003D219F">
        <w:rPr>
          <w:rFonts w:ascii="Abadi" w:eastAsia="Calibri" w:hAnsi="Abadi" w:cs="*Arial-BoldItalic-11341-Identit"/>
          <w:b/>
          <w:bCs/>
          <w:i/>
          <w:iCs/>
          <w:color w:val="090A0B"/>
          <w:sz w:val="21"/>
          <w:szCs w:val="21"/>
          <w:lang w:val="es-MX" w:eastAsia="en-US"/>
        </w:rPr>
        <w:t>fin de que se emita una resolución.</w:t>
      </w:r>
    </w:p>
    <w:p w14:paraId="272BB995" w14:textId="77777777" w:rsidR="003D219F" w:rsidRPr="003D219F" w:rsidRDefault="003D219F" w:rsidP="003D219F">
      <w:pPr>
        <w:autoSpaceDE w:val="0"/>
        <w:autoSpaceDN w:val="0"/>
        <w:adjustRightInd w:val="0"/>
        <w:jc w:val="both"/>
        <w:rPr>
          <w:rFonts w:ascii="Abadi" w:eastAsia="Calibri" w:hAnsi="Abadi" w:cs="*Microsoft Sans Serif-Bold-1134"/>
          <w:b/>
          <w:bCs/>
          <w:color w:val="090A0B"/>
          <w:sz w:val="21"/>
          <w:szCs w:val="21"/>
          <w:lang w:val="es-MX" w:eastAsia="en-US"/>
        </w:rPr>
      </w:pPr>
    </w:p>
    <w:p w14:paraId="537B4C1D" w14:textId="77777777" w:rsidR="003D219F" w:rsidRPr="003D219F" w:rsidRDefault="003D219F" w:rsidP="003D219F">
      <w:pPr>
        <w:autoSpaceDE w:val="0"/>
        <w:autoSpaceDN w:val="0"/>
        <w:adjustRightInd w:val="0"/>
        <w:jc w:val="both"/>
        <w:rPr>
          <w:rFonts w:ascii="Abadi" w:eastAsia="Calibri" w:hAnsi="Abadi" w:cs="*Arial-BoldItalic-11341-Identit"/>
          <w:b/>
          <w:bCs/>
          <w:i/>
          <w:iCs/>
          <w:color w:val="0A0B0C"/>
          <w:sz w:val="21"/>
          <w:szCs w:val="21"/>
          <w:lang w:val="es-MX" w:eastAsia="en-US"/>
        </w:rPr>
      </w:pPr>
      <w:r w:rsidRPr="003D219F">
        <w:rPr>
          <w:rFonts w:ascii="Abadi" w:eastAsia="Calibri" w:hAnsi="Abadi" w:cs="*Arial-BoldItalic-11341-Identit"/>
          <w:b/>
          <w:bCs/>
          <w:i/>
          <w:iCs/>
          <w:color w:val="0A0B0C"/>
          <w:sz w:val="21"/>
          <w:szCs w:val="21"/>
          <w:lang w:val="es-MX" w:eastAsia="en-US"/>
        </w:rPr>
        <w:t xml:space="preserve">Artículo 3 Bis.- Las autoridades estatales y municipales en la materia Impulsarán el uso y aprovechamiento de las tecnologías de la información y comunicaciones para facilitar la interacción con los ciudadanos a efecto de que estos puedan dirigir sus solicitudes, opiniones, comentarios, a través de los sistemas electrónicos de comunicación, así como obtener </w:t>
      </w:r>
      <w:r w:rsidRPr="003D219F">
        <w:rPr>
          <w:rFonts w:ascii="Abadi" w:eastAsia="Calibri" w:hAnsi="Abadi" w:cs="*Arial-BoldItalic-11341-Identit"/>
          <w:b/>
          <w:bCs/>
          <w:i/>
          <w:iCs/>
          <w:color w:val="0A0B0C"/>
          <w:sz w:val="21"/>
          <w:szCs w:val="21"/>
          <w:lang w:val="es-MX" w:eastAsia="en-US"/>
        </w:rPr>
        <w:t xml:space="preserve">la atención </w:t>
      </w:r>
      <w:r w:rsidRPr="003D219F">
        <w:rPr>
          <w:rFonts w:ascii="Abadi" w:eastAsia="Calibri" w:hAnsi="Abadi" w:cs="*Calibri-Bold-11336-Identity-H"/>
          <w:b/>
          <w:bCs/>
          <w:color w:val="0A0B0C"/>
          <w:sz w:val="21"/>
          <w:szCs w:val="21"/>
          <w:lang w:val="es-MX" w:eastAsia="en-US"/>
        </w:rPr>
        <w:t xml:space="preserve">o </w:t>
      </w:r>
      <w:r w:rsidRPr="003D219F">
        <w:rPr>
          <w:rFonts w:ascii="Abadi" w:eastAsia="Calibri" w:hAnsi="Abadi" w:cs="*Arial-BoldItalic-11341-Identit"/>
          <w:b/>
          <w:bCs/>
          <w:i/>
          <w:iCs/>
          <w:color w:val="0A0B0C"/>
          <w:sz w:val="21"/>
          <w:szCs w:val="21"/>
          <w:lang w:val="es-MX" w:eastAsia="en-US"/>
        </w:rPr>
        <w:t>resolución de aquellas por los mismos canales.</w:t>
      </w:r>
    </w:p>
    <w:p w14:paraId="3C23DD36" w14:textId="77777777" w:rsidR="003D219F" w:rsidRPr="003D219F" w:rsidRDefault="003D219F" w:rsidP="003D219F">
      <w:pPr>
        <w:autoSpaceDE w:val="0"/>
        <w:autoSpaceDN w:val="0"/>
        <w:adjustRightInd w:val="0"/>
        <w:jc w:val="both"/>
        <w:rPr>
          <w:rFonts w:ascii="Abadi" w:eastAsia="Calibri" w:hAnsi="Abadi" w:cs="*Arial-BoldItalic-11341-Identit"/>
          <w:b/>
          <w:bCs/>
          <w:i/>
          <w:iCs/>
          <w:color w:val="0A0A0A"/>
          <w:sz w:val="21"/>
          <w:szCs w:val="21"/>
          <w:lang w:val="es-MX" w:eastAsia="en-US"/>
        </w:rPr>
      </w:pPr>
    </w:p>
    <w:p w14:paraId="46EA30F1" w14:textId="77777777" w:rsidR="003D219F" w:rsidRPr="003D219F" w:rsidRDefault="003D219F" w:rsidP="003D219F">
      <w:pPr>
        <w:autoSpaceDE w:val="0"/>
        <w:autoSpaceDN w:val="0"/>
        <w:adjustRightInd w:val="0"/>
        <w:jc w:val="both"/>
        <w:rPr>
          <w:rFonts w:ascii="Abadi" w:eastAsia="Calibri" w:hAnsi="Abadi" w:cs="*Arial-BoldItalic-11341-Identit"/>
          <w:b/>
          <w:bCs/>
          <w:i/>
          <w:iCs/>
          <w:color w:val="0A0A0A"/>
          <w:sz w:val="21"/>
          <w:szCs w:val="21"/>
          <w:lang w:val="es-MX" w:eastAsia="en-US"/>
        </w:rPr>
      </w:pPr>
      <w:r w:rsidRPr="003D219F">
        <w:rPr>
          <w:rFonts w:ascii="Abadi" w:eastAsia="Calibri" w:hAnsi="Abadi" w:cs="*Arial-BoldItalic-11341-Identit"/>
          <w:b/>
          <w:bCs/>
          <w:i/>
          <w:iCs/>
          <w:color w:val="0A0A0A"/>
          <w:sz w:val="21"/>
          <w:szCs w:val="21"/>
          <w:lang w:val="es-MX" w:eastAsia="en-US"/>
        </w:rPr>
        <w:t xml:space="preserve">Artículo 11.- El Consejo Estatal deberá sesionar por Jo menos cuatro veces al año y </w:t>
      </w:r>
      <w:r w:rsidRPr="003D219F">
        <w:rPr>
          <w:rFonts w:ascii="Abadi" w:eastAsia="Calibri" w:hAnsi="Abadi" w:cs="*Arial-Bold-11342-Identity-H"/>
          <w:b/>
          <w:bCs/>
          <w:color w:val="0A0A0A"/>
          <w:sz w:val="21"/>
          <w:szCs w:val="21"/>
          <w:lang w:val="es-MX" w:eastAsia="en-US"/>
        </w:rPr>
        <w:t xml:space="preserve">se </w:t>
      </w:r>
      <w:r w:rsidRPr="003D219F">
        <w:rPr>
          <w:rFonts w:ascii="Abadi" w:eastAsia="Calibri" w:hAnsi="Abadi" w:cs="*Arial-BoldItalic-11341-Identit"/>
          <w:b/>
          <w:bCs/>
          <w:i/>
          <w:iCs/>
          <w:color w:val="0A0A0A"/>
          <w:sz w:val="21"/>
          <w:szCs w:val="21"/>
          <w:lang w:val="es-MX" w:eastAsia="en-US"/>
        </w:rPr>
        <w:t>integrará por</w:t>
      </w:r>
    </w:p>
    <w:p w14:paraId="21645C9A" w14:textId="77777777" w:rsidR="003D219F" w:rsidRPr="003D219F" w:rsidRDefault="003D219F" w:rsidP="003D219F">
      <w:pPr>
        <w:autoSpaceDE w:val="0"/>
        <w:autoSpaceDN w:val="0"/>
        <w:adjustRightInd w:val="0"/>
        <w:jc w:val="both"/>
        <w:rPr>
          <w:rFonts w:ascii="Abadi" w:eastAsia="Calibri" w:hAnsi="Abadi" w:cs="*Arial-Bold-11342-Identity-H"/>
          <w:b/>
          <w:bCs/>
          <w:color w:val="0A0A0A"/>
          <w:sz w:val="21"/>
          <w:szCs w:val="21"/>
          <w:lang w:val="es-MX" w:eastAsia="en-US"/>
        </w:rPr>
      </w:pPr>
    </w:p>
    <w:p w14:paraId="22414BA0" w14:textId="77777777" w:rsidR="003D219F" w:rsidRPr="003D219F" w:rsidRDefault="003D219F" w:rsidP="003D219F">
      <w:pPr>
        <w:autoSpaceDE w:val="0"/>
        <w:autoSpaceDN w:val="0"/>
        <w:adjustRightInd w:val="0"/>
        <w:jc w:val="both"/>
        <w:rPr>
          <w:rFonts w:ascii="Abadi" w:eastAsia="Calibri" w:hAnsi="Abadi" w:cs="*Arial-Italic-11340-Identity-H"/>
          <w:i/>
          <w:iCs/>
          <w:color w:val="111111"/>
          <w:sz w:val="21"/>
          <w:szCs w:val="21"/>
          <w:lang w:val="es-MX" w:eastAsia="en-US"/>
        </w:rPr>
      </w:pPr>
      <w:r w:rsidRPr="003D219F">
        <w:rPr>
          <w:rFonts w:ascii="Abadi" w:eastAsia="Calibri" w:hAnsi="Abadi" w:cs="*Arial-Italic-11340-Identity-H"/>
          <w:i/>
          <w:iCs/>
          <w:color w:val="111111"/>
          <w:sz w:val="21"/>
          <w:szCs w:val="21"/>
          <w:lang w:val="es-MX" w:eastAsia="en-US"/>
        </w:rPr>
        <w:t>l. El Gobernador del Estado (. . .).</w:t>
      </w:r>
    </w:p>
    <w:p w14:paraId="3DFEFE22" w14:textId="77777777" w:rsidR="003D219F" w:rsidRPr="003D219F" w:rsidRDefault="003D219F" w:rsidP="003D219F">
      <w:pPr>
        <w:autoSpaceDE w:val="0"/>
        <w:autoSpaceDN w:val="0"/>
        <w:adjustRightInd w:val="0"/>
        <w:jc w:val="both"/>
        <w:rPr>
          <w:rFonts w:ascii="Abadi" w:eastAsia="Calibri" w:hAnsi="Abadi" w:cs="*Arial-Italic-11340-Identity-H"/>
          <w:i/>
          <w:iCs/>
          <w:color w:val="111111"/>
          <w:sz w:val="21"/>
          <w:szCs w:val="21"/>
          <w:lang w:val="es-MX" w:eastAsia="en-US"/>
        </w:rPr>
      </w:pPr>
    </w:p>
    <w:p w14:paraId="7A68435A" w14:textId="77777777" w:rsidR="003D219F" w:rsidRPr="003D219F" w:rsidRDefault="003D219F" w:rsidP="003D219F">
      <w:pPr>
        <w:autoSpaceDE w:val="0"/>
        <w:autoSpaceDN w:val="0"/>
        <w:adjustRightInd w:val="0"/>
        <w:jc w:val="both"/>
        <w:rPr>
          <w:rFonts w:ascii="Abadi" w:eastAsia="Calibri" w:hAnsi="Abadi" w:cs="*Arial-Italic-11340-Identity-H"/>
          <w:i/>
          <w:iCs/>
          <w:color w:val="111111"/>
          <w:sz w:val="21"/>
          <w:szCs w:val="21"/>
          <w:lang w:val="es-MX" w:eastAsia="en-US"/>
        </w:rPr>
      </w:pPr>
      <w:r w:rsidRPr="003D219F">
        <w:rPr>
          <w:rFonts w:ascii="Abadi" w:eastAsia="Calibri" w:hAnsi="Abadi" w:cs="*Arial-Italic-11340-Identity-H"/>
          <w:i/>
          <w:iCs/>
          <w:color w:val="111111"/>
          <w:sz w:val="21"/>
          <w:szCs w:val="21"/>
          <w:lang w:val="es-MX" w:eastAsia="en-US"/>
        </w:rPr>
        <w:t>II. El titular (…).;</w:t>
      </w:r>
    </w:p>
    <w:p w14:paraId="0CECCE35" w14:textId="77777777" w:rsidR="003D219F" w:rsidRPr="003D219F" w:rsidRDefault="003D219F" w:rsidP="003D219F">
      <w:pPr>
        <w:autoSpaceDE w:val="0"/>
        <w:autoSpaceDN w:val="0"/>
        <w:adjustRightInd w:val="0"/>
        <w:jc w:val="both"/>
        <w:rPr>
          <w:rFonts w:ascii="Abadi" w:eastAsia="Calibri" w:hAnsi="Abadi" w:cs="*Arial-Italic-11340-Identity-H"/>
          <w:i/>
          <w:iCs/>
          <w:color w:val="111111"/>
          <w:sz w:val="21"/>
          <w:szCs w:val="21"/>
          <w:lang w:val="es-MX" w:eastAsia="en-US"/>
        </w:rPr>
      </w:pPr>
    </w:p>
    <w:p w14:paraId="73AF7A21" w14:textId="77777777" w:rsidR="003D219F" w:rsidRPr="003D219F" w:rsidRDefault="003D219F" w:rsidP="003D219F">
      <w:pPr>
        <w:autoSpaceDE w:val="0"/>
        <w:autoSpaceDN w:val="0"/>
        <w:adjustRightInd w:val="0"/>
        <w:jc w:val="both"/>
        <w:rPr>
          <w:rFonts w:ascii="Abadi" w:eastAsia="Calibri" w:hAnsi="Abadi" w:cs="*Arial-Italic-11340-Identity-H"/>
          <w:i/>
          <w:iCs/>
          <w:color w:val="111111"/>
          <w:sz w:val="21"/>
          <w:szCs w:val="21"/>
          <w:lang w:val="es-MX" w:eastAsia="en-US"/>
        </w:rPr>
      </w:pPr>
      <w:r w:rsidRPr="003D219F">
        <w:rPr>
          <w:rFonts w:ascii="Abadi" w:eastAsia="Calibri" w:hAnsi="Abadi" w:cs="*Arial-Italic-11340-Identity-H"/>
          <w:i/>
          <w:iCs/>
          <w:color w:val="111111"/>
          <w:sz w:val="21"/>
          <w:szCs w:val="21"/>
          <w:lang w:val="es-MX" w:eastAsia="en-US"/>
        </w:rPr>
        <w:t>III. El titular de fa (. . .)</w:t>
      </w:r>
    </w:p>
    <w:p w14:paraId="2DED2AA4" w14:textId="77777777" w:rsidR="003D219F" w:rsidRPr="003D219F" w:rsidRDefault="003D219F" w:rsidP="003D219F">
      <w:pPr>
        <w:spacing w:after="160" w:line="259" w:lineRule="auto"/>
        <w:jc w:val="both"/>
        <w:rPr>
          <w:rFonts w:ascii="Abadi" w:eastAsia="Calibri" w:hAnsi="Abadi" w:cs="*Arial-Italic-11340-Identity-H"/>
          <w:i/>
          <w:iCs/>
          <w:color w:val="111111"/>
          <w:sz w:val="21"/>
          <w:szCs w:val="21"/>
          <w:lang w:val="es-MX" w:eastAsia="en-US"/>
        </w:rPr>
      </w:pPr>
    </w:p>
    <w:p w14:paraId="7E89A9B8" w14:textId="77777777" w:rsidR="003D219F" w:rsidRPr="003D219F" w:rsidRDefault="003D219F" w:rsidP="003D219F">
      <w:pPr>
        <w:spacing w:after="160" w:line="259" w:lineRule="auto"/>
        <w:jc w:val="both"/>
        <w:rPr>
          <w:rFonts w:ascii="Abadi" w:eastAsia="Calibri" w:hAnsi="Abadi" w:cs="*Arial-Italic-11340-Identity-H"/>
          <w:i/>
          <w:iCs/>
          <w:color w:val="111111"/>
          <w:sz w:val="21"/>
          <w:szCs w:val="21"/>
          <w:lang w:val="es-MX" w:eastAsia="en-US"/>
        </w:rPr>
      </w:pPr>
      <w:r w:rsidRPr="003D219F">
        <w:rPr>
          <w:rFonts w:ascii="Abadi" w:eastAsia="Calibri" w:hAnsi="Abadi" w:cs="*Arial-Italic-11340-Identity-H"/>
          <w:i/>
          <w:iCs/>
          <w:color w:val="111111"/>
          <w:sz w:val="21"/>
          <w:szCs w:val="21"/>
          <w:lang w:val="es-MX" w:eastAsia="en-US"/>
        </w:rPr>
        <w:t>IV. El titular de (. . .).</w:t>
      </w:r>
    </w:p>
    <w:p w14:paraId="0240F760" w14:textId="77777777" w:rsidR="003D219F" w:rsidRPr="003D219F" w:rsidRDefault="003D219F" w:rsidP="003D219F">
      <w:pPr>
        <w:spacing w:after="160" w:line="259" w:lineRule="auto"/>
        <w:jc w:val="both"/>
        <w:rPr>
          <w:rFonts w:ascii="Abadi" w:eastAsia="Calibri" w:hAnsi="Abadi" w:cs="*Arial-Italic-11340-Identity-H"/>
          <w:i/>
          <w:iCs/>
          <w:color w:val="111111"/>
          <w:sz w:val="21"/>
          <w:szCs w:val="21"/>
          <w:lang w:val="es-MX" w:eastAsia="en-US"/>
        </w:rPr>
      </w:pPr>
      <w:r w:rsidRPr="003D219F">
        <w:rPr>
          <w:rFonts w:ascii="Abadi" w:eastAsia="Calibri" w:hAnsi="Abadi" w:cs="*Arial-BoldItalic-7756-Identity"/>
          <w:b/>
          <w:bCs/>
          <w:i/>
          <w:iCs/>
          <w:color w:val="141414"/>
          <w:sz w:val="21"/>
          <w:szCs w:val="21"/>
          <w:lang w:val="es-MX" w:eastAsia="en-US"/>
        </w:rPr>
        <w:t xml:space="preserve">V. </w:t>
      </w:r>
      <w:r w:rsidRPr="003D219F">
        <w:rPr>
          <w:rFonts w:ascii="Abadi" w:eastAsia="Calibri" w:hAnsi="Abadi" w:cs="*Arial-Italic-7757-Identity-H"/>
          <w:i/>
          <w:iCs/>
          <w:color w:val="141414"/>
          <w:sz w:val="21"/>
          <w:szCs w:val="21"/>
          <w:lang w:val="es-MX" w:eastAsia="en-US"/>
        </w:rPr>
        <w:t>El Presidente (. . .).;</w:t>
      </w:r>
    </w:p>
    <w:p w14:paraId="115ED759" w14:textId="77777777" w:rsidR="003D219F" w:rsidRPr="003D219F" w:rsidRDefault="003D219F" w:rsidP="003D219F">
      <w:pPr>
        <w:autoSpaceDE w:val="0"/>
        <w:autoSpaceDN w:val="0"/>
        <w:adjustRightInd w:val="0"/>
        <w:jc w:val="both"/>
        <w:rPr>
          <w:rFonts w:ascii="Abadi" w:eastAsia="Calibri" w:hAnsi="Abadi" w:cs="*Arial-Italic-7757-Identity-H"/>
          <w:i/>
          <w:iCs/>
          <w:color w:val="111111"/>
          <w:sz w:val="21"/>
          <w:szCs w:val="21"/>
          <w:lang w:val="es-MX" w:eastAsia="en-US"/>
        </w:rPr>
      </w:pPr>
    </w:p>
    <w:p w14:paraId="7E783105" w14:textId="77777777" w:rsidR="003D219F" w:rsidRPr="003D219F" w:rsidRDefault="003D219F" w:rsidP="003D219F">
      <w:pPr>
        <w:autoSpaceDE w:val="0"/>
        <w:autoSpaceDN w:val="0"/>
        <w:adjustRightInd w:val="0"/>
        <w:jc w:val="both"/>
        <w:rPr>
          <w:rFonts w:ascii="Abadi" w:eastAsia="Calibri" w:hAnsi="Abadi" w:cs="*Arial-Italic-7757-Identity-H"/>
          <w:i/>
          <w:iCs/>
          <w:color w:val="111111"/>
          <w:sz w:val="21"/>
          <w:szCs w:val="21"/>
          <w:lang w:val="es-MX" w:eastAsia="en-US"/>
        </w:rPr>
      </w:pPr>
      <w:r w:rsidRPr="003D219F">
        <w:rPr>
          <w:rFonts w:ascii="Abadi" w:eastAsia="Calibri" w:hAnsi="Abadi" w:cs="*Arial-Italic-7757-Identity-H"/>
          <w:i/>
          <w:iCs/>
          <w:color w:val="111111"/>
          <w:sz w:val="21"/>
          <w:szCs w:val="21"/>
          <w:lang w:val="es-MX" w:eastAsia="en-US"/>
        </w:rPr>
        <w:t xml:space="preserve">VI. Un presidente del Consejo Municipal que representa </w:t>
      </w:r>
      <w:r w:rsidRPr="003D219F">
        <w:rPr>
          <w:rFonts w:ascii="Abadi" w:eastAsia="Calibri" w:hAnsi="Abadi" w:cs="*Times New Roman-7751-Identity-"/>
          <w:color w:val="111111"/>
          <w:sz w:val="21"/>
          <w:szCs w:val="21"/>
          <w:lang w:val="es-MX" w:eastAsia="en-US"/>
        </w:rPr>
        <w:t xml:space="preserve">a </w:t>
      </w:r>
      <w:r w:rsidRPr="003D219F">
        <w:rPr>
          <w:rFonts w:ascii="Abadi" w:eastAsia="Calibri" w:hAnsi="Abadi" w:cs="*Arial-Italic-7757-Identity-H"/>
          <w:i/>
          <w:iCs/>
          <w:color w:val="111111"/>
          <w:sz w:val="21"/>
          <w:szCs w:val="21"/>
          <w:lang w:val="es-MX" w:eastAsia="en-US"/>
        </w:rPr>
        <w:t>cada una de las siguientes regiones:</w:t>
      </w:r>
    </w:p>
    <w:p w14:paraId="63FD8CCB" w14:textId="77777777" w:rsidR="003D219F" w:rsidRPr="003D219F" w:rsidRDefault="003D219F" w:rsidP="003D219F">
      <w:pPr>
        <w:autoSpaceDE w:val="0"/>
        <w:autoSpaceDN w:val="0"/>
        <w:adjustRightInd w:val="0"/>
        <w:jc w:val="both"/>
        <w:rPr>
          <w:rFonts w:ascii="Abadi" w:eastAsia="Calibri" w:hAnsi="Abadi" w:cs="*Arial-Italic-7757-Identity-H"/>
          <w:i/>
          <w:iCs/>
          <w:color w:val="0B0B0B"/>
          <w:sz w:val="21"/>
          <w:szCs w:val="21"/>
          <w:lang w:val="es-MX" w:eastAsia="en-US"/>
        </w:rPr>
      </w:pPr>
    </w:p>
    <w:p w14:paraId="110F2AE1" w14:textId="77777777" w:rsidR="003D219F" w:rsidRPr="003D219F" w:rsidRDefault="003D219F" w:rsidP="003D219F">
      <w:pPr>
        <w:autoSpaceDE w:val="0"/>
        <w:autoSpaceDN w:val="0"/>
        <w:adjustRightInd w:val="0"/>
        <w:jc w:val="both"/>
        <w:rPr>
          <w:rFonts w:ascii="Abadi" w:eastAsia="Calibri" w:hAnsi="Abadi" w:cs="*Arial-BoldItalic-7756-Identity"/>
          <w:b/>
          <w:bCs/>
          <w:i/>
          <w:iCs/>
          <w:color w:val="0B0B0B"/>
          <w:sz w:val="21"/>
          <w:szCs w:val="21"/>
          <w:lang w:val="es-MX" w:eastAsia="en-US"/>
        </w:rPr>
      </w:pPr>
      <w:r w:rsidRPr="003D219F">
        <w:rPr>
          <w:rFonts w:ascii="Abadi" w:eastAsia="Calibri" w:hAnsi="Abadi" w:cs="*Arial-Italic-7757-Identity-H"/>
          <w:i/>
          <w:iCs/>
          <w:color w:val="0B0B0B"/>
          <w:sz w:val="21"/>
          <w:szCs w:val="21"/>
          <w:lang w:val="es-MX" w:eastAsia="en-US"/>
        </w:rPr>
        <w:t xml:space="preserve">b) </w:t>
      </w:r>
      <w:r w:rsidRPr="003D219F">
        <w:rPr>
          <w:rFonts w:ascii="Abadi" w:eastAsia="Calibri" w:hAnsi="Abadi" w:cs="*Microsoft Sans Serif-7761-Iden"/>
          <w:color w:val="0B0B0B"/>
          <w:sz w:val="21"/>
          <w:szCs w:val="21"/>
          <w:lang w:val="es-MX" w:eastAsia="en-US"/>
        </w:rPr>
        <w:t xml:space="preserve">a - </w:t>
      </w:r>
      <w:r w:rsidRPr="003D219F">
        <w:rPr>
          <w:rFonts w:ascii="Abadi" w:eastAsia="Calibri" w:hAnsi="Abadi" w:cs="*Arial-BoldItalic-7756-Identity"/>
          <w:b/>
          <w:bCs/>
          <w:i/>
          <w:iCs/>
          <w:color w:val="0B0B0B"/>
          <w:sz w:val="21"/>
          <w:szCs w:val="21"/>
          <w:lang w:val="es-MX" w:eastAsia="en-US"/>
        </w:rPr>
        <w:t>f) (.).</w:t>
      </w:r>
    </w:p>
    <w:p w14:paraId="0DECB922" w14:textId="77777777" w:rsidR="003D219F" w:rsidRPr="003D219F" w:rsidRDefault="003D219F" w:rsidP="003D219F">
      <w:pPr>
        <w:autoSpaceDE w:val="0"/>
        <w:autoSpaceDN w:val="0"/>
        <w:adjustRightInd w:val="0"/>
        <w:jc w:val="both"/>
        <w:rPr>
          <w:rFonts w:ascii="Abadi" w:eastAsia="Calibri" w:hAnsi="Abadi" w:cs="*Arial-Italic-7757-Identity-H"/>
          <w:i/>
          <w:iCs/>
          <w:color w:val="111111"/>
          <w:sz w:val="21"/>
          <w:szCs w:val="21"/>
          <w:lang w:val="es-MX" w:eastAsia="en-US"/>
        </w:rPr>
      </w:pPr>
    </w:p>
    <w:p w14:paraId="4D86F417" w14:textId="77777777" w:rsidR="003D219F" w:rsidRPr="003D219F" w:rsidRDefault="003D219F" w:rsidP="003D219F">
      <w:pPr>
        <w:autoSpaceDE w:val="0"/>
        <w:autoSpaceDN w:val="0"/>
        <w:adjustRightInd w:val="0"/>
        <w:jc w:val="both"/>
        <w:rPr>
          <w:rFonts w:ascii="Abadi" w:eastAsia="Calibri" w:hAnsi="Abadi" w:cs="*Arial-Italic-7757-Identity-H"/>
          <w:i/>
          <w:iCs/>
          <w:color w:val="111111"/>
          <w:sz w:val="21"/>
          <w:szCs w:val="21"/>
          <w:lang w:val="es-MX" w:eastAsia="en-US"/>
        </w:rPr>
      </w:pPr>
      <w:r w:rsidRPr="003D219F">
        <w:rPr>
          <w:rFonts w:ascii="Abadi" w:eastAsia="Calibri" w:hAnsi="Abadi" w:cs="*Arial-Italic-7757-Identity-H"/>
          <w:i/>
          <w:iCs/>
          <w:color w:val="111111"/>
          <w:sz w:val="21"/>
          <w:szCs w:val="21"/>
          <w:lang w:val="es-MX" w:eastAsia="en-US"/>
        </w:rPr>
        <w:t>Los presidentes de los Consejos Municipales (. . .).</w:t>
      </w:r>
    </w:p>
    <w:p w14:paraId="4D4EECAC" w14:textId="77777777" w:rsidR="003D219F" w:rsidRPr="003D219F" w:rsidRDefault="003D219F" w:rsidP="003D219F">
      <w:pPr>
        <w:autoSpaceDE w:val="0"/>
        <w:autoSpaceDN w:val="0"/>
        <w:adjustRightInd w:val="0"/>
        <w:jc w:val="both"/>
        <w:rPr>
          <w:rFonts w:ascii="Abadi" w:eastAsia="Calibri" w:hAnsi="Abadi" w:cs="*Arial-BoldItalic-7756-Identity"/>
          <w:b/>
          <w:bCs/>
          <w:i/>
          <w:iCs/>
          <w:color w:val="0B0B0B"/>
          <w:sz w:val="21"/>
          <w:szCs w:val="21"/>
          <w:lang w:val="es-MX" w:eastAsia="en-US"/>
        </w:rPr>
      </w:pPr>
    </w:p>
    <w:p w14:paraId="67DA65EA" w14:textId="77777777" w:rsidR="003D219F" w:rsidRPr="003D219F" w:rsidRDefault="003D219F" w:rsidP="003D219F">
      <w:pPr>
        <w:autoSpaceDE w:val="0"/>
        <w:autoSpaceDN w:val="0"/>
        <w:adjustRightInd w:val="0"/>
        <w:jc w:val="both"/>
        <w:rPr>
          <w:rFonts w:ascii="Abadi" w:eastAsia="Calibri" w:hAnsi="Abadi" w:cs="*Arial-BoldItalic-7756-Identity"/>
          <w:b/>
          <w:bCs/>
          <w:i/>
          <w:iCs/>
          <w:color w:val="0B0B0B"/>
          <w:sz w:val="21"/>
          <w:szCs w:val="21"/>
          <w:lang w:val="es-MX" w:eastAsia="en-US"/>
        </w:rPr>
      </w:pPr>
      <w:r w:rsidRPr="003D219F">
        <w:rPr>
          <w:rFonts w:ascii="Abadi" w:eastAsia="Calibri" w:hAnsi="Abadi" w:cs="*Arial-BoldItalic-7756-Identity"/>
          <w:b/>
          <w:bCs/>
          <w:i/>
          <w:iCs/>
          <w:color w:val="0B0B0B"/>
          <w:sz w:val="21"/>
          <w:szCs w:val="21"/>
          <w:lang w:val="es-MX" w:eastAsia="en-US"/>
        </w:rPr>
        <w:t>VII. Hasta seis representantes de los sectores social, económico y académico, así como colegios de profesionistas, vinculados con la materia de mejora regulatoria. Los representantes durarán en su cargo cuatro años, pudiendo ser ratificados por un periodo más.</w:t>
      </w:r>
    </w:p>
    <w:p w14:paraId="40849D45" w14:textId="77777777" w:rsidR="003D219F" w:rsidRPr="003D219F" w:rsidRDefault="003D219F" w:rsidP="003D219F">
      <w:pPr>
        <w:autoSpaceDE w:val="0"/>
        <w:autoSpaceDN w:val="0"/>
        <w:adjustRightInd w:val="0"/>
        <w:jc w:val="both"/>
        <w:rPr>
          <w:rFonts w:ascii="Abadi" w:eastAsia="Calibri" w:hAnsi="Abadi" w:cs="*Arial-BoldItalic-7756-Identity"/>
          <w:b/>
          <w:bCs/>
          <w:i/>
          <w:iCs/>
          <w:color w:val="0B0B0C"/>
          <w:sz w:val="21"/>
          <w:szCs w:val="21"/>
          <w:lang w:val="es-MX" w:eastAsia="en-US"/>
        </w:rPr>
      </w:pPr>
    </w:p>
    <w:p w14:paraId="3A92430C" w14:textId="77777777" w:rsidR="003D219F" w:rsidRPr="003D219F" w:rsidRDefault="003D219F" w:rsidP="003D219F">
      <w:pPr>
        <w:autoSpaceDE w:val="0"/>
        <w:autoSpaceDN w:val="0"/>
        <w:adjustRightInd w:val="0"/>
        <w:jc w:val="both"/>
        <w:rPr>
          <w:rFonts w:ascii="Abadi" w:eastAsia="Calibri" w:hAnsi="Abadi" w:cs="*Arial-BoldItalic-7756-Identity"/>
          <w:b/>
          <w:bCs/>
          <w:i/>
          <w:iCs/>
          <w:color w:val="0B0B0C"/>
          <w:sz w:val="21"/>
          <w:szCs w:val="21"/>
          <w:lang w:val="es-MX" w:eastAsia="en-US"/>
        </w:rPr>
      </w:pPr>
      <w:r w:rsidRPr="003D219F">
        <w:rPr>
          <w:rFonts w:ascii="Abadi" w:eastAsia="Calibri" w:hAnsi="Abadi" w:cs="*Arial-BoldItalic-7756-Identity"/>
          <w:b/>
          <w:bCs/>
          <w:i/>
          <w:iCs/>
          <w:color w:val="0B0B0C"/>
          <w:sz w:val="21"/>
          <w:szCs w:val="21"/>
          <w:lang w:val="es-MX" w:eastAsia="en-US"/>
        </w:rPr>
        <w:t>VIII. El Instituto de Innovación, Ciencia y Emprendimiento para la Competitividad para el Estado de Guanajuato se integrará como asesor permanente del Consejo.</w:t>
      </w:r>
    </w:p>
    <w:p w14:paraId="1822FB2E" w14:textId="77777777" w:rsidR="003D219F" w:rsidRPr="003D219F" w:rsidRDefault="003D219F" w:rsidP="003D219F">
      <w:pPr>
        <w:autoSpaceDE w:val="0"/>
        <w:autoSpaceDN w:val="0"/>
        <w:adjustRightInd w:val="0"/>
        <w:jc w:val="both"/>
        <w:rPr>
          <w:rFonts w:ascii="Abadi" w:eastAsia="Calibri" w:hAnsi="Abadi" w:cs="*Arial-Italic-7757-Identity-H"/>
          <w:i/>
          <w:iCs/>
          <w:color w:val="0B0C0D"/>
          <w:sz w:val="21"/>
          <w:szCs w:val="21"/>
          <w:lang w:val="es-MX" w:eastAsia="en-US"/>
        </w:rPr>
      </w:pPr>
    </w:p>
    <w:p w14:paraId="110AC2B2" w14:textId="77777777" w:rsidR="003D219F" w:rsidRPr="003D219F" w:rsidRDefault="003D219F" w:rsidP="003D219F">
      <w:pPr>
        <w:autoSpaceDE w:val="0"/>
        <w:autoSpaceDN w:val="0"/>
        <w:adjustRightInd w:val="0"/>
        <w:jc w:val="both"/>
        <w:rPr>
          <w:rFonts w:ascii="Abadi" w:eastAsia="Calibri" w:hAnsi="Abadi" w:cs="*Arial-BoldItalic-7756-Identity"/>
          <w:b/>
          <w:bCs/>
          <w:i/>
          <w:iCs/>
          <w:color w:val="0B0C0D"/>
          <w:sz w:val="21"/>
          <w:szCs w:val="21"/>
          <w:lang w:val="es-MX" w:eastAsia="en-US"/>
        </w:rPr>
      </w:pPr>
      <w:r w:rsidRPr="003D219F">
        <w:rPr>
          <w:rFonts w:ascii="Abadi" w:eastAsia="Calibri" w:hAnsi="Abadi" w:cs="*Arial-Italic-7757-Identity-H"/>
          <w:i/>
          <w:iCs/>
          <w:color w:val="0B0C0D"/>
          <w:sz w:val="21"/>
          <w:szCs w:val="21"/>
          <w:lang w:val="es-MX" w:eastAsia="en-US"/>
        </w:rPr>
        <w:t xml:space="preserve">Cada integrante titular podrá nombrar </w:t>
      </w:r>
      <w:r w:rsidRPr="003D219F">
        <w:rPr>
          <w:rFonts w:ascii="Abadi" w:eastAsia="Calibri" w:hAnsi="Abadi" w:cs="*Microsoft Sans Serif-7761-Iden"/>
          <w:color w:val="0B0C0D"/>
          <w:sz w:val="21"/>
          <w:szCs w:val="21"/>
          <w:lang w:val="es-MX" w:eastAsia="en-US"/>
        </w:rPr>
        <w:t xml:space="preserve">a </w:t>
      </w:r>
      <w:r w:rsidRPr="003D219F">
        <w:rPr>
          <w:rFonts w:ascii="Abadi" w:eastAsia="Calibri" w:hAnsi="Abadi" w:cs="*Arial-Italic-7757-Identity-H"/>
          <w:i/>
          <w:iCs/>
          <w:color w:val="0B0C0D"/>
          <w:sz w:val="21"/>
          <w:szCs w:val="21"/>
          <w:lang w:val="es-MX" w:eastAsia="en-US"/>
        </w:rPr>
        <w:t xml:space="preserve">un suplente. </w:t>
      </w:r>
      <w:r w:rsidRPr="003D219F">
        <w:rPr>
          <w:rFonts w:ascii="Abadi" w:eastAsia="Calibri" w:hAnsi="Abadi" w:cs="*Arial-BoldItalic-7756-Identity"/>
          <w:b/>
          <w:bCs/>
          <w:i/>
          <w:iCs/>
          <w:color w:val="0B0C0D"/>
          <w:sz w:val="21"/>
          <w:szCs w:val="21"/>
          <w:lang w:val="es-MX" w:eastAsia="en-US"/>
        </w:rPr>
        <w:t>En suplencia de la Presidencia, el Gobernador podrá nombrar a un representante del sector económico que forme parte del Consejo Estatal.</w:t>
      </w:r>
    </w:p>
    <w:p w14:paraId="64DBD5DE" w14:textId="77777777" w:rsidR="003D219F" w:rsidRPr="003D219F" w:rsidRDefault="003D219F" w:rsidP="003D219F">
      <w:pPr>
        <w:autoSpaceDE w:val="0"/>
        <w:autoSpaceDN w:val="0"/>
        <w:adjustRightInd w:val="0"/>
        <w:jc w:val="both"/>
        <w:rPr>
          <w:rFonts w:ascii="Abadi" w:eastAsia="Calibri" w:hAnsi="Abadi" w:cs="*Arial-Italic-7757-Identity-H"/>
          <w:i/>
          <w:iCs/>
          <w:color w:val="141414"/>
          <w:sz w:val="21"/>
          <w:szCs w:val="21"/>
          <w:lang w:val="es-MX" w:eastAsia="en-US"/>
        </w:rPr>
      </w:pPr>
    </w:p>
    <w:p w14:paraId="60A8901F" w14:textId="201A2E3F" w:rsidR="003D219F" w:rsidRPr="003D219F" w:rsidRDefault="003D219F" w:rsidP="003D219F">
      <w:pPr>
        <w:autoSpaceDE w:val="0"/>
        <w:autoSpaceDN w:val="0"/>
        <w:adjustRightInd w:val="0"/>
        <w:jc w:val="both"/>
        <w:rPr>
          <w:rFonts w:ascii="Abadi" w:eastAsia="Calibri" w:hAnsi="Abadi" w:cs="*Arial-Italic-7757-Identity-H"/>
          <w:i/>
          <w:iCs/>
          <w:color w:val="141414"/>
          <w:sz w:val="21"/>
          <w:szCs w:val="21"/>
          <w:lang w:val="es-MX" w:eastAsia="en-US"/>
        </w:rPr>
      </w:pPr>
      <w:r w:rsidRPr="003D219F">
        <w:rPr>
          <w:rFonts w:ascii="Abadi" w:eastAsia="Calibri" w:hAnsi="Abadi" w:cs="*Arial-Italic-7757-Identity-H"/>
          <w:i/>
          <w:iCs/>
          <w:color w:val="141414"/>
          <w:sz w:val="21"/>
          <w:szCs w:val="21"/>
          <w:lang w:val="es-MX" w:eastAsia="en-US"/>
        </w:rPr>
        <w:t xml:space="preserve">Para </w:t>
      </w:r>
      <w:r w:rsidR="00FA79B3" w:rsidRPr="003D219F">
        <w:rPr>
          <w:rFonts w:ascii="Abadi" w:eastAsia="Calibri" w:hAnsi="Abadi" w:cs="*Arial-Italic-7757-Identity-H"/>
          <w:i/>
          <w:iCs/>
          <w:color w:val="141414"/>
          <w:sz w:val="21"/>
          <w:szCs w:val="21"/>
          <w:lang w:val="es-MX" w:eastAsia="en-US"/>
        </w:rPr>
        <w:t>(</w:t>
      </w:r>
      <w:r w:rsidR="00FA79B3">
        <w:rPr>
          <w:rFonts w:ascii="Abadi" w:eastAsia="Calibri" w:hAnsi="Abadi" w:cs="*Arial-Italic-7757-Identity-H"/>
          <w:i/>
          <w:iCs/>
          <w:color w:val="141414"/>
          <w:sz w:val="21"/>
          <w:szCs w:val="21"/>
          <w:lang w:val="es-MX" w:eastAsia="en-US"/>
        </w:rPr>
        <w:t>…</w:t>
      </w:r>
      <w:r w:rsidRPr="003D219F">
        <w:rPr>
          <w:rFonts w:ascii="Abadi" w:eastAsia="Calibri" w:hAnsi="Abadi" w:cs="*Arial-Italic-7757-Identity-H"/>
          <w:i/>
          <w:iCs/>
          <w:color w:val="141414"/>
          <w:sz w:val="21"/>
          <w:szCs w:val="21"/>
          <w:lang w:val="es-MX" w:eastAsia="en-US"/>
        </w:rPr>
        <w:t>).</w:t>
      </w:r>
    </w:p>
    <w:p w14:paraId="3DADD35F" w14:textId="77777777" w:rsidR="003D219F" w:rsidRPr="003D219F" w:rsidRDefault="003D219F" w:rsidP="003D219F">
      <w:pPr>
        <w:autoSpaceDE w:val="0"/>
        <w:autoSpaceDN w:val="0"/>
        <w:adjustRightInd w:val="0"/>
        <w:jc w:val="both"/>
        <w:rPr>
          <w:rFonts w:ascii="Abadi" w:eastAsia="Calibri" w:hAnsi="Abadi" w:cs="*Arial-Italic-7757-Identity-H"/>
          <w:i/>
          <w:iCs/>
          <w:color w:val="131313"/>
          <w:sz w:val="21"/>
          <w:szCs w:val="21"/>
          <w:lang w:val="es-MX" w:eastAsia="en-US"/>
        </w:rPr>
      </w:pPr>
    </w:p>
    <w:p w14:paraId="5092C2BF" w14:textId="77777777" w:rsidR="003D219F" w:rsidRPr="003D219F" w:rsidRDefault="003D219F" w:rsidP="003D219F">
      <w:pPr>
        <w:autoSpaceDE w:val="0"/>
        <w:autoSpaceDN w:val="0"/>
        <w:adjustRightInd w:val="0"/>
        <w:jc w:val="both"/>
        <w:rPr>
          <w:rFonts w:ascii="Abadi" w:eastAsia="Calibri" w:hAnsi="Abadi" w:cs="*Arial-Italic-7757-Identity-H"/>
          <w:i/>
          <w:iCs/>
          <w:color w:val="131313"/>
          <w:sz w:val="21"/>
          <w:szCs w:val="21"/>
          <w:lang w:val="es-MX" w:eastAsia="en-US"/>
        </w:rPr>
      </w:pPr>
      <w:r w:rsidRPr="003D219F">
        <w:rPr>
          <w:rFonts w:ascii="Abadi" w:eastAsia="Calibri" w:hAnsi="Abadi" w:cs="*Arial-Italic-7757-Identity-H"/>
          <w:i/>
          <w:iCs/>
          <w:color w:val="131313"/>
          <w:sz w:val="21"/>
          <w:szCs w:val="21"/>
          <w:lang w:val="es-MX" w:eastAsia="en-US"/>
        </w:rPr>
        <w:t>La organización (. . .).</w:t>
      </w:r>
    </w:p>
    <w:p w14:paraId="2945EE0F" w14:textId="77777777" w:rsidR="003D219F" w:rsidRPr="003D219F" w:rsidRDefault="003D219F" w:rsidP="003D219F">
      <w:pPr>
        <w:autoSpaceDE w:val="0"/>
        <w:autoSpaceDN w:val="0"/>
        <w:adjustRightInd w:val="0"/>
        <w:jc w:val="both"/>
        <w:rPr>
          <w:rFonts w:ascii="Abadi" w:eastAsia="Calibri" w:hAnsi="Abadi" w:cs="*Arial-BoldItalic-7756-Identity"/>
          <w:b/>
          <w:bCs/>
          <w:i/>
          <w:iCs/>
          <w:color w:val="0A0B0C"/>
          <w:sz w:val="21"/>
          <w:szCs w:val="21"/>
          <w:lang w:val="es-MX" w:eastAsia="en-US"/>
        </w:rPr>
      </w:pPr>
    </w:p>
    <w:p w14:paraId="7ACA72AA" w14:textId="77777777" w:rsidR="003D219F" w:rsidRPr="003D219F" w:rsidRDefault="003D219F" w:rsidP="003D219F">
      <w:pPr>
        <w:autoSpaceDE w:val="0"/>
        <w:autoSpaceDN w:val="0"/>
        <w:adjustRightInd w:val="0"/>
        <w:jc w:val="both"/>
        <w:rPr>
          <w:rFonts w:ascii="Abadi" w:eastAsia="Calibri" w:hAnsi="Abadi" w:cs="*Arial-BoldItalic-7756-Identity"/>
          <w:b/>
          <w:bCs/>
          <w:i/>
          <w:iCs/>
          <w:color w:val="0A0B0C"/>
          <w:sz w:val="21"/>
          <w:szCs w:val="21"/>
          <w:lang w:val="es-MX" w:eastAsia="en-US"/>
        </w:rPr>
      </w:pPr>
      <w:r w:rsidRPr="003D219F">
        <w:rPr>
          <w:rFonts w:ascii="Abadi" w:eastAsia="Calibri" w:hAnsi="Abadi" w:cs="*Arial-BoldItalic-7756-Identity"/>
          <w:b/>
          <w:bCs/>
          <w:i/>
          <w:iCs/>
          <w:color w:val="0A0B0C"/>
          <w:sz w:val="21"/>
          <w:szCs w:val="21"/>
          <w:lang w:val="es-MX" w:eastAsia="en-US"/>
        </w:rPr>
        <w:t>Articulo 11 Ter.- Los ayuntamientos deberán integrar consejos municipales de mejora regulatoria que serán de asesoría y consulta en la materia con participación de los sectores social, económico y académico.</w:t>
      </w:r>
    </w:p>
    <w:p w14:paraId="439DCCF5" w14:textId="77777777" w:rsidR="003D219F" w:rsidRPr="003D219F" w:rsidRDefault="003D219F" w:rsidP="003D219F">
      <w:pPr>
        <w:autoSpaceDE w:val="0"/>
        <w:autoSpaceDN w:val="0"/>
        <w:adjustRightInd w:val="0"/>
        <w:jc w:val="both"/>
        <w:rPr>
          <w:rFonts w:ascii="Abadi" w:eastAsia="Calibri" w:hAnsi="Abadi" w:cs="*Arial-Italic-7757-Identity-H"/>
          <w:i/>
          <w:iCs/>
          <w:color w:val="141414"/>
          <w:sz w:val="21"/>
          <w:szCs w:val="21"/>
          <w:lang w:val="es-MX" w:eastAsia="en-US"/>
        </w:rPr>
      </w:pPr>
    </w:p>
    <w:p w14:paraId="17CCADBF" w14:textId="77777777" w:rsidR="003D219F" w:rsidRPr="003D219F" w:rsidRDefault="003D219F" w:rsidP="003D219F">
      <w:pPr>
        <w:autoSpaceDE w:val="0"/>
        <w:autoSpaceDN w:val="0"/>
        <w:adjustRightInd w:val="0"/>
        <w:jc w:val="both"/>
        <w:rPr>
          <w:rFonts w:ascii="Abadi" w:eastAsia="Calibri" w:hAnsi="Abadi" w:cs="*Arial-Italic-7757-Identity-H"/>
          <w:i/>
          <w:iCs/>
          <w:color w:val="141414"/>
          <w:sz w:val="21"/>
          <w:szCs w:val="21"/>
          <w:lang w:val="es-MX" w:eastAsia="en-US"/>
        </w:rPr>
      </w:pPr>
      <w:r w:rsidRPr="003D219F">
        <w:rPr>
          <w:rFonts w:ascii="Abadi" w:eastAsia="Calibri" w:hAnsi="Abadi" w:cs="*Arial-Italic-7757-Identity-H"/>
          <w:i/>
          <w:iCs/>
          <w:color w:val="141414"/>
          <w:sz w:val="21"/>
          <w:szCs w:val="21"/>
          <w:lang w:val="es-MX" w:eastAsia="en-US"/>
        </w:rPr>
        <w:t>Los cargos (. . .).</w:t>
      </w:r>
    </w:p>
    <w:p w14:paraId="22322A97" w14:textId="77777777" w:rsidR="003D219F" w:rsidRPr="003D219F" w:rsidRDefault="003D219F" w:rsidP="003D219F">
      <w:pPr>
        <w:autoSpaceDE w:val="0"/>
        <w:autoSpaceDN w:val="0"/>
        <w:adjustRightInd w:val="0"/>
        <w:jc w:val="both"/>
        <w:rPr>
          <w:rFonts w:ascii="Abadi" w:eastAsia="Calibri" w:hAnsi="Abadi" w:cs="*Arial-Italic-7757-Identity-H"/>
          <w:i/>
          <w:iCs/>
          <w:color w:val="121212"/>
          <w:sz w:val="21"/>
          <w:szCs w:val="21"/>
          <w:lang w:val="es-MX" w:eastAsia="en-US"/>
        </w:rPr>
      </w:pPr>
    </w:p>
    <w:p w14:paraId="7998B127" w14:textId="77777777" w:rsidR="003D219F" w:rsidRPr="003D219F" w:rsidRDefault="003D219F" w:rsidP="003D219F">
      <w:pPr>
        <w:autoSpaceDE w:val="0"/>
        <w:autoSpaceDN w:val="0"/>
        <w:adjustRightInd w:val="0"/>
        <w:jc w:val="both"/>
        <w:rPr>
          <w:rFonts w:ascii="Abadi" w:eastAsia="Calibri" w:hAnsi="Abadi" w:cs="*Arial-Italic-7757-Identity-H"/>
          <w:i/>
          <w:iCs/>
          <w:color w:val="121212"/>
          <w:sz w:val="21"/>
          <w:szCs w:val="21"/>
          <w:lang w:val="es-MX" w:eastAsia="en-US"/>
        </w:rPr>
      </w:pPr>
      <w:r w:rsidRPr="003D219F">
        <w:rPr>
          <w:rFonts w:ascii="Abadi" w:eastAsia="Calibri" w:hAnsi="Abadi" w:cs="*Arial-Italic-7757-Identity-H"/>
          <w:i/>
          <w:iCs/>
          <w:color w:val="121212"/>
          <w:sz w:val="21"/>
          <w:szCs w:val="21"/>
          <w:lang w:val="es-MX" w:eastAsia="en-US"/>
        </w:rPr>
        <w:t>Su organización (. . .).</w:t>
      </w:r>
    </w:p>
    <w:p w14:paraId="71D11E40" w14:textId="77777777" w:rsidR="003D219F" w:rsidRPr="003D219F" w:rsidRDefault="003D219F" w:rsidP="003D219F">
      <w:pPr>
        <w:autoSpaceDE w:val="0"/>
        <w:autoSpaceDN w:val="0"/>
        <w:adjustRightInd w:val="0"/>
        <w:jc w:val="both"/>
        <w:rPr>
          <w:rFonts w:ascii="Abadi" w:eastAsia="Calibri" w:hAnsi="Abadi" w:cs="*Arial-BoldItalic-7756-Identity"/>
          <w:b/>
          <w:bCs/>
          <w:i/>
          <w:iCs/>
          <w:color w:val="0F0F0F"/>
          <w:sz w:val="21"/>
          <w:szCs w:val="21"/>
          <w:lang w:val="es-MX" w:eastAsia="en-US"/>
        </w:rPr>
      </w:pPr>
    </w:p>
    <w:p w14:paraId="7E826B77" w14:textId="5E78A879" w:rsidR="003D219F" w:rsidRPr="003D219F" w:rsidRDefault="003D219F" w:rsidP="003D219F">
      <w:pPr>
        <w:autoSpaceDE w:val="0"/>
        <w:autoSpaceDN w:val="0"/>
        <w:adjustRightInd w:val="0"/>
        <w:jc w:val="both"/>
        <w:rPr>
          <w:rFonts w:ascii="Abadi" w:eastAsia="Calibri" w:hAnsi="Abadi" w:cs="*Arial-Italic-7757-Identity-H"/>
          <w:i/>
          <w:iCs/>
          <w:color w:val="0F0F0F"/>
          <w:sz w:val="21"/>
          <w:szCs w:val="21"/>
          <w:lang w:val="es-MX" w:eastAsia="en-US"/>
        </w:rPr>
      </w:pPr>
      <w:r w:rsidRPr="003D219F">
        <w:rPr>
          <w:rFonts w:ascii="Abadi" w:eastAsia="Calibri" w:hAnsi="Abadi" w:cs="*Arial-BoldItalic-7756-Identity"/>
          <w:b/>
          <w:bCs/>
          <w:i/>
          <w:iCs/>
          <w:color w:val="0F0F0F"/>
          <w:sz w:val="21"/>
          <w:szCs w:val="21"/>
          <w:lang w:val="es-MX" w:eastAsia="en-US"/>
        </w:rPr>
        <w:t xml:space="preserve">Articulo 13.- </w:t>
      </w:r>
      <w:r w:rsidRPr="003D219F">
        <w:rPr>
          <w:rFonts w:ascii="Abadi" w:eastAsia="Calibri" w:hAnsi="Abadi" w:cs="*Arial-Italic-7757-Identity-H"/>
          <w:i/>
          <w:iCs/>
          <w:color w:val="0F0F0F"/>
          <w:sz w:val="21"/>
          <w:szCs w:val="21"/>
          <w:lang w:val="es-MX" w:eastAsia="en-US"/>
        </w:rPr>
        <w:t xml:space="preserve">Las administraciones públicas </w:t>
      </w:r>
      <w:r w:rsidR="00FA79B3" w:rsidRPr="003D219F">
        <w:rPr>
          <w:rFonts w:ascii="Abadi" w:eastAsia="Calibri" w:hAnsi="Abadi" w:cs="*Arial-Italic-7757-Identity-H"/>
          <w:i/>
          <w:iCs/>
          <w:color w:val="0F0F0F"/>
          <w:sz w:val="21"/>
          <w:szCs w:val="21"/>
          <w:lang w:val="es-MX" w:eastAsia="en-US"/>
        </w:rPr>
        <w:t>estatal (</w:t>
      </w:r>
      <w:r w:rsidRPr="003D219F">
        <w:rPr>
          <w:rFonts w:ascii="Abadi" w:eastAsia="Calibri" w:hAnsi="Abadi" w:cs="*Arial-Italic-7757-Identity-H"/>
          <w:i/>
          <w:iCs/>
          <w:color w:val="0F0F0F"/>
          <w:sz w:val="21"/>
          <w:szCs w:val="21"/>
          <w:lang w:val="es-MX" w:eastAsia="en-US"/>
        </w:rPr>
        <w:t>. . .).</w:t>
      </w:r>
    </w:p>
    <w:p w14:paraId="6C61BBEC" w14:textId="77777777" w:rsidR="003D219F" w:rsidRPr="003D219F" w:rsidRDefault="003D219F" w:rsidP="003D219F">
      <w:pPr>
        <w:autoSpaceDE w:val="0"/>
        <w:autoSpaceDN w:val="0"/>
        <w:adjustRightInd w:val="0"/>
        <w:jc w:val="both"/>
        <w:rPr>
          <w:rFonts w:ascii="Abadi" w:eastAsia="Calibri" w:hAnsi="Abadi" w:cs="*Arial-Italic-7757-Identity-H"/>
          <w:i/>
          <w:iCs/>
          <w:color w:val="101010"/>
          <w:sz w:val="21"/>
          <w:szCs w:val="21"/>
          <w:lang w:val="es-MX" w:eastAsia="en-US"/>
        </w:rPr>
      </w:pPr>
    </w:p>
    <w:p w14:paraId="7C734B23" w14:textId="77777777" w:rsidR="003D219F" w:rsidRPr="003D219F" w:rsidRDefault="003D219F" w:rsidP="003D219F">
      <w:pPr>
        <w:autoSpaceDE w:val="0"/>
        <w:autoSpaceDN w:val="0"/>
        <w:adjustRightInd w:val="0"/>
        <w:jc w:val="both"/>
        <w:rPr>
          <w:rFonts w:ascii="Abadi" w:eastAsia="Calibri" w:hAnsi="Abadi" w:cs="*Arial-Italic-7757-Identity-H"/>
          <w:i/>
          <w:iCs/>
          <w:color w:val="101010"/>
          <w:sz w:val="21"/>
          <w:szCs w:val="21"/>
          <w:lang w:val="es-MX" w:eastAsia="en-US"/>
        </w:rPr>
      </w:pPr>
      <w:r w:rsidRPr="003D219F">
        <w:rPr>
          <w:rFonts w:ascii="Abadi" w:eastAsia="Calibri" w:hAnsi="Abadi" w:cs="*Arial-Italic-7757-Identity-H"/>
          <w:i/>
          <w:iCs/>
          <w:color w:val="101010"/>
          <w:sz w:val="21"/>
          <w:szCs w:val="21"/>
          <w:lang w:val="es-MX" w:eastAsia="en-US"/>
        </w:rPr>
        <w:t>Los poderes Legislativo y Judicial (. . .).</w:t>
      </w:r>
    </w:p>
    <w:p w14:paraId="6E166809" w14:textId="77777777" w:rsidR="003D219F" w:rsidRPr="003D219F" w:rsidRDefault="003D219F" w:rsidP="003D219F">
      <w:pPr>
        <w:autoSpaceDE w:val="0"/>
        <w:autoSpaceDN w:val="0"/>
        <w:adjustRightInd w:val="0"/>
        <w:jc w:val="both"/>
        <w:rPr>
          <w:rFonts w:ascii="Abadi" w:eastAsia="Calibri" w:hAnsi="Abadi" w:cs="*Arial-BoldItalic-7756-Identity"/>
          <w:b/>
          <w:bCs/>
          <w:i/>
          <w:iCs/>
          <w:color w:val="090B0B"/>
          <w:sz w:val="21"/>
          <w:szCs w:val="21"/>
          <w:lang w:val="es-MX" w:eastAsia="en-US"/>
        </w:rPr>
      </w:pPr>
    </w:p>
    <w:p w14:paraId="6CA217E1" w14:textId="77777777" w:rsidR="003D219F" w:rsidRPr="003D219F" w:rsidRDefault="003D219F" w:rsidP="003D219F">
      <w:pPr>
        <w:autoSpaceDE w:val="0"/>
        <w:autoSpaceDN w:val="0"/>
        <w:adjustRightInd w:val="0"/>
        <w:jc w:val="both"/>
        <w:rPr>
          <w:rFonts w:ascii="Abadi" w:eastAsia="Calibri" w:hAnsi="Abadi" w:cs="*Arial-BoldItalic-9742-Identity"/>
          <w:b/>
          <w:bCs/>
          <w:i/>
          <w:iCs/>
          <w:color w:val="0A0B0B"/>
          <w:sz w:val="21"/>
          <w:szCs w:val="21"/>
          <w:lang w:val="es-MX" w:eastAsia="en-US"/>
        </w:rPr>
      </w:pPr>
      <w:r w:rsidRPr="003D219F">
        <w:rPr>
          <w:rFonts w:ascii="Abadi" w:eastAsia="Calibri" w:hAnsi="Abadi" w:cs="*Arial-BoldItalic-7756-Identity"/>
          <w:b/>
          <w:bCs/>
          <w:i/>
          <w:iCs/>
          <w:color w:val="090B0B"/>
          <w:sz w:val="21"/>
          <w:szCs w:val="21"/>
          <w:lang w:val="es-MX" w:eastAsia="en-US"/>
        </w:rPr>
        <w:t xml:space="preserve">El Poder Legislativo adoptará, además de la herramienta establecida en el párrafo anterior, el Análisis de Impacto Regulatorio en su versión simplificada con el objeto de procurar que los beneficios de las regulaciones sean superiores a sus costos y que </w:t>
      </w:r>
      <w:r w:rsidRPr="003D219F">
        <w:rPr>
          <w:rFonts w:ascii="Abadi" w:eastAsia="Calibri" w:hAnsi="Abadi" w:cs="*Arial-BoldItalic-9742-Identity"/>
          <w:b/>
          <w:bCs/>
          <w:i/>
          <w:iCs/>
          <w:color w:val="0A0B0B"/>
          <w:sz w:val="21"/>
          <w:szCs w:val="21"/>
          <w:lang w:val="es-MX" w:eastAsia="en-US"/>
        </w:rPr>
        <w:t>éstas representen la mejor alternativa para atender una problemática específica,</w:t>
      </w:r>
      <w:r w:rsidRPr="003D219F">
        <w:rPr>
          <w:rFonts w:ascii="Abadi" w:eastAsia="Calibri" w:hAnsi="Abadi" w:cs="*Arial-BoldItalic-7756-Identity"/>
          <w:b/>
          <w:bCs/>
          <w:i/>
          <w:iCs/>
          <w:color w:val="090B0B"/>
          <w:sz w:val="21"/>
          <w:szCs w:val="21"/>
          <w:lang w:val="es-MX" w:eastAsia="en-US"/>
        </w:rPr>
        <w:t xml:space="preserve"> </w:t>
      </w:r>
      <w:r w:rsidRPr="003D219F">
        <w:rPr>
          <w:rFonts w:ascii="Abadi" w:eastAsia="Calibri" w:hAnsi="Abadi" w:cs="*Arial-BoldItalic-9742-Identity"/>
          <w:b/>
          <w:bCs/>
          <w:i/>
          <w:iCs/>
          <w:color w:val="0A0B0B"/>
          <w:sz w:val="21"/>
          <w:szCs w:val="21"/>
          <w:lang w:val="es-MX" w:eastAsia="en-US"/>
        </w:rPr>
        <w:t>garantizando que las regulaciones salvaguarden el interés general, considerando los</w:t>
      </w:r>
      <w:r w:rsidRPr="003D219F">
        <w:rPr>
          <w:rFonts w:ascii="Abadi" w:eastAsia="Calibri" w:hAnsi="Abadi" w:cs="*Arial-BoldItalic-7756-Identity"/>
          <w:b/>
          <w:bCs/>
          <w:i/>
          <w:iCs/>
          <w:color w:val="090B0B"/>
          <w:sz w:val="21"/>
          <w:szCs w:val="21"/>
          <w:lang w:val="es-MX" w:eastAsia="en-US"/>
        </w:rPr>
        <w:t xml:space="preserve"> </w:t>
      </w:r>
      <w:r w:rsidRPr="003D219F">
        <w:rPr>
          <w:rFonts w:ascii="Abadi" w:eastAsia="Calibri" w:hAnsi="Abadi" w:cs="*Arial-BoldItalic-9742-Identity"/>
          <w:b/>
          <w:bCs/>
          <w:i/>
          <w:iCs/>
          <w:color w:val="0A0B0B"/>
          <w:sz w:val="21"/>
          <w:szCs w:val="21"/>
          <w:lang w:val="es-MX" w:eastAsia="en-US"/>
        </w:rPr>
        <w:t xml:space="preserve">impactos </w:t>
      </w:r>
      <w:r w:rsidRPr="003D219F">
        <w:rPr>
          <w:rFonts w:ascii="Abadi" w:eastAsia="Calibri" w:hAnsi="Abadi" w:cs="*Calibri-Bold-9737-Identity-H"/>
          <w:b/>
          <w:bCs/>
          <w:color w:val="0A0B0B"/>
          <w:sz w:val="21"/>
          <w:szCs w:val="21"/>
          <w:lang w:val="es-MX" w:eastAsia="en-US"/>
        </w:rPr>
        <w:t xml:space="preserve">o </w:t>
      </w:r>
      <w:r w:rsidRPr="003D219F">
        <w:rPr>
          <w:rFonts w:ascii="Abadi" w:eastAsia="Calibri" w:hAnsi="Abadi" w:cs="*Arial-BoldItalic-9742-Identity"/>
          <w:b/>
          <w:bCs/>
          <w:i/>
          <w:iCs/>
          <w:color w:val="0A0B0B"/>
          <w:sz w:val="21"/>
          <w:szCs w:val="21"/>
          <w:lang w:val="es-MX" w:eastAsia="en-US"/>
        </w:rPr>
        <w:t>riesgos de la actividad a regular, así como las condiciones institucionales</w:t>
      </w:r>
      <w:r w:rsidRPr="003D219F">
        <w:rPr>
          <w:rFonts w:ascii="Abadi" w:eastAsia="Calibri" w:hAnsi="Abadi" w:cs="*Arial-BoldItalic-7756-Identity"/>
          <w:b/>
          <w:bCs/>
          <w:i/>
          <w:iCs/>
          <w:color w:val="090B0B"/>
          <w:sz w:val="21"/>
          <w:szCs w:val="21"/>
          <w:lang w:val="es-MX" w:eastAsia="en-US"/>
        </w:rPr>
        <w:t xml:space="preserve"> </w:t>
      </w:r>
      <w:r w:rsidRPr="003D219F">
        <w:rPr>
          <w:rFonts w:ascii="Abadi" w:eastAsia="Calibri" w:hAnsi="Abadi" w:cs="*Arial-BoldItalic-9742-Identity"/>
          <w:b/>
          <w:bCs/>
          <w:i/>
          <w:iCs/>
          <w:color w:val="0A0B0B"/>
          <w:sz w:val="21"/>
          <w:szCs w:val="21"/>
          <w:lang w:val="es-MX" w:eastAsia="en-US"/>
        </w:rPr>
        <w:t>de los Sujetos Obligados.</w:t>
      </w:r>
    </w:p>
    <w:p w14:paraId="217B0142" w14:textId="77777777" w:rsidR="003D219F" w:rsidRPr="003D219F" w:rsidRDefault="003D219F" w:rsidP="003D219F">
      <w:pPr>
        <w:autoSpaceDE w:val="0"/>
        <w:autoSpaceDN w:val="0"/>
        <w:adjustRightInd w:val="0"/>
        <w:jc w:val="both"/>
        <w:rPr>
          <w:rFonts w:ascii="Abadi" w:eastAsia="Calibri" w:hAnsi="Abadi" w:cs="*Arial-BoldItalic-7756-Identity"/>
          <w:b/>
          <w:bCs/>
          <w:i/>
          <w:iCs/>
          <w:color w:val="090B0B"/>
          <w:sz w:val="21"/>
          <w:szCs w:val="21"/>
          <w:lang w:val="es-MX" w:eastAsia="en-US"/>
        </w:rPr>
      </w:pPr>
    </w:p>
    <w:p w14:paraId="06EC17D2" w14:textId="0B357E79" w:rsidR="003D219F" w:rsidRPr="003D219F" w:rsidRDefault="003D219F" w:rsidP="003D219F">
      <w:pPr>
        <w:autoSpaceDE w:val="0"/>
        <w:autoSpaceDN w:val="0"/>
        <w:adjustRightInd w:val="0"/>
        <w:jc w:val="both"/>
        <w:rPr>
          <w:rFonts w:ascii="Abadi" w:eastAsia="Calibri" w:hAnsi="Abadi" w:cs="*Arial-Italic-9743-Identity-H"/>
          <w:i/>
          <w:iCs/>
          <w:color w:val="111111"/>
          <w:sz w:val="21"/>
          <w:szCs w:val="21"/>
          <w:lang w:val="es-MX" w:eastAsia="en-US"/>
        </w:rPr>
      </w:pPr>
      <w:r w:rsidRPr="003D219F">
        <w:rPr>
          <w:rFonts w:ascii="Abadi" w:eastAsia="Calibri" w:hAnsi="Abadi" w:cs="*Arial-Italic-9743-Identity-H"/>
          <w:i/>
          <w:iCs/>
          <w:color w:val="111111"/>
          <w:sz w:val="21"/>
          <w:szCs w:val="21"/>
          <w:lang w:val="es-MX" w:eastAsia="en-US"/>
        </w:rPr>
        <w:t>Los titulares de los Sujetos Obligados (</w:t>
      </w:r>
      <w:r w:rsidR="00FA79B3">
        <w:rPr>
          <w:rFonts w:ascii="Abadi" w:eastAsia="Calibri" w:hAnsi="Abadi" w:cs="*Arial-Italic-9743-Identity-H"/>
          <w:i/>
          <w:iCs/>
          <w:color w:val="111111"/>
          <w:sz w:val="21"/>
          <w:szCs w:val="21"/>
          <w:lang w:val="es-MX" w:eastAsia="en-US"/>
        </w:rPr>
        <w:t>…</w:t>
      </w:r>
      <w:r w:rsidRPr="003D219F">
        <w:rPr>
          <w:rFonts w:ascii="Abadi" w:eastAsia="Calibri" w:hAnsi="Abadi" w:cs="*Arial-Italic-9743-Identity-H"/>
          <w:i/>
          <w:iCs/>
          <w:color w:val="111111"/>
          <w:sz w:val="21"/>
          <w:szCs w:val="21"/>
          <w:lang w:val="es-MX" w:eastAsia="en-US"/>
        </w:rPr>
        <w:t>).</w:t>
      </w:r>
    </w:p>
    <w:p w14:paraId="2A5A9AC6" w14:textId="77777777" w:rsidR="003D219F" w:rsidRPr="003D219F" w:rsidRDefault="003D219F" w:rsidP="003D219F">
      <w:pPr>
        <w:autoSpaceDE w:val="0"/>
        <w:autoSpaceDN w:val="0"/>
        <w:adjustRightInd w:val="0"/>
        <w:jc w:val="both"/>
        <w:rPr>
          <w:rFonts w:ascii="Abadi" w:eastAsia="Calibri" w:hAnsi="Abadi" w:cs="*Arial-Italic-9743-Identity-H"/>
          <w:i/>
          <w:iCs/>
          <w:color w:val="111111"/>
          <w:sz w:val="21"/>
          <w:szCs w:val="21"/>
          <w:lang w:val="es-MX" w:eastAsia="en-US"/>
        </w:rPr>
      </w:pPr>
    </w:p>
    <w:p w14:paraId="70F05C58" w14:textId="410F2BC4" w:rsidR="003D219F" w:rsidRPr="003D219F" w:rsidRDefault="003D219F" w:rsidP="003D219F">
      <w:pPr>
        <w:autoSpaceDE w:val="0"/>
        <w:autoSpaceDN w:val="0"/>
        <w:adjustRightInd w:val="0"/>
        <w:jc w:val="both"/>
        <w:rPr>
          <w:rFonts w:ascii="Abadi" w:eastAsia="Calibri" w:hAnsi="Abadi" w:cs="*Arial-Italic-9743-Identity-H"/>
          <w:i/>
          <w:iCs/>
          <w:color w:val="111111"/>
          <w:sz w:val="21"/>
          <w:szCs w:val="21"/>
          <w:lang w:val="es-MX" w:eastAsia="en-US"/>
        </w:rPr>
      </w:pPr>
      <w:r w:rsidRPr="003D219F">
        <w:rPr>
          <w:rFonts w:ascii="Abadi" w:eastAsia="Calibri" w:hAnsi="Abadi" w:cs="*Arial-Italic-9743-Identity-H"/>
          <w:i/>
          <w:iCs/>
          <w:color w:val="111111"/>
          <w:sz w:val="21"/>
          <w:szCs w:val="21"/>
          <w:lang w:val="es-MX" w:eastAsia="en-US"/>
        </w:rPr>
        <w:t xml:space="preserve">En </w:t>
      </w:r>
      <w:r w:rsidRPr="003D219F">
        <w:rPr>
          <w:rFonts w:ascii="Abadi" w:eastAsia="Calibri" w:hAnsi="Abadi" w:cs="*Microsoft Sans Serif-9745-Iden"/>
          <w:color w:val="111111"/>
          <w:sz w:val="21"/>
          <w:szCs w:val="21"/>
          <w:lang w:val="es-MX" w:eastAsia="en-US"/>
        </w:rPr>
        <w:t xml:space="preserve">caso </w:t>
      </w:r>
      <w:r w:rsidRPr="003D219F">
        <w:rPr>
          <w:rFonts w:ascii="Abadi" w:eastAsia="Calibri" w:hAnsi="Abadi" w:cs="*Arial-Italic-9743-Identity-H"/>
          <w:i/>
          <w:iCs/>
          <w:color w:val="111111"/>
          <w:sz w:val="21"/>
          <w:szCs w:val="21"/>
          <w:lang w:val="es-MX" w:eastAsia="en-US"/>
        </w:rPr>
        <w:t>de que el Sujeto Obligado (</w:t>
      </w:r>
      <w:r w:rsidR="00FA79B3">
        <w:rPr>
          <w:rFonts w:ascii="Abadi" w:eastAsia="Calibri" w:hAnsi="Abadi" w:cs="*Arial-Italic-9743-Identity-H"/>
          <w:i/>
          <w:iCs/>
          <w:color w:val="111111"/>
          <w:sz w:val="21"/>
          <w:szCs w:val="21"/>
          <w:lang w:val="es-MX" w:eastAsia="en-US"/>
        </w:rPr>
        <w:t>…</w:t>
      </w:r>
      <w:r w:rsidRPr="003D219F">
        <w:rPr>
          <w:rFonts w:ascii="Abadi" w:eastAsia="Calibri" w:hAnsi="Abadi" w:cs="*Arial-Italic-9743-Identity-H"/>
          <w:i/>
          <w:iCs/>
          <w:color w:val="111111"/>
          <w:sz w:val="21"/>
          <w:szCs w:val="21"/>
          <w:lang w:val="es-MX" w:eastAsia="en-US"/>
        </w:rPr>
        <w:t>) .</w:t>
      </w:r>
    </w:p>
    <w:p w14:paraId="50138192" w14:textId="77777777" w:rsidR="003D219F" w:rsidRPr="003D219F" w:rsidRDefault="003D219F" w:rsidP="003D219F">
      <w:pPr>
        <w:autoSpaceDE w:val="0"/>
        <w:autoSpaceDN w:val="0"/>
        <w:adjustRightInd w:val="0"/>
        <w:jc w:val="both"/>
        <w:rPr>
          <w:rFonts w:ascii="Abadi" w:eastAsia="Calibri" w:hAnsi="Abadi" w:cs="*Arial-Italic-9743-Identity-H"/>
          <w:i/>
          <w:iCs/>
          <w:color w:val="151515"/>
          <w:sz w:val="21"/>
          <w:szCs w:val="21"/>
          <w:lang w:val="es-MX" w:eastAsia="en-US"/>
        </w:rPr>
      </w:pPr>
    </w:p>
    <w:p w14:paraId="175EA392" w14:textId="77777777" w:rsidR="003D219F" w:rsidRPr="003D219F" w:rsidRDefault="003D219F" w:rsidP="003D219F">
      <w:pPr>
        <w:autoSpaceDE w:val="0"/>
        <w:autoSpaceDN w:val="0"/>
        <w:adjustRightInd w:val="0"/>
        <w:jc w:val="both"/>
        <w:rPr>
          <w:rFonts w:ascii="Abadi" w:eastAsia="Calibri" w:hAnsi="Abadi" w:cs="*Arial-Italic-9743-Identity-H"/>
          <w:i/>
          <w:iCs/>
          <w:color w:val="151515"/>
          <w:sz w:val="21"/>
          <w:szCs w:val="21"/>
          <w:lang w:val="es-MX" w:eastAsia="en-US"/>
        </w:rPr>
      </w:pPr>
      <w:r w:rsidRPr="003D219F">
        <w:rPr>
          <w:rFonts w:ascii="Abadi" w:eastAsia="Calibri" w:hAnsi="Abadi" w:cs="*Arial-Italic-9743-Identity-H"/>
          <w:i/>
          <w:iCs/>
          <w:color w:val="151515"/>
          <w:sz w:val="21"/>
          <w:szCs w:val="21"/>
          <w:lang w:val="es-MX" w:eastAsia="en-US"/>
        </w:rPr>
        <w:t>La coordinación y comunicación (. . .).</w:t>
      </w:r>
    </w:p>
    <w:p w14:paraId="24B5D03D" w14:textId="77777777" w:rsidR="003D219F" w:rsidRPr="003D219F" w:rsidRDefault="003D219F" w:rsidP="003D219F">
      <w:pPr>
        <w:autoSpaceDE w:val="0"/>
        <w:autoSpaceDN w:val="0"/>
        <w:adjustRightInd w:val="0"/>
        <w:jc w:val="both"/>
        <w:rPr>
          <w:rFonts w:ascii="Abadi" w:eastAsia="Calibri" w:hAnsi="Abadi" w:cs="*Arial-BoldItalic-9742-Identity"/>
          <w:b/>
          <w:bCs/>
          <w:i/>
          <w:iCs/>
          <w:color w:val="0A0B0B"/>
          <w:sz w:val="21"/>
          <w:szCs w:val="21"/>
          <w:lang w:val="es-MX" w:eastAsia="en-US"/>
        </w:rPr>
      </w:pPr>
    </w:p>
    <w:p w14:paraId="6E02707A" w14:textId="1CD764DF" w:rsidR="003D219F" w:rsidRPr="003D219F" w:rsidRDefault="00FA79B3" w:rsidP="003D219F">
      <w:pPr>
        <w:autoSpaceDE w:val="0"/>
        <w:autoSpaceDN w:val="0"/>
        <w:adjustRightInd w:val="0"/>
        <w:jc w:val="both"/>
        <w:rPr>
          <w:rFonts w:ascii="Abadi" w:eastAsia="Calibri" w:hAnsi="Abadi" w:cs="*Arial-Bold-9741-Identity-H"/>
          <w:b/>
          <w:bCs/>
          <w:color w:val="0A0B0B"/>
          <w:sz w:val="21"/>
          <w:szCs w:val="21"/>
          <w:lang w:val="es-MX" w:eastAsia="en-US"/>
        </w:rPr>
      </w:pPr>
      <w:r w:rsidRPr="003D219F">
        <w:rPr>
          <w:rFonts w:ascii="Abadi" w:eastAsia="Calibri" w:hAnsi="Abadi" w:cs="*Arial-BoldItalic-9742-Identity"/>
          <w:b/>
          <w:bCs/>
          <w:i/>
          <w:iCs/>
          <w:color w:val="0A0B0B"/>
          <w:sz w:val="21"/>
          <w:szCs w:val="21"/>
          <w:lang w:val="es-MX" w:eastAsia="en-US"/>
        </w:rPr>
        <w:t>Artículo</w:t>
      </w:r>
      <w:r w:rsidR="003D219F" w:rsidRPr="003D219F">
        <w:rPr>
          <w:rFonts w:ascii="Abadi" w:eastAsia="Calibri" w:hAnsi="Abadi" w:cs="*Arial-BoldItalic-9742-Identity"/>
          <w:b/>
          <w:bCs/>
          <w:i/>
          <w:iCs/>
          <w:color w:val="0A0B0B"/>
          <w:sz w:val="21"/>
          <w:szCs w:val="21"/>
          <w:lang w:val="es-MX" w:eastAsia="en-US"/>
        </w:rPr>
        <w:t xml:space="preserve"> 14 Bis.- La Estrategia Estatal </w:t>
      </w:r>
      <w:r w:rsidR="003D219F" w:rsidRPr="003D219F">
        <w:rPr>
          <w:rFonts w:ascii="Abadi" w:eastAsia="Calibri" w:hAnsi="Abadi" w:cs="*Arial-Bold-9741-Identity-H"/>
          <w:b/>
          <w:bCs/>
          <w:color w:val="0A0B0B"/>
          <w:sz w:val="21"/>
          <w:szCs w:val="21"/>
          <w:lang w:val="es-MX" w:eastAsia="en-US"/>
        </w:rPr>
        <w:t xml:space="preserve">es </w:t>
      </w:r>
      <w:r w:rsidR="003D219F" w:rsidRPr="003D219F">
        <w:rPr>
          <w:rFonts w:ascii="Abadi" w:eastAsia="Calibri" w:hAnsi="Abadi" w:cs="*Arial-BoldItalic-9742-Identity"/>
          <w:b/>
          <w:bCs/>
          <w:i/>
          <w:iCs/>
          <w:color w:val="0A0B0B"/>
          <w:sz w:val="21"/>
          <w:szCs w:val="21"/>
          <w:lang w:val="es-MX" w:eastAsia="en-US"/>
        </w:rPr>
        <w:t xml:space="preserve">el instrumento programático cuyo propósito </w:t>
      </w:r>
      <w:r w:rsidR="003D219F" w:rsidRPr="003D219F">
        <w:rPr>
          <w:rFonts w:ascii="Abadi" w:eastAsia="Calibri" w:hAnsi="Abadi" w:cs="*Arial-Bold-9741-Identity-H"/>
          <w:b/>
          <w:bCs/>
          <w:color w:val="0A0B0B"/>
          <w:sz w:val="21"/>
          <w:szCs w:val="21"/>
          <w:lang w:val="es-MX" w:eastAsia="en-US"/>
        </w:rPr>
        <w:t xml:space="preserve">es </w:t>
      </w:r>
      <w:r w:rsidR="003D219F" w:rsidRPr="003D219F">
        <w:rPr>
          <w:rFonts w:ascii="Abadi" w:eastAsia="Calibri" w:hAnsi="Abadi" w:cs="*Arial-BoldItalic-9742-Identity"/>
          <w:b/>
          <w:bCs/>
          <w:i/>
          <w:iCs/>
          <w:color w:val="0A0B0B"/>
          <w:sz w:val="21"/>
          <w:szCs w:val="21"/>
          <w:lang w:val="es-MX" w:eastAsia="en-US"/>
        </w:rPr>
        <w:t>asegurar el cumplimiento del objeto de esta Ley. La Estrategia tendrá una visión con un</w:t>
      </w:r>
      <w:r w:rsidR="003D219F" w:rsidRPr="003D219F">
        <w:rPr>
          <w:rFonts w:ascii="Abadi" w:eastAsia="Calibri" w:hAnsi="Abadi" w:cs="*Arial-Bold-9741-Identity-H"/>
          <w:b/>
          <w:bCs/>
          <w:color w:val="0A0B0B"/>
          <w:sz w:val="21"/>
          <w:szCs w:val="21"/>
          <w:lang w:val="es-MX" w:eastAsia="en-US"/>
        </w:rPr>
        <w:t xml:space="preserve"> </w:t>
      </w:r>
      <w:r w:rsidR="003D219F" w:rsidRPr="003D219F">
        <w:rPr>
          <w:rFonts w:ascii="Abadi" w:eastAsia="Calibri" w:hAnsi="Abadi" w:cs="*Arial-BoldItalic-9742-Identity"/>
          <w:b/>
          <w:bCs/>
          <w:i/>
          <w:iCs/>
          <w:color w:val="0A0B0B"/>
          <w:sz w:val="21"/>
          <w:szCs w:val="21"/>
          <w:lang w:val="es-MX" w:eastAsia="en-US"/>
        </w:rPr>
        <w:t>horizonte de largo plazo a veinte años, con evaluaciones al menos cada cinco años y</w:t>
      </w:r>
      <w:r w:rsidR="003D219F" w:rsidRPr="003D219F">
        <w:rPr>
          <w:rFonts w:ascii="Abadi" w:eastAsia="Calibri" w:hAnsi="Abadi" w:cs="*Arial-Bold-9741-Identity-H"/>
          <w:b/>
          <w:bCs/>
          <w:color w:val="0A0B0B"/>
          <w:sz w:val="21"/>
          <w:szCs w:val="21"/>
          <w:lang w:val="es-MX" w:eastAsia="en-US"/>
        </w:rPr>
        <w:t xml:space="preserve"> </w:t>
      </w:r>
      <w:r w:rsidR="003D219F" w:rsidRPr="003D219F">
        <w:rPr>
          <w:rFonts w:ascii="Abadi" w:eastAsia="Calibri" w:hAnsi="Abadi" w:cs="*Arial-BoldItalic-9742-Identity"/>
          <w:b/>
          <w:bCs/>
          <w:i/>
          <w:iCs/>
          <w:color w:val="0A0B0B"/>
          <w:sz w:val="21"/>
          <w:szCs w:val="21"/>
          <w:lang w:val="es-MX" w:eastAsia="en-US"/>
        </w:rPr>
        <w:t>con revisiones y ajustes, en su caso, al menos cada dos años.</w:t>
      </w:r>
      <w:r w:rsidR="003D219F" w:rsidRPr="003D219F">
        <w:rPr>
          <w:rFonts w:ascii="Abadi" w:eastAsia="Calibri" w:hAnsi="Abadi" w:cs="*Arial-Bold-9741-Identity-H"/>
          <w:b/>
          <w:bCs/>
          <w:color w:val="0A0B0B"/>
          <w:sz w:val="21"/>
          <w:szCs w:val="21"/>
          <w:lang w:val="es-MX" w:eastAsia="en-US"/>
        </w:rPr>
        <w:t xml:space="preserve"> </w:t>
      </w:r>
    </w:p>
    <w:p w14:paraId="6EA1DAA0" w14:textId="77777777" w:rsidR="003D219F" w:rsidRPr="003D219F" w:rsidRDefault="003D219F" w:rsidP="003D219F">
      <w:pPr>
        <w:autoSpaceDE w:val="0"/>
        <w:autoSpaceDN w:val="0"/>
        <w:adjustRightInd w:val="0"/>
        <w:jc w:val="both"/>
        <w:rPr>
          <w:rFonts w:ascii="Abadi" w:eastAsia="Calibri" w:hAnsi="Abadi" w:cs="*Arial-Bold-9741-Identity-H"/>
          <w:b/>
          <w:bCs/>
          <w:color w:val="0A0B0B"/>
          <w:sz w:val="21"/>
          <w:szCs w:val="21"/>
          <w:lang w:val="es-MX" w:eastAsia="en-US"/>
        </w:rPr>
      </w:pPr>
    </w:p>
    <w:p w14:paraId="524D11F4" w14:textId="77777777" w:rsidR="003D219F" w:rsidRPr="003D219F" w:rsidRDefault="003D219F" w:rsidP="003D219F">
      <w:pPr>
        <w:autoSpaceDE w:val="0"/>
        <w:autoSpaceDN w:val="0"/>
        <w:adjustRightInd w:val="0"/>
        <w:jc w:val="both"/>
        <w:rPr>
          <w:rFonts w:ascii="Abadi" w:eastAsia="Calibri" w:hAnsi="Abadi" w:cs="*Arial-Bold-9741-Identity-H"/>
          <w:b/>
          <w:bCs/>
          <w:color w:val="0A0B0B"/>
          <w:sz w:val="21"/>
          <w:szCs w:val="21"/>
          <w:lang w:val="es-MX" w:eastAsia="en-US"/>
        </w:rPr>
      </w:pPr>
      <w:r w:rsidRPr="003D219F">
        <w:rPr>
          <w:rFonts w:ascii="Abadi" w:eastAsia="Calibri" w:hAnsi="Abadi" w:cs="*Arial-BoldItalic-9742-Identity"/>
          <w:b/>
          <w:bCs/>
          <w:i/>
          <w:iCs/>
          <w:color w:val="0A0B0C"/>
          <w:sz w:val="21"/>
          <w:szCs w:val="21"/>
          <w:lang w:val="es-MX" w:eastAsia="en-US"/>
        </w:rPr>
        <w:t>El Sistema Estatal aprobará la Estrategia, misma que será publicada en el Periódico</w:t>
      </w:r>
      <w:r w:rsidRPr="003D219F">
        <w:rPr>
          <w:rFonts w:ascii="Abadi" w:eastAsia="Calibri" w:hAnsi="Abadi" w:cs="*Arial-Bold-9741-Identity-H"/>
          <w:b/>
          <w:bCs/>
          <w:color w:val="0A0B0B"/>
          <w:sz w:val="21"/>
          <w:szCs w:val="21"/>
          <w:lang w:val="es-MX" w:eastAsia="en-US"/>
        </w:rPr>
        <w:t xml:space="preserve"> </w:t>
      </w:r>
      <w:r w:rsidRPr="003D219F">
        <w:rPr>
          <w:rFonts w:ascii="Abadi" w:eastAsia="Calibri" w:hAnsi="Abadi" w:cs="*Arial-BoldItalic-9742-Identity"/>
          <w:b/>
          <w:bCs/>
          <w:i/>
          <w:iCs/>
          <w:color w:val="0A0B0C"/>
          <w:sz w:val="21"/>
          <w:szCs w:val="21"/>
          <w:lang w:val="es-MX" w:eastAsia="en-US"/>
        </w:rPr>
        <w:t>Oficial de Gobierno del Estado y será vinculante para los Sujetos Obligados.</w:t>
      </w:r>
    </w:p>
    <w:p w14:paraId="71B691C8" w14:textId="77777777" w:rsidR="003D219F" w:rsidRPr="003D219F" w:rsidRDefault="003D219F" w:rsidP="003D219F">
      <w:pPr>
        <w:autoSpaceDE w:val="0"/>
        <w:autoSpaceDN w:val="0"/>
        <w:adjustRightInd w:val="0"/>
        <w:jc w:val="both"/>
        <w:rPr>
          <w:rFonts w:ascii="Abadi" w:eastAsia="Calibri" w:hAnsi="Abadi" w:cs="*Arial-BoldItalic-9742-Identity"/>
          <w:b/>
          <w:bCs/>
          <w:i/>
          <w:iCs/>
          <w:color w:val="0B0B0C"/>
          <w:sz w:val="21"/>
          <w:szCs w:val="21"/>
          <w:lang w:val="es-MX" w:eastAsia="en-US"/>
        </w:rPr>
      </w:pPr>
    </w:p>
    <w:p w14:paraId="0403A530" w14:textId="77777777" w:rsidR="003D219F" w:rsidRPr="003D219F" w:rsidRDefault="003D219F" w:rsidP="003D219F">
      <w:pPr>
        <w:autoSpaceDE w:val="0"/>
        <w:autoSpaceDN w:val="0"/>
        <w:adjustRightInd w:val="0"/>
        <w:jc w:val="both"/>
        <w:rPr>
          <w:rFonts w:ascii="Abadi" w:eastAsia="Calibri" w:hAnsi="Abadi" w:cs="*Arial-BoldItalic-9742-Identity"/>
          <w:b/>
          <w:bCs/>
          <w:i/>
          <w:iCs/>
          <w:color w:val="0B0B0C"/>
          <w:sz w:val="21"/>
          <w:szCs w:val="21"/>
          <w:lang w:val="es-MX" w:eastAsia="en-US"/>
        </w:rPr>
      </w:pPr>
      <w:r w:rsidRPr="003D219F">
        <w:rPr>
          <w:rFonts w:ascii="Abadi" w:eastAsia="Calibri" w:hAnsi="Abadi" w:cs="*Arial-BoldItalic-9742-Identity"/>
          <w:b/>
          <w:bCs/>
          <w:i/>
          <w:iCs/>
          <w:color w:val="0B0B0C"/>
          <w:sz w:val="21"/>
          <w:szCs w:val="21"/>
          <w:lang w:val="es-MX" w:eastAsia="en-US"/>
        </w:rPr>
        <w:t>Artículo 14 Ter.- La Estrategia comprenderá, al menos, lo siguiente:</w:t>
      </w:r>
    </w:p>
    <w:p w14:paraId="1AE4DBE9" w14:textId="77777777" w:rsidR="003D219F" w:rsidRPr="003D219F" w:rsidRDefault="003D219F" w:rsidP="003D219F">
      <w:pPr>
        <w:autoSpaceDE w:val="0"/>
        <w:autoSpaceDN w:val="0"/>
        <w:adjustRightInd w:val="0"/>
        <w:jc w:val="both"/>
        <w:rPr>
          <w:rFonts w:ascii="Abadi" w:eastAsia="Calibri" w:hAnsi="Abadi" w:cs="*Arial-Bold-9741-Identity-H"/>
          <w:b/>
          <w:bCs/>
          <w:color w:val="0A0B0C"/>
          <w:sz w:val="21"/>
          <w:szCs w:val="21"/>
          <w:lang w:val="es-MX" w:eastAsia="en-US"/>
        </w:rPr>
      </w:pPr>
    </w:p>
    <w:p w14:paraId="58D53955" w14:textId="77777777" w:rsidR="003D219F" w:rsidRPr="003D219F" w:rsidRDefault="003D219F" w:rsidP="003D219F">
      <w:pPr>
        <w:autoSpaceDE w:val="0"/>
        <w:autoSpaceDN w:val="0"/>
        <w:adjustRightInd w:val="0"/>
        <w:jc w:val="both"/>
        <w:rPr>
          <w:rFonts w:ascii="Abadi" w:eastAsia="Calibri" w:hAnsi="Abadi" w:cs="*Arial-Bold-9741-Identity-H"/>
          <w:b/>
          <w:bCs/>
          <w:color w:val="0A0B0C"/>
          <w:sz w:val="21"/>
          <w:szCs w:val="21"/>
          <w:lang w:val="es-MX" w:eastAsia="en-US"/>
        </w:rPr>
      </w:pPr>
      <w:r w:rsidRPr="003D219F">
        <w:rPr>
          <w:rFonts w:ascii="Abadi" w:eastAsia="Calibri" w:hAnsi="Abadi" w:cs="*Arial-Bold-9741-Identity-H"/>
          <w:b/>
          <w:bCs/>
          <w:color w:val="0A0B0C"/>
          <w:sz w:val="21"/>
          <w:szCs w:val="21"/>
          <w:lang w:val="es-MX" w:eastAsia="en-US"/>
        </w:rPr>
        <w:t>I. Un diagnóstico de la situación que guarda la política de mejora regulatoria en el país y en el estado;</w:t>
      </w:r>
    </w:p>
    <w:p w14:paraId="07055ADB" w14:textId="77777777" w:rsidR="003D219F" w:rsidRPr="003D219F" w:rsidRDefault="003D219F" w:rsidP="003D219F">
      <w:pPr>
        <w:autoSpaceDE w:val="0"/>
        <w:autoSpaceDN w:val="0"/>
        <w:adjustRightInd w:val="0"/>
        <w:jc w:val="both"/>
        <w:rPr>
          <w:rFonts w:ascii="Abadi" w:eastAsia="Calibri" w:hAnsi="Abadi" w:cs="*Arial-Bold-9741-Identity-H"/>
          <w:b/>
          <w:bCs/>
          <w:color w:val="0A0A0B"/>
          <w:sz w:val="21"/>
          <w:szCs w:val="21"/>
          <w:lang w:val="es-MX" w:eastAsia="en-US"/>
        </w:rPr>
      </w:pPr>
    </w:p>
    <w:p w14:paraId="737B4964" w14:textId="77777777" w:rsidR="003D219F" w:rsidRPr="003D219F" w:rsidRDefault="003D219F" w:rsidP="003D219F">
      <w:pPr>
        <w:autoSpaceDE w:val="0"/>
        <w:autoSpaceDN w:val="0"/>
        <w:adjustRightInd w:val="0"/>
        <w:jc w:val="both"/>
        <w:rPr>
          <w:rFonts w:ascii="Abadi" w:eastAsia="Calibri" w:hAnsi="Abadi" w:cs="*Arial-Bold-9741-Identity-H"/>
          <w:b/>
          <w:bCs/>
          <w:color w:val="0A0A0B"/>
          <w:sz w:val="21"/>
          <w:szCs w:val="21"/>
          <w:lang w:val="es-MX" w:eastAsia="en-US"/>
        </w:rPr>
      </w:pPr>
      <w:r w:rsidRPr="003D219F">
        <w:rPr>
          <w:rFonts w:ascii="Abadi" w:eastAsia="Calibri" w:hAnsi="Abadi" w:cs="*Arial-Bold-9741-Identity-H"/>
          <w:b/>
          <w:bCs/>
          <w:color w:val="0A0A0B"/>
          <w:sz w:val="21"/>
          <w:szCs w:val="21"/>
          <w:lang w:val="es-MX" w:eastAsia="en-US"/>
        </w:rPr>
        <w:t>II. Las buenas prácticas locales, nacionales e internacionales en materia de mejora regulatoria;</w:t>
      </w:r>
    </w:p>
    <w:p w14:paraId="5BBB6641" w14:textId="77777777" w:rsidR="003D219F" w:rsidRPr="003D219F" w:rsidRDefault="003D219F" w:rsidP="003D219F">
      <w:pPr>
        <w:autoSpaceDE w:val="0"/>
        <w:autoSpaceDN w:val="0"/>
        <w:adjustRightInd w:val="0"/>
        <w:jc w:val="both"/>
        <w:rPr>
          <w:rFonts w:ascii="Abadi" w:eastAsia="Calibri" w:hAnsi="Abadi" w:cs="*Arial-Bold-9741-Identity-H"/>
          <w:b/>
          <w:bCs/>
          <w:color w:val="090A0A"/>
          <w:sz w:val="21"/>
          <w:szCs w:val="21"/>
          <w:lang w:val="es-MX" w:eastAsia="en-US"/>
        </w:rPr>
      </w:pPr>
    </w:p>
    <w:p w14:paraId="3F4EBF3A" w14:textId="77777777" w:rsidR="003D219F" w:rsidRPr="003D219F" w:rsidRDefault="003D219F" w:rsidP="003D219F">
      <w:pPr>
        <w:autoSpaceDE w:val="0"/>
        <w:autoSpaceDN w:val="0"/>
        <w:adjustRightInd w:val="0"/>
        <w:jc w:val="both"/>
        <w:rPr>
          <w:rFonts w:ascii="Abadi" w:eastAsia="Calibri" w:hAnsi="Abadi" w:cs="*Arial-Bold-9741-Identity-H"/>
          <w:b/>
          <w:bCs/>
          <w:color w:val="090A0A"/>
          <w:sz w:val="21"/>
          <w:szCs w:val="21"/>
          <w:lang w:val="es-MX" w:eastAsia="en-US"/>
        </w:rPr>
      </w:pPr>
      <w:r w:rsidRPr="003D219F">
        <w:rPr>
          <w:rFonts w:ascii="Abadi" w:eastAsia="Calibri" w:hAnsi="Abadi" w:cs="*Arial-Bold-9741-Identity-H"/>
          <w:b/>
          <w:bCs/>
          <w:color w:val="090A0A"/>
          <w:sz w:val="21"/>
          <w:szCs w:val="21"/>
          <w:lang w:val="es-MX" w:eastAsia="en-US"/>
        </w:rPr>
        <w:t>III. Los objetivos de corto, mediano y largo plazo;</w:t>
      </w:r>
    </w:p>
    <w:p w14:paraId="4B0AF853" w14:textId="77777777" w:rsidR="003D219F" w:rsidRPr="003D219F" w:rsidRDefault="003D219F" w:rsidP="003D219F">
      <w:pPr>
        <w:autoSpaceDE w:val="0"/>
        <w:autoSpaceDN w:val="0"/>
        <w:adjustRightInd w:val="0"/>
        <w:jc w:val="both"/>
        <w:rPr>
          <w:rFonts w:ascii="Abadi" w:eastAsia="Calibri" w:hAnsi="Abadi" w:cs="*Arial-Bold-9741-Identity-H"/>
          <w:b/>
          <w:bCs/>
          <w:color w:val="090A0B"/>
          <w:sz w:val="21"/>
          <w:szCs w:val="21"/>
          <w:lang w:val="es-MX" w:eastAsia="en-US"/>
        </w:rPr>
      </w:pPr>
    </w:p>
    <w:p w14:paraId="7EE56356" w14:textId="77777777" w:rsidR="003D219F" w:rsidRPr="003D219F" w:rsidRDefault="003D219F" w:rsidP="003D219F">
      <w:pPr>
        <w:autoSpaceDE w:val="0"/>
        <w:autoSpaceDN w:val="0"/>
        <w:adjustRightInd w:val="0"/>
        <w:jc w:val="both"/>
        <w:rPr>
          <w:rFonts w:ascii="Abadi" w:eastAsia="Calibri" w:hAnsi="Abadi" w:cs="*Arial-Bold-9741-Identity-H"/>
          <w:b/>
          <w:bCs/>
          <w:color w:val="090A0B"/>
          <w:sz w:val="21"/>
          <w:szCs w:val="21"/>
          <w:lang w:val="es-MX" w:eastAsia="en-US"/>
        </w:rPr>
      </w:pPr>
      <w:r w:rsidRPr="003D219F">
        <w:rPr>
          <w:rFonts w:ascii="Abadi" w:eastAsia="Calibri" w:hAnsi="Abadi" w:cs="*Arial-Bold-9741-Identity-H"/>
          <w:b/>
          <w:bCs/>
          <w:color w:val="090A0B"/>
          <w:sz w:val="21"/>
          <w:szCs w:val="21"/>
          <w:lang w:val="es-MX" w:eastAsia="en-US"/>
        </w:rPr>
        <w:t>IV. Los elementos para la instrumentación de la mejora regulatoria;</w:t>
      </w:r>
    </w:p>
    <w:p w14:paraId="4120DC9E" w14:textId="77777777" w:rsidR="003D219F" w:rsidRPr="003D219F" w:rsidRDefault="003D219F" w:rsidP="003D219F">
      <w:pPr>
        <w:autoSpaceDE w:val="0"/>
        <w:autoSpaceDN w:val="0"/>
        <w:adjustRightInd w:val="0"/>
        <w:jc w:val="both"/>
        <w:rPr>
          <w:rFonts w:ascii="Abadi" w:eastAsia="Calibri" w:hAnsi="Abadi" w:cs="*Arial-Bold-9741-Identity-H"/>
          <w:b/>
          <w:bCs/>
          <w:color w:val="090A0B"/>
          <w:sz w:val="21"/>
          <w:szCs w:val="21"/>
          <w:lang w:val="es-MX" w:eastAsia="en-US"/>
        </w:rPr>
      </w:pPr>
    </w:p>
    <w:p w14:paraId="24BC7556" w14:textId="77777777" w:rsidR="003D219F" w:rsidRPr="003D219F" w:rsidRDefault="003D219F" w:rsidP="003D219F">
      <w:pPr>
        <w:autoSpaceDE w:val="0"/>
        <w:autoSpaceDN w:val="0"/>
        <w:adjustRightInd w:val="0"/>
        <w:jc w:val="both"/>
        <w:rPr>
          <w:rFonts w:ascii="Abadi" w:eastAsia="Calibri" w:hAnsi="Abadi" w:cs="*Arial-Bold-9741-Identity-H"/>
          <w:b/>
          <w:bCs/>
          <w:color w:val="090A0B"/>
          <w:sz w:val="21"/>
          <w:szCs w:val="21"/>
          <w:lang w:val="es-MX" w:eastAsia="en-US"/>
        </w:rPr>
      </w:pPr>
      <w:r w:rsidRPr="003D219F">
        <w:rPr>
          <w:rFonts w:ascii="Abadi" w:eastAsia="Calibri" w:hAnsi="Abadi" w:cs="*Arial-Bold-9741-Identity-H"/>
          <w:b/>
          <w:bCs/>
          <w:color w:val="090A0B"/>
          <w:sz w:val="21"/>
          <w:szCs w:val="21"/>
          <w:lang w:val="es-MX" w:eastAsia="en-US"/>
        </w:rPr>
        <w:t xml:space="preserve">V. Las acciones, medidas </w:t>
      </w:r>
      <w:r w:rsidRPr="003D219F">
        <w:rPr>
          <w:rFonts w:ascii="Abadi" w:eastAsia="Calibri" w:hAnsi="Abadi" w:cs="*Microsoft Sans Serif-9745-Iden"/>
          <w:color w:val="090A0B"/>
          <w:sz w:val="21"/>
          <w:szCs w:val="21"/>
          <w:lang w:val="es-MX" w:eastAsia="en-US"/>
        </w:rPr>
        <w:t xml:space="preserve">y </w:t>
      </w:r>
      <w:r w:rsidRPr="003D219F">
        <w:rPr>
          <w:rFonts w:ascii="Abadi" w:eastAsia="Calibri" w:hAnsi="Abadi" w:cs="*Arial-Bold-9741-Identity-H"/>
          <w:b/>
          <w:bCs/>
          <w:color w:val="090A0B"/>
          <w:sz w:val="21"/>
          <w:szCs w:val="21"/>
          <w:lang w:val="es-MX" w:eastAsia="en-US"/>
        </w:rPr>
        <w:t xml:space="preserve">programas de mejora regulatoria que permitan impactar favorablemente en el mejoramiento de la calidad regulatoria </w:t>
      </w:r>
      <w:r w:rsidRPr="003D219F">
        <w:rPr>
          <w:rFonts w:ascii="Abadi" w:eastAsia="Calibri" w:hAnsi="Abadi" w:cs="*Microsoft Sans Serif-9745-Iden"/>
          <w:color w:val="090A0B"/>
          <w:sz w:val="21"/>
          <w:szCs w:val="21"/>
          <w:lang w:val="es-MX" w:eastAsia="en-US"/>
        </w:rPr>
        <w:t xml:space="preserve">y </w:t>
      </w:r>
      <w:r w:rsidRPr="003D219F">
        <w:rPr>
          <w:rFonts w:ascii="Abadi" w:eastAsia="Calibri" w:hAnsi="Abadi" w:cs="*Arial-Bold-9741-Identity-H"/>
          <w:b/>
          <w:bCs/>
          <w:color w:val="090A0B"/>
          <w:sz w:val="21"/>
          <w:szCs w:val="21"/>
          <w:lang w:val="es-MX" w:eastAsia="en-US"/>
        </w:rPr>
        <w:t xml:space="preserve">que incidan en el desarrollo </w:t>
      </w:r>
      <w:r w:rsidRPr="003D219F">
        <w:rPr>
          <w:rFonts w:ascii="Abadi" w:eastAsia="Calibri" w:hAnsi="Abadi" w:cs="*Microsoft Sans Serif-9745-Iden"/>
          <w:color w:val="090A0B"/>
          <w:sz w:val="21"/>
          <w:szCs w:val="21"/>
          <w:lang w:val="es-MX" w:eastAsia="en-US"/>
        </w:rPr>
        <w:t xml:space="preserve">y </w:t>
      </w:r>
      <w:r w:rsidRPr="003D219F">
        <w:rPr>
          <w:rFonts w:ascii="Abadi" w:eastAsia="Calibri" w:hAnsi="Abadi" w:cs="*Arial-Bold-9741-Identity-H"/>
          <w:b/>
          <w:bCs/>
          <w:color w:val="090A0B"/>
          <w:sz w:val="21"/>
          <w:szCs w:val="21"/>
          <w:lang w:val="es-MX" w:eastAsia="en-US"/>
        </w:rPr>
        <w:t>el crecimiento económico local;</w:t>
      </w:r>
    </w:p>
    <w:p w14:paraId="6CEE3935" w14:textId="77777777" w:rsidR="003D219F" w:rsidRPr="003D219F" w:rsidRDefault="003D219F" w:rsidP="003D219F">
      <w:pPr>
        <w:spacing w:after="160" w:line="259" w:lineRule="auto"/>
        <w:jc w:val="both"/>
        <w:rPr>
          <w:rFonts w:ascii="Abadi" w:eastAsia="Calibri" w:hAnsi="Abadi" w:cs="*Arial-Bold-9741-Identity-H"/>
          <w:b/>
          <w:bCs/>
          <w:color w:val="090A0B"/>
          <w:sz w:val="21"/>
          <w:szCs w:val="21"/>
          <w:lang w:val="es-MX" w:eastAsia="en-US"/>
        </w:rPr>
      </w:pPr>
    </w:p>
    <w:p w14:paraId="0A15A5B6" w14:textId="77777777" w:rsidR="003D219F" w:rsidRPr="003D219F" w:rsidRDefault="003D219F" w:rsidP="003D219F">
      <w:pPr>
        <w:spacing w:after="160" w:line="259" w:lineRule="auto"/>
        <w:jc w:val="both"/>
        <w:rPr>
          <w:rFonts w:ascii="Abadi" w:eastAsia="Calibri" w:hAnsi="Abadi" w:cs="*Arial-Bold-9741-Identity-H"/>
          <w:b/>
          <w:bCs/>
          <w:color w:val="090A0B"/>
          <w:sz w:val="21"/>
          <w:szCs w:val="21"/>
          <w:lang w:val="es-MX" w:eastAsia="en-US"/>
        </w:rPr>
      </w:pPr>
      <w:r w:rsidRPr="003D219F">
        <w:rPr>
          <w:rFonts w:ascii="Abadi" w:eastAsia="Calibri" w:hAnsi="Abadi" w:cs="*Arial-Bold-9741-Identity-H"/>
          <w:b/>
          <w:bCs/>
          <w:color w:val="090A0B"/>
          <w:sz w:val="21"/>
          <w:szCs w:val="21"/>
          <w:lang w:val="es-MX" w:eastAsia="en-US"/>
        </w:rPr>
        <w:t xml:space="preserve">VI. Las herramientas de la mejora regulatoria </w:t>
      </w:r>
      <w:r w:rsidRPr="003D219F">
        <w:rPr>
          <w:rFonts w:ascii="Abadi" w:eastAsia="Calibri" w:hAnsi="Abadi" w:cs="*Microsoft Sans Serif-9745-Iden"/>
          <w:color w:val="090A0B"/>
          <w:sz w:val="21"/>
          <w:szCs w:val="21"/>
          <w:lang w:val="es-MX" w:eastAsia="en-US"/>
        </w:rPr>
        <w:t xml:space="preserve">y </w:t>
      </w:r>
      <w:r w:rsidRPr="003D219F">
        <w:rPr>
          <w:rFonts w:ascii="Abadi" w:eastAsia="Calibri" w:hAnsi="Abadi" w:cs="*Arial-Bold-9741-Identity-H"/>
          <w:b/>
          <w:bCs/>
          <w:color w:val="090A0B"/>
          <w:sz w:val="21"/>
          <w:szCs w:val="21"/>
          <w:lang w:val="es-MX" w:eastAsia="en-US"/>
        </w:rPr>
        <w:t>su uso sistemático;</w:t>
      </w:r>
    </w:p>
    <w:p w14:paraId="7B82E98A" w14:textId="77777777" w:rsidR="003D219F" w:rsidRPr="003D219F" w:rsidRDefault="003D219F" w:rsidP="003D219F">
      <w:pPr>
        <w:autoSpaceDE w:val="0"/>
        <w:autoSpaceDN w:val="0"/>
        <w:adjustRightInd w:val="0"/>
        <w:jc w:val="both"/>
        <w:rPr>
          <w:rFonts w:ascii="Abadi" w:eastAsia="Calibri" w:hAnsi="Abadi" w:cs="*Microsoft Sans Serif-Bold-7632"/>
          <w:b/>
          <w:bCs/>
          <w:color w:val="0A0A0C"/>
          <w:sz w:val="21"/>
          <w:szCs w:val="21"/>
          <w:lang w:val="es-MX" w:eastAsia="en-US"/>
        </w:rPr>
      </w:pPr>
      <w:r w:rsidRPr="003D219F">
        <w:rPr>
          <w:rFonts w:ascii="Abadi" w:eastAsia="Calibri" w:hAnsi="Abadi" w:cs="*Microsoft Sans Serif-Bold-7632"/>
          <w:b/>
          <w:bCs/>
          <w:color w:val="0A0A0C"/>
          <w:sz w:val="21"/>
          <w:szCs w:val="21"/>
          <w:lang w:val="es-MX" w:eastAsia="en-US"/>
        </w:rPr>
        <w:t>VII. Las metodologías para la aplicación de las herramientas de la mejora regulatoria;</w:t>
      </w:r>
    </w:p>
    <w:p w14:paraId="68465CB3" w14:textId="77777777" w:rsidR="003D219F" w:rsidRPr="003D219F" w:rsidRDefault="003D219F" w:rsidP="003D219F">
      <w:pPr>
        <w:autoSpaceDE w:val="0"/>
        <w:autoSpaceDN w:val="0"/>
        <w:adjustRightInd w:val="0"/>
        <w:jc w:val="both"/>
        <w:rPr>
          <w:rFonts w:ascii="Abadi" w:eastAsia="Calibri" w:hAnsi="Abadi" w:cs="*Microsoft Sans Serif-Bold-7632"/>
          <w:b/>
          <w:bCs/>
          <w:color w:val="0B0B0C"/>
          <w:sz w:val="21"/>
          <w:szCs w:val="21"/>
          <w:lang w:val="es-MX" w:eastAsia="en-US"/>
        </w:rPr>
      </w:pPr>
    </w:p>
    <w:p w14:paraId="6E5F2BBF" w14:textId="77777777" w:rsidR="003D219F" w:rsidRPr="003D219F" w:rsidRDefault="003D219F" w:rsidP="003D219F">
      <w:pPr>
        <w:autoSpaceDE w:val="0"/>
        <w:autoSpaceDN w:val="0"/>
        <w:adjustRightInd w:val="0"/>
        <w:jc w:val="both"/>
        <w:rPr>
          <w:rFonts w:ascii="Abadi" w:eastAsia="Calibri" w:hAnsi="Abadi" w:cs="*Microsoft Sans Serif-Bold-7632"/>
          <w:b/>
          <w:bCs/>
          <w:color w:val="0B0B0C"/>
          <w:sz w:val="21"/>
          <w:szCs w:val="21"/>
          <w:lang w:val="es-MX" w:eastAsia="en-US"/>
        </w:rPr>
      </w:pPr>
      <w:r w:rsidRPr="003D219F">
        <w:rPr>
          <w:rFonts w:ascii="Abadi" w:eastAsia="Calibri" w:hAnsi="Abadi" w:cs="*Microsoft Sans Serif-Bold-7632"/>
          <w:b/>
          <w:bCs/>
          <w:color w:val="0B0B0C"/>
          <w:sz w:val="21"/>
          <w:szCs w:val="21"/>
          <w:lang w:val="es-MX" w:eastAsia="en-US"/>
        </w:rPr>
        <w:t>VIII. Las políticas y acciones específicas para atender la problemática regulatoria de materias, sectores o regiones del estado;</w:t>
      </w:r>
    </w:p>
    <w:p w14:paraId="541E2DBB" w14:textId="77777777" w:rsidR="003D219F" w:rsidRPr="003D219F" w:rsidRDefault="003D219F" w:rsidP="003D219F">
      <w:pPr>
        <w:autoSpaceDE w:val="0"/>
        <w:autoSpaceDN w:val="0"/>
        <w:adjustRightInd w:val="0"/>
        <w:jc w:val="both"/>
        <w:rPr>
          <w:rFonts w:ascii="Abadi" w:eastAsia="Calibri" w:hAnsi="Abadi" w:cs="*Microsoft Sans Serif-Bold-7632"/>
          <w:b/>
          <w:bCs/>
          <w:color w:val="090A0B"/>
          <w:sz w:val="21"/>
          <w:szCs w:val="21"/>
          <w:lang w:val="es-MX" w:eastAsia="en-US"/>
        </w:rPr>
      </w:pPr>
    </w:p>
    <w:p w14:paraId="24CD35C7" w14:textId="77777777" w:rsidR="003D219F" w:rsidRPr="003D219F" w:rsidRDefault="003D219F" w:rsidP="003D219F">
      <w:pPr>
        <w:autoSpaceDE w:val="0"/>
        <w:autoSpaceDN w:val="0"/>
        <w:adjustRightInd w:val="0"/>
        <w:jc w:val="both"/>
        <w:rPr>
          <w:rFonts w:ascii="Abadi" w:eastAsia="Calibri" w:hAnsi="Abadi" w:cs="*Microsoft Sans Serif-Bold-7632"/>
          <w:b/>
          <w:bCs/>
          <w:color w:val="090A0B"/>
          <w:sz w:val="21"/>
          <w:szCs w:val="21"/>
          <w:lang w:val="es-MX" w:eastAsia="en-US"/>
        </w:rPr>
      </w:pPr>
      <w:r w:rsidRPr="003D219F">
        <w:rPr>
          <w:rFonts w:ascii="Abadi" w:eastAsia="Calibri" w:hAnsi="Abadi" w:cs="*Microsoft Sans Serif-Bold-7632"/>
          <w:b/>
          <w:bCs/>
          <w:color w:val="090A0B"/>
          <w:sz w:val="21"/>
          <w:szCs w:val="21"/>
          <w:lang w:val="es-MX" w:eastAsia="en-US"/>
        </w:rPr>
        <w:t>IX. Las directrices, mecanismos y lineamientos técnicos para integrar, actualizar y operar el Catálogo, incluyendo procedimientos, formatos y plazos para que los Sujetos Obligados ingresen la información correspondiente;</w:t>
      </w:r>
    </w:p>
    <w:p w14:paraId="6F94DAC6" w14:textId="77777777" w:rsidR="003D219F" w:rsidRPr="003D219F" w:rsidRDefault="003D219F" w:rsidP="003D219F">
      <w:pPr>
        <w:autoSpaceDE w:val="0"/>
        <w:autoSpaceDN w:val="0"/>
        <w:adjustRightInd w:val="0"/>
        <w:jc w:val="both"/>
        <w:rPr>
          <w:rFonts w:ascii="Abadi" w:eastAsia="Calibri" w:hAnsi="Abadi" w:cs="*Microsoft Sans Serif-Bold-7632"/>
          <w:b/>
          <w:bCs/>
          <w:color w:val="0B0B0C"/>
          <w:sz w:val="21"/>
          <w:szCs w:val="21"/>
          <w:lang w:val="es-MX" w:eastAsia="en-US"/>
        </w:rPr>
      </w:pPr>
    </w:p>
    <w:p w14:paraId="3C99C2B5" w14:textId="77777777" w:rsidR="003D219F" w:rsidRPr="003D219F" w:rsidRDefault="003D219F" w:rsidP="003D219F">
      <w:pPr>
        <w:autoSpaceDE w:val="0"/>
        <w:autoSpaceDN w:val="0"/>
        <w:adjustRightInd w:val="0"/>
        <w:jc w:val="both"/>
        <w:rPr>
          <w:rFonts w:ascii="Abadi" w:eastAsia="Calibri" w:hAnsi="Abadi" w:cs="*Microsoft Sans Serif-Bold-7632"/>
          <w:b/>
          <w:bCs/>
          <w:color w:val="0B0B0C"/>
          <w:sz w:val="21"/>
          <w:szCs w:val="21"/>
          <w:lang w:val="es-MX" w:eastAsia="en-US"/>
        </w:rPr>
      </w:pPr>
      <w:r w:rsidRPr="003D219F">
        <w:rPr>
          <w:rFonts w:ascii="Abadi" w:eastAsia="Calibri" w:hAnsi="Abadi" w:cs="*Microsoft Sans Serif-Bold-7632"/>
          <w:b/>
          <w:bCs/>
          <w:color w:val="0B0B0C"/>
          <w:sz w:val="21"/>
          <w:szCs w:val="21"/>
          <w:lang w:val="es-MX" w:eastAsia="en-US"/>
        </w:rPr>
        <w:t>X. Los mecanismos para fortalecer las capacidades jurídicas e institucionales en materia de mejora regulatoria;</w:t>
      </w:r>
    </w:p>
    <w:p w14:paraId="71CF7F6E" w14:textId="77777777" w:rsidR="003D219F" w:rsidRPr="003D219F" w:rsidRDefault="003D219F" w:rsidP="003D219F">
      <w:pPr>
        <w:autoSpaceDE w:val="0"/>
        <w:autoSpaceDN w:val="0"/>
        <w:adjustRightInd w:val="0"/>
        <w:jc w:val="both"/>
        <w:rPr>
          <w:rFonts w:ascii="Abadi" w:eastAsia="Calibri" w:hAnsi="Abadi" w:cs="*Microsoft Sans Serif-Bold-7632"/>
          <w:b/>
          <w:bCs/>
          <w:color w:val="0A0B0B"/>
          <w:sz w:val="21"/>
          <w:szCs w:val="21"/>
          <w:lang w:val="es-MX" w:eastAsia="en-US"/>
        </w:rPr>
      </w:pPr>
    </w:p>
    <w:p w14:paraId="40588B75" w14:textId="77777777" w:rsidR="003D219F" w:rsidRPr="003D219F" w:rsidRDefault="003D219F" w:rsidP="003D219F">
      <w:pPr>
        <w:autoSpaceDE w:val="0"/>
        <w:autoSpaceDN w:val="0"/>
        <w:adjustRightInd w:val="0"/>
        <w:jc w:val="both"/>
        <w:rPr>
          <w:rFonts w:ascii="Abadi" w:eastAsia="Calibri" w:hAnsi="Abadi" w:cs="*Microsoft Sans Serif-Bold-7632"/>
          <w:b/>
          <w:bCs/>
          <w:color w:val="0A0B0B"/>
          <w:sz w:val="21"/>
          <w:szCs w:val="21"/>
          <w:lang w:val="es-MX" w:eastAsia="en-US"/>
        </w:rPr>
      </w:pPr>
      <w:r w:rsidRPr="003D219F">
        <w:rPr>
          <w:rFonts w:ascii="Abadi" w:eastAsia="Calibri" w:hAnsi="Abadi" w:cs="*Microsoft Sans Serif-Bold-7632"/>
          <w:b/>
          <w:bCs/>
          <w:color w:val="0A0B0B"/>
          <w:sz w:val="21"/>
          <w:szCs w:val="21"/>
          <w:lang w:val="es-MX" w:eastAsia="en-US"/>
        </w:rPr>
        <w:t>XI. Las medidas para reducir y simplificar Trámites y Servicios;</w:t>
      </w:r>
    </w:p>
    <w:p w14:paraId="1FEAE1F2" w14:textId="77777777" w:rsidR="003D219F" w:rsidRPr="003D219F" w:rsidRDefault="003D219F" w:rsidP="003D219F">
      <w:pPr>
        <w:autoSpaceDE w:val="0"/>
        <w:autoSpaceDN w:val="0"/>
        <w:adjustRightInd w:val="0"/>
        <w:jc w:val="both"/>
        <w:rPr>
          <w:rFonts w:ascii="Abadi" w:eastAsia="Calibri" w:hAnsi="Abadi" w:cs="*Microsoft Sans Serif-Bold-7632"/>
          <w:b/>
          <w:bCs/>
          <w:color w:val="090A0B"/>
          <w:sz w:val="21"/>
          <w:szCs w:val="21"/>
          <w:lang w:val="es-MX" w:eastAsia="en-US"/>
        </w:rPr>
      </w:pPr>
    </w:p>
    <w:p w14:paraId="10EABD9C" w14:textId="77777777" w:rsidR="003D219F" w:rsidRPr="003D219F" w:rsidRDefault="003D219F" w:rsidP="003D219F">
      <w:pPr>
        <w:autoSpaceDE w:val="0"/>
        <w:autoSpaceDN w:val="0"/>
        <w:adjustRightInd w:val="0"/>
        <w:jc w:val="both"/>
        <w:rPr>
          <w:rFonts w:ascii="Abadi" w:eastAsia="Calibri" w:hAnsi="Abadi" w:cs="*Microsoft Sans Serif-Bold-7632"/>
          <w:b/>
          <w:bCs/>
          <w:color w:val="090A0B"/>
          <w:sz w:val="21"/>
          <w:szCs w:val="21"/>
          <w:lang w:val="es-MX" w:eastAsia="en-US"/>
        </w:rPr>
      </w:pPr>
      <w:r w:rsidRPr="003D219F">
        <w:rPr>
          <w:rFonts w:ascii="Abadi" w:eastAsia="Calibri" w:hAnsi="Abadi" w:cs="*Microsoft Sans Serif-Bold-7632"/>
          <w:b/>
          <w:bCs/>
          <w:color w:val="090A0B"/>
          <w:sz w:val="21"/>
          <w:szCs w:val="21"/>
          <w:lang w:val="es-MX" w:eastAsia="en-US"/>
        </w:rPr>
        <w:t>XII. Los mecanismos de observación y cumplimiento de indicadores que permitan conocer el avance de los objetivos, programas y acciones derivados de la política de mejora regulatoria;</w:t>
      </w:r>
    </w:p>
    <w:p w14:paraId="1878C218" w14:textId="77777777" w:rsidR="003D219F" w:rsidRPr="003D219F" w:rsidRDefault="003D219F" w:rsidP="003D219F">
      <w:pPr>
        <w:autoSpaceDE w:val="0"/>
        <w:autoSpaceDN w:val="0"/>
        <w:adjustRightInd w:val="0"/>
        <w:jc w:val="both"/>
        <w:rPr>
          <w:rFonts w:ascii="Abadi" w:eastAsia="Calibri" w:hAnsi="Abadi" w:cs="*Microsoft Sans Serif-Bold-7632"/>
          <w:b/>
          <w:bCs/>
          <w:color w:val="090A0A"/>
          <w:sz w:val="21"/>
          <w:szCs w:val="21"/>
          <w:lang w:val="es-MX" w:eastAsia="en-US"/>
        </w:rPr>
      </w:pPr>
    </w:p>
    <w:p w14:paraId="6BBAE3F0" w14:textId="77777777" w:rsidR="003D219F" w:rsidRPr="003D219F" w:rsidRDefault="003D219F" w:rsidP="003D219F">
      <w:pPr>
        <w:autoSpaceDE w:val="0"/>
        <w:autoSpaceDN w:val="0"/>
        <w:adjustRightInd w:val="0"/>
        <w:jc w:val="both"/>
        <w:rPr>
          <w:rFonts w:ascii="Abadi" w:eastAsia="Calibri" w:hAnsi="Abadi" w:cs="*Microsoft Sans Serif-Bold-7632"/>
          <w:b/>
          <w:bCs/>
          <w:color w:val="090A0A"/>
          <w:sz w:val="21"/>
          <w:szCs w:val="21"/>
          <w:lang w:val="es-MX" w:eastAsia="en-US"/>
        </w:rPr>
      </w:pPr>
      <w:r w:rsidRPr="003D219F">
        <w:rPr>
          <w:rFonts w:ascii="Abadi" w:eastAsia="Calibri" w:hAnsi="Abadi" w:cs="*Microsoft Sans Serif-Bold-7632"/>
          <w:b/>
          <w:bCs/>
          <w:color w:val="090A0A"/>
          <w:sz w:val="21"/>
          <w:szCs w:val="21"/>
          <w:lang w:val="es-MX" w:eastAsia="en-US"/>
        </w:rPr>
        <w:t>XIII. Los estándares mínimos para asegurar la correcta implementación de las herramientas de la mejora regulatoria incluyendo entre otros, la consulta pública, transparencia y rendición de cuentas en los procedimientos de diseño e implementación de la Regulación;</w:t>
      </w:r>
    </w:p>
    <w:p w14:paraId="7BC76A7D" w14:textId="77777777" w:rsidR="003D219F" w:rsidRPr="003D219F" w:rsidRDefault="003D219F" w:rsidP="003D219F">
      <w:pPr>
        <w:autoSpaceDE w:val="0"/>
        <w:autoSpaceDN w:val="0"/>
        <w:adjustRightInd w:val="0"/>
        <w:jc w:val="both"/>
        <w:rPr>
          <w:rFonts w:ascii="Abadi" w:eastAsia="Calibri" w:hAnsi="Abadi" w:cs="*Microsoft Sans Serif-Bold-7632"/>
          <w:b/>
          <w:bCs/>
          <w:color w:val="0A0B0C"/>
          <w:sz w:val="21"/>
          <w:szCs w:val="21"/>
          <w:lang w:val="es-MX" w:eastAsia="en-US"/>
        </w:rPr>
      </w:pPr>
    </w:p>
    <w:p w14:paraId="2C4D4ACD" w14:textId="77777777" w:rsidR="003D219F" w:rsidRPr="003D219F" w:rsidRDefault="003D219F" w:rsidP="003D219F">
      <w:pPr>
        <w:autoSpaceDE w:val="0"/>
        <w:autoSpaceDN w:val="0"/>
        <w:adjustRightInd w:val="0"/>
        <w:jc w:val="both"/>
        <w:rPr>
          <w:rFonts w:ascii="Abadi" w:eastAsia="Calibri" w:hAnsi="Abadi" w:cs="*Microsoft Sans Serif-Bold-7632"/>
          <w:b/>
          <w:bCs/>
          <w:color w:val="0A0B0C"/>
          <w:sz w:val="21"/>
          <w:szCs w:val="21"/>
          <w:lang w:val="es-MX" w:eastAsia="en-US"/>
        </w:rPr>
      </w:pPr>
      <w:r w:rsidRPr="003D219F">
        <w:rPr>
          <w:rFonts w:ascii="Abadi" w:eastAsia="Calibri" w:hAnsi="Abadi" w:cs="*Microsoft Sans Serif-Bold-7632"/>
          <w:b/>
          <w:bCs/>
          <w:color w:val="0A0B0C"/>
          <w:sz w:val="21"/>
          <w:szCs w:val="21"/>
          <w:lang w:val="es-MX" w:eastAsia="en-US"/>
        </w:rPr>
        <w:t>XIV. Los mecanismos de coordinación para garantizar la congruencia de la Regulación que expidan los sujetos Obligados en términos de esta Ley;</w:t>
      </w:r>
    </w:p>
    <w:p w14:paraId="2C3B6B06" w14:textId="77777777" w:rsidR="003D219F" w:rsidRPr="003D219F" w:rsidRDefault="003D219F" w:rsidP="003D219F">
      <w:pPr>
        <w:autoSpaceDE w:val="0"/>
        <w:autoSpaceDN w:val="0"/>
        <w:adjustRightInd w:val="0"/>
        <w:jc w:val="both"/>
        <w:rPr>
          <w:rFonts w:ascii="Abadi" w:eastAsia="Calibri" w:hAnsi="Abadi" w:cs="*Microsoft Sans Serif-Bold-7632"/>
          <w:b/>
          <w:bCs/>
          <w:color w:val="0A0B0C"/>
          <w:sz w:val="21"/>
          <w:szCs w:val="21"/>
          <w:lang w:val="es-MX" w:eastAsia="en-US"/>
        </w:rPr>
      </w:pPr>
    </w:p>
    <w:p w14:paraId="7E8582C4" w14:textId="77777777" w:rsidR="003D219F" w:rsidRPr="003D219F" w:rsidRDefault="003D219F" w:rsidP="003D219F">
      <w:pPr>
        <w:autoSpaceDE w:val="0"/>
        <w:autoSpaceDN w:val="0"/>
        <w:adjustRightInd w:val="0"/>
        <w:jc w:val="both"/>
        <w:rPr>
          <w:rFonts w:ascii="Abadi" w:eastAsia="Calibri" w:hAnsi="Abadi" w:cs="*Microsoft Sans Serif-Bold-7632"/>
          <w:b/>
          <w:bCs/>
          <w:color w:val="0A0B0C"/>
          <w:sz w:val="21"/>
          <w:szCs w:val="21"/>
          <w:lang w:val="es-MX" w:eastAsia="en-US"/>
        </w:rPr>
      </w:pPr>
      <w:r w:rsidRPr="003D219F">
        <w:rPr>
          <w:rFonts w:ascii="Abadi" w:eastAsia="Calibri" w:hAnsi="Abadi" w:cs="*Microsoft Sans Serif-Bold-7632"/>
          <w:b/>
          <w:bCs/>
          <w:color w:val="0A0B0C"/>
          <w:sz w:val="21"/>
          <w:szCs w:val="21"/>
          <w:lang w:val="es-MX" w:eastAsia="en-US"/>
        </w:rPr>
        <w:t>XV. Las demás que se deriven de esta Ley y otras disposiciones jurídicas aplicables.</w:t>
      </w:r>
    </w:p>
    <w:p w14:paraId="62F6A53E" w14:textId="77777777" w:rsidR="003D219F" w:rsidRPr="003D219F" w:rsidRDefault="003D219F" w:rsidP="003D219F">
      <w:pPr>
        <w:autoSpaceDE w:val="0"/>
        <w:autoSpaceDN w:val="0"/>
        <w:adjustRightInd w:val="0"/>
        <w:jc w:val="both"/>
        <w:rPr>
          <w:rFonts w:ascii="Abadi" w:eastAsia="Calibri" w:hAnsi="Abadi" w:cs="*Microsoft Sans Serif-Bold-7632"/>
          <w:b/>
          <w:bCs/>
          <w:color w:val="090909"/>
          <w:sz w:val="21"/>
          <w:szCs w:val="21"/>
          <w:lang w:val="es-MX" w:eastAsia="en-US"/>
        </w:rPr>
      </w:pPr>
    </w:p>
    <w:p w14:paraId="2B2E2819" w14:textId="77777777" w:rsidR="003D219F" w:rsidRPr="003D219F" w:rsidRDefault="003D219F" w:rsidP="003D219F">
      <w:pPr>
        <w:autoSpaceDE w:val="0"/>
        <w:autoSpaceDN w:val="0"/>
        <w:adjustRightInd w:val="0"/>
        <w:jc w:val="both"/>
        <w:rPr>
          <w:rFonts w:ascii="Abadi" w:eastAsia="Calibri" w:hAnsi="Abadi" w:cs="*Microsoft Sans Serif-Bold-7632"/>
          <w:b/>
          <w:bCs/>
          <w:color w:val="090909"/>
          <w:sz w:val="21"/>
          <w:szCs w:val="21"/>
          <w:lang w:val="es-MX" w:eastAsia="en-US"/>
        </w:rPr>
      </w:pPr>
    </w:p>
    <w:p w14:paraId="24C50221" w14:textId="77777777" w:rsidR="003D219F" w:rsidRPr="003D219F" w:rsidRDefault="003D219F" w:rsidP="003D219F">
      <w:pPr>
        <w:autoSpaceDE w:val="0"/>
        <w:autoSpaceDN w:val="0"/>
        <w:adjustRightInd w:val="0"/>
        <w:jc w:val="center"/>
        <w:rPr>
          <w:rFonts w:ascii="Abadi" w:eastAsia="Calibri" w:hAnsi="Abadi" w:cs="*Microsoft Sans Serif-Bold-7632"/>
          <w:b/>
          <w:bCs/>
          <w:color w:val="090909"/>
          <w:sz w:val="21"/>
          <w:szCs w:val="21"/>
          <w:lang w:val="es-MX" w:eastAsia="en-US"/>
        </w:rPr>
      </w:pPr>
      <w:r w:rsidRPr="003D219F">
        <w:rPr>
          <w:rFonts w:ascii="Abadi" w:eastAsia="Calibri" w:hAnsi="Abadi" w:cs="*Microsoft Sans Serif-Bold-7632"/>
          <w:b/>
          <w:bCs/>
          <w:color w:val="090909"/>
          <w:sz w:val="21"/>
          <w:szCs w:val="21"/>
          <w:lang w:val="es-MX" w:eastAsia="en-US"/>
        </w:rPr>
        <w:lastRenderedPageBreak/>
        <w:t>CAPÍTULO III</w:t>
      </w:r>
    </w:p>
    <w:p w14:paraId="34EF648F" w14:textId="77777777" w:rsidR="003D219F" w:rsidRPr="003D219F" w:rsidRDefault="003D219F" w:rsidP="003D219F">
      <w:pPr>
        <w:autoSpaceDE w:val="0"/>
        <w:autoSpaceDN w:val="0"/>
        <w:adjustRightInd w:val="0"/>
        <w:jc w:val="center"/>
        <w:rPr>
          <w:rFonts w:ascii="Abadi" w:eastAsia="Calibri" w:hAnsi="Abadi" w:cs="*Microsoft Sans Serif-Bold-7632"/>
          <w:b/>
          <w:bCs/>
          <w:color w:val="0C0C0C"/>
          <w:sz w:val="21"/>
          <w:szCs w:val="21"/>
          <w:lang w:val="es-MX" w:eastAsia="en-US"/>
        </w:rPr>
      </w:pPr>
      <w:r w:rsidRPr="003D219F">
        <w:rPr>
          <w:rFonts w:ascii="Abadi" w:eastAsia="Calibri" w:hAnsi="Abadi" w:cs="*Microsoft Sans Serif-Bold-7632"/>
          <w:b/>
          <w:bCs/>
          <w:color w:val="0C0C0C"/>
          <w:sz w:val="21"/>
          <w:szCs w:val="21"/>
          <w:lang w:val="es-MX" w:eastAsia="en-US"/>
        </w:rPr>
        <w:t>Herramientas del Sistema Estatal de Mejora Regulatoria</w:t>
      </w:r>
    </w:p>
    <w:p w14:paraId="5EF1A11B" w14:textId="77777777" w:rsidR="003D219F" w:rsidRPr="003D219F" w:rsidRDefault="003D219F" w:rsidP="003D219F">
      <w:pPr>
        <w:autoSpaceDE w:val="0"/>
        <w:autoSpaceDN w:val="0"/>
        <w:adjustRightInd w:val="0"/>
        <w:jc w:val="center"/>
        <w:rPr>
          <w:rFonts w:ascii="Abadi" w:eastAsia="Calibri" w:hAnsi="Abadi" w:cs="*Microsoft Sans Serif-Bold-7632"/>
          <w:b/>
          <w:bCs/>
          <w:color w:val="0C0C0C"/>
          <w:sz w:val="21"/>
          <w:szCs w:val="21"/>
          <w:lang w:val="es-MX" w:eastAsia="en-US"/>
        </w:rPr>
      </w:pPr>
    </w:p>
    <w:p w14:paraId="76BE7CDF" w14:textId="77777777" w:rsidR="003D219F" w:rsidRPr="003D219F" w:rsidRDefault="003D219F" w:rsidP="003D219F">
      <w:pPr>
        <w:autoSpaceDE w:val="0"/>
        <w:autoSpaceDN w:val="0"/>
        <w:adjustRightInd w:val="0"/>
        <w:jc w:val="center"/>
        <w:rPr>
          <w:rFonts w:ascii="Abadi" w:eastAsia="Calibri" w:hAnsi="Abadi" w:cs="*Microsoft Sans Serif-Bold-7632"/>
          <w:b/>
          <w:bCs/>
          <w:color w:val="0C0C0C"/>
          <w:sz w:val="21"/>
          <w:szCs w:val="21"/>
          <w:lang w:val="es-MX" w:eastAsia="en-US"/>
        </w:rPr>
      </w:pPr>
      <w:r w:rsidRPr="003D219F">
        <w:rPr>
          <w:rFonts w:ascii="Abadi" w:eastAsia="Calibri" w:hAnsi="Abadi" w:cs="*Microsoft Sans Serif-Bold-7632"/>
          <w:b/>
          <w:bCs/>
          <w:color w:val="0C0C0C"/>
          <w:sz w:val="21"/>
          <w:szCs w:val="21"/>
          <w:lang w:val="es-MX" w:eastAsia="en-US"/>
        </w:rPr>
        <w:t>Sección Primera</w:t>
      </w:r>
    </w:p>
    <w:p w14:paraId="04C95EB7" w14:textId="77777777" w:rsidR="003D219F" w:rsidRPr="003D219F" w:rsidRDefault="003D219F" w:rsidP="003D219F">
      <w:pPr>
        <w:autoSpaceDE w:val="0"/>
        <w:autoSpaceDN w:val="0"/>
        <w:adjustRightInd w:val="0"/>
        <w:jc w:val="center"/>
        <w:rPr>
          <w:rFonts w:ascii="Abadi" w:eastAsia="Calibri" w:hAnsi="Abadi" w:cs="*Microsoft Sans Serif-Bold-7632"/>
          <w:b/>
          <w:bCs/>
          <w:color w:val="0C0C0C"/>
          <w:sz w:val="21"/>
          <w:szCs w:val="21"/>
          <w:lang w:val="es-MX" w:eastAsia="en-US"/>
        </w:rPr>
      </w:pPr>
      <w:r w:rsidRPr="003D219F">
        <w:rPr>
          <w:rFonts w:ascii="Abadi" w:eastAsia="Calibri" w:hAnsi="Abadi" w:cs="*Microsoft Sans Serif-Bold-7632"/>
          <w:b/>
          <w:bCs/>
          <w:color w:val="0C0C0C"/>
          <w:sz w:val="21"/>
          <w:szCs w:val="21"/>
          <w:lang w:val="es-MX" w:eastAsia="en-US"/>
        </w:rPr>
        <w:t xml:space="preserve">Catálogo </w:t>
      </w:r>
      <w:r w:rsidRPr="003D219F">
        <w:rPr>
          <w:rFonts w:ascii="Abadi" w:eastAsia="Calibri" w:hAnsi="Abadi" w:cs="*Arial-BoldItalic-7630-Identity"/>
          <w:b/>
          <w:bCs/>
          <w:i/>
          <w:iCs/>
          <w:color w:val="0C0C0C"/>
          <w:sz w:val="21"/>
          <w:szCs w:val="21"/>
          <w:lang w:val="es-MX" w:eastAsia="en-US"/>
        </w:rPr>
        <w:t xml:space="preserve">Estatal </w:t>
      </w:r>
      <w:r w:rsidRPr="003D219F">
        <w:rPr>
          <w:rFonts w:ascii="Abadi" w:eastAsia="Calibri" w:hAnsi="Abadi" w:cs="*Microsoft Sans Serif-Bold-7632"/>
          <w:b/>
          <w:bCs/>
          <w:color w:val="0C0C0C"/>
          <w:sz w:val="21"/>
          <w:szCs w:val="21"/>
          <w:lang w:val="es-MX" w:eastAsia="en-US"/>
        </w:rPr>
        <w:t>de Regulaciones, Trámites y Servicios</w:t>
      </w:r>
    </w:p>
    <w:p w14:paraId="3C4354F1" w14:textId="77777777" w:rsidR="003D219F" w:rsidRPr="003D219F" w:rsidRDefault="003D219F" w:rsidP="003D219F">
      <w:pPr>
        <w:autoSpaceDE w:val="0"/>
        <w:autoSpaceDN w:val="0"/>
        <w:adjustRightInd w:val="0"/>
        <w:jc w:val="center"/>
        <w:rPr>
          <w:rFonts w:ascii="Abadi" w:eastAsia="Calibri" w:hAnsi="Abadi" w:cs="*Microsoft Sans Serif-Bold-7632"/>
          <w:b/>
          <w:bCs/>
          <w:color w:val="0C0C0C"/>
          <w:sz w:val="21"/>
          <w:szCs w:val="21"/>
          <w:lang w:val="es-MX" w:eastAsia="en-US"/>
        </w:rPr>
      </w:pPr>
    </w:p>
    <w:p w14:paraId="7E1E7FCF" w14:textId="77777777" w:rsidR="003D219F" w:rsidRPr="003D219F" w:rsidRDefault="003D219F" w:rsidP="003D219F">
      <w:pPr>
        <w:autoSpaceDE w:val="0"/>
        <w:autoSpaceDN w:val="0"/>
        <w:adjustRightInd w:val="0"/>
        <w:jc w:val="both"/>
        <w:rPr>
          <w:rFonts w:ascii="Abadi" w:eastAsia="Calibri" w:hAnsi="Abadi" w:cs="*Microsoft Sans Serif-Bold-7632"/>
          <w:b/>
          <w:bCs/>
          <w:color w:val="0C0C0C"/>
          <w:sz w:val="21"/>
          <w:szCs w:val="21"/>
          <w:lang w:val="es-MX" w:eastAsia="en-US"/>
        </w:rPr>
      </w:pPr>
      <w:r w:rsidRPr="003D219F">
        <w:rPr>
          <w:rFonts w:ascii="Abadi" w:eastAsia="Calibri" w:hAnsi="Abadi" w:cs="*Microsoft Sans Serif-Bold-7632"/>
          <w:b/>
          <w:bCs/>
          <w:color w:val="0C0C0C"/>
          <w:sz w:val="21"/>
          <w:szCs w:val="21"/>
          <w:lang w:val="es-MX" w:eastAsia="en-US"/>
        </w:rPr>
        <w:t>Sección Tercera</w:t>
      </w:r>
    </w:p>
    <w:p w14:paraId="731A155E" w14:textId="77777777" w:rsidR="003D219F" w:rsidRPr="003D219F" w:rsidRDefault="003D219F" w:rsidP="003D219F">
      <w:pPr>
        <w:spacing w:after="160" w:line="259" w:lineRule="auto"/>
        <w:jc w:val="both"/>
        <w:rPr>
          <w:rFonts w:ascii="Abadi" w:eastAsia="Calibri" w:hAnsi="Abadi" w:cs="*Microsoft Sans Serif-Bold-7632"/>
          <w:b/>
          <w:bCs/>
          <w:color w:val="0A0A0A"/>
          <w:sz w:val="21"/>
          <w:szCs w:val="21"/>
          <w:lang w:val="es-MX" w:eastAsia="en-US"/>
        </w:rPr>
      </w:pPr>
      <w:r w:rsidRPr="003D219F">
        <w:rPr>
          <w:rFonts w:ascii="Abadi" w:eastAsia="Calibri" w:hAnsi="Abadi" w:cs="*Microsoft Sans Serif-Bold-7632"/>
          <w:b/>
          <w:bCs/>
          <w:color w:val="0A0A0A"/>
          <w:sz w:val="21"/>
          <w:szCs w:val="21"/>
          <w:lang w:val="es-MX" w:eastAsia="en-US"/>
        </w:rPr>
        <w:t>Análisis de Impacto Regulatorio</w:t>
      </w:r>
    </w:p>
    <w:p w14:paraId="4AB2AA03" w14:textId="77777777" w:rsidR="003D219F" w:rsidRPr="003D219F" w:rsidRDefault="003D219F" w:rsidP="003D219F">
      <w:pPr>
        <w:spacing w:after="160" w:line="259" w:lineRule="auto"/>
        <w:jc w:val="both"/>
        <w:rPr>
          <w:rFonts w:ascii="Abadi" w:eastAsia="Calibri" w:hAnsi="Abadi" w:cs="*Microsoft Sans Serif-Bold-7632"/>
          <w:b/>
          <w:bCs/>
          <w:color w:val="0A0A0A"/>
          <w:sz w:val="21"/>
          <w:szCs w:val="21"/>
          <w:lang w:val="es-MX" w:eastAsia="en-US"/>
        </w:rPr>
      </w:pPr>
    </w:p>
    <w:p w14:paraId="43312076" w14:textId="77777777" w:rsidR="003D219F" w:rsidRPr="003D219F" w:rsidRDefault="003D219F" w:rsidP="003D219F">
      <w:pPr>
        <w:autoSpaceDE w:val="0"/>
        <w:autoSpaceDN w:val="0"/>
        <w:adjustRightInd w:val="0"/>
        <w:jc w:val="both"/>
        <w:rPr>
          <w:rFonts w:ascii="Abadi" w:eastAsia="Calibri" w:hAnsi="Abadi" w:cs="*Arial-Bold-7825-Identity-H"/>
          <w:b/>
          <w:bCs/>
          <w:color w:val="0B0B0B"/>
          <w:sz w:val="21"/>
          <w:szCs w:val="21"/>
          <w:lang w:val="es-MX" w:eastAsia="en-US"/>
        </w:rPr>
      </w:pPr>
      <w:r w:rsidRPr="003D219F">
        <w:rPr>
          <w:rFonts w:ascii="Abadi" w:eastAsia="Calibri" w:hAnsi="Abadi" w:cs="*Arial-Bold-7825-Identity-H"/>
          <w:b/>
          <w:bCs/>
          <w:color w:val="0B0B0B"/>
          <w:sz w:val="21"/>
          <w:szCs w:val="21"/>
          <w:lang w:val="es-MX" w:eastAsia="en-US"/>
        </w:rPr>
        <w:t>Artículo 17.- El Análisis de (...).</w:t>
      </w:r>
    </w:p>
    <w:p w14:paraId="4EB733DF" w14:textId="77777777" w:rsidR="003D219F" w:rsidRPr="003D219F" w:rsidRDefault="003D219F" w:rsidP="003D219F">
      <w:pPr>
        <w:autoSpaceDE w:val="0"/>
        <w:autoSpaceDN w:val="0"/>
        <w:adjustRightInd w:val="0"/>
        <w:jc w:val="both"/>
        <w:rPr>
          <w:rFonts w:ascii="Abadi" w:eastAsia="Calibri" w:hAnsi="Abadi" w:cs="*Arial-Bold-7825-Identity-H"/>
          <w:b/>
          <w:bCs/>
          <w:color w:val="0B0B0B"/>
          <w:sz w:val="21"/>
          <w:szCs w:val="21"/>
          <w:lang w:val="es-MX" w:eastAsia="en-US"/>
        </w:rPr>
      </w:pPr>
    </w:p>
    <w:p w14:paraId="654DC627" w14:textId="77777777" w:rsidR="003D219F" w:rsidRPr="003D219F" w:rsidRDefault="003D219F" w:rsidP="003D219F">
      <w:pPr>
        <w:autoSpaceDE w:val="0"/>
        <w:autoSpaceDN w:val="0"/>
        <w:adjustRightInd w:val="0"/>
        <w:jc w:val="both"/>
        <w:rPr>
          <w:rFonts w:ascii="Abadi" w:eastAsia="Calibri" w:hAnsi="Abadi" w:cs="*Arial-Bold-7825-Identity-H"/>
          <w:b/>
          <w:bCs/>
          <w:color w:val="0B0B0B"/>
          <w:sz w:val="21"/>
          <w:szCs w:val="21"/>
          <w:lang w:val="es-MX" w:eastAsia="en-US"/>
        </w:rPr>
      </w:pPr>
      <w:r w:rsidRPr="003D219F">
        <w:rPr>
          <w:rFonts w:ascii="Abadi" w:eastAsia="Calibri" w:hAnsi="Abadi" w:cs="*Arial-Bold-7825-Identity-H"/>
          <w:b/>
          <w:bCs/>
          <w:color w:val="0B0B0B"/>
          <w:sz w:val="21"/>
          <w:szCs w:val="21"/>
          <w:lang w:val="es-MX" w:eastAsia="en-US"/>
        </w:rPr>
        <w:t>La finalidad del (...).</w:t>
      </w:r>
    </w:p>
    <w:p w14:paraId="73B7C5B1" w14:textId="77777777" w:rsidR="003D219F" w:rsidRPr="003D219F" w:rsidRDefault="003D219F" w:rsidP="003D219F">
      <w:pPr>
        <w:autoSpaceDE w:val="0"/>
        <w:autoSpaceDN w:val="0"/>
        <w:adjustRightInd w:val="0"/>
        <w:jc w:val="both"/>
        <w:rPr>
          <w:rFonts w:ascii="Abadi" w:eastAsia="Calibri" w:hAnsi="Abadi" w:cs="*Arial-Bold-7825-Identity-H"/>
          <w:b/>
          <w:bCs/>
          <w:color w:val="0B0B0C"/>
          <w:sz w:val="21"/>
          <w:szCs w:val="21"/>
          <w:lang w:val="es-MX" w:eastAsia="en-US"/>
        </w:rPr>
      </w:pPr>
    </w:p>
    <w:p w14:paraId="6C281D58" w14:textId="77777777" w:rsidR="003D219F" w:rsidRPr="003D219F" w:rsidRDefault="003D219F" w:rsidP="003D219F">
      <w:pPr>
        <w:autoSpaceDE w:val="0"/>
        <w:autoSpaceDN w:val="0"/>
        <w:adjustRightInd w:val="0"/>
        <w:jc w:val="both"/>
        <w:rPr>
          <w:rFonts w:ascii="Abadi" w:eastAsia="Calibri" w:hAnsi="Abadi" w:cs="*Arial-Bold-7825-Identity-H"/>
          <w:b/>
          <w:bCs/>
          <w:color w:val="0B0B0C"/>
          <w:sz w:val="21"/>
          <w:szCs w:val="21"/>
          <w:lang w:val="es-MX" w:eastAsia="en-US"/>
        </w:rPr>
      </w:pPr>
      <w:r w:rsidRPr="003D219F">
        <w:rPr>
          <w:rFonts w:ascii="Abadi" w:eastAsia="Calibri" w:hAnsi="Abadi" w:cs="*Arial-Bold-7825-Identity-H"/>
          <w:b/>
          <w:bCs/>
          <w:color w:val="0B0B0C"/>
          <w:sz w:val="21"/>
          <w:szCs w:val="21"/>
          <w:lang w:val="es-MX" w:eastAsia="en-US"/>
        </w:rPr>
        <w:t>La implementación de la versión simplificada de uso exclusivo del Poder Legislativo se realizará en apego al objeto y fines establecidos en la Ley General en relación con el Análisis de e Regulatorio.</w:t>
      </w:r>
    </w:p>
    <w:p w14:paraId="59FAB785" w14:textId="77777777" w:rsidR="003D219F" w:rsidRPr="003D219F" w:rsidRDefault="003D219F" w:rsidP="003D219F">
      <w:pPr>
        <w:autoSpaceDE w:val="0"/>
        <w:autoSpaceDN w:val="0"/>
        <w:adjustRightInd w:val="0"/>
        <w:jc w:val="both"/>
        <w:rPr>
          <w:rFonts w:ascii="Abadi" w:eastAsia="Calibri" w:hAnsi="Abadi" w:cs="*Arial-BoldItalic-7826-Identity"/>
          <w:b/>
          <w:bCs/>
          <w:i/>
          <w:iCs/>
          <w:color w:val="0A0A0B"/>
          <w:sz w:val="21"/>
          <w:szCs w:val="21"/>
          <w:lang w:val="es-MX" w:eastAsia="en-US"/>
        </w:rPr>
      </w:pPr>
    </w:p>
    <w:p w14:paraId="025F6195" w14:textId="77777777" w:rsidR="003D219F" w:rsidRPr="003D219F" w:rsidRDefault="003D219F" w:rsidP="003D219F">
      <w:pPr>
        <w:autoSpaceDE w:val="0"/>
        <w:autoSpaceDN w:val="0"/>
        <w:adjustRightInd w:val="0"/>
        <w:jc w:val="both"/>
        <w:rPr>
          <w:rFonts w:ascii="Abadi" w:eastAsia="Calibri" w:hAnsi="Abadi" w:cs="*Arial-BoldItalic-7826-Identity"/>
          <w:b/>
          <w:bCs/>
          <w:i/>
          <w:iCs/>
          <w:color w:val="0A0A0B"/>
          <w:sz w:val="21"/>
          <w:szCs w:val="21"/>
          <w:lang w:val="es-MX" w:eastAsia="en-US"/>
        </w:rPr>
      </w:pPr>
      <w:r w:rsidRPr="003D219F">
        <w:rPr>
          <w:rFonts w:ascii="Abadi" w:eastAsia="Calibri" w:hAnsi="Abadi" w:cs="*Arial-BoldItalic-7826-Identity"/>
          <w:b/>
          <w:bCs/>
          <w:i/>
          <w:iCs/>
          <w:color w:val="0A0A0B"/>
          <w:sz w:val="21"/>
          <w:szCs w:val="21"/>
          <w:lang w:val="es-MX" w:eastAsia="en-US"/>
        </w:rPr>
        <w:t xml:space="preserve">Artículo 22. Las Autoridades de Mejora Regulatoria deberán informar </w:t>
      </w:r>
      <w:r w:rsidRPr="003D219F">
        <w:rPr>
          <w:rFonts w:ascii="Abadi" w:eastAsia="Calibri" w:hAnsi="Abadi" w:cs="*Microsoft Sans Serif-Bold-7829"/>
          <w:b/>
          <w:bCs/>
          <w:color w:val="0A0A0B"/>
          <w:sz w:val="21"/>
          <w:szCs w:val="21"/>
          <w:lang w:val="es-MX" w:eastAsia="en-US"/>
        </w:rPr>
        <w:t xml:space="preserve">a </w:t>
      </w:r>
      <w:r w:rsidRPr="003D219F">
        <w:rPr>
          <w:rFonts w:ascii="Abadi" w:eastAsia="Calibri" w:hAnsi="Abadi" w:cs="*Arial-BoldItalic-7826-Identity"/>
          <w:b/>
          <w:bCs/>
          <w:i/>
          <w:iCs/>
          <w:color w:val="0A0A0B"/>
          <w:sz w:val="21"/>
          <w:szCs w:val="21"/>
          <w:lang w:val="es-MX" w:eastAsia="en-US"/>
        </w:rPr>
        <w:t xml:space="preserve">las autoridades que resulten competentes en la investigación de responsabilidades administrativas y hechos de corrupción, de los incumplimientos que tengan conocimiento en cuanto </w:t>
      </w:r>
      <w:r w:rsidRPr="003D219F">
        <w:rPr>
          <w:rFonts w:ascii="Abadi" w:eastAsia="Calibri" w:hAnsi="Abadi" w:cs="*Microsoft Sans Serif-Bold-7829"/>
          <w:b/>
          <w:bCs/>
          <w:color w:val="0A0A0B"/>
          <w:sz w:val="21"/>
          <w:szCs w:val="21"/>
          <w:lang w:val="es-MX" w:eastAsia="en-US"/>
        </w:rPr>
        <w:t xml:space="preserve">a </w:t>
      </w:r>
      <w:r w:rsidRPr="003D219F">
        <w:rPr>
          <w:rFonts w:ascii="Abadi" w:eastAsia="Calibri" w:hAnsi="Abadi" w:cs="*Arial-BoldItalic-7826-Identity"/>
          <w:b/>
          <w:bCs/>
          <w:i/>
          <w:iCs/>
          <w:color w:val="0A0A0B"/>
          <w:sz w:val="21"/>
          <w:szCs w:val="21"/>
          <w:lang w:val="es-MX" w:eastAsia="en-US"/>
        </w:rPr>
        <w:t>la observancia y aplicación de lo establecido en la presente Ley.</w:t>
      </w:r>
    </w:p>
    <w:p w14:paraId="202F32B3" w14:textId="77777777" w:rsidR="003D219F" w:rsidRPr="003D219F" w:rsidRDefault="003D219F" w:rsidP="003D219F">
      <w:pPr>
        <w:autoSpaceDE w:val="0"/>
        <w:autoSpaceDN w:val="0"/>
        <w:adjustRightInd w:val="0"/>
        <w:jc w:val="both"/>
        <w:rPr>
          <w:rFonts w:ascii="Abadi" w:eastAsia="Calibri" w:hAnsi="Abadi" w:cs="*Arial-BoldItalic-7826-Identity"/>
          <w:b/>
          <w:bCs/>
          <w:i/>
          <w:iCs/>
          <w:color w:val="0A0B0B"/>
          <w:sz w:val="21"/>
          <w:szCs w:val="21"/>
          <w:lang w:val="es-MX" w:eastAsia="en-US"/>
        </w:rPr>
      </w:pPr>
    </w:p>
    <w:p w14:paraId="4DB8BEE4" w14:textId="77777777" w:rsidR="003D219F" w:rsidRPr="003D219F" w:rsidRDefault="003D219F" w:rsidP="003D219F">
      <w:pPr>
        <w:autoSpaceDE w:val="0"/>
        <w:autoSpaceDN w:val="0"/>
        <w:adjustRightInd w:val="0"/>
        <w:jc w:val="both"/>
        <w:rPr>
          <w:rFonts w:ascii="Abadi" w:eastAsia="Calibri" w:hAnsi="Abadi" w:cs="*Arial-BoldItalic-7826-Identity"/>
          <w:b/>
          <w:bCs/>
          <w:i/>
          <w:iCs/>
          <w:color w:val="0A0B0B"/>
          <w:sz w:val="21"/>
          <w:szCs w:val="21"/>
          <w:lang w:val="es-MX" w:eastAsia="en-US"/>
        </w:rPr>
      </w:pPr>
      <w:r w:rsidRPr="003D219F">
        <w:rPr>
          <w:rFonts w:ascii="Abadi" w:eastAsia="Calibri" w:hAnsi="Abadi" w:cs="*Arial-BoldItalic-7826-Identity"/>
          <w:b/>
          <w:bCs/>
          <w:i/>
          <w:iCs/>
          <w:color w:val="0A0B0B"/>
          <w:sz w:val="21"/>
          <w:szCs w:val="21"/>
          <w:lang w:val="es-MX" w:eastAsia="en-US"/>
        </w:rPr>
        <w:t xml:space="preserve">Artículo </w:t>
      </w:r>
      <w:r w:rsidRPr="003D219F">
        <w:rPr>
          <w:rFonts w:ascii="Abadi" w:eastAsia="Calibri" w:hAnsi="Abadi" w:cs="*Arial-Bold-7825-Identity-H"/>
          <w:b/>
          <w:bCs/>
          <w:color w:val="0A0B0B"/>
          <w:sz w:val="21"/>
          <w:szCs w:val="21"/>
          <w:lang w:val="es-MX" w:eastAsia="en-US"/>
        </w:rPr>
        <w:t xml:space="preserve">22 </w:t>
      </w:r>
      <w:r w:rsidRPr="003D219F">
        <w:rPr>
          <w:rFonts w:ascii="Abadi" w:eastAsia="Calibri" w:hAnsi="Abadi" w:cs="*Arial-BoldItalic-7826-Identity"/>
          <w:b/>
          <w:bCs/>
          <w:i/>
          <w:iCs/>
          <w:color w:val="0A0B0B"/>
          <w:sz w:val="21"/>
          <w:szCs w:val="21"/>
          <w:lang w:val="es-MX" w:eastAsia="en-US"/>
        </w:rPr>
        <w:t>BIS. Las áreas de auditoría deberán incorporar en sus programas de revisión anuales, la práctica de al menos una revisión respecto del cumplimiento de las disposiciones de la presente Ley.</w:t>
      </w:r>
    </w:p>
    <w:p w14:paraId="438014B5" w14:textId="77777777" w:rsidR="003D219F" w:rsidRPr="003D219F" w:rsidRDefault="003D219F" w:rsidP="003D219F">
      <w:pPr>
        <w:autoSpaceDE w:val="0"/>
        <w:autoSpaceDN w:val="0"/>
        <w:adjustRightInd w:val="0"/>
        <w:jc w:val="both"/>
        <w:rPr>
          <w:rFonts w:ascii="Abadi" w:eastAsia="Calibri" w:hAnsi="Abadi" w:cs="*Arial-BoldItalic-7826-Identity"/>
          <w:b/>
          <w:bCs/>
          <w:i/>
          <w:iCs/>
          <w:color w:val="0B0B0D"/>
          <w:sz w:val="21"/>
          <w:szCs w:val="21"/>
          <w:lang w:val="es-MX" w:eastAsia="en-US"/>
        </w:rPr>
      </w:pPr>
    </w:p>
    <w:p w14:paraId="23A74277" w14:textId="77777777" w:rsidR="003D219F" w:rsidRPr="003D219F" w:rsidRDefault="003D219F" w:rsidP="003D219F">
      <w:pPr>
        <w:autoSpaceDE w:val="0"/>
        <w:autoSpaceDN w:val="0"/>
        <w:adjustRightInd w:val="0"/>
        <w:jc w:val="center"/>
        <w:rPr>
          <w:rFonts w:ascii="Abadi" w:eastAsia="Calibri" w:hAnsi="Abadi" w:cs="*Arial-BoldItalic-7826-Identity"/>
          <w:b/>
          <w:bCs/>
          <w:i/>
          <w:iCs/>
          <w:color w:val="0B0B0D"/>
          <w:sz w:val="21"/>
          <w:szCs w:val="21"/>
          <w:lang w:val="es-MX" w:eastAsia="en-US"/>
        </w:rPr>
      </w:pPr>
      <w:r w:rsidRPr="003D219F">
        <w:rPr>
          <w:rFonts w:ascii="Abadi" w:eastAsia="Calibri" w:hAnsi="Abadi" w:cs="*Arial-BoldItalic-7826-Identity"/>
          <w:b/>
          <w:bCs/>
          <w:i/>
          <w:iCs/>
          <w:color w:val="0B0B0D"/>
          <w:sz w:val="21"/>
          <w:szCs w:val="21"/>
          <w:lang w:val="es-MX" w:eastAsia="en-US"/>
        </w:rPr>
        <w:t>Transitorios</w:t>
      </w:r>
    </w:p>
    <w:p w14:paraId="62AD997C" w14:textId="77777777" w:rsidR="003D219F" w:rsidRPr="003D219F" w:rsidRDefault="003D219F" w:rsidP="003D219F">
      <w:pPr>
        <w:autoSpaceDE w:val="0"/>
        <w:autoSpaceDN w:val="0"/>
        <w:adjustRightInd w:val="0"/>
        <w:jc w:val="both"/>
        <w:rPr>
          <w:rFonts w:ascii="Abadi" w:eastAsia="Calibri" w:hAnsi="Abadi" w:cs="*Arial-BoldItalic-7826-Identity"/>
          <w:b/>
          <w:bCs/>
          <w:i/>
          <w:iCs/>
          <w:color w:val="0A0A0B"/>
          <w:sz w:val="21"/>
          <w:szCs w:val="21"/>
          <w:lang w:val="es-MX" w:eastAsia="en-US"/>
        </w:rPr>
      </w:pPr>
    </w:p>
    <w:p w14:paraId="38E6041D" w14:textId="77777777" w:rsidR="003D219F" w:rsidRPr="003D219F" w:rsidRDefault="003D219F" w:rsidP="003D219F">
      <w:pPr>
        <w:autoSpaceDE w:val="0"/>
        <w:autoSpaceDN w:val="0"/>
        <w:adjustRightInd w:val="0"/>
        <w:jc w:val="both"/>
        <w:rPr>
          <w:rFonts w:ascii="Abadi" w:eastAsia="Calibri" w:hAnsi="Abadi" w:cs="*Arial-BoldItalic-7826-Identity"/>
          <w:b/>
          <w:bCs/>
          <w:i/>
          <w:iCs/>
          <w:color w:val="0A0A0B"/>
          <w:sz w:val="21"/>
          <w:szCs w:val="21"/>
          <w:lang w:val="es-MX" w:eastAsia="en-US"/>
        </w:rPr>
      </w:pPr>
      <w:r w:rsidRPr="003D219F">
        <w:rPr>
          <w:rFonts w:ascii="Abadi" w:eastAsia="Calibri" w:hAnsi="Abadi" w:cs="*Arial-BoldItalic-7826-Identity"/>
          <w:b/>
          <w:bCs/>
          <w:i/>
          <w:iCs/>
          <w:color w:val="0A0A0B"/>
          <w:sz w:val="21"/>
          <w:szCs w:val="21"/>
          <w:lang w:val="es-MX" w:eastAsia="en-US"/>
        </w:rPr>
        <w:t xml:space="preserve">Artículo Primero. </w:t>
      </w:r>
      <w:r w:rsidRPr="003D219F">
        <w:rPr>
          <w:rFonts w:ascii="Abadi" w:eastAsia="Calibri" w:hAnsi="Abadi" w:cs="*Times New Roman-7819-Identity-"/>
          <w:color w:val="0A0A0B"/>
          <w:sz w:val="21"/>
          <w:szCs w:val="21"/>
          <w:lang w:val="es-MX" w:eastAsia="en-US"/>
        </w:rPr>
        <w:t xml:space="preserve">- </w:t>
      </w:r>
      <w:r w:rsidRPr="003D219F">
        <w:rPr>
          <w:rFonts w:ascii="Abadi" w:eastAsia="Calibri" w:hAnsi="Abadi" w:cs="*Arial-BoldItalic-7826-Identity"/>
          <w:b/>
          <w:bCs/>
          <w:i/>
          <w:iCs/>
          <w:color w:val="0A0A0B"/>
          <w:sz w:val="21"/>
          <w:szCs w:val="21"/>
          <w:lang w:val="es-MX" w:eastAsia="en-US"/>
        </w:rPr>
        <w:t>El presente Decreto entrará en vigor al día siguiente de su publicación en el Periódico Oficial del Gobierno del Estado de Guanajuato.</w:t>
      </w:r>
    </w:p>
    <w:p w14:paraId="6B388CBF" w14:textId="77777777" w:rsidR="003D219F" w:rsidRPr="003D219F" w:rsidRDefault="003D219F" w:rsidP="003D219F">
      <w:pPr>
        <w:autoSpaceDE w:val="0"/>
        <w:autoSpaceDN w:val="0"/>
        <w:adjustRightInd w:val="0"/>
        <w:jc w:val="both"/>
        <w:rPr>
          <w:rFonts w:ascii="Abadi" w:eastAsia="Calibri" w:hAnsi="Abadi" w:cs="*Arial-Bold-7825-Identity-H"/>
          <w:b/>
          <w:bCs/>
          <w:color w:val="0C0C0C"/>
          <w:sz w:val="21"/>
          <w:szCs w:val="21"/>
          <w:lang w:val="es-MX" w:eastAsia="en-US"/>
        </w:rPr>
      </w:pPr>
    </w:p>
    <w:p w14:paraId="737C6EC6" w14:textId="77777777" w:rsidR="003D219F" w:rsidRPr="003D219F" w:rsidRDefault="003D219F" w:rsidP="003D219F">
      <w:pPr>
        <w:autoSpaceDE w:val="0"/>
        <w:autoSpaceDN w:val="0"/>
        <w:adjustRightInd w:val="0"/>
        <w:jc w:val="center"/>
        <w:rPr>
          <w:rFonts w:ascii="Abadi" w:eastAsia="Calibri" w:hAnsi="Abadi" w:cs="*Arial-Bold-7825-Identity-H"/>
          <w:b/>
          <w:bCs/>
          <w:color w:val="0C0C0C"/>
          <w:sz w:val="21"/>
          <w:szCs w:val="21"/>
          <w:lang w:val="es-MX" w:eastAsia="en-US"/>
        </w:rPr>
      </w:pPr>
    </w:p>
    <w:p w14:paraId="07B297A5" w14:textId="77777777" w:rsidR="003D219F" w:rsidRPr="003D219F" w:rsidRDefault="003D219F" w:rsidP="003D219F">
      <w:pPr>
        <w:autoSpaceDE w:val="0"/>
        <w:autoSpaceDN w:val="0"/>
        <w:adjustRightInd w:val="0"/>
        <w:jc w:val="center"/>
        <w:rPr>
          <w:rFonts w:ascii="Abadi" w:eastAsia="Calibri" w:hAnsi="Abadi" w:cs="*Arial-Bold-7825-Identity-H"/>
          <w:b/>
          <w:bCs/>
          <w:color w:val="0C0C0C"/>
          <w:sz w:val="21"/>
          <w:szCs w:val="21"/>
          <w:lang w:val="es-MX" w:eastAsia="en-US"/>
        </w:rPr>
      </w:pPr>
      <w:r w:rsidRPr="003D219F">
        <w:rPr>
          <w:rFonts w:ascii="Abadi" w:eastAsia="Calibri" w:hAnsi="Abadi" w:cs="*Arial-Bold-7825-Identity-H"/>
          <w:b/>
          <w:bCs/>
          <w:color w:val="0C0C0C"/>
          <w:sz w:val="21"/>
          <w:szCs w:val="21"/>
          <w:lang w:val="es-MX" w:eastAsia="en-US"/>
        </w:rPr>
        <w:t>Guanajuato, Gto., a 31 de mayo de 2022.</w:t>
      </w:r>
    </w:p>
    <w:p w14:paraId="69705634" w14:textId="77777777" w:rsidR="003D219F" w:rsidRPr="003D219F" w:rsidRDefault="003D219F" w:rsidP="003D219F">
      <w:pPr>
        <w:spacing w:after="160" w:line="259" w:lineRule="auto"/>
        <w:jc w:val="center"/>
        <w:rPr>
          <w:rFonts w:ascii="Abadi" w:eastAsia="Calibri" w:hAnsi="Abadi" w:cs="*Arial-Bold-7825-Identity-H"/>
          <w:b/>
          <w:bCs/>
          <w:color w:val="0A0A0A"/>
          <w:sz w:val="21"/>
          <w:szCs w:val="21"/>
          <w:lang w:val="es-MX" w:eastAsia="en-US"/>
        </w:rPr>
      </w:pPr>
    </w:p>
    <w:p w14:paraId="15A7EAC0" w14:textId="77777777" w:rsidR="003D219F" w:rsidRPr="003D219F" w:rsidRDefault="003D219F" w:rsidP="003D219F">
      <w:pPr>
        <w:spacing w:after="160" w:line="259" w:lineRule="auto"/>
        <w:jc w:val="center"/>
        <w:rPr>
          <w:rFonts w:ascii="Abadi" w:eastAsia="Calibri" w:hAnsi="Abadi" w:cs="*Arial-Bold-7825-Identity-H"/>
          <w:b/>
          <w:bCs/>
          <w:color w:val="0A0A0A"/>
          <w:sz w:val="21"/>
          <w:szCs w:val="21"/>
          <w:lang w:val="es-MX" w:eastAsia="en-US"/>
        </w:rPr>
      </w:pPr>
      <w:r w:rsidRPr="003D219F">
        <w:rPr>
          <w:rFonts w:ascii="Abadi" w:eastAsia="Calibri" w:hAnsi="Abadi" w:cs="*Arial-Bold-7825-Identity-H"/>
          <w:b/>
          <w:bCs/>
          <w:color w:val="0A0A0A"/>
          <w:sz w:val="21"/>
          <w:szCs w:val="21"/>
          <w:lang w:val="es-MX" w:eastAsia="en-US"/>
        </w:rPr>
        <w:t>Diputadas y Diputados integrantes del</w:t>
      </w:r>
    </w:p>
    <w:p w14:paraId="65E583C4" w14:textId="77777777" w:rsidR="003D219F" w:rsidRPr="003D219F" w:rsidRDefault="003D219F" w:rsidP="003D219F">
      <w:pPr>
        <w:spacing w:after="160" w:line="259" w:lineRule="auto"/>
        <w:jc w:val="center"/>
        <w:rPr>
          <w:rFonts w:ascii="Abadi" w:eastAsia="Calibri" w:hAnsi="Abadi"/>
          <w:sz w:val="21"/>
          <w:szCs w:val="21"/>
          <w:lang w:val="es-MX" w:eastAsia="en-US"/>
        </w:rPr>
      </w:pPr>
      <w:r w:rsidRPr="003D219F">
        <w:rPr>
          <w:rFonts w:ascii="Abadi" w:eastAsia="Calibri" w:hAnsi="Abadi" w:cs="*Arial-Bold-7825-Identity-H"/>
          <w:b/>
          <w:bCs/>
          <w:color w:val="0A0A0A"/>
          <w:sz w:val="21"/>
          <w:szCs w:val="21"/>
          <w:lang w:val="es-MX" w:eastAsia="en-US"/>
        </w:rPr>
        <w:t>Grupo Parlamentario del Partido Acción Nacional</w:t>
      </w:r>
    </w:p>
    <w:p w14:paraId="2E1929A8" w14:textId="77777777" w:rsidR="001F0096" w:rsidRPr="00CC2BB0" w:rsidRDefault="001F0096" w:rsidP="00EE2B4C">
      <w:pPr>
        <w:autoSpaceDE w:val="0"/>
        <w:autoSpaceDN w:val="0"/>
        <w:adjustRightInd w:val="0"/>
        <w:jc w:val="both"/>
        <w:rPr>
          <w:rFonts w:ascii="Abadi" w:hAnsi="Abadi" w:cs="TrebuchetMS-Bold"/>
          <w:b/>
          <w:bCs/>
          <w:sz w:val="21"/>
          <w:szCs w:val="21"/>
        </w:rPr>
      </w:pPr>
    </w:p>
    <w:p w14:paraId="31CE2F64" w14:textId="5777198C" w:rsidR="00AA680F" w:rsidRDefault="00AA680F" w:rsidP="00AA680F">
      <w:pPr>
        <w:ind w:firstLine="708"/>
        <w:jc w:val="both"/>
        <w:rPr>
          <w:rFonts w:ascii="Abadi" w:hAnsi="Abadi"/>
          <w:sz w:val="21"/>
          <w:szCs w:val="21"/>
        </w:rPr>
      </w:pPr>
      <w:r>
        <w:rPr>
          <w:rFonts w:ascii="Abadi" w:hAnsi="Abadi"/>
          <w:b/>
          <w:bCs/>
          <w:sz w:val="21"/>
          <w:szCs w:val="21"/>
        </w:rPr>
        <w:t xml:space="preserve">- </w:t>
      </w:r>
      <w:r w:rsidRPr="00C10D98">
        <w:rPr>
          <w:rFonts w:ascii="Abadi" w:hAnsi="Abadi"/>
          <w:b/>
          <w:bCs/>
          <w:sz w:val="21"/>
          <w:szCs w:val="21"/>
        </w:rPr>
        <w:t>La Presidencia.-</w:t>
      </w:r>
      <w:r>
        <w:rPr>
          <w:rFonts w:ascii="Abadi" w:hAnsi="Abadi"/>
          <w:sz w:val="21"/>
          <w:szCs w:val="21"/>
        </w:rPr>
        <w:t xml:space="preserve"> Y</w:t>
      </w:r>
      <w:r w:rsidRPr="001D5B8E">
        <w:rPr>
          <w:rFonts w:ascii="Abadi" w:hAnsi="Abadi"/>
          <w:sz w:val="21"/>
          <w:szCs w:val="21"/>
        </w:rPr>
        <w:t xml:space="preserve"> se pide al diputado </w:t>
      </w:r>
      <w:r>
        <w:rPr>
          <w:rFonts w:ascii="Abadi" w:hAnsi="Abadi"/>
          <w:sz w:val="21"/>
          <w:szCs w:val="21"/>
        </w:rPr>
        <w:t xml:space="preserve">Luis Ernesto </w:t>
      </w:r>
      <w:r w:rsidRPr="001D5B8E">
        <w:rPr>
          <w:rFonts w:ascii="Abadi" w:hAnsi="Abadi"/>
          <w:sz w:val="21"/>
          <w:szCs w:val="21"/>
        </w:rPr>
        <w:t>Ayala Torres</w:t>
      </w:r>
      <w:r>
        <w:rPr>
          <w:rFonts w:ascii="Abadi" w:hAnsi="Abadi"/>
          <w:sz w:val="21"/>
          <w:szCs w:val="21"/>
        </w:rPr>
        <w:t xml:space="preserve">, dar </w:t>
      </w:r>
      <w:r w:rsidRPr="001D5B8E">
        <w:rPr>
          <w:rFonts w:ascii="Abadi" w:hAnsi="Abadi"/>
          <w:sz w:val="21"/>
          <w:szCs w:val="21"/>
        </w:rPr>
        <w:t xml:space="preserve">lectura </w:t>
      </w:r>
      <w:r w:rsidRPr="001D5B8E">
        <w:rPr>
          <w:rFonts w:ascii="Abadi" w:hAnsi="Abadi"/>
          <w:sz w:val="21"/>
          <w:szCs w:val="21"/>
        </w:rPr>
        <w:t>exposición de motivos de la iniciativa formulada por diputad</w:t>
      </w:r>
      <w:r>
        <w:rPr>
          <w:rFonts w:ascii="Abadi" w:hAnsi="Abadi"/>
          <w:sz w:val="21"/>
          <w:szCs w:val="21"/>
        </w:rPr>
        <w:t>as y diputados integrantes del Grupo P</w:t>
      </w:r>
      <w:r w:rsidRPr="001D5B8E">
        <w:rPr>
          <w:rFonts w:ascii="Abadi" w:hAnsi="Abadi"/>
          <w:sz w:val="21"/>
          <w:szCs w:val="21"/>
        </w:rPr>
        <w:t xml:space="preserve">arlamentario del Partido Acción Nacional a efecto de reformar y adicionar diversas disposiciones de la </w:t>
      </w:r>
      <w:r>
        <w:rPr>
          <w:rFonts w:ascii="Abadi" w:hAnsi="Abadi"/>
          <w:sz w:val="21"/>
          <w:szCs w:val="21"/>
        </w:rPr>
        <w:t>Ley de Mejora Regulatoria para el E</w:t>
      </w:r>
      <w:r w:rsidRPr="001D5B8E">
        <w:rPr>
          <w:rFonts w:ascii="Abadi" w:hAnsi="Abadi"/>
          <w:sz w:val="21"/>
          <w:szCs w:val="21"/>
        </w:rPr>
        <w:t>stado de Guanajuato</w:t>
      </w:r>
      <w:r>
        <w:rPr>
          <w:rFonts w:ascii="Abadi" w:hAnsi="Abadi"/>
          <w:sz w:val="21"/>
          <w:szCs w:val="21"/>
        </w:rPr>
        <w:t xml:space="preserve">. </w:t>
      </w:r>
    </w:p>
    <w:p w14:paraId="4DFCEA71" w14:textId="77777777" w:rsidR="00AA680F" w:rsidRDefault="00AA680F" w:rsidP="00AA680F">
      <w:pPr>
        <w:jc w:val="both"/>
        <w:rPr>
          <w:rFonts w:ascii="Abadi" w:hAnsi="Abadi"/>
          <w:sz w:val="21"/>
          <w:szCs w:val="21"/>
        </w:rPr>
      </w:pPr>
    </w:p>
    <w:p w14:paraId="7ABAC617" w14:textId="3A47C49C" w:rsidR="00AA680F" w:rsidRDefault="00AA680F">
      <w:pPr>
        <w:pStyle w:val="Prrafodelista"/>
        <w:numPr>
          <w:ilvl w:val="0"/>
          <w:numId w:val="24"/>
        </w:numPr>
        <w:jc w:val="both"/>
        <w:rPr>
          <w:rFonts w:ascii="Abadi" w:hAnsi="Abadi"/>
          <w:sz w:val="21"/>
          <w:szCs w:val="21"/>
        </w:rPr>
      </w:pPr>
      <w:r w:rsidRPr="00AA680F">
        <w:rPr>
          <w:rFonts w:ascii="Abadi" w:hAnsi="Abadi"/>
          <w:sz w:val="21"/>
          <w:szCs w:val="21"/>
        </w:rPr>
        <w:t xml:space="preserve">Adelante diputado. </w:t>
      </w:r>
    </w:p>
    <w:p w14:paraId="6E4E7660" w14:textId="77777777" w:rsidR="00421897" w:rsidRDefault="00421897" w:rsidP="00421897">
      <w:pPr>
        <w:pStyle w:val="Prrafodelista"/>
        <w:ind w:left="720"/>
        <w:jc w:val="both"/>
        <w:rPr>
          <w:rFonts w:ascii="Abadi" w:hAnsi="Abadi"/>
          <w:sz w:val="21"/>
          <w:szCs w:val="21"/>
        </w:rPr>
      </w:pPr>
    </w:p>
    <w:p w14:paraId="7B610203" w14:textId="58548152" w:rsidR="002B3441" w:rsidRDefault="006D5653" w:rsidP="00421897">
      <w:pPr>
        <w:jc w:val="both"/>
        <w:rPr>
          <w:rFonts w:ascii="Abadi" w:hAnsi="Abadi"/>
          <w:b/>
          <w:bCs/>
          <w:sz w:val="21"/>
          <w:szCs w:val="21"/>
        </w:rPr>
      </w:pPr>
      <w:r>
        <w:rPr>
          <w:rFonts w:ascii="Abadi" w:hAnsi="Abadi"/>
          <w:b/>
          <w:bCs/>
          <w:sz w:val="21"/>
          <w:szCs w:val="21"/>
        </w:rPr>
        <w:t>(</w:t>
      </w:r>
      <w:r w:rsidR="00421897">
        <w:rPr>
          <w:rFonts w:ascii="Abadi" w:hAnsi="Abadi"/>
          <w:b/>
          <w:bCs/>
          <w:sz w:val="21"/>
          <w:szCs w:val="21"/>
        </w:rPr>
        <w:t>S</w:t>
      </w:r>
      <w:r>
        <w:rPr>
          <w:rFonts w:ascii="Abadi" w:hAnsi="Abadi"/>
          <w:b/>
          <w:bCs/>
          <w:sz w:val="21"/>
          <w:szCs w:val="21"/>
        </w:rPr>
        <w:t>ube a Tribuna el di</w:t>
      </w:r>
      <w:r w:rsidR="000006AF">
        <w:rPr>
          <w:rFonts w:ascii="Abadi" w:hAnsi="Abadi"/>
          <w:b/>
          <w:bCs/>
          <w:sz w:val="21"/>
          <w:szCs w:val="21"/>
        </w:rPr>
        <w:t xml:space="preserve">putado Luis Ernesto Ayala Torres, para dar lectura a la </w:t>
      </w:r>
      <w:r w:rsidR="00421897">
        <w:rPr>
          <w:rFonts w:ascii="Abadi" w:hAnsi="Abadi"/>
          <w:b/>
          <w:bCs/>
          <w:sz w:val="21"/>
          <w:szCs w:val="21"/>
        </w:rPr>
        <w:t>iniciativa en referencia)</w:t>
      </w:r>
    </w:p>
    <w:p w14:paraId="169E7754" w14:textId="77777777" w:rsidR="00421897" w:rsidRDefault="00421897" w:rsidP="00AA680F">
      <w:pPr>
        <w:jc w:val="center"/>
        <w:rPr>
          <w:rFonts w:ascii="Abadi" w:hAnsi="Abadi"/>
          <w:b/>
          <w:bCs/>
          <w:sz w:val="21"/>
          <w:szCs w:val="21"/>
        </w:rPr>
      </w:pPr>
    </w:p>
    <w:p w14:paraId="5CC9B509" w14:textId="53203BAE" w:rsidR="00AA680F" w:rsidRDefault="00AA680F" w:rsidP="00AA680F">
      <w:pPr>
        <w:jc w:val="center"/>
        <w:rPr>
          <w:rFonts w:ascii="Abadi" w:hAnsi="Abadi"/>
          <w:b/>
          <w:bCs/>
          <w:sz w:val="21"/>
          <w:szCs w:val="21"/>
        </w:rPr>
      </w:pPr>
      <w:r w:rsidRPr="00C10D98">
        <w:rPr>
          <w:rFonts w:ascii="Abadi" w:hAnsi="Abadi"/>
          <w:b/>
          <w:bCs/>
          <w:sz w:val="21"/>
          <w:szCs w:val="21"/>
        </w:rPr>
        <w:t>(Posicionamiento)</w:t>
      </w:r>
    </w:p>
    <w:p w14:paraId="065A7DA7" w14:textId="203ACEBF" w:rsidR="008239B5" w:rsidRDefault="008239B5" w:rsidP="00AA680F">
      <w:pPr>
        <w:jc w:val="center"/>
        <w:rPr>
          <w:rFonts w:ascii="Abadi" w:hAnsi="Abadi"/>
          <w:b/>
          <w:bCs/>
          <w:sz w:val="21"/>
          <w:szCs w:val="21"/>
        </w:rPr>
      </w:pPr>
    </w:p>
    <w:p w14:paraId="0EBAA828" w14:textId="6454E3B9" w:rsidR="008239B5" w:rsidRDefault="008E2FE7" w:rsidP="00AA680F">
      <w:pPr>
        <w:jc w:val="center"/>
        <w:rPr>
          <w:rFonts w:ascii="Abadi" w:hAnsi="Abadi"/>
          <w:b/>
          <w:bCs/>
          <w:sz w:val="21"/>
          <w:szCs w:val="21"/>
        </w:rPr>
      </w:pPr>
      <w:r>
        <w:rPr>
          <w:noProof/>
        </w:rPr>
        <w:drawing>
          <wp:inline distT="0" distB="0" distL="0" distR="0" wp14:anchorId="27B11EF4" wp14:editId="4D4989AC">
            <wp:extent cx="1710985" cy="889428"/>
            <wp:effectExtent l="19050" t="133350" r="0" b="7112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7541"/>
                    <a:stretch/>
                  </pic:blipFill>
                  <pic:spPr bwMode="auto">
                    <a:xfrm>
                      <a:off x="0" y="0"/>
                      <a:ext cx="1731205" cy="899939"/>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p>
    <w:p w14:paraId="753D5F26" w14:textId="77777777" w:rsidR="008239B5" w:rsidRPr="00C10D98" w:rsidRDefault="008239B5" w:rsidP="00EC3A8A">
      <w:pPr>
        <w:rPr>
          <w:rFonts w:ascii="Abadi" w:hAnsi="Abadi"/>
          <w:b/>
          <w:bCs/>
          <w:sz w:val="21"/>
          <w:szCs w:val="21"/>
        </w:rPr>
      </w:pPr>
    </w:p>
    <w:p w14:paraId="5D4CAB01" w14:textId="77777777" w:rsidR="00AA680F" w:rsidRPr="00C10D98" w:rsidRDefault="00AA680F">
      <w:pPr>
        <w:pStyle w:val="Prrafodelista"/>
        <w:numPr>
          <w:ilvl w:val="0"/>
          <w:numId w:val="25"/>
        </w:numPr>
        <w:spacing w:after="160" w:line="259" w:lineRule="auto"/>
        <w:contextualSpacing/>
        <w:jc w:val="both"/>
        <w:rPr>
          <w:rFonts w:ascii="Abadi" w:hAnsi="Abadi"/>
          <w:b/>
          <w:bCs/>
          <w:sz w:val="21"/>
          <w:szCs w:val="21"/>
        </w:rPr>
      </w:pPr>
      <w:r w:rsidRPr="00C10D98">
        <w:rPr>
          <w:rFonts w:ascii="Abadi" w:hAnsi="Abadi"/>
          <w:b/>
          <w:bCs/>
          <w:sz w:val="21"/>
          <w:szCs w:val="21"/>
        </w:rPr>
        <w:t>Diputado Luis Ernesto Ayala Torres -</w:t>
      </w:r>
    </w:p>
    <w:p w14:paraId="61492079" w14:textId="77777777" w:rsidR="00AA680F" w:rsidRPr="00B554FD" w:rsidRDefault="00AA680F" w:rsidP="00AA680F">
      <w:pPr>
        <w:jc w:val="both"/>
        <w:rPr>
          <w:rFonts w:ascii="Abadi" w:hAnsi="Abadi"/>
          <w:sz w:val="21"/>
          <w:szCs w:val="21"/>
        </w:rPr>
      </w:pPr>
    </w:p>
    <w:p w14:paraId="4D6FBD5D" w14:textId="45EACB5B" w:rsidR="00AA680F" w:rsidRDefault="00AA680F" w:rsidP="00AA680F">
      <w:pPr>
        <w:jc w:val="both"/>
        <w:rPr>
          <w:rFonts w:ascii="Abadi" w:hAnsi="Abadi"/>
          <w:sz w:val="21"/>
          <w:szCs w:val="21"/>
        </w:rPr>
      </w:pPr>
      <w:r w:rsidRPr="00B554FD">
        <w:rPr>
          <w:rFonts w:ascii="Abadi" w:hAnsi="Abadi"/>
          <w:sz w:val="21"/>
          <w:szCs w:val="21"/>
        </w:rPr>
        <w:t>- Muchas gracias, muy buenos días con el permiso de la Presidencia y de la Mesa Directiva saludo a mis compañeras y compañeros diputados igual a los medios  de  comunicación y a quienes nos siguen por medios electrónicos, la primera semana de mayo reconocimos el resultado del índice del Estado de Derecho en México el indicador mide a través de una perspectiva m</w:t>
      </w:r>
      <w:r>
        <w:rPr>
          <w:rFonts w:ascii="Abadi" w:hAnsi="Abadi"/>
          <w:sz w:val="21"/>
          <w:szCs w:val="21"/>
        </w:rPr>
        <w:t>ultidimensional la adhesión al Estado de D</w:t>
      </w:r>
      <w:r w:rsidRPr="00B554FD">
        <w:rPr>
          <w:rFonts w:ascii="Abadi" w:hAnsi="Abadi"/>
          <w:sz w:val="21"/>
          <w:szCs w:val="21"/>
        </w:rPr>
        <w:t>erecho más de 2000 especialistas contribuyeron en ese estudio que integra un universo superior a 600 variables los resultados del índice muestran la fortaleza de Guanajuato en el índice general ocupa el tercer lugar en el país y en específico en el fac</w:t>
      </w:r>
      <w:r>
        <w:rPr>
          <w:rFonts w:ascii="Abadi" w:hAnsi="Abadi"/>
          <w:sz w:val="21"/>
          <w:szCs w:val="21"/>
        </w:rPr>
        <w:t>tor de carácter regulatorio el E</w:t>
      </w:r>
      <w:r w:rsidRPr="00B554FD">
        <w:rPr>
          <w:rFonts w:ascii="Abadi" w:hAnsi="Abadi"/>
          <w:sz w:val="21"/>
          <w:szCs w:val="21"/>
        </w:rPr>
        <w:t xml:space="preserve">stado se ubica en el primer lugar de cumplimiento es preciso continuar con los esfuerzos para conservar el liderazgo en Guanajuato. </w:t>
      </w:r>
    </w:p>
    <w:p w14:paraId="5B883142" w14:textId="77777777" w:rsidR="00AA680F" w:rsidRPr="00B554FD" w:rsidRDefault="00AA680F" w:rsidP="00AA680F">
      <w:pPr>
        <w:jc w:val="both"/>
        <w:rPr>
          <w:rFonts w:ascii="Abadi" w:hAnsi="Abadi"/>
          <w:sz w:val="21"/>
          <w:szCs w:val="21"/>
        </w:rPr>
      </w:pPr>
    </w:p>
    <w:p w14:paraId="52C078D8" w14:textId="669D4522" w:rsidR="00AA680F" w:rsidRDefault="00AA680F" w:rsidP="00AA680F">
      <w:pPr>
        <w:jc w:val="both"/>
        <w:rPr>
          <w:rFonts w:ascii="Abadi" w:hAnsi="Abadi"/>
          <w:sz w:val="21"/>
          <w:szCs w:val="21"/>
        </w:rPr>
      </w:pPr>
      <w:r w:rsidRPr="00B554FD">
        <w:rPr>
          <w:rFonts w:ascii="Abadi" w:hAnsi="Abadi"/>
          <w:sz w:val="21"/>
          <w:szCs w:val="21"/>
        </w:rPr>
        <w:t>- El Estado ha mantenido una posición privilegiada en el país en materia regulatoria tanto en el índice citado como el indicador</w:t>
      </w:r>
      <w:r>
        <w:rPr>
          <w:rFonts w:ascii="Abadi" w:hAnsi="Abadi"/>
          <w:sz w:val="21"/>
          <w:szCs w:val="21"/>
        </w:rPr>
        <w:t xml:space="preserve"> nacional de mejora regulatoria.</w:t>
      </w:r>
    </w:p>
    <w:p w14:paraId="3A720C8F" w14:textId="77777777" w:rsidR="00AA680F" w:rsidRPr="00B554FD" w:rsidRDefault="00AA680F" w:rsidP="00AA680F">
      <w:pPr>
        <w:jc w:val="both"/>
        <w:rPr>
          <w:rFonts w:ascii="Abadi" w:hAnsi="Abadi"/>
          <w:sz w:val="21"/>
          <w:szCs w:val="21"/>
        </w:rPr>
      </w:pPr>
    </w:p>
    <w:p w14:paraId="3CE8CB10" w14:textId="5F89B354" w:rsidR="00AA680F" w:rsidRDefault="00AA680F" w:rsidP="00AA680F">
      <w:pPr>
        <w:jc w:val="both"/>
        <w:rPr>
          <w:rFonts w:ascii="Abadi" w:hAnsi="Abadi"/>
          <w:sz w:val="21"/>
          <w:szCs w:val="21"/>
        </w:rPr>
      </w:pPr>
      <w:r w:rsidRPr="00B554FD">
        <w:rPr>
          <w:rFonts w:ascii="Abadi" w:hAnsi="Abadi"/>
          <w:sz w:val="21"/>
          <w:szCs w:val="21"/>
        </w:rPr>
        <w:lastRenderedPageBreak/>
        <w:t>- Guanajuato tiene una posición de liderazgo que es nuestra responsabilidad conservar en este alcance el Grupo Parlamentario de Acción Nacional presenta esta reforma para realizar modificaciones en la Ley de Mejora Regulatoria para el Estado de Guanajuato con objetivos puntuales que incluyen cambios estructurales.</w:t>
      </w:r>
    </w:p>
    <w:p w14:paraId="40B199E6" w14:textId="77777777" w:rsidR="00AA680F" w:rsidRPr="00B554FD" w:rsidRDefault="00AA680F" w:rsidP="00AA680F">
      <w:pPr>
        <w:jc w:val="both"/>
        <w:rPr>
          <w:rFonts w:ascii="Abadi" w:hAnsi="Abadi"/>
          <w:sz w:val="21"/>
          <w:szCs w:val="21"/>
        </w:rPr>
      </w:pPr>
    </w:p>
    <w:p w14:paraId="49C3016C" w14:textId="7FE5DFDA" w:rsidR="00AA680F" w:rsidRDefault="00AA680F" w:rsidP="00AA680F">
      <w:pPr>
        <w:jc w:val="both"/>
        <w:rPr>
          <w:rFonts w:ascii="Abadi" w:hAnsi="Abadi"/>
          <w:sz w:val="21"/>
          <w:szCs w:val="21"/>
        </w:rPr>
      </w:pPr>
      <w:r w:rsidRPr="00B554FD">
        <w:rPr>
          <w:rFonts w:ascii="Abadi" w:hAnsi="Abadi"/>
          <w:sz w:val="21"/>
          <w:szCs w:val="21"/>
        </w:rPr>
        <w:t xml:space="preserve"> </w:t>
      </w:r>
      <w:r w:rsidR="008239B5">
        <w:rPr>
          <w:rFonts w:ascii="Abadi" w:hAnsi="Abadi"/>
          <w:sz w:val="21"/>
          <w:szCs w:val="21"/>
        </w:rPr>
        <w:t xml:space="preserve">- </w:t>
      </w:r>
      <w:r w:rsidRPr="00B554FD">
        <w:rPr>
          <w:rFonts w:ascii="Abadi" w:hAnsi="Abadi"/>
          <w:sz w:val="21"/>
          <w:szCs w:val="21"/>
        </w:rPr>
        <w:t>Primero se somete a consideración de esta Asamblea establecer que el Congreso suma el análisis regulatorio exante como condición necesaria del proceso de análisis de reformas legislativas se trata de un cambio con implicación y relevantes.</w:t>
      </w:r>
    </w:p>
    <w:p w14:paraId="61E9B164" w14:textId="77777777" w:rsidR="00AA680F" w:rsidRPr="00B554FD" w:rsidRDefault="00AA680F" w:rsidP="00AA680F">
      <w:pPr>
        <w:jc w:val="both"/>
        <w:rPr>
          <w:rFonts w:ascii="Abadi" w:hAnsi="Abadi"/>
          <w:sz w:val="21"/>
          <w:szCs w:val="21"/>
        </w:rPr>
      </w:pPr>
    </w:p>
    <w:p w14:paraId="4917D2BF" w14:textId="77777777" w:rsidR="007E6114" w:rsidRDefault="008239B5" w:rsidP="00AA680F">
      <w:pPr>
        <w:jc w:val="both"/>
        <w:rPr>
          <w:rFonts w:ascii="Abadi" w:hAnsi="Abadi"/>
          <w:sz w:val="21"/>
          <w:szCs w:val="21"/>
        </w:rPr>
      </w:pPr>
      <w:r>
        <w:rPr>
          <w:rFonts w:ascii="Abadi" w:hAnsi="Abadi"/>
          <w:sz w:val="21"/>
          <w:szCs w:val="21"/>
        </w:rPr>
        <w:t xml:space="preserve">- </w:t>
      </w:r>
      <w:r w:rsidR="00AA680F" w:rsidRPr="00B554FD">
        <w:rPr>
          <w:rFonts w:ascii="Abadi" w:hAnsi="Abadi"/>
          <w:sz w:val="21"/>
          <w:szCs w:val="21"/>
        </w:rPr>
        <w:t xml:space="preserve">Las evaluaciones sextante se ubican en el espacio de unión entre la teoría de la administración y la teoría de las legislación, la técnica legislativa exige considerar un enfoque de política pública en la formulación de normas, los cambios de normas tienen impactos de diversa naturaleza y esta asamblea requiere garantizar que las reformas aprobadas generen beneficios a la sociedad y beneficios directos a las familias guanajuatenses este instrumento permitirá que desde la concepción inicial de las </w:t>
      </w:r>
    </w:p>
    <w:p w14:paraId="4B8C3AB4" w14:textId="77777777" w:rsidR="007E6114" w:rsidRDefault="007E6114" w:rsidP="00AA680F">
      <w:pPr>
        <w:jc w:val="both"/>
        <w:rPr>
          <w:rFonts w:ascii="Abadi" w:hAnsi="Abadi"/>
          <w:sz w:val="21"/>
          <w:szCs w:val="21"/>
        </w:rPr>
      </w:pPr>
    </w:p>
    <w:p w14:paraId="00FB8C67" w14:textId="77777777" w:rsidR="007E6114" w:rsidRDefault="007E6114" w:rsidP="00AA680F">
      <w:pPr>
        <w:jc w:val="both"/>
        <w:rPr>
          <w:rFonts w:ascii="Abadi" w:hAnsi="Abadi"/>
          <w:sz w:val="21"/>
          <w:szCs w:val="21"/>
        </w:rPr>
      </w:pPr>
    </w:p>
    <w:p w14:paraId="591A798E" w14:textId="5DB4ED2C" w:rsidR="00AA680F" w:rsidRDefault="00AA680F" w:rsidP="00AA680F">
      <w:pPr>
        <w:jc w:val="both"/>
        <w:rPr>
          <w:rFonts w:ascii="Abadi" w:hAnsi="Abadi"/>
          <w:sz w:val="21"/>
          <w:szCs w:val="21"/>
        </w:rPr>
      </w:pPr>
      <w:r w:rsidRPr="00B554FD">
        <w:rPr>
          <w:rFonts w:ascii="Abadi" w:hAnsi="Abadi"/>
          <w:sz w:val="21"/>
          <w:szCs w:val="21"/>
        </w:rPr>
        <w:t>regulaciones se garantice el máximo beneficio al menor costo posible,</w:t>
      </w:r>
    </w:p>
    <w:p w14:paraId="36109F77" w14:textId="77777777" w:rsidR="00AA680F" w:rsidRPr="00B554FD" w:rsidRDefault="00AA680F" w:rsidP="00AA680F">
      <w:pPr>
        <w:jc w:val="both"/>
        <w:rPr>
          <w:rFonts w:ascii="Abadi" w:hAnsi="Abadi"/>
          <w:sz w:val="21"/>
          <w:szCs w:val="21"/>
        </w:rPr>
      </w:pPr>
    </w:p>
    <w:p w14:paraId="67B616F3" w14:textId="18AA73AB" w:rsidR="00AA680F" w:rsidRDefault="008239B5" w:rsidP="00AA680F">
      <w:pPr>
        <w:jc w:val="both"/>
        <w:rPr>
          <w:rFonts w:ascii="Abadi" w:hAnsi="Abadi"/>
          <w:sz w:val="21"/>
          <w:szCs w:val="21"/>
        </w:rPr>
      </w:pPr>
      <w:r>
        <w:rPr>
          <w:rFonts w:ascii="Abadi" w:hAnsi="Abadi"/>
          <w:sz w:val="21"/>
          <w:szCs w:val="21"/>
        </w:rPr>
        <w:t>-</w:t>
      </w:r>
      <w:r w:rsidR="00AA680F" w:rsidRPr="00B554FD">
        <w:rPr>
          <w:rFonts w:ascii="Abadi" w:hAnsi="Abadi"/>
          <w:sz w:val="21"/>
          <w:szCs w:val="21"/>
        </w:rPr>
        <w:t xml:space="preserve"> Segundo la licitación vigente no incluye expresamente la formulación de la estrategia estatal en materia regulatoria es preciso incorporar esta herramienta en la legislación actual se trata de la alineación a la Ley Gene</w:t>
      </w:r>
      <w:r w:rsidR="00AA680F">
        <w:rPr>
          <w:rFonts w:ascii="Abadi" w:hAnsi="Abadi"/>
          <w:sz w:val="21"/>
          <w:szCs w:val="21"/>
        </w:rPr>
        <w:t>ral a la estrategia nacional y a</w:t>
      </w:r>
      <w:r w:rsidR="00AA680F" w:rsidRPr="00B554FD">
        <w:rPr>
          <w:rFonts w:ascii="Abadi" w:hAnsi="Abadi"/>
          <w:sz w:val="21"/>
          <w:szCs w:val="21"/>
        </w:rPr>
        <w:t>dicionalmente convertir a la política de mejora regulatoria en uno de los ejes centrales en la formulación de política pública bajo una visión de largo plazo que integre las mejores prácticas internacionales nacionales y locales.</w:t>
      </w:r>
    </w:p>
    <w:p w14:paraId="12B8E16C" w14:textId="77777777" w:rsidR="00AA680F" w:rsidRPr="00B554FD" w:rsidRDefault="00AA680F" w:rsidP="00AA680F">
      <w:pPr>
        <w:jc w:val="both"/>
        <w:rPr>
          <w:rFonts w:ascii="Abadi" w:hAnsi="Abadi"/>
          <w:sz w:val="21"/>
          <w:szCs w:val="21"/>
        </w:rPr>
      </w:pPr>
    </w:p>
    <w:p w14:paraId="4F9B445D" w14:textId="2F65D41C" w:rsidR="00AA680F" w:rsidRDefault="008239B5" w:rsidP="00AA680F">
      <w:pPr>
        <w:jc w:val="both"/>
        <w:rPr>
          <w:rFonts w:ascii="Abadi" w:hAnsi="Abadi"/>
          <w:sz w:val="21"/>
          <w:szCs w:val="21"/>
        </w:rPr>
      </w:pPr>
      <w:r>
        <w:rPr>
          <w:rFonts w:ascii="Abadi" w:hAnsi="Abadi"/>
          <w:sz w:val="21"/>
          <w:szCs w:val="21"/>
        </w:rPr>
        <w:t>-</w:t>
      </w:r>
      <w:r w:rsidR="00AA680F" w:rsidRPr="00B554FD">
        <w:rPr>
          <w:rFonts w:ascii="Abadi" w:hAnsi="Abadi"/>
          <w:sz w:val="21"/>
          <w:szCs w:val="21"/>
        </w:rPr>
        <w:t xml:space="preserve"> Tercero la administración del Gobernador Diego Sinhue Rodríguez Vallejo, ha impulsado la innovación como una de las columnas vertebrales de la estrategia de crecimiento económico la política pública no puede ser ajena a este componente el objetivo es que se presente un instrumento normativo que promueva medidas que permitan facilitar los procesos de interacción gubernamental a través de medios electrónicos y promover mayores y más transparentes herramientas de interacción con el ciudadano integramos por primera vez en un cuerpo legislativo con estos alcances a la </w:t>
      </w:r>
      <w:r w:rsidR="00AA680F" w:rsidRPr="00B554FD">
        <w:rPr>
          <w:rFonts w:ascii="Abadi" w:hAnsi="Abadi"/>
          <w:sz w:val="21"/>
          <w:szCs w:val="21"/>
        </w:rPr>
        <w:t>mente factura como uno de los vértices para la promoción de la in</w:t>
      </w:r>
      <w:r>
        <w:rPr>
          <w:rFonts w:ascii="Abadi" w:hAnsi="Abadi"/>
          <w:sz w:val="21"/>
          <w:szCs w:val="21"/>
        </w:rPr>
        <w:t>novación en el diseño de normas.</w:t>
      </w:r>
    </w:p>
    <w:p w14:paraId="5E5BB444" w14:textId="77777777" w:rsidR="008239B5" w:rsidRPr="00B554FD" w:rsidRDefault="008239B5" w:rsidP="00AA680F">
      <w:pPr>
        <w:jc w:val="both"/>
        <w:rPr>
          <w:rFonts w:ascii="Abadi" w:hAnsi="Abadi"/>
          <w:sz w:val="21"/>
          <w:szCs w:val="21"/>
        </w:rPr>
      </w:pPr>
    </w:p>
    <w:p w14:paraId="129A86B2" w14:textId="37382A49" w:rsidR="00AA680F" w:rsidRDefault="008239B5" w:rsidP="00AA680F">
      <w:pPr>
        <w:jc w:val="both"/>
        <w:rPr>
          <w:rFonts w:ascii="Abadi" w:hAnsi="Abadi"/>
          <w:sz w:val="21"/>
          <w:szCs w:val="21"/>
        </w:rPr>
      </w:pPr>
      <w:r>
        <w:rPr>
          <w:rFonts w:ascii="Abadi" w:hAnsi="Abadi"/>
          <w:sz w:val="21"/>
          <w:szCs w:val="21"/>
        </w:rPr>
        <w:t xml:space="preserve">- </w:t>
      </w:r>
      <w:r w:rsidR="00AA680F" w:rsidRPr="00B554FD">
        <w:rPr>
          <w:rFonts w:ascii="Abadi" w:hAnsi="Abadi"/>
          <w:sz w:val="21"/>
          <w:szCs w:val="21"/>
        </w:rPr>
        <w:t>Cuarto</w:t>
      </w:r>
      <w:r w:rsidR="00AA680F">
        <w:rPr>
          <w:rFonts w:ascii="Abadi" w:hAnsi="Abadi"/>
          <w:sz w:val="21"/>
          <w:szCs w:val="21"/>
        </w:rPr>
        <w:t>.- S</w:t>
      </w:r>
      <w:r w:rsidR="00AA680F" w:rsidRPr="00B554FD">
        <w:rPr>
          <w:rFonts w:ascii="Abadi" w:hAnsi="Abadi"/>
          <w:sz w:val="21"/>
          <w:szCs w:val="21"/>
        </w:rPr>
        <w:t>e actualizan disposiciones a fin de incorporar a la gobernanza regulatoria como uno de los pilares de la ley además de establecer propuestas para incentivar el cumplimiento por parte de las autoridades estatales y municipales en la materia.</w:t>
      </w:r>
    </w:p>
    <w:p w14:paraId="7755032A" w14:textId="77777777" w:rsidR="008239B5" w:rsidRPr="00B554FD" w:rsidRDefault="008239B5" w:rsidP="00AA680F">
      <w:pPr>
        <w:jc w:val="both"/>
        <w:rPr>
          <w:rFonts w:ascii="Abadi" w:hAnsi="Abadi"/>
          <w:sz w:val="21"/>
          <w:szCs w:val="21"/>
        </w:rPr>
      </w:pPr>
    </w:p>
    <w:p w14:paraId="4D2E0526" w14:textId="4BDC5D73" w:rsidR="00AA680F" w:rsidRDefault="008239B5" w:rsidP="00AA680F">
      <w:pPr>
        <w:jc w:val="both"/>
        <w:rPr>
          <w:rFonts w:ascii="Abadi" w:hAnsi="Abadi"/>
          <w:sz w:val="21"/>
          <w:szCs w:val="21"/>
        </w:rPr>
      </w:pPr>
      <w:r>
        <w:rPr>
          <w:rFonts w:ascii="Abadi" w:hAnsi="Abadi"/>
          <w:sz w:val="21"/>
          <w:szCs w:val="21"/>
        </w:rPr>
        <w:t xml:space="preserve">- </w:t>
      </w:r>
      <w:r w:rsidR="00AA680F" w:rsidRPr="00B554FD">
        <w:rPr>
          <w:rFonts w:ascii="Abadi" w:hAnsi="Abadi"/>
          <w:sz w:val="21"/>
          <w:szCs w:val="21"/>
        </w:rPr>
        <w:t>Estimadas diputadas diputados y a los Guanajuatenses que nos siguen por las vías electrónicas Acción Nacional señaló expresamente en su programa de acción legislativa su compromiso por revisar y mejorar el proceso para emitir poner en marcha evaluar regulaciones con fin de garantizar que cumplan su propósito y que los beneficios para la sociedad derivados de las regulaciones compensan con creces puntos sin costos hoy damos cumplimiento a este compromiso.</w:t>
      </w:r>
    </w:p>
    <w:p w14:paraId="39CAA915" w14:textId="77777777" w:rsidR="008239B5" w:rsidRPr="00B554FD" w:rsidRDefault="008239B5" w:rsidP="00AA680F">
      <w:pPr>
        <w:jc w:val="both"/>
        <w:rPr>
          <w:rFonts w:ascii="Abadi" w:hAnsi="Abadi"/>
          <w:sz w:val="21"/>
          <w:szCs w:val="21"/>
        </w:rPr>
      </w:pPr>
    </w:p>
    <w:p w14:paraId="79885C44" w14:textId="27A768F7" w:rsidR="00AA680F" w:rsidRDefault="008239B5" w:rsidP="00AA680F">
      <w:pPr>
        <w:jc w:val="both"/>
        <w:rPr>
          <w:rFonts w:ascii="Abadi" w:hAnsi="Abadi"/>
          <w:sz w:val="21"/>
          <w:szCs w:val="21"/>
        </w:rPr>
      </w:pPr>
      <w:r>
        <w:rPr>
          <w:rFonts w:ascii="Abadi" w:hAnsi="Abadi"/>
          <w:sz w:val="21"/>
          <w:szCs w:val="21"/>
        </w:rPr>
        <w:t xml:space="preserve">- </w:t>
      </w:r>
      <w:r w:rsidR="00AA680F" w:rsidRPr="00B554FD">
        <w:rPr>
          <w:rFonts w:ascii="Abadi" w:hAnsi="Abadi"/>
          <w:sz w:val="21"/>
          <w:szCs w:val="21"/>
        </w:rPr>
        <w:t>La política regulatoria lejos está de ser un instrumento de carácter estrictamente administrativo si se asume la relevancia de esta herramienta en la formulación del proceso legislativo se logrará hacer de la mejora regulatoria el instrumento prioritario de la política pública que garantice normas sencillas comprensible prácticas para el bienestar del ciudadano también por qué</w:t>
      </w:r>
      <w:r w:rsidR="00AA680F">
        <w:rPr>
          <w:rFonts w:ascii="Abadi" w:hAnsi="Abadi"/>
          <w:sz w:val="21"/>
          <w:szCs w:val="21"/>
        </w:rPr>
        <w:t xml:space="preserve"> no decirlo y un sano </w:t>
      </w:r>
      <w:r w:rsidR="00AA680F" w:rsidRPr="00B554FD">
        <w:rPr>
          <w:rFonts w:ascii="Abadi" w:hAnsi="Abadi"/>
          <w:sz w:val="21"/>
          <w:szCs w:val="21"/>
        </w:rPr>
        <w:t xml:space="preserve">sufrimiento económico. </w:t>
      </w:r>
    </w:p>
    <w:p w14:paraId="66B408EC" w14:textId="77777777" w:rsidR="008239B5" w:rsidRPr="00B554FD" w:rsidRDefault="008239B5" w:rsidP="00AA680F">
      <w:pPr>
        <w:jc w:val="both"/>
        <w:rPr>
          <w:rFonts w:ascii="Abadi" w:hAnsi="Abadi"/>
          <w:sz w:val="21"/>
          <w:szCs w:val="21"/>
        </w:rPr>
      </w:pPr>
    </w:p>
    <w:p w14:paraId="1F060A0C" w14:textId="32CA0843" w:rsidR="00AA680F" w:rsidRPr="008239B5" w:rsidRDefault="008239B5" w:rsidP="008239B5">
      <w:pPr>
        <w:jc w:val="both"/>
        <w:rPr>
          <w:rFonts w:ascii="Abadi" w:hAnsi="Abadi"/>
          <w:sz w:val="21"/>
          <w:szCs w:val="21"/>
        </w:rPr>
      </w:pPr>
      <w:r>
        <w:rPr>
          <w:rFonts w:ascii="Abadi" w:hAnsi="Abadi"/>
          <w:sz w:val="21"/>
          <w:szCs w:val="21"/>
        </w:rPr>
        <w:t xml:space="preserve">- </w:t>
      </w:r>
      <w:r w:rsidRPr="008239B5">
        <w:rPr>
          <w:rFonts w:ascii="Abadi" w:hAnsi="Abadi"/>
          <w:sz w:val="21"/>
          <w:szCs w:val="21"/>
        </w:rPr>
        <w:t xml:space="preserve">Solicito </w:t>
      </w:r>
      <w:r w:rsidR="00AA680F" w:rsidRPr="008239B5">
        <w:rPr>
          <w:rFonts w:ascii="Abadi" w:hAnsi="Abadi"/>
          <w:sz w:val="21"/>
          <w:szCs w:val="21"/>
        </w:rPr>
        <w:t xml:space="preserve">Presidenta dar trámite a la correspondiente iniciativa. </w:t>
      </w:r>
    </w:p>
    <w:p w14:paraId="45BC41C1" w14:textId="77777777" w:rsidR="00AA680F" w:rsidRPr="00B554FD" w:rsidRDefault="00AA680F" w:rsidP="00AA680F">
      <w:pPr>
        <w:jc w:val="both"/>
        <w:rPr>
          <w:rFonts w:ascii="Abadi" w:hAnsi="Abadi"/>
          <w:sz w:val="21"/>
          <w:szCs w:val="21"/>
        </w:rPr>
      </w:pPr>
    </w:p>
    <w:p w14:paraId="62336952" w14:textId="4247173E" w:rsidR="00AA680F" w:rsidRPr="008239B5" w:rsidRDefault="008239B5" w:rsidP="008239B5">
      <w:pPr>
        <w:jc w:val="both"/>
        <w:rPr>
          <w:rFonts w:ascii="Abadi" w:hAnsi="Abadi"/>
          <w:sz w:val="21"/>
          <w:szCs w:val="21"/>
        </w:rPr>
      </w:pPr>
      <w:r>
        <w:rPr>
          <w:rFonts w:ascii="Abadi" w:hAnsi="Abadi"/>
          <w:sz w:val="21"/>
          <w:szCs w:val="21"/>
        </w:rPr>
        <w:t xml:space="preserve">- </w:t>
      </w:r>
      <w:r w:rsidR="00AA680F" w:rsidRPr="008239B5">
        <w:rPr>
          <w:rFonts w:ascii="Abadi" w:hAnsi="Abadi"/>
          <w:sz w:val="21"/>
          <w:szCs w:val="21"/>
        </w:rPr>
        <w:t xml:space="preserve">Es cuánto, muchas gracias.  </w:t>
      </w:r>
    </w:p>
    <w:p w14:paraId="695C5151" w14:textId="77777777" w:rsidR="00AA680F" w:rsidRDefault="00AA680F" w:rsidP="00AA680F">
      <w:pPr>
        <w:jc w:val="both"/>
        <w:rPr>
          <w:rFonts w:ascii="Abadi" w:hAnsi="Abadi"/>
          <w:sz w:val="21"/>
          <w:szCs w:val="21"/>
        </w:rPr>
      </w:pPr>
    </w:p>
    <w:p w14:paraId="15A88B29" w14:textId="77777777" w:rsidR="00AA680F" w:rsidRDefault="00AA680F" w:rsidP="00AA680F">
      <w:pPr>
        <w:jc w:val="both"/>
        <w:rPr>
          <w:rFonts w:ascii="Abadi" w:hAnsi="Abadi"/>
          <w:sz w:val="21"/>
          <w:szCs w:val="21"/>
        </w:rPr>
      </w:pPr>
    </w:p>
    <w:p w14:paraId="7DEF6B99" w14:textId="799C85C1" w:rsidR="00AA680F" w:rsidRPr="008239B5" w:rsidRDefault="00AA680F">
      <w:pPr>
        <w:pStyle w:val="Prrafodelista"/>
        <w:numPr>
          <w:ilvl w:val="0"/>
          <w:numId w:val="25"/>
        </w:numPr>
        <w:jc w:val="both"/>
        <w:rPr>
          <w:rFonts w:ascii="Abadi" w:hAnsi="Abadi"/>
          <w:sz w:val="21"/>
          <w:szCs w:val="21"/>
        </w:rPr>
      </w:pPr>
      <w:r w:rsidRPr="008239B5">
        <w:rPr>
          <w:rFonts w:ascii="Abadi" w:hAnsi="Abadi"/>
          <w:b/>
          <w:sz w:val="21"/>
          <w:szCs w:val="21"/>
        </w:rPr>
        <w:t>La Presidencia.-</w:t>
      </w:r>
      <w:r w:rsidRPr="008239B5">
        <w:rPr>
          <w:rFonts w:ascii="Abadi" w:hAnsi="Abadi"/>
          <w:sz w:val="21"/>
          <w:szCs w:val="21"/>
        </w:rPr>
        <w:t xml:space="preserve"> Gracias diputado. </w:t>
      </w:r>
    </w:p>
    <w:p w14:paraId="7B409CE6" w14:textId="77777777" w:rsidR="00AA680F" w:rsidRDefault="00AA680F" w:rsidP="00AA680F">
      <w:pPr>
        <w:jc w:val="both"/>
        <w:rPr>
          <w:rFonts w:ascii="Abadi" w:hAnsi="Abadi"/>
          <w:sz w:val="21"/>
          <w:szCs w:val="21"/>
        </w:rPr>
      </w:pPr>
    </w:p>
    <w:p w14:paraId="64FFC643" w14:textId="77777777" w:rsidR="00AA680F" w:rsidRPr="00C10D98" w:rsidRDefault="00AA680F" w:rsidP="007E6114">
      <w:pPr>
        <w:ind w:left="426" w:right="259"/>
        <w:jc w:val="both"/>
        <w:rPr>
          <w:rFonts w:ascii="Abadi" w:hAnsi="Abadi"/>
          <w:b/>
          <w:bCs/>
          <w:i/>
          <w:iCs/>
          <w:sz w:val="21"/>
          <w:szCs w:val="21"/>
          <w:u w:val="single"/>
        </w:rPr>
      </w:pPr>
      <w:r w:rsidRPr="00C10D98">
        <w:rPr>
          <w:rFonts w:ascii="Abadi" w:hAnsi="Abadi"/>
          <w:b/>
          <w:bCs/>
          <w:i/>
          <w:iCs/>
          <w:sz w:val="21"/>
          <w:szCs w:val="21"/>
          <w:u w:val="single"/>
        </w:rPr>
        <w:t>Con fundamento en el artículo 107 fracción VI de nuestra Ley Orgánica, se turna a la Comisión de Desarrollo y Social para su estudio y dictamen</w:t>
      </w:r>
    </w:p>
    <w:p w14:paraId="1C7EF78E" w14:textId="720DB8E8" w:rsidR="006147FF" w:rsidRDefault="006147FF" w:rsidP="006147FF">
      <w:pPr>
        <w:jc w:val="both"/>
        <w:rPr>
          <w:rFonts w:ascii="Abadi" w:hAnsi="Abadi"/>
          <w:sz w:val="21"/>
          <w:szCs w:val="21"/>
        </w:rPr>
      </w:pPr>
    </w:p>
    <w:p w14:paraId="0B6D1AB3" w14:textId="77777777" w:rsidR="00367C62" w:rsidRPr="006A0BF6" w:rsidRDefault="00367C62" w:rsidP="00367C62">
      <w:pPr>
        <w:jc w:val="both"/>
        <w:rPr>
          <w:rFonts w:ascii="Abadi" w:hAnsi="Abadi" w:cs="ArialMT"/>
          <w:b/>
          <w:bCs/>
          <w:sz w:val="22"/>
          <w:szCs w:val="21"/>
        </w:rPr>
      </w:pPr>
    </w:p>
    <w:p w14:paraId="73A5F414" w14:textId="219A0B13"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 xml:space="preserve">PRESENTACIÓN DE LA INICIATIVA SUSCRITA POR DIPUTADA Y DIPUTADOS INTEGRANTES DEL GRUPO PARLAMENTARIO DEL PARTIDO REVOLUCIONARIO INSTITUCIONAL A EFECTO DE </w:t>
      </w:r>
      <w:r w:rsidRPr="006A0BF6">
        <w:rPr>
          <w:rFonts w:ascii="Abadi" w:hAnsi="Abadi" w:cs="ArialMT"/>
          <w:b/>
          <w:bCs/>
          <w:szCs w:val="21"/>
        </w:rPr>
        <w:lastRenderedPageBreak/>
        <w:t>REFORMAR EL ARTÍCULO 45 DE LA LEY PARA LA PROTECCIÓN DE LOS DERECHOS HUMANOS EN EL ESTADO DE GUANAJUATO.</w:t>
      </w:r>
    </w:p>
    <w:p w14:paraId="2DA7A022" w14:textId="25475F81" w:rsidR="002B6CA5" w:rsidRDefault="002B6CA5" w:rsidP="002B6CA5">
      <w:pPr>
        <w:autoSpaceDE w:val="0"/>
        <w:autoSpaceDN w:val="0"/>
        <w:adjustRightInd w:val="0"/>
        <w:contextualSpacing/>
        <w:jc w:val="both"/>
        <w:rPr>
          <w:rFonts w:ascii="Abadi" w:hAnsi="Abadi" w:cs="ArialMT"/>
          <w:b/>
          <w:bCs/>
          <w:szCs w:val="21"/>
        </w:rPr>
      </w:pPr>
    </w:p>
    <w:p w14:paraId="408E03BC" w14:textId="387AFF65" w:rsidR="009E5A0B" w:rsidRPr="00EF4290" w:rsidRDefault="009E5A0B" w:rsidP="009E5A0B">
      <w:pPr>
        <w:autoSpaceDE w:val="0"/>
        <w:autoSpaceDN w:val="0"/>
        <w:adjustRightInd w:val="0"/>
        <w:jc w:val="both"/>
        <w:rPr>
          <w:rFonts w:ascii="Abadi" w:hAnsi="Abadi" w:cs="Arial"/>
          <w:b/>
          <w:bCs/>
          <w:sz w:val="21"/>
          <w:szCs w:val="21"/>
        </w:rPr>
      </w:pPr>
      <w:r>
        <w:rPr>
          <w:rFonts w:ascii="Abadi" w:hAnsi="Abadi" w:cs="Arial"/>
          <w:b/>
          <w:bCs/>
          <w:sz w:val="21"/>
          <w:szCs w:val="21"/>
        </w:rPr>
        <w:t>I</w:t>
      </w:r>
      <w:r w:rsidRPr="00B20CF6">
        <w:rPr>
          <w:rFonts w:ascii="Abadi" w:hAnsi="Abadi" w:cs="Arial"/>
          <w:b/>
          <w:bCs/>
          <w:sz w:val="21"/>
          <w:szCs w:val="21"/>
        </w:rPr>
        <w:t>NICIATIVA CON PROYE</w:t>
      </w:r>
      <w:r w:rsidRPr="00EF4290">
        <w:rPr>
          <w:rFonts w:ascii="Abadi" w:hAnsi="Abadi" w:cs="Arial"/>
          <w:b/>
          <w:bCs/>
          <w:sz w:val="21"/>
          <w:szCs w:val="21"/>
        </w:rPr>
        <w:t>CTO DE DECRETO POR EL QUE SE REFORMA EL ARTÍCULO 45 DE LA LEY PARA LA PROTECCIÓN DE LOS DERECHOS HUMANOS EN EL ESTADO DE GUANAJUATO, A EFECTO</w:t>
      </w:r>
      <w:r w:rsidR="002A6BF6">
        <w:rPr>
          <w:rFonts w:ascii="Abadi" w:hAnsi="Abadi" w:cs="Arial"/>
          <w:b/>
          <w:bCs/>
          <w:sz w:val="21"/>
          <w:szCs w:val="21"/>
        </w:rPr>
        <w:t xml:space="preserve"> </w:t>
      </w:r>
      <w:r w:rsidRPr="00EF4290">
        <w:rPr>
          <w:rFonts w:ascii="Abadi" w:hAnsi="Abadi" w:cs="Arial"/>
          <w:b/>
          <w:bCs/>
          <w:sz w:val="21"/>
          <w:szCs w:val="21"/>
        </w:rPr>
        <w:t>DE QUE DURANTE EL PROCEDIMIENTO DE INVESTIGACIÓN DE PRESUNTAS VIOLACIONES A DERECHOS HUMANOS, LA PROCURADURÍA DE LOS DERECHOS HUMANOS SOLICITE A LAS AUTORIDADES COMPETENTES LA O LAS MEDIDAS PRECAUTORIAS O CAUTELARES, CON EL OBJETO DE CONSERVAR, HACER CESAR O RESTITUIR A LA PERSONA EN EL GOCE DE SUS DERECHOS HUMANOS, SIN ESPERAR HASTA QUE SE EMITA LA RECOMENDACIÓN CORRESPONDIENTE, PARA BENEFICIO DE LOS CIUDADANOS.</w:t>
      </w:r>
    </w:p>
    <w:p w14:paraId="23321426" w14:textId="77777777" w:rsidR="009E5A0B" w:rsidRDefault="009E5A0B" w:rsidP="009E5A0B">
      <w:pPr>
        <w:autoSpaceDE w:val="0"/>
        <w:autoSpaceDN w:val="0"/>
        <w:adjustRightInd w:val="0"/>
        <w:jc w:val="both"/>
        <w:rPr>
          <w:rFonts w:ascii="Abadi" w:hAnsi="Abadi" w:cs="Arial"/>
          <w:b/>
          <w:bCs/>
          <w:sz w:val="21"/>
          <w:szCs w:val="21"/>
        </w:rPr>
      </w:pPr>
    </w:p>
    <w:p w14:paraId="533BA8E8" w14:textId="77777777" w:rsidR="009E5A0B" w:rsidRPr="00EF4290" w:rsidRDefault="009E5A0B" w:rsidP="009E5A0B">
      <w:pPr>
        <w:autoSpaceDE w:val="0"/>
        <w:autoSpaceDN w:val="0"/>
        <w:adjustRightInd w:val="0"/>
        <w:jc w:val="both"/>
        <w:rPr>
          <w:rFonts w:ascii="Abadi" w:hAnsi="Abadi" w:cs="Arial"/>
          <w:b/>
          <w:bCs/>
          <w:sz w:val="21"/>
          <w:szCs w:val="21"/>
        </w:rPr>
      </w:pPr>
    </w:p>
    <w:p w14:paraId="32CBA17A" w14:textId="77777777" w:rsidR="009E5A0B" w:rsidRPr="00EF4290" w:rsidRDefault="009E5A0B" w:rsidP="009E5A0B">
      <w:pPr>
        <w:autoSpaceDE w:val="0"/>
        <w:autoSpaceDN w:val="0"/>
        <w:adjustRightInd w:val="0"/>
        <w:jc w:val="both"/>
        <w:rPr>
          <w:rFonts w:ascii="Abadi" w:hAnsi="Abadi" w:cs="Arial"/>
          <w:b/>
          <w:bCs/>
          <w:sz w:val="21"/>
          <w:szCs w:val="21"/>
        </w:rPr>
      </w:pPr>
      <w:r w:rsidRPr="00EF4290">
        <w:rPr>
          <w:rFonts w:ascii="Abadi" w:hAnsi="Abadi" w:cs="Arial"/>
          <w:b/>
          <w:bCs/>
          <w:sz w:val="21"/>
          <w:szCs w:val="21"/>
        </w:rPr>
        <w:t>DIPUTADA IRMA LETICIA GONZÁLEZ SÁNCHEZ</w:t>
      </w:r>
    </w:p>
    <w:p w14:paraId="48FE8CF4" w14:textId="77777777" w:rsidR="009E5A0B" w:rsidRDefault="009E5A0B" w:rsidP="009E5A0B">
      <w:pPr>
        <w:autoSpaceDE w:val="0"/>
        <w:autoSpaceDN w:val="0"/>
        <w:adjustRightInd w:val="0"/>
        <w:jc w:val="both"/>
        <w:rPr>
          <w:rFonts w:ascii="Abadi" w:hAnsi="Abadi" w:cs="Arial"/>
          <w:b/>
          <w:bCs/>
          <w:sz w:val="21"/>
          <w:szCs w:val="21"/>
        </w:rPr>
      </w:pPr>
      <w:r w:rsidRPr="00EF4290">
        <w:rPr>
          <w:rFonts w:ascii="Abadi" w:hAnsi="Abadi" w:cs="Arial"/>
          <w:b/>
          <w:bCs/>
          <w:sz w:val="21"/>
          <w:szCs w:val="21"/>
        </w:rPr>
        <w:t>PRESIDENTA DEL CONGRESO DEL ESTADO LIBRE Y</w:t>
      </w:r>
      <w:r>
        <w:rPr>
          <w:rFonts w:ascii="Abadi" w:hAnsi="Abadi" w:cs="Arial"/>
          <w:b/>
          <w:bCs/>
          <w:sz w:val="21"/>
          <w:szCs w:val="21"/>
        </w:rPr>
        <w:t xml:space="preserve"> </w:t>
      </w:r>
    </w:p>
    <w:p w14:paraId="687238FE" w14:textId="77777777" w:rsidR="009E5A0B" w:rsidRPr="00EF4290" w:rsidRDefault="009E5A0B" w:rsidP="009E5A0B">
      <w:pPr>
        <w:autoSpaceDE w:val="0"/>
        <w:autoSpaceDN w:val="0"/>
        <w:adjustRightInd w:val="0"/>
        <w:jc w:val="both"/>
        <w:rPr>
          <w:rFonts w:ascii="Abadi" w:hAnsi="Abadi" w:cs="Arial"/>
          <w:b/>
          <w:bCs/>
          <w:sz w:val="21"/>
          <w:szCs w:val="21"/>
        </w:rPr>
      </w:pPr>
      <w:r w:rsidRPr="00EF4290">
        <w:rPr>
          <w:rFonts w:ascii="Abadi" w:hAnsi="Abadi" w:cs="Arial"/>
          <w:b/>
          <w:bCs/>
          <w:sz w:val="21"/>
          <w:szCs w:val="21"/>
        </w:rPr>
        <w:t>SOBERANO DE GUANAJUATO.</w:t>
      </w:r>
    </w:p>
    <w:p w14:paraId="010145A3" w14:textId="77777777" w:rsidR="009E5A0B" w:rsidRPr="00EF4290" w:rsidRDefault="009E5A0B" w:rsidP="009E5A0B">
      <w:pPr>
        <w:autoSpaceDE w:val="0"/>
        <w:autoSpaceDN w:val="0"/>
        <w:adjustRightInd w:val="0"/>
        <w:jc w:val="both"/>
        <w:rPr>
          <w:rFonts w:ascii="Abadi" w:hAnsi="Abadi" w:cs="Arial"/>
          <w:b/>
          <w:bCs/>
          <w:sz w:val="21"/>
          <w:szCs w:val="21"/>
        </w:rPr>
      </w:pPr>
      <w:r w:rsidRPr="00EF4290">
        <w:rPr>
          <w:rFonts w:ascii="Abadi" w:hAnsi="Abadi" w:cs="Arial"/>
          <w:b/>
          <w:bCs/>
          <w:sz w:val="21"/>
          <w:szCs w:val="21"/>
        </w:rPr>
        <w:t>SEXAGÉSIMA QUINTA LEGISLATURA</w:t>
      </w:r>
    </w:p>
    <w:p w14:paraId="28D93E21" w14:textId="6F53BC0B" w:rsidR="009E5A0B" w:rsidRDefault="009E5A0B" w:rsidP="009E5A0B">
      <w:pPr>
        <w:autoSpaceDE w:val="0"/>
        <w:autoSpaceDN w:val="0"/>
        <w:adjustRightInd w:val="0"/>
        <w:jc w:val="both"/>
        <w:rPr>
          <w:rFonts w:ascii="Abadi" w:hAnsi="Abadi" w:cs="Arial"/>
          <w:b/>
          <w:bCs/>
          <w:sz w:val="21"/>
          <w:szCs w:val="21"/>
        </w:rPr>
      </w:pPr>
      <w:r w:rsidRPr="00EF4290">
        <w:rPr>
          <w:rFonts w:ascii="Abadi" w:hAnsi="Abadi" w:cs="Arial"/>
          <w:b/>
          <w:bCs/>
          <w:sz w:val="21"/>
          <w:szCs w:val="21"/>
        </w:rPr>
        <w:t>PRESENTE.</w:t>
      </w:r>
    </w:p>
    <w:p w14:paraId="7A61D68C" w14:textId="77777777" w:rsidR="002054DF" w:rsidRPr="00EF4290" w:rsidRDefault="002054DF" w:rsidP="009E5A0B">
      <w:pPr>
        <w:autoSpaceDE w:val="0"/>
        <w:autoSpaceDN w:val="0"/>
        <w:adjustRightInd w:val="0"/>
        <w:jc w:val="both"/>
        <w:rPr>
          <w:rFonts w:ascii="Abadi" w:hAnsi="Abadi" w:cs="Arial"/>
          <w:b/>
          <w:bCs/>
          <w:sz w:val="21"/>
          <w:szCs w:val="21"/>
        </w:rPr>
      </w:pPr>
    </w:p>
    <w:p w14:paraId="3755B9DE"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b/>
          <w:bCs/>
          <w:sz w:val="21"/>
          <w:szCs w:val="21"/>
        </w:rPr>
        <w:t xml:space="preserve">ALEJANDRO ARIAS ÁVILA, </w:t>
      </w:r>
      <w:r w:rsidRPr="00EF4290">
        <w:rPr>
          <w:rFonts w:ascii="Abadi" w:hAnsi="Abadi" w:cs="Arial"/>
          <w:sz w:val="21"/>
          <w:szCs w:val="21"/>
        </w:rPr>
        <w:t>proponente y quienes suscriben</w:t>
      </w:r>
      <w:r w:rsidRPr="00EF4290">
        <w:rPr>
          <w:rFonts w:ascii="Abadi" w:hAnsi="Abadi" w:cs="Arial"/>
          <w:b/>
          <w:bCs/>
          <w:sz w:val="21"/>
          <w:szCs w:val="21"/>
        </w:rPr>
        <w:t xml:space="preserve">, </w:t>
      </w:r>
      <w:r w:rsidRPr="00EF4290">
        <w:rPr>
          <w:rFonts w:ascii="Abadi" w:hAnsi="Abadi" w:cs="Arial"/>
          <w:sz w:val="21"/>
          <w:szCs w:val="21"/>
        </w:rPr>
        <w:t xml:space="preserve">Diputadas y Diputados integrantes de la LXV Legislatura del H. Congreso del Estado de Guanajuato y del Grupo Parlamentario del Partido Revolucionario Institucional, con fundamento en lo dispuesto en la fracción II del artículo 56 de la Constitución Política para el Estado de Guanajuato, así como en el artículo 167, fracción II de la Ley Orgánica del Poder Legislativo del Estado de Guanajuato, someto a consideración del Pleno para su aprobación, la presente iniciativa con proyecto de Decreto que </w:t>
      </w:r>
      <w:r w:rsidRPr="00EF4290">
        <w:rPr>
          <w:rFonts w:ascii="Abadi" w:hAnsi="Abadi" w:cs="Arial"/>
          <w:b/>
          <w:bCs/>
          <w:i/>
          <w:iCs/>
          <w:sz w:val="21"/>
          <w:szCs w:val="21"/>
        </w:rPr>
        <w:t>reforma el artículo 45 de la</w:t>
      </w:r>
      <w:r w:rsidRPr="00EF4290">
        <w:rPr>
          <w:rFonts w:ascii="Abadi" w:hAnsi="Abadi" w:cs="Arial"/>
          <w:sz w:val="21"/>
          <w:szCs w:val="21"/>
        </w:rPr>
        <w:t xml:space="preserve"> </w:t>
      </w:r>
      <w:r w:rsidRPr="00EF4290">
        <w:rPr>
          <w:rFonts w:ascii="Abadi" w:hAnsi="Abadi" w:cs="Arial"/>
          <w:b/>
          <w:bCs/>
          <w:i/>
          <w:iCs/>
          <w:sz w:val="21"/>
          <w:szCs w:val="21"/>
        </w:rPr>
        <w:t>Ley para la Protección de los Derechos Humanos en el Estado de</w:t>
      </w:r>
      <w:r w:rsidRPr="00EF4290">
        <w:rPr>
          <w:rFonts w:ascii="Abadi" w:hAnsi="Abadi" w:cs="Arial"/>
          <w:sz w:val="21"/>
          <w:szCs w:val="21"/>
        </w:rPr>
        <w:t xml:space="preserve"> </w:t>
      </w:r>
      <w:r w:rsidRPr="00EF4290">
        <w:rPr>
          <w:rFonts w:ascii="Abadi" w:hAnsi="Abadi" w:cs="Arial"/>
          <w:b/>
          <w:bCs/>
          <w:i/>
          <w:iCs/>
          <w:sz w:val="21"/>
          <w:szCs w:val="21"/>
        </w:rPr>
        <w:t>Guanajuato, a efecto de que durante el procedimiento de investigación</w:t>
      </w:r>
      <w:r w:rsidRPr="00EF4290">
        <w:rPr>
          <w:rFonts w:ascii="Abadi" w:hAnsi="Abadi" w:cs="Arial"/>
          <w:sz w:val="21"/>
          <w:szCs w:val="21"/>
        </w:rPr>
        <w:t xml:space="preserve"> </w:t>
      </w:r>
      <w:r w:rsidRPr="00EF4290">
        <w:rPr>
          <w:rFonts w:ascii="Abadi" w:hAnsi="Abadi" w:cs="Arial"/>
          <w:b/>
          <w:bCs/>
          <w:i/>
          <w:iCs/>
          <w:sz w:val="21"/>
          <w:szCs w:val="21"/>
        </w:rPr>
        <w:t>de presuntas violaciones a derechos humanos, la Procuraduría de los</w:t>
      </w:r>
      <w:r w:rsidRPr="00EF4290">
        <w:rPr>
          <w:rFonts w:ascii="Abadi" w:hAnsi="Abadi" w:cs="Arial"/>
          <w:sz w:val="21"/>
          <w:szCs w:val="21"/>
        </w:rPr>
        <w:t xml:space="preserve"> </w:t>
      </w:r>
      <w:r w:rsidRPr="00EF4290">
        <w:rPr>
          <w:rFonts w:ascii="Abadi" w:hAnsi="Abadi" w:cs="Arial"/>
          <w:b/>
          <w:bCs/>
          <w:i/>
          <w:iCs/>
          <w:sz w:val="21"/>
          <w:szCs w:val="21"/>
        </w:rPr>
        <w:t xml:space="preserve">Derechos Humanos este en </w:t>
      </w:r>
      <w:r w:rsidRPr="00EF4290">
        <w:rPr>
          <w:rFonts w:ascii="Abadi" w:hAnsi="Abadi" w:cs="Arial"/>
          <w:b/>
          <w:bCs/>
          <w:i/>
          <w:iCs/>
          <w:sz w:val="21"/>
          <w:szCs w:val="21"/>
        </w:rPr>
        <w:t>posibilidad de solicitar a las autoridades</w:t>
      </w:r>
      <w:r w:rsidRPr="00EF4290">
        <w:rPr>
          <w:rFonts w:ascii="Abadi" w:hAnsi="Abadi" w:cs="Arial"/>
          <w:sz w:val="21"/>
          <w:szCs w:val="21"/>
        </w:rPr>
        <w:t xml:space="preserve"> </w:t>
      </w:r>
      <w:r w:rsidRPr="00EF4290">
        <w:rPr>
          <w:rFonts w:ascii="Abadi" w:hAnsi="Abadi" w:cs="Arial"/>
          <w:b/>
          <w:bCs/>
          <w:i/>
          <w:iCs/>
          <w:sz w:val="21"/>
          <w:szCs w:val="21"/>
        </w:rPr>
        <w:t>competentes la o las medidas precautorias o cautelares, con el objeto</w:t>
      </w:r>
      <w:r w:rsidRPr="00EF4290">
        <w:rPr>
          <w:rFonts w:ascii="Abadi" w:hAnsi="Abadi" w:cs="Arial"/>
          <w:sz w:val="21"/>
          <w:szCs w:val="21"/>
        </w:rPr>
        <w:t xml:space="preserve"> </w:t>
      </w:r>
      <w:r w:rsidRPr="00EF4290">
        <w:rPr>
          <w:rFonts w:ascii="Abadi" w:hAnsi="Abadi" w:cs="Arial"/>
          <w:b/>
          <w:bCs/>
          <w:i/>
          <w:iCs/>
          <w:sz w:val="21"/>
          <w:szCs w:val="21"/>
        </w:rPr>
        <w:t>de conservar, hacer cesar o restituir a la persona en el goce de sus</w:t>
      </w:r>
      <w:r w:rsidRPr="00EF4290">
        <w:rPr>
          <w:rFonts w:ascii="Abadi" w:hAnsi="Abadi" w:cs="Arial"/>
          <w:sz w:val="21"/>
          <w:szCs w:val="21"/>
        </w:rPr>
        <w:t xml:space="preserve"> </w:t>
      </w:r>
      <w:r w:rsidRPr="00EF4290">
        <w:rPr>
          <w:rFonts w:ascii="Abadi" w:hAnsi="Abadi" w:cs="Arial"/>
          <w:b/>
          <w:bCs/>
          <w:i/>
          <w:iCs/>
          <w:sz w:val="21"/>
          <w:szCs w:val="21"/>
        </w:rPr>
        <w:t>derechos humanos, sin esperar hasta que se emita la recomendación</w:t>
      </w:r>
      <w:r>
        <w:rPr>
          <w:rFonts w:ascii="Abadi" w:hAnsi="Abadi" w:cs="Arial"/>
          <w:sz w:val="21"/>
          <w:szCs w:val="21"/>
        </w:rPr>
        <w:t xml:space="preserve"> </w:t>
      </w:r>
      <w:r w:rsidRPr="00EF4290">
        <w:rPr>
          <w:rFonts w:ascii="Abadi" w:hAnsi="Abadi" w:cs="Arial"/>
          <w:b/>
          <w:bCs/>
          <w:i/>
          <w:iCs/>
          <w:sz w:val="21"/>
          <w:szCs w:val="21"/>
        </w:rPr>
        <w:t xml:space="preserve">correspondiente, </w:t>
      </w:r>
      <w:r w:rsidRPr="00EF4290">
        <w:rPr>
          <w:rFonts w:ascii="Abadi" w:hAnsi="Abadi" w:cs="Arial"/>
          <w:sz w:val="21"/>
          <w:szCs w:val="21"/>
        </w:rPr>
        <w:t>conforme a la siguiente:</w:t>
      </w:r>
    </w:p>
    <w:p w14:paraId="6EC83CA2" w14:textId="77777777" w:rsidR="009E5A0B" w:rsidRPr="00EF4290" w:rsidRDefault="009E5A0B" w:rsidP="009E5A0B">
      <w:pPr>
        <w:autoSpaceDE w:val="0"/>
        <w:autoSpaceDN w:val="0"/>
        <w:adjustRightInd w:val="0"/>
        <w:jc w:val="both"/>
        <w:rPr>
          <w:rFonts w:ascii="Abadi" w:hAnsi="Abadi" w:cs="Arial"/>
          <w:sz w:val="21"/>
          <w:szCs w:val="21"/>
        </w:rPr>
      </w:pPr>
    </w:p>
    <w:p w14:paraId="12CAFB88" w14:textId="77777777" w:rsidR="009E5A0B" w:rsidRPr="00EF4290" w:rsidRDefault="009E5A0B" w:rsidP="009E5A0B">
      <w:pPr>
        <w:autoSpaceDE w:val="0"/>
        <w:autoSpaceDN w:val="0"/>
        <w:adjustRightInd w:val="0"/>
        <w:jc w:val="both"/>
        <w:rPr>
          <w:rFonts w:ascii="Abadi" w:hAnsi="Abadi" w:cs="Arial"/>
          <w:sz w:val="21"/>
          <w:szCs w:val="21"/>
        </w:rPr>
      </w:pPr>
    </w:p>
    <w:p w14:paraId="10203A72" w14:textId="77777777" w:rsidR="009E5A0B" w:rsidRPr="00EF4290" w:rsidRDefault="009E5A0B" w:rsidP="009E5A0B">
      <w:pPr>
        <w:autoSpaceDE w:val="0"/>
        <w:autoSpaceDN w:val="0"/>
        <w:adjustRightInd w:val="0"/>
        <w:jc w:val="center"/>
        <w:rPr>
          <w:rFonts w:ascii="Abadi" w:hAnsi="Abadi" w:cs="Arial"/>
          <w:b/>
          <w:bCs/>
          <w:sz w:val="21"/>
          <w:szCs w:val="21"/>
        </w:rPr>
      </w:pPr>
      <w:r w:rsidRPr="00EF4290">
        <w:rPr>
          <w:rFonts w:ascii="Abadi" w:hAnsi="Abadi" w:cs="Arial"/>
          <w:b/>
          <w:bCs/>
          <w:sz w:val="21"/>
          <w:szCs w:val="21"/>
        </w:rPr>
        <w:t>EXPOSICION DE MOTIVOS</w:t>
      </w:r>
    </w:p>
    <w:p w14:paraId="3F6ED712" w14:textId="77777777" w:rsidR="009E5A0B" w:rsidRDefault="009E5A0B" w:rsidP="009E5A0B">
      <w:pPr>
        <w:autoSpaceDE w:val="0"/>
        <w:autoSpaceDN w:val="0"/>
        <w:adjustRightInd w:val="0"/>
        <w:jc w:val="both"/>
        <w:rPr>
          <w:rFonts w:ascii="Abadi" w:hAnsi="Abadi" w:cs="Arial"/>
          <w:sz w:val="21"/>
          <w:szCs w:val="21"/>
        </w:rPr>
      </w:pPr>
    </w:p>
    <w:p w14:paraId="1A3D9519" w14:textId="0117A75B"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La semántica de los derechos humanos, según Norberto Bobbio quien ha señalado que la cuestión no resuelta en nuestro tiempo de los derechos humanos no es la de fundamentarlos o justificarlos, en último término de comprenderlos, sino de protegerlos. De tal manera que se trata de una labor preeminentemente política y jurídico positivo. Por ello, considera que más que discutir en definirlos, lo adecuado es definir los medios útiles para defenderlos y evitar su vulneración en forma irreparable</w:t>
      </w:r>
      <w:r w:rsidR="00A21DEF">
        <w:rPr>
          <w:rFonts w:ascii="Abadi" w:hAnsi="Abadi" w:cs="Arial"/>
          <w:sz w:val="21"/>
          <w:szCs w:val="21"/>
        </w:rPr>
        <w:t xml:space="preserve"> </w:t>
      </w:r>
      <w:r w:rsidR="00A21DEF">
        <w:rPr>
          <w:rStyle w:val="Refdenotaalpie"/>
          <w:rFonts w:ascii="Abadi" w:hAnsi="Abadi" w:cs="Arial"/>
          <w:sz w:val="21"/>
          <w:szCs w:val="21"/>
        </w:rPr>
        <w:footnoteReference w:id="13"/>
      </w:r>
      <w:r w:rsidRPr="00EF4290">
        <w:rPr>
          <w:rFonts w:ascii="Abadi" w:hAnsi="Abadi" w:cs="Arial"/>
          <w:sz w:val="21"/>
          <w:szCs w:val="21"/>
        </w:rPr>
        <w:t>.</w:t>
      </w:r>
    </w:p>
    <w:p w14:paraId="478DA577" w14:textId="77777777" w:rsidR="009E5A0B" w:rsidRPr="00EF4290" w:rsidRDefault="009E5A0B" w:rsidP="009E5A0B">
      <w:pPr>
        <w:autoSpaceDE w:val="0"/>
        <w:autoSpaceDN w:val="0"/>
        <w:adjustRightInd w:val="0"/>
        <w:jc w:val="both"/>
        <w:rPr>
          <w:rFonts w:ascii="Abadi" w:hAnsi="Abadi" w:cs="Arial"/>
          <w:sz w:val="21"/>
          <w:szCs w:val="21"/>
        </w:rPr>
      </w:pPr>
    </w:p>
    <w:p w14:paraId="2011A7B7" w14:textId="7220AC23" w:rsidR="009E5A0B"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El termino derechos humanos se utiliza al menos en dos acepciones: a) como los instrumentos y mecanismos para controlar y limitar la acción del Estado y; b) como la brújula de los esfuerzos sociales para conseguir el bien común. En el primer caso los derechos humanos deberán entenderse en el contexto de las obligaciones de los Estados que nacen en su Constitución y en el Derecho Internacional Público. </w:t>
      </w:r>
    </w:p>
    <w:p w14:paraId="6A78B3A6" w14:textId="77777777" w:rsidR="00436528" w:rsidRDefault="00436528" w:rsidP="009E5A0B">
      <w:pPr>
        <w:autoSpaceDE w:val="0"/>
        <w:autoSpaceDN w:val="0"/>
        <w:adjustRightInd w:val="0"/>
        <w:jc w:val="both"/>
        <w:rPr>
          <w:rFonts w:ascii="Abadi" w:hAnsi="Abadi" w:cs="Arial"/>
          <w:sz w:val="21"/>
          <w:szCs w:val="21"/>
        </w:rPr>
      </w:pPr>
    </w:p>
    <w:p w14:paraId="3E54B5DB" w14:textId="46A95288"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En tanto, Luigi Ferrajoli</w:t>
      </w:r>
      <w:r w:rsidR="00CF34C6">
        <w:rPr>
          <w:rStyle w:val="Refdenotaalpie"/>
          <w:rFonts w:ascii="Abadi" w:hAnsi="Abadi" w:cs="Arial"/>
          <w:sz w:val="21"/>
          <w:szCs w:val="21"/>
        </w:rPr>
        <w:footnoteReference w:id="14"/>
      </w:r>
      <w:r w:rsidRPr="00EF4290">
        <w:rPr>
          <w:rFonts w:ascii="Abadi" w:hAnsi="Abadi" w:cs="Arial"/>
          <w:sz w:val="21"/>
          <w:szCs w:val="21"/>
        </w:rPr>
        <w:t xml:space="preserve"> propuso la definición teórica, puramente formal o </w:t>
      </w:r>
      <w:r w:rsidRPr="00EF4290">
        <w:rPr>
          <w:rFonts w:ascii="Abadi" w:hAnsi="Abadi" w:cs="ArialMT"/>
          <w:sz w:val="21"/>
          <w:szCs w:val="21"/>
        </w:rPr>
        <w:t>estructural de los derechos humanos, considerándolos “derechos</w:t>
      </w:r>
      <w:r w:rsidRPr="00EF4290">
        <w:rPr>
          <w:rFonts w:ascii="Abadi" w:hAnsi="Abadi" w:cs="Arial"/>
          <w:sz w:val="21"/>
          <w:szCs w:val="21"/>
        </w:rPr>
        <w:t xml:space="preserve"> </w:t>
      </w:r>
      <w:r w:rsidRPr="00EF4290">
        <w:rPr>
          <w:rFonts w:ascii="Abadi" w:hAnsi="Abadi" w:cs="ArialMT"/>
          <w:sz w:val="21"/>
          <w:szCs w:val="21"/>
        </w:rPr>
        <w:t>fundamentales”, estableciendo su definición como: “</w:t>
      </w:r>
      <w:r w:rsidRPr="00EF4290">
        <w:rPr>
          <w:rFonts w:ascii="Abadi" w:hAnsi="Abadi" w:cs="Arial"/>
          <w:i/>
          <w:iCs/>
          <w:sz w:val="21"/>
          <w:szCs w:val="21"/>
        </w:rPr>
        <w:t>todos aquellos derechos</w:t>
      </w:r>
      <w:r w:rsidRPr="00EF4290">
        <w:rPr>
          <w:rFonts w:ascii="Abadi" w:hAnsi="Abadi" w:cs="Arial"/>
          <w:sz w:val="21"/>
          <w:szCs w:val="21"/>
        </w:rPr>
        <w:t xml:space="preserve"> </w:t>
      </w:r>
      <w:r w:rsidRPr="00EF4290">
        <w:rPr>
          <w:rFonts w:ascii="Abadi" w:hAnsi="Abadi" w:cs="Arial"/>
          <w:i/>
          <w:iCs/>
          <w:sz w:val="21"/>
          <w:szCs w:val="21"/>
        </w:rPr>
        <w:t>subjetivos que corresponden universalmente a todos los seres humanos en</w:t>
      </w:r>
      <w:r w:rsidRPr="00EF4290">
        <w:rPr>
          <w:rFonts w:ascii="Abadi" w:hAnsi="Abadi" w:cs="Arial"/>
          <w:sz w:val="21"/>
          <w:szCs w:val="21"/>
        </w:rPr>
        <w:t xml:space="preserve"> </w:t>
      </w:r>
      <w:r w:rsidRPr="00EF4290">
        <w:rPr>
          <w:rFonts w:ascii="Abadi" w:hAnsi="Abadi" w:cs="Arial"/>
          <w:i/>
          <w:iCs/>
          <w:sz w:val="21"/>
          <w:szCs w:val="21"/>
        </w:rPr>
        <w:t>cuanto dotados del status de personas, de ciudadanos o personas con</w:t>
      </w:r>
      <w:r w:rsidRPr="00EF4290">
        <w:rPr>
          <w:rFonts w:ascii="Abadi" w:hAnsi="Abadi" w:cs="Arial"/>
          <w:sz w:val="21"/>
          <w:szCs w:val="21"/>
        </w:rPr>
        <w:t xml:space="preserve"> </w:t>
      </w:r>
      <w:r w:rsidRPr="00EF4290">
        <w:rPr>
          <w:rFonts w:ascii="Abadi" w:hAnsi="Abadi" w:cs="Arial"/>
          <w:i/>
          <w:iCs/>
          <w:sz w:val="21"/>
          <w:szCs w:val="21"/>
        </w:rPr>
        <w:t>capacidad de obrar. Señaló que, como derecho subjetivo, cualquier</w:t>
      </w:r>
      <w:r w:rsidRPr="00EF4290">
        <w:rPr>
          <w:rFonts w:ascii="Abadi" w:hAnsi="Abadi" w:cs="Arial"/>
          <w:sz w:val="21"/>
          <w:szCs w:val="21"/>
        </w:rPr>
        <w:t xml:space="preserve"> </w:t>
      </w:r>
      <w:r w:rsidRPr="00EF4290">
        <w:rPr>
          <w:rFonts w:ascii="Abadi" w:hAnsi="Abadi" w:cs="Arial"/>
          <w:i/>
          <w:iCs/>
          <w:sz w:val="21"/>
          <w:szCs w:val="21"/>
        </w:rPr>
        <w:t>expectativa positiva (de prestaciones) o negativa (de no sufrir lesiones)</w:t>
      </w:r>
      <w:r w:rsidRPr="00EF4290">
        <w:rPr>
          <w:rFonts w:ascii="Abadi" w:hAnsi="Abadi" w:cs="Arial"/>
          <w:sz w:val="21"/>
          <w:szCs w:val="21"/>
        </w:rPr>
        <w:t xml:space="preserve"> </w:t>
      </w:r>
      <w:r w:rsidRPr="00EF4290">
        <w:rPr>
          <w:rFonts w:ascii="Abadi" w:hAnsi="Abadi" w:cs="Arial"/>
          <w:i/>
          <w:iCs/>
          <w:sz w:val="21"/>
          <w:szCs w:val="21"/>
        </w:rPr>
        <w:t>adscrita a un sujeto por una norma jurídica</w:t>
      </w:r>
      <w:r w:rsidRPr="00EF4290">
        <w:rPr>
          <w:rFonts w:ascii="Abadi" w:hAnsi="Abadi" w:cs="Arial-ItalicMT"/>
          <w:i/>
          <w:iCs/>
          <w:sz w:val="21"/>
          <w:szCs w:val="21"/>
        </w:rPr>
        <w:t>”</w:t>
      </w:r>
      <w:r w:rsidRPr="00EF4290">
        <w:rPr>
          <w:rFonts w:ascii="Abadi" w:hAnsi="Abadi" w:cs="Arial"/>
          <w:sz w:val="21"/>
          <w:szCs w:val="21"/>
        </w:rPr>
        <w:t>. Y por estatus</w:t>
      </w:r>
      <w:r w:rsidRPr="00EF4290">
        <w:rPr>
          <w:rFonts w:ascii="Abadi" w:hAnsi="Abadi" w:cs="ArialMT"/>
          <w:sz w:val="21"/>
          <w:szCs w:val="21"/>
        </w:rPr>
        <w:t>: “</w:t>
      </w:r>
      <w:r w:rsidRPr="00EF4290">
        <w:rPr>
          <w:rFonts w:ascii="Abadi" w:hAnsi="Abadi" w:cs="Arial"/>
          <w:i/>
          <w:iCs/>
          <w:sz w:val="21"/>
          <w:szCs w:val="21"/>
        </w:rPr>
        <w:t>la condición de</w:t>
      </w:r>
      <w:r w:rsidRPr="00EF4290">
        <w:rPr>
          <w:rFonts w:ascii="Abadi" w:hAnsi="Abadi" w:cs="Arial"/>
          <w:sz w:val="21"/>
          <w:szCs w:val="21"/>
        </w:rPr>
        <w:t xml:space="preserve"> </w:t>
      </w:r>
      <w:r w:rsidRPr="00EF4290">
        <w:rPr>
          <w:rFonts w:ascii="Abadi" w:hAnsi="Abadi" w:cs="Arial"/>
          <w:i/>
          <w:iCs/>
          <w:sz w:val="21"/>
          <w:szCs w:val="21"/>
        </w:rPr>
        <w:t>un sujeto, prevista asimismo por una norma jurídica positiva, como</w:t>
      </w:r>
      <w:r w:rsidRPr="00EF4290">
        <w:rPr>
          <w:rFonts w:ascii="Abadi" w:hAnsi="Abadi" w:cs="Arial"/>
          <w:sz w:val="21"/>
          <w:szCs w:val="21"/>
        </w:rPr>
        <w:t xml:space="preserve"> </w:t>
      </w:r>
      <w:r w:rsidRPr="00EF4290">
        <w:rPr>
          <w:rFonts w:ascii="Abadi" w:hAnsi="Abadi" w:cs="Arial"/>
          <w:i/>
          <w:iCs/>
          <w:sz w:val="21"/>
          <w:szCs w:val="21"/>
        </w:rPr>
        <w:lastRenderedPageBreak/>
        <w:t>presupuesto de su idoneidad para ser titular de situaciones jurídicas</w:t>
      </w:r>
      <w:r w:rsidRPr="00EF4290">
        <w:rPr>
          <w:rFonts w:ascii="Abadi" w:hAnsi="Abadi" w:cs="Arial-ItalicMT"/>
          <w:i/>
          <w:iCs/>
          <w:sz w:val="21"/>
          <w:szCs w:val="21"/>
        </w:rPr>
        <w:t>”</w:t>
      </w:r>
      <w:r w:rsidRPr="00EF4290">
        <w:rPr>
          <w:rFonts w:ascii="Abadi" w:hAnsi="Abadi" w:cs="Arial"/>
          <w:sz w:val="21"/>
          <w:szCs w:val="21"/>
        </w:rPr>
        <w:t>.</w:t>
      </w:r>
    </w:p>
    <w:p w14:paraId="52D160A2" w14:textId="77777777" w:rsidR="009E5A0B" w:rsidRPr="00EF4290" w:rsidRDefault="009E5A0B" w:rsidP="009E5A0B">
      <w:pPr>
        <w:autoSpaceDE w:val="0"/>
        <w:autoSpaceDN w:val="0"/>
        <w:adjustRightInd w:val="0"/>
        <w:jc w:val="both"/>
        <w:rPr>
          <w:rFonts w:ascii="Abadi" w:hAnsi="Abadi" w:cs="Arial"/>
          <w:sz w:val="21"/>
          <w:szCs w:val="21"/>
        </w:rPr>
      </w:pPr>
    </w:p>
    <w:p w14:paraId="45750B08"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En síntesis, conforme a los referidos autores, teóricamente llámense derechos humanos o derechos fundamentales y con independencia de sus diversas definiciones, debe interesar a toda autoridad, la protección y la defensa de los mismos, mediante medidas legislativas, actos administrativos, medidas cautelares o precautorias que tiendan a prevenirlos, hacer cesar su violación o a restituirlos.</w:t>
      </w:r>
    </w:p>
    <w:p w14:paraId="36350620" w14:textId="77777777" w:rsidR="009E5A0B" w:rsidRPr="00EF4290" w:rsidRDefault="009E5A0B" w:rsidP="009E5A0B">
      <w:pPr>
        <w:autoSpaceDE w:val="0"/>
        <w:autoSpaceDN w:val="0"/>
        <w:adjustRightInd w:val="0"/>
        <w:jc w:val="both"/>
        <w:rPr>
          <w:rFonts w:ascii="Abadi" w:hAnsi="Abadi" w:cs="Arial"/>
          <w:sz w:val="21"/>
          <w:szCs w:val="21"/>
        </w:rPr>
      </w:pPr>
    </w:p>
    <w:p w14:paraId="2B38D9C2" w14:textId="560A58C4" w:rsidR="009E5A0B"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La reforma constitucional de junio de 2011, al sistema de derechos humanos en el ámbito jurídico nacional, estableció por un lado la cláusula de apertura o permisión en su párrafo primero, para aplicar los Tratados Internacionales de los que México es parte y son aprobados por el Senado y, además, que no contravengan las disposiciones constitucionales.</w:t>
      </w:r>
    </w:p>
    <w:p w14:paraId="65FC36CF" w14:textId="77777777" w:rsidR="00446BEB" w:rsidRDefault="00446BEB" w:rsidP="009E5A0B">
      <w:pPr>
        <w:autoSpaceDE w:val="0"/>
        <w:autoSpaceDN w:val="0"/>
        <w:adjustRightInd w:val="0"/>
        <w:jc w:val="both"/>
        <w:rPr>
          <w:rFonts w:ascii="Abadi" w:hAnsi="Abadi" w:cs="Arial"/>
          <w:sz w:val="21"/>
          <w:szCs w:val="21"/>
        </w:rPr>
      </w:pPr>
    </w:p>
    <w:p w14:paraId="01752F21" w14:textId="3E21DFFF"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Es decir, esta reforma, contrario a lo que se piensa, reforzó la supremacía constitucional en México, plasmada en el artículo 133 de la CPEUM. La cláusula de apertura, como podrá verse del propio diseño del párrafo primero aludido, señala en forma sistemática con el artículo 133, que la Constitución </w:t>
      </w:r>
      <w:r w:rsidR="008B0561" w:rsidRPr="00EF4290">
        <w:rPr>
          <w:rFonts w:ascii="Abadi" w:hAnsi="Abadi" w:cs="Arial"/>
          <w:sz w:val="21"/>
          <w:szCs w:val="21"/>
        </w:rPr>
        <w:t>continúa</w:t>
      </w:r>
      <w:r w:rsidRPr="00EF4290">
        <w:rPr>
          <w:rFonts w:ascii="Abadi" w:hAnsi="Abadi" w:cs="Arial"/>
          <w:sz w:val="21"/>
          <w:szCs w:val="21"/>
        </w:rPr>
        <w:t xml:space="preserve"> siendo la norma máxima en nuestro país y que toda la producción normativa debe alinearse con la misma. Sin olvidar que los tratados y sus normas que se refieran a derechos </w:t>
      </w:r>
      <w:r w:rsidR="008B0561" w:rsidRPr="00EF4290">
        <w:rPr>
          <w:rFonts w:ascii="Abadi" w:hAnsi="Abadi" w:cs="Arial"/>
          <w:sz w:val="21"/>
          <w:szCs w:val="21"/>
        </w:rPr>
        <w:t>humanos</w:t>
      </w:r>
      <w:r w:rsidRPr="00EF4290">
        <w:rPr>
          <w:rFonts w:ascii="Abadi" w:hAnsi="Abadi" w:cs="Arial"/>
          <w:sz w:val="21"/>
          <w:szCs w:val="21"/>
        </w:rPr>
        <w:t xml:space="preserve"> tienen el mismo rango constitucional en México.</w:t>
      </w:r>
    </w:p>
    <w:p w14:paraId="079DA5F6" w14:textId="77777777" w:rsidR="009E5A0B" w:rsidRPr="00EF4290" w:rsidRDefault="009E5A0B" w:rsidP="009E5A0B">
      <w:pPr>
        <w:autoSpaceDE w:val="0"/>
        <w:autoSpaceDN w:val="0"/>
        <w:adjustRightInd w:val="0"/>
        <w:jc w:val="both"/>
        <w:rPr>
          <w:rFonts w:ascii="Abadi" w:hAnsi="Abadi" w:cs="Arial"/>
          <w:sz w:val="21"/>
          <w:szCs w:val="21"/>
        </w:rPr>
      </w:pPr>
    </w:p>
    <w:p w14:paraId="4FB31DD1" w14:textId="4D418E36"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Este artículo1o de la Carta Fundamental en su párrafo segundo, introduce la vigencia del principio </w:t>
      </w:r>
      <w:r w:rsidRPr="00EF4290">
        <w:rPr>
          <w:rFonts w:ascii="Abadi" w:hAnsi="Abadi" w:cs="Arial"/>
          <w:i/>
          <w:iCs/>
          <w:sz w:val="21"/>
          <w:szCs w:val="21"/>
        </w:rPr>
        <w:t xml:space="preserve">pro homine </w:t>
      </w:r>
      <w:r w:rsidRPr="00EF4290">
        <w:rPr>
          <w:rFonts w:ascii="Abadi" w:hAnsi="Abadi" w:cs="Arial"/>
          <w:sz w:val="21"/>
          <w:szCs w:val="21"/>
        </w:rPr>
        <w:t xml:space="preserve">o </w:t>
      </w:r>
      <w:r w:rsidR="008B0561" w:rsidRPr="00EF4290">
        <w:rPr>
          <w:rFonts w:ascii="Abadi" w:hAnsi="Abadi" w:cs="Arial"/>
          <w:sz w:val="21"/>
          <w:szCs w:val="21"/>
        </w:rPr>
        <w:t>pro-persona</w:t>
      </w:r>
      <w:r w:rsidRPr="00EF4290">
        <w:rPr>
          <w:rFonts w:ascii="Abadi" w:hAnsi="Abadi" w:cs="Arial"/>
          <w:sz w:val="21"/>
          <w:szCs w:val="21"/>
        </w:rPr>
        <w:t xml:space="preserve"> y del principio de interpretación conforme, es decir, se debe buscar la mayor protección de los derechos humanos de las personas que se encuentren en territorio nacional</w:t>
      </w:r>
      <w:r w:rsidR="00446BEB">
        <w:rPr>
          <w:rFonts w:ascii="Abadi" w:hAnsi="Abadi" w:cs="Arial"/>
          <w:sz w:val="21"/>
          <w:szCs w:val="21"/>
        </w:rPr>
        <w:t xml:space="preserve"> </w:t>
      </w:r>
      <w:r w:rsidRPr="00EF4290">
        <w:rPr>
          <w:rFonts w:ascii="Abadi" w:hAnsi="Abadi" w:cs="Arial"/>
          <w:sz w:val="21"/>
          <w:szCs w:val="21"/>
        </w:rPr>
        <w:t>y siempre interpretando las normas y criterios más expansivos para su protección, en base a los principios establecidos.</w:t>
      </w:r>
    </w:p>
    <w:p w14:paraId="258BA7F4" w14:textId="77777777" w:rsidR="009E5A0B" w:rsidRPr="00EF4290" w:rsidRDefault="009E5A0B" w:rsidP="009E5A0B">
      <w:pPr>
        <w:autoSpaceDE w:val="0"/>
        <w:autoSpaceDN w:val="0"/>
        <w:adjustRightInd w:val="0"/>
        <w:jc w:val="both"/>
        <w:rPr>
          <w:rFonts w:ascii="Abadi" w:hAnsi="Abadi" w:cs="Arial"/>
          <w:sz w:val="21"/>
          <w:szCs w:val="21"/>
        </w:rPr>
      </w:pPr>
    </w:p>
    <w:p w14:paraId="79B70AFD"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Sin embargo, es preciso apuntar que los derechos humanos deben ser protegidos por todas las autoridades, incluido el ámbito legislativo, conforme a la redacción del párrafo tercero que a letra dice:</w:t>
      </w:r>
    </w:p>
    <w:p w14:paraId="7E2D7375" w14:textId="77777777" w:rsidR="009E5A0B" w:rsidRPr="00EF4290" w:rsidRDefault="009E5A0B" w:rsidP="009E5A0B">
      <w:pPr>
        <w:autoSpaceDE w:val="0"/>
        <w:autoSpaceDN w:val="0"/>
        <w:adjustRightInd w:val="0"/>
        <w:jc w:val="both"/>
        <w:rPr>
          <w:rFonts w:ascii="Abadi" w:hAnsi="Abadi" w:cs="Arial"/>
          <w:b/>
          <w:bCs/>
          <w:i/>
          <w:iCs/>
          <w:sz w:val="21"/>
          <w:szCs w:val="21"/>
        </w:rPr>
      </w:pPr>
    </w:p>
    <w:p w14:paraId="30B350E8" w14:textId="77777777" w:rsidR="009E5A0B" w:rsidRPr="00EF4290" w:rsidRDefault="009E5A0B" w:rsidP="009E5A0B">
      <w:pPr>
        <w:autoSpaceDE w:val="0"/>
        <w:autoSpaceDN w:val="0"/>
        <w:adjustRightInd w:val="0"/>
        <w:jc w:val="both"/>
        <w:rPr>
          <w:rFonts w:ascii="Abadi" w:hAnsi="Abadi" w:cs="Arial"/>
          <w:b/>
          <w:bCs/>
          <w:i/>
          <w:iCs/>
          <w:sz w:val="21"/>
          <w:szCs w:val="21"/>
        </w:rPr>
      </w:pPr>
      <w:r w:rsidRPr="00EF4290">
        <w:rPr>
          <w:rFonts w:ascii="Abadi" w:hAnsi="Abadi" w:cs="Arial"/>
          <w:b/>
          <w:bCs/>
          <w:i/>
          <w:iCs/>
          <w:sz w:val="21"/>
          <w:szCs w:val="21"/>
        </w:rPr>
        <w:t xml:space="preserve">Todas las autoridades, en el ámbito de sus competencias, tienen la obligación de promover, respetar, proteger y garantizar los </w:t>
      </w:r>
      <w:r w:rsidRPr="00EF4290">
        <w:rPr>
          <w:rFonts w:ascii="Abadi" w:hAnsi="Abadi" w:cs="Arial"/>
          <w:b/>
          <w:bCs/>
          <w:i/>
          <w:iCs/>
          <w:sz w:val="21"/>
          <w:szCs w:val="21"/>
        </w:rPr>
        <w:t>derechos humanos de conformidad con los principios de universalidad, interdependencia, indivisibilidad y progresividad</w:t>
      </w:r>
      <w:r w:rsidRPr="00EF4290">
        <w:rPr>
          <w:rFonts w:ascii="Abadi" w:hAnsi="Abadi" w:cs="Arial"/>
          <w:sz w:val="21"/>
          <w:szCs w:val="21"/>
        </w:rPr>
        <w:t>.</w:t>
      </w:r>
    </w:p>
    <w:p w14:paraId="6A33A26E" w14:textId="77777777" w:rsidR="009E5A0B" w:rsidRPr="00EF4290" w:rsidRDefault="009E5A0B" w:rsidP="009E5A0B">
      <w:pPr>
        <w:autoSpaceDE w:val="0"/>
        <w:autoSpaceDN w:val="0"/>
        <w:adjustRightInd w:val="0"/>
        <w:jc w:val="both"/>
        <w:rPr>
          <w:rFonts w:ascii="Abadi" w:hAnsi="Abadi" w:cs="Arial"/>
          <w:sz w:val="21"/>
          <w:szCs w:val="21"/>
        </w:rPr>
      </w:pPr>
    </w:p>
    <w:p w14:paraId="59EB411B" w14:textId="61F30FAA"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De la lectura de dicho precepto, puede desprenderse con claridad que dicha norma constitucional ha establecido que son las autoridades las que deben proteger los derechos humanos de las personas que tengan carácter de personas humanas, </w:t>
      </w:r>
      <w:r w:rsidR="002A6BF6" w:rsidRPr="00EF4290">
        <w:rPr>
          <w:rFonts w:ascii="Abadi" w:hAnsi="Abadi" w:cs="Arial"/>
          <w:sz w:val="21"/>
          <w:szCs w:val="21"/>
        </w:rPr>
        <w:t>aun</w:t>
      </w:r>
      <w:r w:rsidRPr="00EF4290">
        <w:rPr>
          <w:rFonts w:ascii="Abadi" w:hAnsi="Abadi" w:cs="Arial"/>
          <w:sz w:val="21"/>
          <w:szCs w:val="21"/>
        </w:rPr>
        <w:t xml:space="preserve"> cuando es de explorado derecho que, las personas </w:t>
      </w:r>
      <w:r w:rsidR="00B04176" w:rsidRPr="00EF4290">
        <w:rPr>
          <w:rFonts w:ascii="Abadi" w:hAnsi="Abadi" w:cs="Arial"/>
          <w:sz w:val="21"/>
          <w:szCs w:val="21"/>
        </w:rPr>
        <w:t>jurídico-colectivas</w:t>
      </w:r>
      <w:r w:rsidRPr="00EF4290">
        <w:rPr>
          <w:rFonts w:ascii="Abadi" w:hAnsi="Abadi" w:cs="Arial"/>
          <w:sz w:val="21"/>
          <w:szCs w:val="21"/>
        </w:rPr>
        <w:t xml:space="preserve"> también se consideran como poseedoras de derecho fundamentales, que no humanos, por la composición de personas físicas que tienen en su constitución jurídica.</w:t>
      </w:r>
    </w:p>
    <w:p w14:paraId="312D9F45" w14:textId="77777777" w:rsidR="009E5A0B" w:rsidRPr="00EF4290" w:rsidRDefault="009E5A0B" w:rsidP="009E5A0B">
      <w:pPr>
        <w:autoSpaceDE w:val="0"/>
        <w:autoSpaceDN w:val="0"/>
        <w:adjustRightInd w:val="0"/>
        <w:jc w:val="both"/>
        <w:rPr>
          <w:rFonts w:ascii="Abadi" w:hAnsi="Abadi" w:cs="Calibri"/>
          <w:sz w:val="21"/>
          <w:szCs w:val="21"/>
        </w:rPr>
      </w:pPr>
    </w:p>
    <w:p w14:paraId="3E43FA93" w14:textId="77777777" w:rsidR="009E5A0B"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En armonía con lo antes dicho, la Carta Fundamental en su artículo 102, apartado B, en la misma reforma de 20011 estableció: </w:t>
      </w:r>
    </w:p>
    <w:p w14:paraId="50F0B171" w14:textId="77777777" w:rsidR="009E5A0B" w:rsidRPr="00EF4290" w:rsidRDefault="009E5A0B" w:rsidP="009E5A0B">
      <w:pPr>
        <w:autoSpaceDE w:val="0"/>
        <w:autoSpaceDN w:val="0"/>
        <w:adjustRightInd w:val="0"/>
        <w:jc w:val="both"/>
        <w:rPr>
          <w:rFonts w:ascii="Abadi" w:hAnsi="Abadi" w:cs="Arial"/>
          <w:sz w:val="21"/>
          <w:szCs w:val="21"/>
        </w:rPr>
      </w:pPr>
    </w:p>
    <w:p w14:paraId="3CD4264D" w14:textId="77777777" w:rsidR="009E5A0B" w:rsidRPr="00EF4290" w:rsidRDefault="009E5A0B" w:rsidP="009E5A0B">
      <w:pPr>
        <w:autoSpaceDE w:val="0"/>
        <w:autoSpaceDN w:val="0"/>
        <w:adjustRightInd w:val="0"/>
        <w:ind w:left="708"/>
        <w:jc w:val="both"/>
        <w:rPr>
          <w:rFonts w:ascii="Abadi" w:hAnsi="Abadi" w:cs="Arial"/>
          <w:sz w:val="21"/>
          <w:szCs w:val="21"/>
        </w:rPr>
      </w:pPr>
      <w:r w:rsidRPr="00EF4290">
        <w:rPr>
          <w:rFonts w:ascii="Abadi" w:hAnsi="Abadi" w:cs="Arial-BoldItalicMT"/>
          <w:b/>
          <w:bCs/>
          <w:i/>
          <w:iCs/>
          <w:sz w:val="21"/>
          <w:szCs w:val="21"/>
        </w:rPr>
        <w:t>“</w:t>
      </w:r>
      <w:r w:rsidRPr="00EF4290">
        <w:rPr>
          <w:rFonts w:ascii="Abadi" w:hAnsi="Abadi" w:cs="Arial"/>
          <w:b/>
          <w:bCs/>
          <w:i/>
          <w:iCs/>
          <w:sz w:val="21"/>
          <w:szCs w:val="21"/>
        </w:rPr>
        <w:t>El Congreso de la Unión y las legislaturas de las entidades</w:t>
      </w:r>
      <w:r w:rsidRPr="00EF4290">
        <w:rPr>
          <w:rFonts w:ascii="Abadi" w:hAnsi="Abadi" w:cs="Arial"/>
          <w:sz w:val="21"/>
          <w:szCs w:val="21"/>
        </w:rPr>
        <w:t xml:space="preserve"> </w:t>
      </w:r>
      <w:r w:rsidRPr="00EF4290">
        <w:rPr>
          <w:rFonts w:ascii="Abadi" w:hAnsi="Abadi" w:cs="Arial"/>
          <w:b/>
          <w:bCs/>
          <w:i/>
          <w:iCs/>
          <w:sz w:val="21"/>
          <w:szCs w:val="21"/>
        </w:rPr>
        <w:t>federativas, en el ámbito de sus respectivas competencias,</w:t>
      </w:r>
      <w:r w:rsidRPr="00EF4290">
        <w:rPr>
          <w:rFonts w:ascii="Abadi" w:hAnsi="Abadi" w:cs="Arial"/>
          <w:sz w:val="21"/>
          <w:szCs w:val="21"/>
        </w:rPr>
        <w:t xml:space="preserve"> </w:t>
      </w:r>
      <w:r w:rsidRPr="00EF4290">
        <w:rPr>
          <w:rFonts w:ascii="Abadi" w:hAnsi="Abadi" w:cs="Arial"/>
          <w:b/>
          <w:bCs/>
          <w:i/>
          <w:iCs/>
          <w:sz w:val="21"/>
          <w:szCs w:val="21"/>
        </w:rPr>
        <w:t>establecerán organismos de protección de los derechos humanos</w:t>
      </w:r>
      <w:r w:rsidRPr="00EF4290">
        <w:rPr>
          <w:rFonts w:ascii="Abadi" w:hAnsi="Abadi" w:cs="Arial"/>
          <w:sz w:val="21"/>
          <w:szCs w:val="21"/>
        </w:rPr>
        <w:t xml:space="preserve"> </w:t>
      </w:r>
      <w:r w:rsidRPr="00EF4290">
        <w:rPr>
          <w:rFonts w:ascii="Abadi" w:hAnsi="Abadi" w:cs="Arial"/>
          <w:b/>
          <w:bCs/>
          <w:i/>
          <w:iCs/>
          <w:sz w:val="21"/>
          <w:szCs w:val="21"/>
        </w:rPr>
        <w:t>que ampara el orden jurídico mexicano, los que conocerán de</w:t>
      </w:r>
      <w:r w:rsidRPr="00EF4290">
        <w:rPr>
          <w:rFonts w:ascii="Abadi" w:hAnsi="Abadi" w:cs="Arial"/>
          <w:sz w:val="21"/>
          <w:szCs w:val="21"/>
        </w:rPr>
        <w:t xml:space="preserve"> </w:t>
      </w:r>
      <w:r w:rsidRPr="00EF4290">
        <w:rPr>
          <w:rFonts w:ascii="Abadi" w:hAnsi="Abadi" w:cs="Arial"/>
          <w:b/>
          <w:bCs/>
          <w:i/>
          <w:iCs/>
          <w:sz w:val="21"/>
          <w:szCs w:val="21"/>
        </w:rPr>
        <w:t>quejas en contra de actos u omisiones de naturaleza</w:t>
      </w:r>
      <w:r w:rsidRPr="00EF4290">
        <w:rPr>
          <w:rFonts w:ascii="Abadi" w:hAnsi="Abadi" w:cs="Arial"/>
          <w:sz w:val="21"/>
          <w:szCs w:val="21"/>
        </w:rPr>
        <w:t xml:space="preserve"> </w:t>
      </w:r>
      <w:r w:rsidRPr="00EF4290">
        <w:rPr>
          <w:rFonts w:ascii="Abadi" w:hAnsi="Abadi" w:cs="Arial"/>
          <w:b/>
          <w:bCs/>
          <w:i/>
          <w:iCs/>
          <w:sz w:val="21"/>
          <w:szCs w:val="21"/>
        </w:rPr>
        <w:t>administrativa provenientes de cualquier autoridad o servidor</w:t>
      </w:r>
      <w:r w:rsidRPr="00EF4290">
        <w:rPr>
          <w:rFonts w:ascii="Abadi" w:hAnsi="Abadi" w:cs="Arial"/>
          <w:sz w:val="21"/>
          <w:szCs w:val="21"/>
        </w:rPr>
        <w:t xml:space="preserve"> </w:t>
      </w:r>
      <w:r w:rsidRPr="00EF4290">
        <w:rPr>
          <w:rFonts w:ascii="Abadi" w:hAnsi="Abadi" w:cs="Arial"/>
          <w:b/>
          <w:bCs/>
          <w:i/>
          <w:iCs/>
          <w:sz w:val="21"/>
          <w:szCs w:val="21"/>
        </w:rPr>
        <w:t>público, con excepción de los del Poder Judicial de la Federación,</w:t>
      </w:r>
      <w:r w:rsidRPr="00EF4290">
        <w:rPr>
          <w:rFonts w:ascii="Abadi" w:hAnsi="Abadi" w:cs="Arial"/>
          <w:sz w:val="21"/>
          <w:szCs w:val="21"/>
        </w:rPr>
        <w:t xml:space="preserve"> </w:t>
      </w:r>
      <w:r w:rsidRPr="00EF4290">
        <w:rPr>
          <w:rFonts w:ascii="Abadi" w:hAnsi="Abadi" w:cs="Arial"/>
          <w:b/>
          <w:bCs/>
          <w:i/>
          <w:iCs/>
          <w:sz w:val="21"/>
          <w:szCs w:val="21"/>
        </w:rPr>
        <w:t>que violen estos derechos.</w:t>
      </w:r>
      <w:r w:rsidRPr="00EF4290">
        <w:rPr>
          <w:rFonts w:ascii="Abadi" w:hAnsi="Abadi" w:cs="Arial-BoldItalicMT"/>
          <w:b/>
          <w:bCs/>
          <w:i/>
          <w:iCs/>
          <w:sz w:val="21"/>
          <w:szCs w:val="21"/>
        </w:rPr>
        <w:t>”</w:t>
      </w:r>
    </w:p>
    <w:p w14:paraId="31CE212E" w14:textId="77777777" w:rsidR="009E5A0B" w:rsidRPr="00EF4290" w:rsidRDefault="009E5A0B" w:rsidP="009E5A0B">
      <w:pPr>
        <w:autoSpaceDE w:val="0"/>
        <w:autoSpaceDN w:val="0"/>
        <w:adjustRightInd w:val="0"/>
        <w:jc w:val="both"/>
        <w:rPr>
          <w:rFonts w:ascii="Abadi" w:hAnsi="Abadi" w:cs="Arial"/>
          <w:sz w:val="21"/>
          <w:szCs w:val="21"/>
        </w:rPr>
      </w:pPr>
    </w:p>
    <w:p w14:paraId="4BDBA6F2"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De dicho dispositivo es fácil entender que se reforzó la constitución de los organismos de protección de los derechos humanos, denominados en las leyes secundarias Comisiones o Procuradurías de los Derechos Humanos.</w:t>
      </w:r>
    </w:p>
    <w:p w14:paraId="44A06576" w14:textId="77777777" w:rsidR="009E5A0B" w:rsidRPr="00EF4290" w:rsidRDefault="009E5A0B" w:rsidP="009E5A0B">
      <w:pPr>
        <w:autoSpaceDE w:val="0"/>
        <w:autoSpaceDN w:val="0"/>
        <w:adjustRightInd w:val="0"/>
        <w:jc w:val="both"/>
        <w:rPr>
          <w:rFonts w:ascii="Abadi" w:hAnsi="Abadi" w:cs="Arial"/>
          <w:sz w:val="21"/>
          <w:szCs w:val="21"/>
        </w:rPr>
      </w:pPr>
    </w:p>
    <w:p w14:paraId="586127A6"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Son estos órganos protectores de los Derechos Humanos, los obligados primarios para hacer prevalecer el respeto y la protección de los derechos humanos de las personas, tal como lo establece el párrafo tercero del artículo 1º Constitucional, que a la letra dice:</w:t>
      </w:r>
    </w:p>
    <w:p w14:paraId="223AE598" w14:textId="77777777" w:rsidR="009E5A0B" w:rsidRPr="00EF4290" w:rsidRDefault="009E5A0B" w:rsidP="009E5A0B">
      <w:pPr>
        <w:autoSpaceDE w:val="0"/>
        <w:autoSpaceDN w:val="0"/>
        <w:adjustRightInd w:val="0"/>
        <w:jc w:val="both"/>
        <w:rPr>
          <w:rFonts w:ascii="Abadi" w:hAnsi="Abadi" w:cs="Arial-BoldItalicMT"/>
          <w:b/>
          <w:bCs/>
          <w:i/>
          <w:iCs/>
          <w:sz w:val="21"/>
          <w:szCs w:val="21"/>
        </w:rPr>
      </w:pPr>
    </w:p>
    <w:p w14:paraId="4886CD56" w14:textId="77777777" w:rsidR="009E5A0B" w:rsidRPr="00EF4290" w:rsidRDefault="009E5A0B" w:rsidP="009E5A0B">
      <w:pPr>
        <w:autoSpaceDE w:val="0"/>
        <w:autoSpaceDN w:val="0"/>
        <w:adjustRightInd w:val="0"/>
        <w:jc w:val="both"/>
        <w:rPr>
          <w:rFonts w:ascii="Abadi" w:hAnsi="Abadi" w:cs="Arial"/>
          <w:i/>
          <w:iCs/>
          <w:sz w:val="21"/>
          <w:szCs w:val="21"/>
        </w:rPr>
      </w:pPr>
      <w:r w:rsidRPr="00CD18B3">
        <w:rPr>
          <w:rFonts w:ascii="Abadi" w:hAnsi="Abadi" w:cs="Arial-BoldItalicMT"/>
          <w:b/>
          <w:bCs/>
          <w:i/>
          <w:iCs/>
          <w:sz w:val="21"/>
          <w:szCs w:val="21"/>
          <w:u w:val="single"/>
        </w:rPr>
        <w:t>“Todas las autoridades</w:t>
      </w:r>
      <w:r w:rsidRPr="00CD18B3">
        <w:rPr>
          <w:rFonts w:ascii="Abadi" w:hAnsi="Abadi" w:cs="Arial"/>
          <w:i/>
          <w:iCs/>
          <w:sz w:val="21"/>
          <w:szCs w:val="21"/>
          <w:u w:val="single"/>
        </w:rPr>
        <w:t>,</w:t>
      </w:r>
      <w:r w:rsidRPr="00EF4290">
        <w:rPr>
          <w:rFonts w:ascii="Abadi" w:hAnsi="Abadi" w:cs="Arial"/>
          <w:i/>
          <w:iCs/>
          <w:sz w:val="21"/>
          <w:szCs w:val="21"/>
        </w:rPr>
        <w:t xml:space="preserve"> en el ámbito de sus competencias, tienen la obligación de promover, respetar, </w:t>
      </w:r>
      <w:r w:rsidRPr="00CD18B3">
        <w:rPr>
          <w:rFonts w:ascii="Abadi" w:hAnsi="Abadi" w:cs="Arial"/>
          <w:b/>
          <w:bCs/>
          <w:i/>
          <w:iCs/>
          <w:sz w:val="21"/>
          <w:szCs w:val="21"/>
          <w:u w:val="single"/>
        </w:rPr>
        <w:t>proteger y garantizar los derechos</w:t>
      </w:r>
      <w:r w:rsidRPr="00CD18B3">
        <w:rPr>
          <w:rFonts w:ascii="Abadi" w:hAnsi="Abadi" w:cs="Arial"/>
          <w:i/>
          <w:iCs/>
          <w:sz w:val="21"/>
          <w:szCs w:val="21"/>
          <w:u w:val="single"/>
        </w:rPr>
        <w:t xml:space="preserve"> </w:t>
      </w:r>
      <w:r w:rsidRPr="00CD18B3">
        <w:rPr>
          <w:rFonts w:ascii="Abadi" w:hAnsi="Abadi" w:cs="Arial"/>
          <w:b/>
          <w:bCs/>
          <w:i/>
          <w:iCs/>
          <w:sz w:val="21"/>
          <w:szCs w:val="21"/>
          <w:u w:val="single"/>
        </w:rPr>
        <w:t>humanos</w:t>
      </w:r>
      <w:r w:rsidRPr="00EF4290">
        <w:rPr>
          <w:rFonts w:ascii="Abadi" w:hAnsi="Abadi" w:cs="Arial"/>
          <w:b/>
          <w:bCs/>
          <w:i/>
          <w:iCs/>
          <w:sz w:val="21"/>
          <w:szCs w:val="21"/>
        </w:rPr>
        <w:t xml:space="preserve"> </w:t>
      </w:r>
      <w:r w:rsidRPr="00EF4290">
        <w:rPr>
          <w:rFonts w:ascii="Abadi" w:hAnsi="Abadi" w:cs="Arial"/>
          <w:i/>
          <w:iCs/>
          <w:sz w:val="21"/>
          <w:szCs w:val="21"/>
        </w:rPr>
        <w:t xml:space="preserve">de conformidad con los principios de universalidad, interdependencia, indivisibilidad y progresividad. En consecuencia, el Estado deberá prevenir, </w:t>
      </w:r>
      <w:r w:rsidRPr="00EF4290">
        <w:rPr>
          <w:rFonts w:ascii="Abadi" w:hAnsi="Abadi" w:cs="Arial"/>
          <w:i/>
          <w:iCs/>
          <w:sz w:val="21"/>
          <w:szCs w:val="21"/>
        </w:rPr>
        <w:lastRenderedPageBreak/>
        <w:t>investigar, sancionar y reparar las violaciones a los derechos humanos, en los términos que establezca la le</w:t>
      </w:r>
      <w:r w:rsidRPr="00EF4290">
        <w:rPr>
          <w:rFonts w:ascii="Abadi" w:hAnsi="Abadi" w:cs="Arial-ItalicMT"/>
          <w:i/>
          <w:iCs/>
          <w:sz w:val="21"/>
          <w:szCs w:val="21"/>
        </w:rPr>
        <w:t>y.”</w:t>
      </w:r>
    </w:p>
    <w:p w14:paraId="76804344" w14:textId="77777777" w:rsidR="009E5A0B" w:rsidRPr="00EF4290" w:rsidRDefault="009E5A0B" w:rsidP="009E5A0B">
      <w:pPr>
        <w:autoSpaceDE w:val="0"/>
        <w:autoSpaceDN w:val="0"/>
        <w:adjustRightInd w:val="0"/>
        <w:jc w:val="both"/>
        <w:rPr>
          <w:rFonts w:ascii="Abadi" w:hAnsi="Abadi" w:cs="Arial"/>
          <w:sz w:val="21"/>
          <w:szCs w:val="21"/>
        </w:rPr>
      </w:pPr>
    </w:p>
    <w:p w14:paraId="31A17E8A" w14:textId="61FC7A96"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Ahora bien, la Ley para la Protección de los Derechos Humanos en el Estado de Guanajuato, publicada en el Periódico Oficial del Estado, mediante Decreto número 369 de fecha 26 de septiembre del año 2000 dos mil, ya desde entonces otorgó facultades a la Procuraduría de los Derechos Humanos en esta entidad, para proteger los derechos humanos, pero no solamente cuando se han cometido las violaciones, sino que también en forma preventiva antes de que las violaciones se consumen de forma irreparable. Tal facultad se otorgó al o la Titular de la Procuraduría o a los o las Subprocuradoras, a efecto de </w:t>
      </w:r>
      <w:r w:rsidR="002A6BF6" w:rsidRPr="00EF4290">
        <w:rPr>
          <w:rFonts w:ascii="Abadi" w:hAnsi="Abadi" w:cs="Arial"/>
          <w:sz w:val="21"/>
          <w:szCs w:val="21"/>
        </w:rPr>
        <w:t>que,</w:t>
      </w:r>
      <w:r w:rsidRPr="00EF4290">
        <w:rPr>
          <w:rFonts w:ascii="Abadi" w:hAnsi="Abadi" w:cs="Arial"/>
          <w:sz w:val="21"/>
          <w:szCs w:val="21"/>
        </w:rPr>
        <w:t xml:space="preserve"> en el caso de violaciones a los derechos humanos por parte de las autoridades sobre los particulares, dotando de esta herramienta de intervención sólo para hacer cesar o restituir cualquier violación, sin incluir la conservación del derecho humano que en forma inminente puede ser vulnerado. Dicha facultad se plasmó en el artículo 45 de la precitada ley de la materia, al señalar en forma textual:</w:t>
      </w:r>
    </w:p>
    <w:p w14:paraId="1B805145" w14:textId="77777777" w:rsidR="009E5A0B" w:rsidRPr="00EF4290" w:rsidRDefault="009E5A0B" w:rsidP="009E5A0B">
      <w:pPr>
        <w:autoSpaceDE w:val="0"/>
        <w:autoSpaceDN w:val="0"/>
        <w:adjustRightInd w:val="0"/>
        <w:jc w:val="both"/>
        <w:rPr>
          <w:rFonts w:ascii="Abadi" w:hAnsi="Abadi" w:cs="Arial-BoldItalicMT"/>
          <w:b/>
          <w:bCs/>
          <w:i/>
          <w:iCs/>
          <w:sz w:val="21"/>
          <w:szCs w:val="21"/>
        </w:rPr>
      </w:pPr>
    </w:p>
    <w:p w14:paraId="24BA9571" w14:textId="77777777" w:rsidR="009E5A0B" w:rsidRPr="00EF4290" w:rsidRDefault="009E5A0B" w:rsidP="009E5A0B">
      <w:pPr>
        <w:autoSpaceDE w:val="0"/>
        <w:autoSpaceDN w:val="0"/>
        <w:adjustRightInd w:val="0"/>
        <w:jc w:val="both"/>
        <w:rPr>
          <w:rFonts w:ascii="Abadi" w:hAnsi="Abadi" w:cs="Arial"/>
          <w:i/>
          <w:iCs/>
          <w:sz w:val="21"/>
          <w:szCs w:val="21"/>
        </w:rPr>
      </w:pPr>
      <w:r w:rsidRPr="00EF4290">
        <w:rPr>
          <w:rFonts w:ascii="Abadi" w:hAnsi="Abadi" w:cs="Arial-BoldItalicMT"/>
          <w:b/>
          <w:bCs/>
          <w:i/>
          <w:iCs/>
          <w:sz w:val="21"/>
          <w:szCs w:val="21"/>
        </w:rPr>
        <w:t>“Artículo 45.</w:t>
      </w:r>
      <w:r w:rsidRPr="00EF4290">
        <w:rPr>
          <w:rFonts w:ascii="Abadi" w:hAnsi="Abadi" w:cs="Arial"/>
          <w:b/>
          <w:bCs/>
          <w:i/>
          <w:iCs/>
          <w:sz w:val="21"/>
          <w:szCs w:val="21"/>
        </w:rPr>
        <w:t xml:space="preserve">- </w:t>
      </w:r>
      <w:r w:rsidRPr="00EF4290">
        <w:rPr>
          <w:rFonts w:ascii="Abadi" w:hAnsi="Abadi" w:cs="Arial"/>
          <w:i/>
          <w:iCs/>
          <w:sz w:val="21"/>
          <w:szCs w:val="21"/>
        </w:rPr>
        <w:t>El Procurador o los Subprocuradores podrán solicitar a las autoridades competentes, que se tomen todas las medidas necesarias para evitar la consumación irreparable de las presuntas violaciones de derechos humanos denunciadas, reclamadas, iniciadas oficiosamente o la producción de daños de difícil reparación de las personas afectadas, así como solicitar su modificación cuando cambien las situaciones que las justificaron.</w:t>
      </w:r>
    </w:p>
    <w:p w14:paraId="2503CD92" w14:textId="77777777" w:rsidR="009E5A0B" w:rsidRPr="00EF4290" w:rsidRDefault="009E5A0B" w:rsidP="009E5A0B">
      <w:pPr>
        <w:autoSpaceDE w:val="0"/>
        <w:autoSpaceDN w:val="0"/>
        <w:adjustRightInd w:val="0"/>
        <w:jc w:val="both"/>
        <w:rPr>
          <w:rFonts w:ascii="Abadi" w:hAnsi="Abadi" w:cs="Arial"/>
          <w:i/>
          <w:iCs/>
          <w:sz w:val="21"/>
          <w:szCs w:val="21"/>
        </w:rPr>
      </w:pPr>
    </w:p>
    <w:p w14:paraId="1DF21263" w14:textId="77777777" w:rsidR="009E5A0B" w:rsidRDefault="009E5A0B" w:rsidP="009E5A0B">
      <w:pPr>
        <w:autoSpaceDE w:val="0"/>
        <w:autoSpaceDN w:val="0"/>
        <w:adjustRightInd w:val="0"/>
        <w:ind w:firstLine="708"/>
        <w:jc w:val="both"/>
        <w:rPr>
          <w:rFonts w:ascii="Abadi" w:hAnsi="Abadi" w:cs="Arial"/>
          <w:i/>
          <w:iCs/>
          <w:sz w:val="21"/>
          <w:szCs w:val="21"/>
        </w:rPr>
      </w:pPr>
      <w:r w:rsidRPr="00EF4290">
        <w:rPr>
          <w:rFonts w:ascii="Abadi" w:hAnsi="Abadi" w:cs="Arial"/>
          <w:i/>
          <w:iCs/>
          <w:sz w:val="21"/>
          <w:szCs w:val="21"/>
        </w:rPr>
        <w:t>La autoridad a quien se solicitó la medida, deberá informar su aceptación o no, en un término no mayor de veinticuatro horas</w:t>
      </w:r>
      <w:r w:rsidRPr="00EF4290">
        <w:rPr>
          <w:rFonts w:ascii="Abadi" w:hAnsi="Abadi" w:cs="ArialMT"/>
          <w:sz w:val="21"/>
          <w:szCs w:val="21"/>
        </w:rPr>
        <w:t>.”</w:t>
      </w:r>
      <w:r w:rsidRPr="00EF4290">
        <w:rPr>
          <w:rFonts w:ascii="Abadi" w:hAnsi="Abadi" w:cs="Arial"/>
          <w:i/>
          <w:iCs/>
          <w:sz w:val="21"/>
          <w:szCs w:val="21"/>
        </w:rPr>
        <w:t xml:space="preserve"> </w:t>
      </w:r>
    </w:p>
    <w:p w14:paraId="6AB82A37" w14:textId="77777777" w:rsidR="009E5A0B" w:rsidRDefault="009E5A0B" w:rsidP="009E5A0B">
      <w:pPr>
        <w:autoSpaceDE w:val="0"/>
        <w:autoSpaceDN w:val="0"/>
        <w:adjustRightInd w:val="0"/>
        <w:jc w:val="both"/>
        <w:rPr>
          <w:rFonts w:ascii="Abadi" w:hAnsi="Abadi" w:cs="Arial"/>
          <w:i/>
          <w:iCs/>
          <w:sz w:val="21"/>
          <w:szCs w:val="21"/>
        </w:rPr>
      </w:pPr>
    </w:p>
    <w:p w14:paraId="36388069" w14:textId="77777777" w:rsidR="009E5A0B" w:rsidRPr="00EF4290" w:rsidRDefault="009E5A0B" w:rsidP="009E5A0B">
      <w:pPr>
        <w:autoSpaceDE w:val="0"/>
        <w:autoSpaceDN w:val="0"/>
        <w:adjustRightInd w:val="0"/>
        <w:jc w:val="both"/>
        <w:rPr>
          <w:rFonts w:ascii="Abadi" w:hAnsi="Abadi" w:cs="Arial"/>
          <w:i/>
          <w:iCs/>
          <w:sz w:val="21"/>
          <w:szCs w:val="21"/>
        </w:rPr>
      </w:pPr>
      <w:r w:rsidRPr="00EF4290">
        <w:rPr>
          <w:rFonts w:ascii="Abadi" w:hAnsi="Abadi" w:cs="Arial"/>
          <w:sz w:val="21"/>
          <w:szCs w:val="21"/>
        </w:rPr>
        <w:t>No obstante lo anterior, como puede ser observado, dicho dispositivo faculta</w:t>
      </w:r>
      <w:r w:rsidRPr="00EF4290">
        <w:rPr>
          <w:rFonts w:ascii="Abadi" w:hAnsi="Abadi" w:cs="Arial"/>
          <w:i/>
          <w:iCs/>
          <w:sz w:val="21"/>
          <w:szCs w:val="21"/>
        </w:rPr>
        <w:t xml:space="preserve"> </w:t>
      </w:r>
      <w:r w:rsidRPr="00EF4290">
        <w:rPr>
          <w:rFonts w:ascii="Abadi" w:hAnsi="Abadi" w:cs="Arial"/>
          <w:sz w:val="21"/>
          <w:szCs w:val="21"/>
        </w:rPr>
        <w:t>a los funcionarios del órgano protector de los derechos humanos para que</w:t>
      </w:r>
      <w:r w:rsidRPr="00EF4290">
        <w:rPr>
          <w:rFonts w:ascii="Abadi" w:hAnsi="Abadi" w:cs="Arial"/>
          <w:i/>
          <w:iCs/>
          <w:sz w:val="21"/>
          <w:szCs w:val="21"/>
        </w:rPr>
        <w:t xml:space="preserve"> </w:t>
      </w:r>
      <w:r w:rsidRPr="00EF4290">
        <w:rPr>
          <w:rFonts w:ascii="Abadi" w:hAnsi="Abadi" w:cs="ArialMT"/>
          <w:sz w:val="21"/>
          <w:szCs w:val="21"/>
        </w:rPr>
        <w:t>soliciten a las autoridades competentes, que se tomen las “</w:t>
      </w:r>
      <w:r w:rsidRPr="00EF4290">
        <w:rPr>
          <w:rFonts w:ascii="Abadi" w:hAnsi="Abadi" w:cs="Arial"/>
          <w:b/>
          <w:bCs/>
          <w:sz w:val="21"/>
          <w:szCs w:val="21"/>
        </w:rPr>
        <w:t>medidas</w:t>
      </w:r>
      <w:r w:rsidRPr="00EF4290">
        <w:rPr>
          <w:rFonts w:ascii="Abadi" w:hAnsi="Abadi" w:cs="Arial"/>
          <w:i/>
          <w:iCs/>
          <w:sz w:val="21"/>
          <w:szCs w:val="21"/>
        </w:rPr>
        <w:t xml:space="preserve"> </w:t>
      </w:r>
      <w:r w:rsidRPr="00EF4290">
        <w:rPr>
          <w:rFonts w:ascii="Abadi" w:hAnsi="Abadi" w:cs="Arial"/>
          <w:b/>
          <w:bCs/>
          <w:sz w:val="21"/>
          <w:szCs w:val="21"/>
        </w:rPr>
        <w:t>necesarias</w:t>
      </w:r>
      <w:r w:rsidRPr="00EF4290">
        <w:rPr>
          <w:rFonts w:ascii="Abadi" w:hAnsi="Abadi" w:cs="ArialMT"/>
          <w:sz w:val="21"/>
          <w:szCs w:val="21"/>
        </w:rPr>
        <w:t xml:space="preserve">” para evitar </w:t>
      </w:r>
      <w:r w:rsidRPr="00EF4290">
        <w:rPr>
          <w:rFonts w:ascii="Abadi" w:hAnsi="Abadi" w:cs="Arial"/>
          <w:sz w:val="21"/>
          <w:szCs w:val="21"/>
        </w:rPr>
        <w:t>la consumación irreparable de las presuntas</w:t>
      </w:r>
      <w:r w:rsidRPr="00EF4290">
        <w:rPr>
          <w:rFonts w:ascii="Abadi" w:hAnsi="Abadi" w:cs="Arial"/>
          <w:i/>
          <w:iCs/>
          <w:sz w:val="21"/>
          <w:szCs w:val="21"/>
        </w:rPr>
        <w:t xml:space="preserve"> </w:t>
      </w:r>
      <w:r w:rsidRPr="00EF4290">
        <w:rPr>
          <w:rFonts w:ascii="Abadi" w:hAnsi="Abadi" w:cs="Arial"/>
          <w:sz w:val="21"/>
          <w:szCs w:val="21"/>
        </w:rPr>
        <w:t>violaciones de derechos humanos, o bien, que se produzcan daños de difícil</w:t>
      </w:r>
      <w:r w:rsidRPr="00EF4290">
        <w:rPr>
          <w:rFonts w:ascii="Abadi" w:hAnsi="Abadi" w:cs="Arial"/>
          <w:i/>
          <w:iCs/>
          <w:sz w:val="21"/>
          <w:szCs w:val="21"/>
        </w:rPr>
        <w:t xml:space="preserve"> </w:t>
      </w:r>
      <w:r w:rsidRPr="00EF4290">
        <w:rPr>
          <w:rFonts w:ascii="Abadi" w:hAnsi="Abadi" w:cs="Arial"/>
          <w:sz w:val="21"/>
          <w:szCs w:val="21"/>
        </w:rPr>
        <w:t>reparación de las personas afectadas, así como la modificación cuando las</w:t>
      </w:r>
      <w:r w:rsidRPr="00EF4290">
        <w:rPr>
          <w:rFonts w:ascii="Abadi" w:hAnsi="Abadi" w:cs="Arial"/>
          <w:i/>
          <w:iCs/>
          <w:sz w:val="21"/>
          <w:szCs w:val="21"/>
        </w:rPr>
        <w:t xml:space="preserve"> </w:t>
      </w:r>
      <w:r w:rsidRPr="00EF4290">
        <w:rPr>
          <w:rFonts w:ascii="Abadi" w:hAnsi="Abadi" w:cs="Arial"/>
          <w:sz w:val="21"/>
          <w:szCs w:val="21"/>
        </w:rPr>
        <w:t>condiciones que las justifican cambien; sin embargo la ley local no especifica</w:t>
      </w:r>
      <w:r w:rsidRPr="00EF4290">
        <w:rPr>
          <w:rFonts w:ascii="Abadi" w:hAnsi="Abadi" w:cs="Arial"/>
          <w:i/>
          <w:iCs/>
          <w:sz w:val="21"/>
          <w:szCs w:val="21"/>
        </w:rPr>
        <w:t xml:space="preserve"> </w:t>
      </w:r>
      <w:r w:rsidRPr="00EF4290">
        <w:rPr>
          <w:rFonts w:ascii="Abadi" w:hAnsi="Abadi" w:cs="Arial"/>
          <w:sz w:val="21"/>
          <w:szCs w:val="21"/>
        </w:rPr>
        <w:t>qué tipo de medidas deben tomarse, lo que se considera pudiese afectar la</w:t>
      </w:r>
      <w:r w:rsidRPr="00EF4290">
        <w:rPr>
          <w:rFonts w:ascii="Abadi" w:hAnsi="Abadi" w:cs="Arial"/>
          <w:i/>
          <w:iCs/>
          <w:sz w:val="21"/>
          <w:szCs w:val="21"/>
        </w:rPr>
        <w:t xml:space="preserve"> </w:t>
      </w:r>
      <w:r w:rsidRPr="00EF4290">
        <w:rPr>
          <w:rFonts w:ascii="Abadi" w:hAnsi="Abadi" w:cs="Arial"/>
          <w:sz w:val="21"/>
          <w:szCs w:val="21"/>
        </w:rPr>
        <w:t>seguridad jurídica en el procedimiento en que se realice la solicitud a las</w:t>
      </w:r>
      <w:r w:rsidRPr="00EF4290">
        <w:rPr>
          <w:rFonts w:ascii="Abadi" w:hAnsi="Abadi" w:cs="Arial"/>
          <w:i/>
          <w:iCs/>
          <w:sz w:val="21"/>
          <w:szCs w:val="21"/>
        </w:rPr>
        <w:t xml:space="preserve"> </w:t>
      </w:r>
      <w:r w:rsidRPr="00EF4290">
        <w:rPr>
          <w:rFonts w:ascii="Abadi" w:hAnsi="Abadi" w:cs="Arial"/>
          <w:sz w:val="21"/>
          <w:szCs w:val="21"/>
        </w:rPr>
        <w:t>autoridades responsables.</w:t>
      </w:r>
    </w:p>
    <w:p w14:paraId="30A2FC5C" w14:textId="77777777" w:rsidR="009E5A0B" w:rsidRPr="00EF4290" w:rsidRDefault="009E5A0B" w:rsidP="009E5A0B">
      <w:pPr>
        <w:autoSpaceDE w:val="0"/>
        <w:autoSpaceDN w:val="0"/>
        <w:adjustRightInd w:val="0"/>
        <w:jc w:val="both"/>
        <w:rPr>
          <w:rFonts w:ascii="Abadi" w:hAnsi="Abadi" w:cs="Arial"/>
          <w:sz w:val="21"/>
          <w:szCs w:val="21"/>
        </w:rPr>
      </w:pPr>
    </w:p>
    <w:p w14:paraId="77B82272" w14:textId="5646E3B8"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Por ello, se sugiere </w:t>
      </w:r>
      <w:r w:rsidR="002A6BF6" w:rsidRPr="00EF4290">
        <w:rPr>
          <w:rFonts w:ascii="Abadi" w:hAnsi="Abadi" w:cs="Arial"/>
          <w:sz w:val="21"/>
          <w:szCs w:val="21"/>
        </w:rPr>
        <w:t>que,</w:t>
      </w:r>
      <w:r w:rsidRPr="00EF4290">
        <w:rPr>
          <w:rFonts w:ascii="Abadi" w:hAnsi="Abadi" w:cs="Arial"/>
          <w:sz w:val="21"/>
          <w:szCs w:val="21"/>
        </w:rPr>
        <w:t xml:space="preserve"> a efecto de clarificar este aspecto, es necesario especificar qué tipo de medidas puede solicitar la Procuraduría de los Derechos Humanos a efecto de que se evite la consumación irreparable de las presuntas violaciones a derechos humanos y evitar que se consumen daños de difícil reparación, puesto debemos entender que en cada asunto o caso que se presente será variada la medida necesaria para evitar la consumación irreparable. </w:t>
      </w:r>
      <w:r w:rsidR="002A6BF6" w:rsidRPr="00EF4290">
        <w:rPr>
          <w:rFonts w:ascii="Abadi" w:hAnsi="Abadi" w:cs="Arial"/>
          <w:sz w:val="21"/>
          <w:szCs w:val="21"/>
        </w:rPr>
        <w:t>Asimismo,</w:t>
      </w:r>
      <w:r w:rsidRPr="00EF4290">
        <w:rPr>
          <w:rFonts w:ascii="Abadi" w:hAnsi="Abadi" w:cs="Arial"/>
          <w:sz w:val="21"/>
          <w:szCs w:val="21"/>
        </w:rPr>
        <w:t xml:space="preserve"> incluir las medidas para conservar los derechos humanos de las personas, que estén o se encuentren en peligro inminente de ser violentados.</w:t>
      </w:r>
    </w:p>
    <w:p w14:paraId="6E0E6520" w14:textId="77777777" w:rsidR="009E5A0B" w:rsidRPr="00EF4290" w:rsidRDefault="009E5A0B" w:rsidP="009E5A0B">
      <w:pPr>
        <w:autoSpaceDE w:val="0"/>
        <w:autoSpaceDN w:val="0"/>
        <w:adjustRightInd w:val="0"/>
        <w:jc w:val="both"/>
        <w:rPr>
          <w:rFonts w:ascii="Abadi" w:hAnsi="Abadi" w:cs="Arial"/>
          <w:sz w:val="21"/>
          <w:szCs w:val="21"/>
        </w:rPr>
      </w:pPr>
    </w:p>
    <w:p w14:paraId="394A6440"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Considerando que en todas las materias se aplica en la actualidad por criterios establecidos por la Suprema Corte de Justicia de la Nación, el principio de apariencia del buen derecho, donde la autoridad hace una valoración previa de las violaciones a derechos humanos, sin que ello signifique que necesariamente la vulneración se determine actualizada en la resolución final del proceso respectivo, es por lo que en materia de derechos humanos se sugiere que a efecto de esclarecer con mayor rigor técnico la solicitud que puede hacer el órgano protector de los derechos humanos, es por lo que se considera pertinente incorporar en este precepto, que la solicitud estribe en medidas precautorias y en medidas cautelares, dependiendo de la naturaleza del caso específico y sus características particulares, en forma previa y no esperar hasta en tanto se desahogue el procedimiento iniciado de oficio o mediante la queja y se emita la recomendación correspondiente.</w:t>
      </w:r>
    </w:p>
    <w:p w14:paraId="75F4CD2E" w14:textId="77777777" w:rsidR="009E5A0B" w:rsidRPr="00EF4290" w:rsidRDefault="009E5A0B" w:rsidP="009E5A0B">
      <w:pPr>
        <w:autoSpaceDE w:val="0"/>
        <w:autoSpaceDN w:val="0"/>
        <w:adjustRightInd w:val="0"/>
        <w:jc w:val="both"/>
        <w:rPr>
          <w:rFonts w:ascii="Abadi" w:hAnsi="Abadi" w:cs="Arial"/>
          <w:sz w:val="21"/>
          <w:szCs w:val="21"/>
        </w:rPr>
      </w:pPr>
    </w:p>
    <w:p w14:paraId="4B70470F" w14:textId="77777777" w:rsidR="009E5A0B"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Ahora bien, las medidas precautorias o cautelares se definen por la doctrina como los instrumentos que puede decretar la autoridad, a solicitud de las partes o de oficio, con la finalidad de conservar la materia del litigio o del asunto en controversia, así como para evitar un grave e irreparable daño a algún sujeto procesal o parte o bien, a la sociedad, con motivo de la tramitación de un proceso.</w:t>
      </w:r>
    </w:p>
    <w:p w14:paraId="2D62F346" w14:textId="77777777" w:rsidR="009E5A0B" w:rsidRPr="00EF4290" w:rsidRDefault="009E5A0B" w:rsidP="009E5A0B">
      <w:pPr>
        <w:autoSpaceDE w:val="0"/>
        <w:autoSpaceDN w:val="0"/>
        <w:adjustRightInd w:val="0"/>
        <w:jc w:val="both"/>
        <w:rPr>
          <w:rFonts w:ascii="Abadi" w:hAnsi="Abadi" w:cs="Arial"/>
          <w:sz w:val="21"/>
          <w:szCs w:val="21"/>
        </w:rPr>
      </w:pPr>
    </w:p>
    <w:p w14:paraId="481BA2B0"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Dichas medidas deberán tener como propósito conservar, hacer cesar o suspender cualquier violación o restituir a la o las personas quejosas </w:t>
      </w:r>
      <w:r w:rsidRPr="00EF4290">
        <w:rPr>
          <w:rFonts w:ascii="Abadi" w:hAnsi="Abadi" w:cs="Arial"/>
          <w:sz w:val="21"/>
          <w:szCs w:val="21"/>
        </w:rPr>
        <w:lastRenderedPageBreak/>
        <w:t>en el goce de sus derechos humanos presuntamente violentados, o bien, afectadas, cuando se inicia el procedimiento, por queja o de oficio.</w:t>
      </w:r>
    </w:p>
    <w:p w14:paraId="673D271B" w14:textId="77777777" w:rsidR="009E5A0B" w:rsidRPr="00EF4290" w:rsidRDefault="009E5A0B" w:rsidP="009E5A0B">
      <w:pPr>
        <w:autoSpaceDE w:val="0"/>
        <w:autoSpaceDN w:val="0"/>
        <w:adjustRightInd w:val="0"/>
        <w:jc w:val="both"/>
        <w:rPr>
          <w:rFonts w:ascii="Abadi" w:hAnsi="Abadi" w:cs="Arial"/>
          <w:sz w:val="21"/>
          <w:szCs w:val="21"/>
        </w:rPr>
      </w:pPr>
    </w:p>
    <w:p w14:paraId="3012299A"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Además, dichas medidas precautorias o cautelares sólo serán solicitadas a juicio de la Procuraduría de los Derechos Humanos, en los casos en que estima que se realizan graves presuntas violaciones, o bien, que resulten de difícil o imposible reparación del daño causado o que pudiesen hacer imposible la restitución al afectado, en el goce de sus derechos humanos. Incorporándose en la presente iniciativa la facultad de solicitar la modificación de la o las medidas cuando resulten insuficientes.</w:t>
      </w:r>
    </w:p>
    <w:p w14:paraId="43D2B6E9" w14:textId="77777777" w:rsidR="009E5A0B" w:rsidRPr="00EF4290" w:rsidRDefault="009E5A0B" w:rsidP="009E5A0B">
      <w:pPr>
        <w:autoSpaceDE w:val="0"/>
        <w:autoSpaceDN w:val="0"/>
        <w:adjustRightInd w:val="0"/>
        <w:jc w:val="both"/>
        <w:rPr>
          <w:rFonts w:ascii="Abadi" w:hAnsi="Abadi" w:cs="Arial"/>
          <w:sz w:val="21"/>
          <w:szCs w:val="21"/>
        </w:rPr>
      </w:pPr>
    </w:p>
    <w:p w14:paraId="05BFEACE" w14:textId="027ABFF3"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Por otro </w:t>
      </w:r>
      <w:r w:rsidR="002A6BF6" w:rsidRPr="00EF4290">
        <w:rPr>
          <w:rFonts w:ascii="Abadi" w:hAnsi="Abadi" w:cs="Arial"/>
          <w:sz w:val="21"/>
          <w:szCs w:val="21"/>
        </w:rPr>
        <w:t>lado,</w:t>
      </w:r>
      <w:r w:rsidRPr="00EF4290">
        <w:rPr>
          <w:rFonts w:ascii="Abadi" w:hAnsi="Abadi" w:cs="Arial"/>
          <w:sz w:val="21"/>
          <w:szCs w:val="21"/>
        </w:rPr>
        <w:t xml:space="preserve"> la solicitud que realice la Procuraduría a la o las autoridades no tendrá efectos vinculatorios, y quedará como a la fecha, bajo la estricta responsabilidad de la o las autoridades el considerar la solicitud o no, pero deberán responder dentro del plazo no mayor a tres días naturales, si aceptan o no aplicar la medida precautoria o cautelar solicitada.</w:t>
      </w:r>
    </w:p>
    <w:p w14:paraId="2E9F925D" w14:textId="77777777" w:rsidR="009E5A0B" w:rsidRPr="00EF4290" w:rsidRDefault="009E5A0B" w:rsidP="009E5A0B">
      <w:pPr>
        <w:autoSpaceDE w:val="0"/>
        <w:autoSpaceDN w:val="0"/>
        <w:adjustRightInd w:val="0"/>
        <w:jc w:val="both"/>
        <w:rPr>
          <w:rFonts w:ascii="Abadi" w:hAnsi="Abadi" w:cs="Arial"/>
          <w:sz w:val="21"/>
          <w:szCs w:val="21"/>
        </w:rPr>
      </w:pPr>
    </w:p>
    <w:p w14:paraId="3ABED619" w14:textId="61845BDB"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La incorporación de la presente iniciativa a la Ley de Protección de los Derechos Humanos, otorga mayor posibilidad de que en los casos señalados la Procuraduría pueda solicitar las medidas antes invocadas y procurar la conservación del respeto a los derechos humanos de las personas o evitar la consumación irreparable de la violación de derechos humanos, </w:t>
      </w:r>
      <w:r w:rsidR="002A6BF6" w:rsidRPr="00EF4290">
        <w:rPr>
          <w:rFonts w:ascii="Abadi" w:hAnsi="Abadi" w:cs="Arial"/>
          <w:sz w:val="21"/>
          <w:szCs w:val="21"/>
        </w:rPr>
        <w:t>así</w:t>
      </w:r>
      <w:r w:rsidRPr="00EF4290">
        <w:rPr>
          <w:rFonts w:ascii="Abadi" w:hAnsi="Abadi" w:cs="Arial"/>
          <w:sz w:val="21"/>
          <w:szCs w:val="21"/>
        </w:rPr>
        <w:t xml:space="preserve"> mismo impedir los daños de difícil o imposible reparación en perjuicio de los ciudadanos.</w:t>
      </w:r>
    </w:p>
    <w:p w14:paraId="46284E87" w14:textId="77777777" w:rsidR="009E5A0B" w:rsidRPr="00EF4290" w:rsidRDefault="009E5A0B" w:rsidP="009E5A0B">
      <w:pPr>
        <w:autoSpaceDE w:val="0"/>
        <w:autoSpaceDN w:val="0"/>
        <w:adjustRightInd w:val="0"/>
        <w:jc w:val="both"/>
        <w:rPr>
          <w:rFonts w:ascii="Abadi" w:hAnsi="Abadi" w:cs="Calibri"/>
          <w:sz w:val="21"/>
          <w:szCs w:val="21"/>
        </w:rPr>
      </w:pPr>
    </w:p>
    <w:p w14:paraId="13597BE5"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Es por eso que esta fracción parlamentaria considera que el referido artículo 45 de la Ley para la Protección de los Derechos Humanos en el Estado de Guanajuato, debe ser reformado para incorporar la facultad de que la Procuraduría de los Derechos Humanos en esta entidad esté en posibilidad de solicitar a las autoridades responsables la aceptación de medidas precautoria y cautelares que se le propondrán por parte del órgano protector de los derechos humanos; medidas de las cuales no es factible formular un catálogo, dado que ello representaría el encasillar la solicitud en forma taxativa, y en materia de derechos humanos ello, no es factible, dado que cada asunto tendrá sus características peculiares, y la o las medidas propuestas dependerán del </w:t>
      </w:r>
      <w:r w:rsidRPr="00EF4290">
        <w:rPr>
          <w:rFonts w:ascii="Abadi" w:hAnsi="Abadi" w:cs="Arial"/>
          <w:sz w:val="21"/>
          <w:szCs w:val="21"/>
        </w:rPr>
        <w:t>análisis de los hechos materia de la queja o los recabados de oficio por la Procuraduría.</w:t>
      </w:r>
    </w:p>
    <w:p w14:paraId="6AF2B46A" w14:textId="77777777" w:rsidR="009E5A0B" w:rsidRPr="00EF4290" w:rsidRDefault="009E5A0B" w:rsidP="009E5A0B">
      <w:pPr>
        <w:autoSpaceDE w:val="0"/>
        <w:autoSpaceDN w:val="0"/>
        <w:adjustRightInd w:val="0"/>
        <w:jc w:val="both"/>
        <w:rPr>
          <w:rFonts w:ascii="Abadi" w:hAnsi="Abadi" w:cs="Arial"/>
          <w:sz w:val="21"/>
          <w:szCs w:val="21"/>
        </w:rPr>
      </w:pPr>
    </w:p>
    <w:p w14:paraId="7C00377F"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Además, consideramos que es necesario clarificar que dichas medidas sólo procederán cuando se trate de presuntas violaciones graves a derechos humanos o para evitar la producción de daños de difícil o imposible reparación, teniendo la oportunidad la Procuraduría de solicitar la ampliación de la o las medidas cuando resulten insuficientes para lograr la protección del o los derechos humanos presuntamente violados o en peligro inminente de ser vulnerados.</w:t>
      </w:r>
    </w:p>
    <w:p w14:paraId="2F5E000B" w14:textId="77777777" w:rsidR="009E5A0B" w:rsidRPr="00EF4290" w:rsidRDefault="009E5A0B" w:rsidP="009E5A0B">
      <w:pPr>
        <w:autoSpaceDE w:val="0"/>
        <w:autoSpaceDN w:val="0"/>
        <w:adjustRightInd w:val="0"/>
        <w:jc w:val="both"/>
        <w:rPr>
          <w:rFonts w:ascii="Abadi" w:hAnsi="Abadi" w:cs="Arial"/>
          <w:sz w:val="21"/>
          <w:szCs w:val="21"/>
        </w:rPr>
      </w:pPr>
    </w:p>
    <w:p w14:paraId="4434780B"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Por otro lado, es de vital importancia que en caso de aceptar la medida o medidas solicitadas la autoridad competente informe sobre las acciones, o bien, las abstenciones de continuar realizando la presunta violación, aportando la evidencia correspondiente.</w:t>
      </w:r>
    </w:p>
    <w:p w14:paraId="2BEE13DE" w14:textId="77777777" w:rsidR="009E5A0B" w:rsidRPr="00EF4290" w:rsidRDefault="009E5A0B" w:rsidP="009E5A0B">
      <w:pPr>
        <w:autoSpaceDE w:val="0"/>
        <w:autoSpaceDN w:val="0"/>
        <w:adjustRightInd w:val="0"/>
        <w:jc w:val="both"/>
        <w:rPr>
          <w:rFonts w:ascii="Abadi" w:hAnsi="Abadi" w:cs="Arial"/>
          <w:sz w:val="21"/>
          <w:szCs w:val="21"/>
        </w:rPr>
      </w:pPr>
    </w:p>
    <w:p w14:paraId="677CE544"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En síntesis, las medidas precautorias o cautelares tendrán por objeto el conservar el derecho humano que está en peligro inminente de ser vulnerado, hacer cesar las presuntas violaciones cuando haya iniciado las mismas, o bien, restituir las cosas al estado de goce pleno de los derechos humanos de la o las personas afectadas.</w:t>
      </w:r>
    </w:p>
    <w:p w14:paraId="3D7455B1" w14:textId="77777777" w:rsidR="009E5A0B" w:rsidRPr="00EF4290" w:rsidRDefault="009E5A0B" w:rsidP="009E5A0B">
      <w:pPr>
        <w:autoSpaceDE w:val="0"/>
        <w:autoSpaceDN w:val="0"/>
        <w:adjustRightInd w:val="0"/>
        <w:jc w:val="both"/>
        <w:rPr>
          <w:rFonts w:ascii="Abadi" w:hAnsi="Abadi" w:cs="Arial"/>
          <w:sz w:val="21"/>
          <w:szCs w:val="21"/>
        </w:rPr>
      </w:pPr>
    </w:p>
    <w:p w14:paraId="33084809"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 xml:space="preserve">Considerando que aportando estas modificaciones se dota a la Procuraduría de mayores herramientas para solicitar la implementación de medidas precautorias o cautelares en forma inicial al procedimientos de investigaciones de posible violaciones a derechos humanos y no esperar a que se instaure el procedimiento, se determine la violación o violaciones a derechos humanos y se emitan la o las recomendaciones respectivas, cuando en los casos propuestos, la restitución de los derechos humanos podrían ser de imposible reparación al igual que los daños producidos, por lo que el anticiparse con estas medidas en el procedimiento resulta benéfico para los gobernados , y por otro lado, se le otorga seguridad jurídica a efecto de que el órgano protector de los derechos humanos, así como la o las autoridades responsables, cumplan con el mandato constitucional establecido en el párrafo tercero del artículo 1º, para promover, respetar, </w:t>
      </w:r>
      <w:r w:rsidRPr="0009175C">
        <w:rPr>
          <w:rFonts w:ascii="Abadi" w:hAnsi="Abadi" w:cs="Arial"/>
          <w:b/>
          <w:bCs/>
          <w:sz w:val="21"/>
          <w:szCs w:val="21"/>
          <w:u w:val="single"/>
        </w:rPr>
        <w:t>proteger y</w:t>
      </w:r>
      <w:r w:rsidRPr="0009175C">
        <w:rPr>
          <w:rFonts w:ascii="Abadi" w:hAnsi="Abadi" w:cs="Arial"/>
          <w:sz w:val="21"/>
          <w:szCs w:val="21"/>
          <w:u w:val="single"/>
        </w:rPr>
        <w:t xml:space="preserve"> </w:t>
      </w:r>
      <w:r w:rsidRPr="0009175C">
        <w:rPr>
          <w:rFonts w:ascii="Abadi" w:hAnsi="Abadi" w:cs="Arial"/>
          <w:b/>
          <w:bCs/>
          <w:sz w:val="21"/>
          <w:szCs w:val="21"/>
          <w:u w:val="single"/>
        </w:rPr>
        <w:t>garantizar los derechos humanos</w:t>
      </w:r>
      <w:r w:rsidRPr="00EF4290">
        <w:rPr>
          <w:rFonts w:ascii="Abadi" w:hAnsi="Abadi" w:cs="Arial"/>
          <w:b/>
          <w:bCs/>
          <w:sz w:val="21"/>
          <w:szCs w:val="21"/>
        </w:rPr>
        <w:t xml:space="preserve"> </w:t>
      </w:r>
      <w:r w:rsidRPr="00EF4290">
        <w:rPr>
          <w:rFonts w:ascii="Abadi" w:hAnsi="Abadi" w:cs="Arial"/>
          <w:sz w:val="21"/>
          <w:szCs w:val="21"/>
        </w:rPr>
        <w:t>de conformidad con los principios de universalidad, interdependencia, indivisibilidad y progresividad.</w:t>
      </w:r>
    </w:p>
    <w:p w14:paraId="5FC047DA" w14:textId="77777777" w:rsidR="009E5A0B" w:rsidRPr="00EF4290" w:rsidRDefault="009E5A0B" w:rsidP="009E5A0B">
      <w:pPr>
        <w:autoSpaceDE w:val="0"/>
        <w:autoSpaceDN w:val="0"/>
        <w:adjustRightInd w:val="0"/>
        <w:jc w:val="both"/>
        <w:rPr>
          <w:rFonts w:ascii="Abadi" w:hAnsi="Abadi" w:cs="Arial"/>
          <w:sz w:val="21"/>
          <w:szCs w:val="21"/>
        </w:rPr>
      </w:pPr>
    </w:p>
    <w:p w14:paraId="6E915414"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En tal sentido nos permitimos proponer que el artículo 45 de la Ley para la Protección de los Derechos Humanos en el Estado de Guanajuato, quede en la forma siguiente:</w:t>
      </w:r>
    </w:p>
    <w:p w14:paraId="585373F5" w14:textId="77777777" w:rsidR="009E5A0B" w:rsidRPr="00EF4290" w:rsidRDefault="009E5A0B" w:rsidP="009E5A0B">
      <w:pPr>
        <w:autoSpaceDE w:val="0"/>
        <w:autoSpaceDN w:val="0"/>
        <w:adjustRightInd w:val="0"/>
        <w:jc w:val="both"/>
        <w:rPr>
          <w:rFonts w:ascii="Abadi" w:hAnsi="Abadi" w:cs="Arial-BoldItalicMT"/>
          <w:b/>
          <w:bCs/>
          <w:i/>
          <w:iCs/>
          <w:sz w:val="21"/>
          <w:szCs w:val="21"/>
        </w:rPr>
      </w:pPr>
    </w:p>
    <w:p w14:paraId="14945F0A" w14:textId="77777777" w:rsidR="009E5A0B" w:rsidRPr="00EF4290" w:rsidRDefault="009E5A0B" w:rsidP="009E5A0B">
      <w:pPr>
        <w:autoSpaceDE w:val="0"/>
        <w:autoSpaceDN w:val="0"/>
        <w:adjustRightInd w:val="0"/>
        <w:ind w:firstLine="708"/>
        <w:jc w:val="both"/>
        <w:rPr>
          <w:rFonts w:ascii="Abadi" w:hAnsi="Abadi" w:cs="Arial"/>
          <w:i/>
          <w:iCs/>
          <w:sz w:val="21"/>
          <w:szCs w:val="21"/>
        </w:rPr>
      </w:pPr>
      <w:r w:rsidRPr="00EF4290">
        <w:rPr>
          <w:rFonts w:ascii="Abadi" w:hAnsi="Abadi" w:cs="Arial-BoldItalicMT"/>
          <w:b/>
          <w:bCs/>
          <w:i/>
          <w:iCs/>
          <w:sz w:val="21"/>
          <w:szCs w:val="21"/>
        </w:rPr>
        <w:t>“Artículo 45.</w:t>
      </w:r>
      <w:r w:rsidRPr="00EF4290">
        <w:rPr>
          <w:rFonts w:ascii="Abadi" w:hAnsi="Abadi" w:cs="Arial"/>
          <w:b/>
          <w:bCs/>
          <w:i/>
          <w:iCs/>
          <w:sz w:val="21"/>
          <w:szCs w:val="21"/>
        </w:rPr>
        <w:t xml:space="preserve">- </w:t>
      </w:r>
      <w:r w:rsidRPr="00EF4290">
        <w:rPr>
          <w:rFonts w:ascii="Abadi" w:hAnsi="Abadi" w:cs="Arial"/>
          <w:i/>
          <w:iCs/>
          <w:sz w:val="21"/>
          <w:szCs w:val="21"/>
        </w:rPr>
        <w:t xml:space="preserve">El Procurador o los Subprocuradores podrán solicitar a las autoridades competentes, que se tomen todas las medidas </w:t>
      </w:r>
      <w:r w:rsidRPr="0009175C">
        <w:rPr>
          <w:rFonts w:ascii="Abadi" w:hAnsi="Abadi" w:cs="Arial"/>
          <w:b/>
          <w:bCs/>
          <w:i/>
          <w:iCs/>
          <w:sz w:val="21"/>
          <w:szCs w:val="21"/>
          <w:u w:val="single"/>
        </w:rPr>
        <w:t>precautorias</w:t>
      </w:r>
      <w:r w:rsidRPr="0009175C">
        <w:rPr>
          <w:rFonts w:ascii="Abadi" w:hAnsi="Abadi" w:cs="Arial"/>
          <w:i/>
          <w:iCs/>
          <w:sz w:val="21"/>
          <w:szCs w:val="21"/>
          <w:u w:val="single"/>
        </w:rPr>
        <w:t xml:space="preserve"> </w:t>
      </w:r>
      <w:r w:rsidRPr="0009175C">
        <w:rPr>
          <w:rFonts w:ascii="Abadi" w:hAnsi="Abadi" w:cs="Arial"/>
          <w:b/>
          <w:bCs/>
          <w:i/>
          <w:iCs/>
          <w:sz w:val="21"/>
          <w:szCs w:val="21"/>
          <w:u w:val="single"/>
        </w:rPr>
        <w:t>o cautelares</w:t>
      </w:r>
      <w:r w:rsidRPr="00EF4290">
        <w:rPr>
          <w:rFonts w:ascii="Abadi" w:hAnsi="Abadi" w:cs="Arial"/>
          <w:b/>
          <w:bCs/>
          <w:i/>
          <w:iCs/>
          <w:sz w:val="21"/>
          <w:szCs w:val="21"/>
        </w:rPr>
        <w:t xml:space="preserve"> </w:t>
      </w:r>
      <w:r w:rsidRPr="00EF4290">
        <w:rPr>
          <w:rFonts w:ascii="Abadi" w:hAnsi="Abadi" w:cs="Arial"/>
          <w:i/>
          <w:iCs/>
          <w:sz w:val="21"/>
          <w:szCs w:val="21"/>
        </w:rPr>
        <w:t xml:space="preserve">que estime necesarias </w:t>
      </w:r>
      <w:r w:rsidRPr="0009175C">
        <w:rPr>
          <w:rFonts w:ascii="Abadi" w:hAnsi="Abadi" w:cs="Arial"/>
          <w:b/>
          <w:bCs/>
          <w:i/>
          <w:iCs/>
          <w:sz w:val="21"/>
          <w:szCs w:val="21"/>
          <w:u w:val="single"/>
        </w:rPr>
        <w:t>y procederán únicamente</w:t>
      </w:r>
      <w:r w:rsidRPr="00EF4290">
        <w:rPr>
          <w:rFonts w:ascii="Abadi" w:hAnsi="Abadi" w:cs="Arial"/>
          <w:b/>
          <w:bCs/>
          <w:i/>
          <w:iCs/>
          <w:sz w:val="21"/>
          <w:szCs w:val="21"/>
        </w:rPr>
        <w:t xml:space="preserve"> </w:t>
      </w:r>
      <w:r w:rsidRPr="00EF4290">
        <w:rPr>
          <w:rFonts w:ascii="Abadi" w:hAnsi="Abadi" w:cs="Arial"/>
          <w:i/>
          <w:iCs/>
          <w:sz w:val="21"/>
          <w:szCs w:val="21"/>
        </w:rPr>
        <w:t xml:space="preserve">para evitar la consumación irreparable de las presuntas violaciones de derechos humanos denunciadas, reclamadas, iniciadas oficiosamente o la producción de daños de difícil reparación de las personas afectadas, así como solicitar su modificación </w:t>
      </w:r>
      <w:r w:rsidRPr="0012300F">
        <w:rPr>
          <w:rFonts w:ascii="Abadi" w:hAnsi="Abadi" w:cs="Arial"/>
          <w:b/>
          <w:bCs/>
          <w:i/>
          <w:iCs/>
          <w:sz w:val="21"/>
          <w:szCs w:val="21"/>
          <w:u w:val="single"/>
        </w:rPr>
        <w:t xml:space="preserve">cuando sean insuficientes </w:t>
      </w:r>
      <w:r w:rsidRPr="00EF4290">
        <w:rPr>
          <w:rFonts w:ascii="Abadi" w:hAnsi="Abadi" w:cs="Arial"/>
          <w:i/>
          <w:iCs/>
          <w:sz w:val="21"/>
          <w:szCs w:val="21"/>
        </w:rPr>
        <w:t>o cambien las situaciones que las justificaron.</w:t>
      </w:r>
    </w:p>
    <w:p w14:paraId="1B0EBEBA" w14:textId="77777777" w:rsidR="009E5A0B" w:rsidRPr="00EF4290" w:rsidRDefault="009E5A0B" w:rsidP="009E5A0B">
      <w:pPr>
        <w:autoSpaceDE w:val="0"/>
        <w:autoSpaceDN w:val="0"/>
        <w:adjustRightInd w:val="0"/>
        <w:jc w:val="both"/>
        <w:rPr>
          <w:rFonts w:ascii="Abadi" w:hAnsi="Abadi" w:cs="Arial"/>
          <w:b/>
          <w:bCs/>
          <w:i/>
          <w:iCs/>
          <w:sz w:val="21"/>
          <w:szCs w:val="21"/>
        </w:rPr>
      </w:pPr>
    </w:p>
    <w:p w14:paraId="1FB7B2F9" w14:textId="77777777" w:rsidR="009E5A0B" w:rsidRPr="0012300F" w:rsidRDefault="009E5A0B" w:rsidP="009E5A0B">
      <w:pPr>
        <w:autoSpaceDE w:val="0"/>
        <w:autoSpaceDN w:val="0"/>
        <w:adjustRightInd w:val="0"/>
        <w:ind w:firstLine="708"/>
        <w:jc w:val="both"/>
        <w:rPr>
          <w:rFonts w:ascii="Abadi" w:hAnsi="Abadi" w:cs="Arial"/>
          <w:b/>
          <w:bCs/>
          <w:i/>
          <w:iCs/>
          <w:sz w:val="21"/>
          <w:szCs w:val="21"/>
          <w:u w:val="single"/>
        </w:rPr>
      </w:pPr>
      <w:r w:rsidRPr="0012300F">
        <w:rPr>
          <w:rFonts w:ascii="Abadi" w:hAnsi="Abadi" w:cs="Arial"/>
          <w:b/>
          <w:bCs/>
          <w:i/>
          <w:iCs/>
          <w:sz w:val="21"/>
          <w:szCs w:val="21"/>
          <w:u w:val="single"/>
        </w:rPr>
        <w:t>Las medidas precautorias o cautelares tienen por objeto conservar, cesar o restituir a la persona en el goce de sus derechos humanos.</w:t>
      </w:r>
    </w:p>
    <w:p w14:paraId="6559C648" w14:textId="77777777" w:rsidR="009E5A0B" w:rsidRPr="00EF4290" w:rsidRDefault="009E5A0B" w:rsidP="009E5A0B">
      <w:pPr>
        <w:autoSpaceDE w:val="0"/>
        <w:autoSpaceDN w:val="0"/>
        <w:adjustRightInd w:val="0"/>
        <w:jc w:val="both"/>
        <w:rPr>
          <w:rFonts w:ascii="Abadi" w:hAnsi="Abadi" w:cs="Arial"/>
          <w:i/>
          <w:iCs/>
          <w:sz w:val="21"/>
          <w:szCs w:val="21"/>
        </w:rPr>
      </w:pPr>
    </w:p>
    <w:p w14:paraId="4018B177" w14:textId="14B72183" w:rsidR="009E5A0B" w:rsidRPr="00EF4290" w:rsidRDefault="009E5A0B" w:rsidP="009E5A0B">
      <w:pPr>
        <w:autoSpaceDE w:val="0"/>
        <w:autoSpaceDN w:val="0"/>
        <w:adjustRightInd w:val="0"/>
        <w:ind w:firstLine="708"/>
        <w:jc w:val="both"/>
        <w:rPr>
          <w:rFonts w:ascii="Abadi" w:hAnsi="Abadi" w:cs="Arial"/>
          <w:i/>
          <w:iCs/>
          <w:sz w:val="21"/>
          <w:szCs w:val="21"/>
        </w:rPr>
      </w:pPr>
      <w:r w:rsidRPr="00EF4290">
        <w:rPr>
          <w:rFonts w:ascii="Abadi" w:hAnsi="Abadi" w:cs="Arial"/>
          <w:i/>
          <w:iCs/>
          <w:sz w:val="21"/>
          <w:szCs w:val="21"/>
        </w:rPr>
        <w:t xml:space="preserve">La autoridad a quien se solicitó la </w:t>
      </w:r>
      <w:r w:rsidR="00ED583B" w:rsidRPr="00EF4290">
        <w:rPr>
          <w:rFonts w:ascii="Abadi" w:hAnsi="Abadi" w:cs="Arial"/>
          <w:i/>
          <w:iCs/>
          <w:sz w:val="21"/>
          <w:szCs w:val="21"/>
        </w:rPr>
        <w:t>medida</w:t>
      </w:r>
      <w:r w:rsidRPr="00EF4290">
        <w:rPr>
          <w:rFonts w:ascii="Abadi" w:hAnsi="Abadi" w:cs="Arial"/>
          <w:i/>
          <w:iCs/>
          <w:sz w:val="21"/>
          <w:szCs w:val="21"/>
        </w:rPr>
        <w:t xml:space="preserve"> deberá informar su aceptación o no, en un término no mayor de veinticuatro ho</w:t>
      </w:r>
      <w:r w:rsidRPr="00EF4290">
        <w:rPr>
          <w:rFonts w:ascii="Abadi" w:hAnsi="Abadi" w:cs="Arial"/>
          <w:sz w:val="21"/>
          <w:szCs w:val="21"/>
        </w:rPr>
        <w:t>ras</w:t>
      </w:r>
      <w:r w:rsidRPr="00EF4290">
        <w:rPr>
          <w:rFonts w:ascii="Abadi" w:hAnsi="Abadi" w:cs="Arial"/>
          <w:b/>
          <w:bCs/>
          <w:i/>
          <w:iCs/>
          <w:sz w:val="21"/>
          <w:szCs w:val="21"/>
        </w:rPr>
        <w:t xml:space="preserve">, </w:t>
      </w:r>
      <w:r w:rsidRPr="0012300F">
        <w:rPr>
          <w:rFonts w:ascii="Abadi" w:hAnsi="Abadi" w:cs="Arial"/>
          <w:b/>
          <w:bCs/>
          <w:i/>
          <w:iCs/>
          <w:sz w:val="21"/>
          <w:szCs w:val="21"/>
          <w:u w:val="single"/>
        </w:rPr>
        <w:t>informando</w:t>
      </w:r>
      <w:r w:rsidRPr="0012300F">
        <w:rPr>
          <w:rFonts w:ascii="Abadi" w:hAnsi="Abadi" w:cs="Arial"/>
          <w:i/>
          <w:iCs/>
          <w:sz w:val="21"/>
          <w:szCs w:val="21"/>
          <w:u w:val="single"/>
        </w:rPr>
        <w:t xml:space="preserve"> </w:t>
      </w:r>
      <w:r w:rsidRPr="0012300F">
        <w:rPr>
          <w:rFonts w:ascii="Abadi" w:hAnsi="Abadi" w:cs="Arial"/>
          <w:b/>
          <w:bCs/>
          <w:i/>
          <w:iCs/>
          <w:sz w:val="21"/>
          <w:szCs w:val="21"/>
          <w:u w:val="single"/>
        </w:rPr>
        <w:t>en su caso las acciones, o bien la abstención de continuar realizando</w:t>
      </w:r>
      <w:r w:rsidRPr="0012300F">
        <w:rPr>
          <w:rFonts w:ascii="Abadi" w:hAnsi="Abadi" w:cs="Arial"/>
          <w:i/>
          <w:iCs/>
          <w:sz w:val="21"/>
          <w:szCs w:val="21"/>
          <w:u w:val="single"/>
        </w:rPr>
        <w:t xml:space="preserve"> </w:t>
      </w:r>
      <w:r w:rsidRPr="0012300F">
        <w:rPr>
          <w:rFonts w:ascii="Abadi" w:hAnsi="Abadi" w:cs="Arial"/>
          <w:b/>
          <w:bCs/>
          <w:i/>
          <w:iCs/>
          <w:sz w:val="21"/>
          <w:szCs w:val="21"/>
          <w:u w:val="single"/>
        </w:rPr>
        <w:t>las presuntas violaciones y agregando la evidencia que lo acredite</w:t>
      </w:r>
      <w:r w:rsidRPr="0012300F">
        <w:rPr>
          <w:rFonts w:ascii="Abadi" w:hAnsi="Abadi" w:cs="ArialMT"/>
          <w:sz w:val="21"/>
          <w:szCs w:val="21"/>
          <w:u w:val="single"/>
        </w:rPr>
        <w:t>”</w:t>
      </w:r>
    </w:p>
    <w:p w14:paraId="0E5CFEFF" w14:textId="77777777" w:rsidR="009E5A0B" w:rsidRPr="00EF4290" w:rsidRDefault="009E5A0B" w:rsidP="009E5A0B">
      <w:pPr>
        <w:autoSpaceDE w:val="0"/>
        <w:autoSpaceDN w:val="0"/>
        <w:adjustRightInd w:val="0"/>
        <w:jc w:val="both"/>
        <w:rPr>
          <w:rFonts w:ascii="Abadi" w:hAnsi="Abadi" w:cs="Arial"/>
          <w:sz w:val="21"/>
          <w:szCs w:val="21"/>
        </w:rPr>
      </w:pPr>
    </w:p>
    <w:p w14:paraId="20AF2B2B"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De ser aprobada, la presente iniciativa, tendrá los siguientes impactos, de conformidad con el artículo 209 de la Ley Orgánica del Poder Legislativo del Estado de Guanajuato:</w:t>
      </w:r>
    </w:p>
    <w:p w14:paraId="7B17E2BD" w14:textId="77777777" w:rsidR="009E5A0B" w:rsidRPr="00EF4290" w:rsidRDefault="009E5A0B" w:rsidP="009E5A0B">
      <w:pPr>
        <w:autoSpaceDE w:val="0"/>
        <w:autoSpaceDN w:val="0"/>
        <w:adjustRightInd w:val="0"/>
        <w:jc w:val="both"/>
        <w:rPr>
          <w:rFonts w:ascii="Abadi" w:hAnsi="Abadi" w:cs="Arial"/>
          <w:b/>
          <w:bCs/>
          <w:sz w:val="21"/>
          <w:szCs w:val="21"/>
        </w:rPr>
      </w:pPr>
    </w:p>
    <w:p w14:paraId="5E626FDC" w14:textId="77777777" w:rsidR="009E5A0B" w:rsidRPr="005816AB" w:rsidRDefault="009E5A0B">
      <w:pPr>
        <w:pStyle w:val="Prrafodelista"/>
        <w:numPr>
          <w:ilvl w:val="0"/>
          <w:numId w:val="20"/>
        </w:numPr>
        <w:autoSpaceDE w:val="0"/>
        <w:autoSpaceDN w:val="0"/>
        <w:adjustRightInd w:val="0"/>
        <w:contextualSpacing/>
        <w:jc w:val="both"/>
        <w:rPr>
          <w:rFonts w:ascii="Abadi" w:hAnsi="Abadi" w:cs="Arial"/>
          <w:sz w:val="21"/>
          <w:szCs w:val="21"/>
        </w:rPr>
      </w:pPr>
      <w:r w:rsidRPr="005816AB">
        <w:rPr>
          <w:rFonts w:ascii="Abadi" w:hAnsi="Abadi" w:cs="Arial"/>
          <w:b/>
          <w:bCs/>
          <w:sz w:val="21"/>
          <w:szCs w:val="21"/>
        </w:rPr>
        <w:t xml:space="preserve">Impacto jurídico: </w:t>
      </w:r>
      <w:r w:rsidRPr="005816AB">
        <w:rPr>
          <w:rFonts w:ascii="Abadi" w:hAnsi="Abadi" w:cs="Arial"/>
          <w:sz w:val="21"/>
          <w:szCs w:val="21"/>
        </w:rPr>
        <w:t xml:space="preserve">Se otorga a la Procuraduría de los Derechos Humanos del Estado de Guanajuato, la posibilidad de solicitar a las autoridades competentes medidas precautorias o cautelares cuando se trate de presuntas violaciones graves a los derechos humanos, o hagan difícil o imposible la reparación del daño, para el efecto de que los derechos humanos de las personas se mantengan conservador ante inminentes violaciones, o bien, se hagan cesarlas presuntas violaciones o restituir a las personas en el goce de sus derechos humanos. Así como </w:t>
      </w:r>
      <w:r w:rsidRPr="005816AB">
        <w:rPr>
          <w:rFonts w:ascii="Abadi" w:hAnsi="Abadi" w:cs="Arial"/>
          <w:sz w:val="21"/>
          <w:szCs w:val="21"/>
        </w:rPr>
        <w:t>modificarlas, en caso de que sean insuficientes, y que la autoridad responsable, de aceptar la medida, acredite con evidencia las acciones realizadas o las abstenciones en la continuación de presuntas violaciones.</w:t>
      </w:r>
    </w:p>
    <w:p w14:paraId="016A26DD" w14:textId="77777777" w:rsidR="009E5A0B" w:rsidRPr="00EF4290" w:rsidRDefault="009E5A0B" w:rsidP="009E5A0B">
      <w:pPr>
        <w:autoSpaceDE w:val="0"/>
        <w:autoSpaceDN w:val="0"/>
        <w:adjustRightInd w:val="0"/>
        <w:jc w:val="both"/>
        <w:rPr>
          <w:rFonts w:ascii="Abadi" w:hAnsi="Abadi" w:cs="Arial"/>
          <w:b/>
          <w:bCs/>
          <w:sz w:val="21"/>
          <w:szCs w:val="21"/>
        </w:rPr>
      </w:pPr>
    </w:p>
    <w:p w14:paraId="60619AE4" w14:textId="77777777" w:rsidR="009E5A0B" w:rsidRPr="005816AB" w:rsidRDefault="009E5A0B">
      <w:pPr>
        <w:pStyle w:val="Prrafodelista"/>
        <w:numPr>
          <w:ilvl w:val="0"/>
          <w:numId w:val="20"/>
        </w:numPr>
        <w:autoSpaceDE w:val="0"/>
        <w:autoSpaceDN w:val="0"/>
        <w:adjustRightInd w:val="0"/>
        <w:contextualSpacing/>
        <w:jc w:val="both"/>
        <w:rPr>
          <w:rFonts w:ascii="Abadi" w:hAnsi="Abadi" w:cs="Arial"/>
          <w:sz w:val="21"/>
          <w:szCs w:val="21"/>
        </w:rPr>
      </w:pPr>
      <w:r w:rsidRPr="005816AB">
        <w:rPr>
          <w:rFonts w:ascii="Abadi" w:hAnsi="Abadi" w:cs="Arial"/>
          <w:b/>
          <w:bCs/>
          <w:sz w:val="21"/>
          <w:szCs w:val="21"/>
        </w:rPr>
        <w:t xml:space="preserve">Impacto administrativo: </w:t>
      </w:r>
      <w:r w:rsidRPr="005816AB">
        <w:rPr>
          <w:rFonts w:ascii="Abadi" w:hAnsi="Abadi" w:cs="Arial"/>
          <w:sz w:val="21"/>
          <w:szCs w:val="21"/>
        </w:rPr>
        <w:t>No se advierte impacto administrativo.</w:t>
      </w:r>
    </w:p>
    <w:p w14:paraId="1B7FF5EC" w14:textId="77777777" w:rsidR="009E5A0B" w:rsidRPr="00EF4290" w:rsidRDefault="009E5A0B" w:rsidP="009E5A0B">
      <w:pPr>
        <w:autoSpaceDE w:val="0"/>
        <w:autoSpaceDN w:val="0"/>
        <w:adjustRightInd w:val="0"/>
        <w:jc w:val="both"/>
        <w:rPr>
          <w:rFonts w:ascii="Abadi" w:hAnsi="Abadi" w:cs="Arial"/>
          <w:b/>
          <w:bCs/>
          <w:sz w:val="21"/>
          <w:szCs w:val="21"/>
        </w:rPr>
      </w:pPr>
    </w:p>
    <w:p w14:paraId="170A1C8E" w14:textId="77777777" w:rsidR="009E5A0B" w:rsidRPr="005816AB" w:rsidRDefault="009E5A0B">
      <w:pPr>
        <w:pStyle w:val="Prrafodelista"/>
        <w:numPr>
          <w:ilvl w:val="0"/>
          <w:numId w:val="20"/>
        </w:numPr>
        <w:autoSpaceDE w:val="0"/>
        <w:autoSpaceDN w:val="0"/>
        <w:adjustRightInd w:val="0"/>
        <w:contextualSpacing/>
        <w:jc w:val="both"/>
        <w:rPr>
          <w:rFonts w:ascii="Abadi" w:hAnsi="Abadi" w:cs="Arial"/>
          <w:sz w:val="21"/>
          <w:szCs w:val="21"/>
        </w:rPr>
      </w:pPr>
      <w:r w:rsidRPr="005816AB">
        <w:rPr>
          <w:rFonts w:ascii="Abadi" w:hAnsi="Abadi" w:cs="Arial"/>
          <w:b/>
          <w:bCs/>
          <w:sz w:val="21"/>
          <w:szCs w:val="21"/>
        </w:rPr>
        <w:t xml:space="preserve">Impacto presupuestario: </w:t>
      </w:r>
      <w:r w:rsidRPr="005816AB">
        <w:rPr>
          <w:rFonts w:ascii="Abadi" w:hAnsi="Abadi" w:cs="Arial"/>
          <w:sz w:val="21"/>
          <w:szCs w:val="21"/>
        </w:rPr>
        <w:t>No se percibe.</w:t>
      </w:r>
    </w:p>
    <w:p w14:paraId="79F62170" w14:textId="77777777" w:rsidR="009E5A0B" w:rsidRPr="00EF4290" w:rsidRDefault="009E5A0B" w:rsidP="009E5A0B">
      <w:pPr>
        <w:autoSpaceDE w:val="0"/>
        <w:autoSpaceDN w:val="0"/>
        <w:adjustRightInd w:val="0"/>
        <w:jc w:val="both"/>
        <w:rPr>
          <w:rFonts w:ascii="Abadi" w:hAnsi="Abadi" w:cs="Arial"/>
          <w:b/>
          <w:bCs/>
          <w:sz w:val="21"/>
          <w:szCs w:val="21"/>
        </w:rPr>
      </w:pPr>
    </w:p>
    <w:p w14:paraId="726DCC2E" w14:textId="77777777" w:rsidR="009E5A0B" w:rsidRPr="005816AB" w:rsidRDefault="009E5A0B">
      <w:pPr>
        <w:pStyle w:val="Prrafodelista"/>
        <w:numPr>
          <w:ilvl w:val="0"/>
          <w:numId w:val="20"/>
        </w:numPr>
        <w:autoSpaceDE w:val="0"/>
        <w:autoSpaceDN w:val="0"/>
        <w:adjustRightInd w:val="0"/>
        <w:contextualSpacing/>
        <w:jc w:val="both"/>
        <w:rPr>
          <w:rFonts w:ascii="Abadi" w:hAnsi="Abadi" w:cs="Arial"/>
          <w:sz w:val="21"/>
          <w:szCs w:val="21"/>
        </w:rPr>
      </w:pPr>
      <w:r w:rsidRPr="005816AB">
        <w:rPr>
          <w:rFonts w:ascii="Abadi" w:hAnsi="Abadi" w:cs="Arial"/>
          <w:b/>
          <w:bCs/>
          <w:sz w:val="21"/>
          <w:szCs w:val="21"/>
        </w:rPr>
        <w:t xml:space="preserve">Impacto social: </w:t>
      </w:r>
      <w:r w:rsidRPr="005816AB">
        <w:rPr>
          <w:rFonts w:ascii="Abadi" w:hAnsi="Abadi" w:cs="Arial"/>
          <w:sz w:val="21"/>
          <w:szCs w:val="21"/>
        </w:rPr>
        <w:t>Con esta facultad de solicitar medidas precautorias o cautelares la Procuraduría podrá intervenir en favor de los ciudadanos para conservar los derechos humanos de las personas, hacer cesar las violaciones o restituir las realizadas por la o las autoridades responsables, sin esperar a que se sustancie el procedimiento y se emita la recomendación correspondiente, ello, en beneficio de los ciudadanos.</w:t>
      </w:r>
    </w:p>
    <w:p w14:paraId="793F02B5" w14:textId="77777777" w:rsidR="009E5A0B" w:rsidRPr="00EF4290" w:rsidRDefault="009E5A0B" w:rsidP="009E5A0B">
      <w:pPr>
        <w:autoSpaceDE w:val="0"/>
        <w:autoSpaceDN w:val="0"/>
        <w:adjustRightInd w:val="0"/>
        <w:jc w:val="both"/>
        <w:rPr>
          <w:rFonts w:ascii="Abadi" w:hAnsi="Abadi" w:cs="Arial"/>
          <w:sz w:val="21"/>
          <w:szCs w:val="21"/>
        </w:rPr>
      </w:pPr>
    </w:p>
    <w:p w14:paraId="0157DFA8"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sz w:val="21"/>
          <w:szCs w:val="21"/>
        </w:rPr>
        <w:t>Por lo anteriormente expuesto, someto a la consideración de este H. Congreso del Estado de Guanajuato el siguiente:</w:t>
      </w:r>
    </w:p>
    <w:p w14:paraId="232BD3ED" w14:textId="77777777" w:rsidR="009E5A0B" w:rsidRPr="00EF4290" w:rsidRDefault="009E5A0B" w:rsidP="009E5A0B">
      <w:pPr>
        <w:autoSpaceDE w:val="0"/>
        <w:autoSpaceDN w:val="0"/>
        <w:adjustRightInd w:val="0"/>
        <w:jc w:val="both"/>
        <w:rPr>
          <w:rFonts w:ascii="Abadi" w:hAnsi="Abadi" w:cs="Arial"/>
          <w:b/>
          <w:bCs/>
          <w:sz w:val="21"/>
          <w:szCs w:val="21"/>
        </w:rPr>
      </w:pPr>
    </w:p>
    <w:p w14:paraId="636DDECC" w14:textId="77777777" w:rsidR="009E5A0B" w:rsidRPr="00EF4290" w:rsidRDefault="009E5A0B" w:rsidP="009E5A0B">
      <w:pPr>
        <w:autoSpaceDE w:val="0"/>
        <w:autoSpaceDN w:val="0"/>
        <w:adjustRightInd w:val="0"/>
        <w:jc w:val="center"/>
        <w:rPr>
          <w:rFonts w:ascii="Abadi" w:hAnsi="Abadi" w:cs="Arial"/>
          <w:b/>
          <w:bCs/>
          <w:sz w:val="21"/>
          <w:szCs w:val="21"/>
        </w:rPr>
      </w:pPr>
      <w:r w:rsidRPr="00EF4290">
        <w:rPr>
          <w:rFonts w:ascii="Abadi" w:hAnsi="Abadi" w:cs="Arial"/>
          <w:b/>
          <w:bCs/>
          <w:sz w:val="21"/>
          <w:szCs w:val="21"/>
        </w:rPr>
        <w:t>DECRETO.</w:t>
      </w:r>
    </w:p>
    <w:p w14:paraId="09092A31" w14:textId="77777777" w:rsidR="009E5A0B" w:rsidRPr="00EF4290" w:rsidRDefault="009E5A0B" w:rsidP="009E5A0B">
      <w:pPr>
        <w:autoSpaceDE w:val="0"/>
        <w:autoSpaceDN w:val="0"/>
        <w:adjustRightInd w:val="0"/>
        <w:jc w:val="both"/>
        <w:rPr>
          <w:rFonts w:ascii="Abadi" w:hAnsi="Abadi" w:cs="Arial"/>
          <w:b/>
          <w:bCs/>
          <w:sz w:val="21"/>
          <w:szCs w:val="21"/>
        </w:rPr>
      </w:pPr>
    </w:p>
    <w:p w14:paraId="3FA44F26"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b/>
          <w:bCs/>
          <w:sz w:val="21"/>
          <w:szCs w:val="21"/>
        </w:rPr>
        <w:t xml:space="preserve">ÚNICO. </w:t>
      </w:r>
      <w:r w:rsidRPr="00EF4290">
        <w:rPr>
          <w:rFonts w:ascii="Abadi" w:hAnsi="Abadi" w:cs="Arial"/>
          <w:sz w:val="21"/>
          <w:szCs w:val="21"/>
        </w:rPr>
        <w:t>Se reforma el artículo 45 de la Ley para la Protección de los Derechos Humanos en el Estado de Guanajuato, para quedar como sigue:</w:t>
      </w:r>
    </w:p>
    <w:p w14:paraId="6ABBFBE2" w14:textId="77777777" w:rsidR="009E5A0B" w:rsidRPr="00EF4290" w:rsidRDefault="009E5A0B" w:rsidP="009E5A0B">
      <w:pPr>
        <w:autoSpaceDE w:val="0"/>
        <w:autoSpaceDN w:val="0"/>
        <w:adjustRightInd w:val="0"/>
        <w:ind w:firstLine="708"/>
        <w:jc w:val="both"/>
        <w:rPr>
          <w:rFonts w:ascii="Abadi" w:hAnsi="Abadi" w:cs="Arial"/>
          <w:i/>
          <w:iCs/>
          <w:sz w:val="21"/>
          <w:szCs w:val="21"/>
        </w:rPr>
      </w:pPr>
      <w:r w:rsidRPr="00EF4290">
        <w:rPr>
          <w:rFonts w:ascii="Abadi" w:hAnsi="Abadi" w:cs="Arial-BoldItalicMT"/>
          <w:b/>
          <w:bCs/>
          <w:i/>
          <w:iCs/>
          <w:sz w:val="21"/>
          <w:szCs w:val="21"/>
        </w:rPr>
        <w:t>“Artículo 45.</w:t>
      </w:r>
      <w:r w:rsidRPr="00EF4290">
        <w:rPr>
          <w:rFonts w:ascii="Abadi" w:hAnsi="Abadi" w:cs="Arial"/>
          <w:b/>
          <w:bCs/>
          <w:i/>
          <w:iCs/>
          <w:sz w:val="21"/>
          <w:szCs w:val="21"/>
        </w:rPr>
        <w:t xml:space="preserve">- </w:t>
      </w:r>
      <w:r w:rsidRPr="00EF4290">
        <w:rPr>
          <w:rFonts w:ascii="Abadi" w:hAnsi="Abadi" w:cs="Arial"/>
          <w:i/>
          <w:iCs/>
          <w:sz w:val="21"/>
          <w:szCs w:val="21"/>
        </w:rPr>
        <w:t xml:space="preserve">El Procurador o los Subprocuradores podrán solicitar a las autoridades competentes, que se tomen todas las medidas </w:t>
      </w:r>
      <w:r w:rsidRPr="005816AB">
        <w:rPr>
          <w:rFonts w:ascii="Abadi" w:hAnsi="Abadi" w:cs="Arial"/>
          <w:b/>
          <w:bCs/>
          <w:i/>
          <w:iCs/>
          <w:sz w:val="21"/>
          <w:szCs w:val="21"/>
          <w:u w:val="single"/>
        </w:rPr>
        <w:t>precautorias</w:t>
      </w:r>
      <w:r w:rsidRPr="005816AB">
        <w:rPr>
          <w:rFonts w:ascii="Abadi" w:hAnsi="Abadi" w:cs="Arial"/>
          <w:i/>
          <w:iCs/>
          <w:sz w:val="21"/>
          <w:szCs w:val="21"/>
          <w:u w:val="single"/>
        </w:rPr>
        <w:t xml:space="preserve"> </w:t>
      </w:r>
      <w:r w:rsidRPr="005816AB">
        <w:rPr>
          <w:rFonts w:ascii="Abadi" w:hAnsi="Abadi" w:cs="Arial"/>
          <w:b/>
          <w:bCs/>
          <w:i/>
          <w:iCs/>
          <w:sz w:val="21"/>
          <w:szCs w:val="21"/>
          <w:u w:val="single"/>
        </w:rPr>
        <w:t>o cautelares</w:t>
      </w:r>
      <w:r w:rsidRPr="00EF4290">
        <w:rPr>
          <w:rFonts w:ascii="Abadi" w:hAnsi="Abadi" w:cs="Arial"/>
          <w:b/>
          <w:bCs/>
          <w:i/>
          <w:iCs/>
          <w:sz w:val="21"/>
          <w:szCs w:val="21"/>
        </w:rPr>
        <w:t xml:space="preserve"> </w:t>
      </w:r>
      <w:r w:rsidRPr="00EF4290">
        <w:rPr>
          <w:rFonts w:ascii="Abadi" w:hAnsi="Abadi" w:cs="Arial"/>
          <w:i/>
          <w:iCs/>
          <w:sz w:val="21"/>
          <w:szCs w:val="21"/>
        </w:rPr>
        <w:t xml:space="preserve">que estime necesarias </w:t>
      </w:r>
      <w:r w:rsidRPr="005816AB">
        <w:rPr>
          <w:rFonts w:ascii="Abadi" w:hAnsi="Abadi" w:cs="Arial"/>
          <w:b/>
          <w:bCs/>
          <w:i/>
          <w:iCs/>
          <w:sz w:val="21"/>
          <w:szCs w:val="21"/>
          <w:u w:val="single"/>
        </w:rPr>
        <w:t xml:space="preserve">y procederán únicamente </w:t>
      </w:r>
      <w:r w:rsidRPr="00EF4290">
        <w:rPr>
          <w:rFonts w:ascii="Abadi" w:hAnsi="Abadi" w:cs="Arial"/>
          <w:i/>
          <w:iCs/>
          <w:sz w:val="21"/>
          <w:szCs w:val="21"/>
        </w:rPr>
        <w:t xml:space="preserve">para evitar la consumación irreparable de las presuntas violaciones de derechos humanos denunciadas, reclamadas, iniciadas oficiosamente o la producción de daños de difícil reparación de las personas afectadas, así como solicitar su modificación </w:t>
      </w:r>
      <w:r w:rsidRPr="005816AB">
        <w:rPr>
          <w:rFonts w:ascii="Abadi" w:hAnsi="Abadi" w:cs="Arial"/>
          <w:b/>
          <w:bCs/>
          <w:i/>
          <w:iCs/>
          <w:sz w:val="21"/>
          <w:szCs w:val="21"/>
          <w:u w:val="single"/>
        </w:rPr>
        <w:t>cuando sean insuficientes</w:t>
      </w:r>
      <w:r w:rsidRPr="00EF4290">
        <w:rPr>
          <w:rFonts w:ascii="Abadi" w:hAnsi="Abadi" w:cs="Arial"/>
          <w:b/>
          <w:bCs/>
          <w:i/>
          <w:iCs/>
          <w:sz w:val="21"/>
          <w:szCs w:val="21"/>
        </w:rPr>
        <w:t xml:space="preserve"> </w:t>
      </w:r>
      <w:r w:rsidRPr="00EF4290">
        <w:rPr>
          <w:rFonts w:ascii="Abadi" w:hAnsi="Abadi" w:cs="Arial"/>
          <w:i/>
          <w:iCs/>
          <w:sz w:val="21"/>
          <w:szCs w:val="21"/>
        </w:rPr>
        <w:t>o cambien las situaciones que las justificaron.</w:t>
      </w:r>
    </w:p>
    <w:p w14:paraId="48BB0B0E" w14:textId="77777777" w:rsidR="009E5A0B" w:rsidRPr="00EF4290" w:rsidRDefault="009E5A0B" w:rsidP="009E5A0B">
      <w:pPr>
        <w:autoSpaceDE w:val="0"/>
        <w:autoSpaceDN w:val="0"/>
        <w:adjustRightInd w:val="0"/>
        <w:jc w:val="both"/>
        <w:rPr>
          <w:rFonts w:ascii="Abadi" w:hAnsi="Abadi" w:cs="Arial"/>
          <w:i/>
          <w:iCs/>
          <w:sz w:val="21"/>
          <w:szCs w:val="21"/>
        </w:rPr>
      </w:pPr>
    </w:p>
    <w:p w14:paraId="4AA3FEE3" w14:textId="77777777" w:rsidR="009E5A0B" w:rsidRPr="0021113F" w:rsidRDefault="009E5A0B" w:rsidP="009E5A0B">
      <w:pPr>
        <w:autoSpaceDE w:val="0"/>
        <w:autoSpaceDN w:val="0"/>
        <w:adjustRightInd w:val="0"/>
        <w:ind w:firstLine="708"/>
        <w:jc w:val="both"/>
        <w:rPr>
          <w:rFonts w:ascii="Abadi" w:hAnsi="Abadi" w:cs="Arial"/>
          <w:b/>
          <w:bCs/>
          <w:i/>
          <w:iCs/>
          <w:sz w:val="21"/>
          <w:szCs w:val="21"/>
          <w:u w:val="single"/>
        </w:rPr>
      </w:pPr>
      <w:r w:rsidRPr="0021113F">
        <w:rPr>
          <w:rFonts w:ascii="Abadi" w:hAnsi="Abadi" w:cs="Arial"/>
          <w:b/>
          <w:bCs/>
          <w:i/>
          <w:iCs/>
          <w:sz w:val="21"/>
          <w:szCs w:val="21"/>
          <w:u w:val="single"/>
        </w:rPr>
        <w:t>Las medidas precautorias o cautelares tienen por objeto conservar, cesar o restituir a la persona en el goce de sus derechos humanos.</w:t>
      </w:r>
    </w:p>
    <w:p w14:paraId="10762C66" w14:textId="77777777" w:rsidR="009E5A0B" w:rsidRPr="00EF4290" w:rsidRDefault="009E5A0B" w:rsidP="009E5A0B">
      <w:pPr>
        <w:autoSpaceDE w:val="0"/>
        <w:autoSpaceDN w:val="0"/>
        <w:adjustRightInd w:val="0"/>
        <w:jc w:val="both"/>
        <w:rPr>
          <w:rFonts w:ascii="Abadi" w:hAnsi="Abadi" w:cs="Arial"/>
          <w:i/>
          <w:iCs/>
          <w:sz w:val="21"/>
          <w:szCs w:val="21"/>
        </w:rPr>
      </w:pPr>
    </w:p>
    <w:p w14:paraId="2092080B" w14:textId="77777777" w:rsidR="009E5A0B" w:rsidRPr="00EF4290" w:rsidRDefault="009E5A0B" w:rsidP="009E5A0B">
      <w:pPr>
        <w:autoSpaceDE w:val="0"/>
        <w:autoSpaceDN w:val="0"/>
        <w:adjustRightInd w:val="0"/>
        <w:ind w:firstLine="708"/>
        <w:jc w:val="both"/>
        <w:rPr>
          <w:rFonts w:ascii="Abadi" w:hAnsi="Abadi" w:cs="Arial"/>
          <w:i/>
          <w:iCs/>
          <w:sz w:val="21"/>
          <w:szCs w:val="21"/>
        </w:rPr>
      </w:pPr>
      <w:r w:rsidRPr="00EF4290">
        <w:rPr>
          <w:rFonts w:ascii="Abadi" w:hAnsi="Abadi" w:cs="Arial"/>
          <w:i/>
          <w:iCs/>
          <w:sz w:val="21"/>
          <w:szCs w:val="21"/>
        </w:rPr>
        <w:t>La autoridad a quien se solicitó la medida, deberá informar su aceptación o no, en un término no mayor de veinticuatro ho</w:t>
      </w:r>
      <w:r w:rsidRPr="00EF4290">
        <w:rPr>
          <w:rFonts w:ascii="Abadi" w:hAnsi="Abadi" w:cs="Arial"/>
          <w:sz w:val="21"/>
          <w:szCs w:val="21"/>
        </w:rPr>
        <w:t>ras</w:t>
      </w:r>
      <w:r w:rsidRPr="00EF4290">
        <w:rPr>
          <w:rFonts w:ascii="Abadi" w:hAnsi="Abadi" w:cs="Arial"/>
          <w:b/>
          <w:bCs/>
          <w:i/>
          <w:iCs/>
          <w:sz w:val="21"/>
          <w:szCs w:val="21"/>
        </w:rPr>
        <w:t xml:space="preserve">, </w:t>
      </w:r>
      <w:r w:rsidRPr="0021113F">
        <w:rPr>
          <w:rFonts w:ascii="Abadi" w:hAnsi="Abadi" w:cs="Arial"/>
          <w:b/>
          <w:bCs/>
          <w:i/>
          <w:iCs/>
          <w:sz w:val="21"/>
          <w:szCs w:val="21"/>
          <w:u w:val="single"/>
        </w:rPr>
        <w:t>informando</w:t>
      </w:r>
      <w:r w:rsidRPr="0021113F">
        <w:rPr>
          <w:rFonts w:ascii="Abadi" w:hAnsi="Abadi" w:cs="Arial"/>
          <w:i/>
          <w:iCs/>
          <w:sz w:val="21"/>
          <w:szCs w:val="21"/>
          <w:u w:val="single"/>
        </w:rPr>
        <w:t xml:space="preserve"> </w:t>
      </w:r>
      <w:r w:rsidRPr="0021113F">
        <w:rPr>
          <w:rFonts w:ascii="Abadi" w:hAnsi="Abadi" w:cs="Arial"/>
          <w:b/>
          <w:bCs/>
          <w:i/>
          <w:iCs/>
          <w:sz w:val="21"/>
          <w:szCs w:val="21"/>
          <w:u w:val="single"/>
        </w:rPr>
        <w:t>en su caso las acciones, o bien la abstención de continuar realizando</w:t>
      </w:r>
      <w:r w:rsidRPr="0021113F">
        <w:rPr>
          <w:rFonts w:ascii="Abadi" w:hAnsi="Abadi" w:cs="Arial"/>
          <w:i/>
          <w:iCs/>
          <w:sz w:val="21"/>
          <w:szCs w:val="21"/>
          <w:u w:val="single"/>
        </w:rPr>
        <w:t xml:space="preserve"> </w:t>
      </w:r>
      <w:r w:rsidRPr="0021113F">
        <w:rPr>
          <w:rFonts w:ascii="Abadi" w:hAnsi="Abadi" w:cs="Arial"/>
          <w:b/>
          <w:bCs/>
          <w:i/>
          <w:iCs/>
          <w:sz w:val="21"/>
          <w:szCs w:val="21"/>
          <w:u w:val="single"/>
        </w:rPr>
        <w:t>las presuntas violaciones y agregando la evidencia que lo acredite</w:t>
      </w:r>
      <w:r w:rsidRPr="0021113F">
        <w:rPr>
          <w:rFonts w:ascii="Abadi" w:hAnsi="Abadi" w:cs="ArialMT"/>
          <w:sz w:val="21"/>
          <w:szCs w:val="21"/>
          <w:u w:val="single"/>
        </w:rPr>
        <w:t>”</w:t>
      </w:r>
    </w:p>
    <w:p w14:paraId="1D4B504F" w14:textId="77777777" w:rsidR="009E5A0B" w:rsidRPr="00EF4290" w:rsidRDefault="009E5A0B" w:rsidP="009E5A0B">
      <w:pPr>
        <w:autoSpaceDE w:val="0"/>
        <w:autoSpaceDN w:val="0"/>
        <w:adjustRightInd w:val="0"/>
        <w:jc w:val="both"/>
        <w:rPr>
          <w:rFonts w:ascii="Abadi" w:hAnsi="Abadi" w:cs="Arial"/>
          <w:b/>
          <w:bCs/>
          <w:sz w:val="21"/>
          <w:szCs w:val="21"/>
        </w:rPr>
      </w:pPr>
    </w:p>
    <w:p w14:paraId="6D54B705" w14:textId="77777777" w:rsidR="009E5A0B" w:rsidRPr="00EF4290" w:rsidRDefault="009E5A0B" w:rsidP="009E5A0B">
      <w:pPr>
        <w:autoSpaceDE w:val="0"/>
        <w:autoSpaceDN w:val="0"/>
        <w:adjustRightInd w:val="0"/>
        <w:jc w:val="center"/>
        <w:rPr>
          <w:rFonts w:ascii="Abadi" w:hAnsi="Abadi" w:cs="Arial"/>
          <w:b/>
          <w:bCs/>
          <w:sz w:val="21"/>
          <w:szCs w:val="21"/>
        </w:rPr>
      </w:pPr>
      <w:r w:rsidRPr="00EF4290">
        <w:rPr>
          <w:rFonts w:ascii="Abadi" w:hAnsi="Abadi" w:cs="Arial"/>
          <w:b/>
          <w:bCs/>
          <w:sz w:val="21"/>
          <w:szCs w:val="21"/>
        </w:rPr>
        <w:t>TRANSITORIO.</w:t>
      </w:r>
    </w:p>
    <w:p w14:paraId="65FE303A" w14:textId="77777777" w:rsidR="009E5A0B" w:rsidRPr="00EF4290" w:rsidRDefault="009E5A0B" w:rsidP="009E5A0B">
      <w:pPr>
        <w:autoSpaceDE w:val="0"/>
        <w:autoSpaceDN w:val="0"/>
        <w:adjustRightInd w:val="0"/>
        <w:jc w:val="both"/>
        <w:rPr>
          <w:rFonts w:ascii="Abadi" w:hAnsi="Abadi" w:cs="Arial"/>
          <w:b/>
          <w:bCs/>
          <w:sz w:val="21"/>
          <w:szCs w:val="21"/>
        </w:rPr>
      </w:pPr>
    </w:p>
    <w:p w14:paraId="638D132F" w14:textId="77777777" w:rsidR="009E5A0B" w:rsidRPr="00EF4290" w:rsidRDefault="009E5A0B" w:rsidP="009E5A0B">
      <w:pPr>
        <w:autoSpaceDE w:val="0"/>
        <w:autoSpaceDN w:val="0"/>
        <w:adjustRightInd w:val="0"/>
        <w:jc w:val="both"/>
        <w:rPr>
          <w:rFonts w:ascii="Abadi" w:hAnsi="Abadi" w:cs="Arial"/>
          <w:sz w:val="21"/>
          <w:szCs w:val="21"/>
        </w:rPr>
      </w:pPr>
      <w:r w:rsidRPr="00EF4290">
        <w:rPr>
          <w:rFonts w:ascii="Abadi" w:hAnsi="Abadi" w:cs="Arial"/>
          <w:b/>
          <w:bCs/>
          <w:sz w:val="21"/>
          <w:szCs w:val="21"/>
        </w:rPr>
        <w:t xml:space="preserve">ÚNICO. </w:t>
      </w:r>
      <w:r w:rsidRPr="00EF4290">
        <w:rPr>
          <w:rFonts w:ascii="Abadi" w:hAnsi="Abadi" w:cs="Arial"/>
          <w:sz w:val="21"/>
          <w:szCs w:val="21"/>
        </w:rPr>
        <w:t xml:space="preserve">El presente Decreto entrará en vigor al día siguiente de su publicación en el Periódico Oficial del Estado de Guanajuato. </w:t>
      </w:r>
    </w:p>
    <w:p w14:paraId="3625E46A" w14:textId="77777777" w:rsidR="009E5A0B" w:rsidRPr="00EF4290" w:rsidRDefault="009E5A0B" w:rsidP="009E5A0B">
      <w:pPr>
        <w:autoSpaceDE w:val="0"/>
        <w:autoSpaceDN w:val="0"/>
        <w:adjustRightInd w:val="0"/>
        <w:jc w:val="center"/>
        <w:rPr>
          <w:rFonts w:ascii="Abadi" w:hAnsi="Abadi" w:cs="Arial"/>
          <w:sz w:val="21"/>
          <w:szCs w:val="21"/>
        </w:rPr>
      </w:pPr>
    </w:p>
    <w:p w14:paraId="66B89763" w14:textId="77777777" w:rsidR="009E5A0B" w:rsidRPr="00EF4290" w:rsidRDefault="009E5A0B" w:rsidP="009E5A0B">
      <w:pPr>
        <w:autoSpaceDE w:val="0"/>
        <w:autoSpaceDN w:val="0"/>
        <w:adjustRightInd w:val="0"/>
        <w:jc w:val="center"/>
        <w:rPr>
          <w:rFonts w:ascii="Abadi" w:hAnsi="Abadi" w:cs="Arial"/>
          <w:sz w:val="21"/>
          <w:szCs w:val="21"/>
        </w:rPr>
      </w:pPr>
      <w:r w:rsidRPr="00EF4290">
        <w:rPr>
          <w:rFonts w:ascii="Abadi" w:hAnsi="Abadi" w:cs="Arial"/>
          <w:sz w:val="21"/>
          <w:szCs w:val="21"/>
        </w:rPr>
        <w:t>Guanajuato, Gto., a 31 de mayo de 2022</w:t>
      </w:r>
    </w:p>
    <w:p w14:paraId="5294ABD9" w14:textId="77777777" w:rsidR="009E5A0B" w:rsidRPr="00EF4290" w:rsidRDefault="009E5A0B" w:rsidP="009E5A0B">
      <w:pPr>
        <w:autoSpaceDE w:val="0"/>
        <w:autoSpaceDN w:val="0"/>
        <w:adjustRightInd w:val="0"/>
        <w:jc w:val="center"/>
        <w:rPr>
          <w:rFonts w:ascii="Abadi" w:hAnsi="Abadi" w:cs="Arial"/>
          <w:sz w:val="21"/>
          <w:szCs w:val="21"/>
        </w:rPr>
      </w:pPr>
      <w:r w:rsidRPr="00EF4290">
        <w:rPr>
          <w:rFonts w:ascii="Abadi" w:hAnsi="Abadi" w:cs="Arial"/>
          <w:sz w:val="21"/>
          <w:szCs w:val="21"/>
        </w:rPr>
        <w:t>Diputadas y Diputados integrantes del Grupo</w:t>
      </w:r>
    </w:p>
    <w:p w14:paraId="2C91797A" w14:textId="77777777" w:rsidR="009E5A0B" w:rsidRPr="00EF4290" w:rsidRDefault="009E5A0B" w:rsidP="009E5A0B">
      <w:pPr>
        <w:autoSpaceDE w:val="0"/>
        <w:autoSpaceDN w:val="0"/>
        <w:adjustRightInd w:val="0"/>
        <w:jc w:val="center"/>
        <w:rPr>
          <w:rFonts w:ascii="Abadi" w:hAnsi="Abadi" w:cs="Arial"/>
          <w:sz w:val="21"/>
          <w:szCs w:val="21"/>
        </w:rPr>
      </w:pPr>
      <w:r w:rsidRPr="00EF4290">
        <w:rPr>
          <w:rFonts w:ascii="Abadi" w:hAnsi="Abadi" w:cs="Arial"/>
          <w:sz w:val="21"/>
          <w:szCs w:val="21"/>
        </w:rPr>
        <w:t>Parlamentario del Partido Revolucionario Institucional.</w:t>
      </w:r>
    </w:p>
    <w:p w14:paraId="3DC50B0B" w14:textId="77777777" w:rsidR="009E5A0B" w:rsidRDefault="009E5A0B" w:rsidP="009E5A0B">
      <w:pPr>
        <w:autoSpaceDE w:val="0"/>
        <w:autoSpaceDN w:val="0"/>
        <w:adjustRightInd w:val="0"/>
        <w:rPr>
          <w:rFonts w:ascii="Abadi" w:hAnsi="Abadi" w:cs="Arial"/>
          <w:b/>
          <w:bCs/>
          <w:sz w:val="21"/>
          <w:szCs w:val="21"/>
        </w:rPr>
      </w:pPr>
    </w:p>
    <w:p w14:paraId="4B45849B" w14:textId="77777777" w:rsidR="009E5A0B" w:rsidRPr="00EF4290" w:rsidRDefault="009E5A0B" w:rsidP="009E5A0B">
      <w:pPr>
        <w:autoSpaceDE w:val="0"/>
        <w:autoSpaceDN w:val="0"/>
        <w:adjustRightInd w:val="0"/>
        <w:jc w:val="center"/>
        <w:rPr>
          <w:rFonts w:ascii="Abadi" w:hAnsi="Abadi" w:cs="Arial"/>
          <w:b/>
          <w:bCs/>
          <w:sz w:val="21"/>
          <w:szCs w:val="21"/>
        </w:rPr>
      </w:pPr>
    </w:p>
    <w:p w14:paraId="38E0FA7B" w14:textId="783AA582" w:rsidR="009E5A0B" w:rsidRPr="00EF4290" w:rsidRDefault="009E5A0B" w:rsidP="009E5A0B">
      <w:pPr>
        <w:autoSpaceDE w:val="0"/>
        <w:autoSpaceDN w:val="0"/>
        <w:adjustRightInd w:val="0"/>
        <w:jc w:val="both"/>
        <w:rPr>
          <w:rFonts w:ascii="Abadi" w:hAnsi="Abadi" w:cs="Arial"/>
          <w:b/>
          <w:bCs/>
          <w:sz w:val="21"/>
          <w:szCs w:val="21"/>
        </w:rPr>
      </w:pPr>
      <w:r w:rsidRPr="00EF4290">
        <w:rPr>
          <w:rFonts w:ascii="Abadi" w:hAnsi="Abadi" w:cs="Arial"/>
          <w:b/>
          <w:bCs/>
          <w:sz w:val="21"/>
          <w:szCs w:val="21"/>
        </w:rPr>
        <w:t>DIPUTADO ALEJANDRO ARIAS ÁVILA.</w:t>
      </w:r>
    </w:p>
    <w:p w14:paraId="5E39BCD2" w14:textId="7F5360A8" w:rsidR="009E5A0B" w:rsidRDefault="009E5A0B" w:rsidP="009E5A0B">
      <w:pPr>
        <w:jc w:val="both"/>
        <w:rPr>
          <w:rFonts w:ascii="Abadi" w:hAnsi="Abadi" w:cs="Arial"/>
          <w:b/>
          <w:bCs/>
          <w:sz w:val="21"/>
          <w:szCs w:val="21"/>
        </w:rPr>
      </w:pPr>
      <w:r w:rsidRPr="00EF4290">
        <w:rPr>
          <w:rFonts w:ascii="Abadi" w:hAnsi="Abadi" w:cs="Arial"/>
          <w:b/>
          <w:bCs/>
          <w:sz w:val="21"/>
          <w:szCs w:val="21"/>
        </w:rPr>
        <w:t>DIPUTADA RUTH NOEMÍ TISCAREÑO AGOITIA.</w:t>
      </w:r>
    </w:p>
    <w:p w14:paraId="6F161709" w14:textId="6AB4D699" w:rsidR="009E5A0B" w:rsidRDefault="009E5A0B" w:rsidP="009E5A0B">
      <w:pPr>
        <w:jc w:val="both"/>
        <w:rPr>
          <w:rFonts w:ascii="Abadi" w:hAnsi="Abadi" w:cs="Arial"/>
          <w:b/>
          <w:bCs/>
          <w:sz w:val="21"/>
          <w:szCs w:val="21"/>
        </w:rPr>
      </w:pPr>
      <w:r>
        <w:rPr>
          <w:rFonts w:ascii="Abadi" w:hAnsi="Abadi" w:cs="Arial"/>
          <w:b/>
          <w:bCs/>
          <w:sz w:val="21"/>
          <w:szCs w:val="21"/>
        </w:rPr>
        <w:t xml:space="preserve">DIPUTADO GUATAVO ADOLFO ALFARO REYES </w:t>
      </w:r>
    </w:p>
    <w:p w14:paraId="3D7EA20A" w14:textId="6C8F461B" w:rsidR="009E5A0B" w:rsidRDefault="009E5A0B" w:rsidP="009E5A0B">
      <w:pPr>
        <w:jc w:val="both"/>
        <w:rPr>
          <w:rFonts w:ascii="Abadi" w:hAnsi="Abadi" w:cs="Arial"/>
          <w:b/>
          <w:bCs/>
          <w:sz w:val="21"/>
          <w:szCs w:val="21"/>
        </w:rPr>
      </w:pPr>
      <w:r>
        <w:rPr>
          <w:rFonts w:ascii="Abadi" w:hAnsi="Abadi" w:cs="Arial"/>
          <w:b/>
          <w:bCs/>
          <w:sz w:val="21"/>
          <w:szCs w:val="21"/>
        </w:rPr>
        <w:t xml:space="preserve">DIPUTADA YULMA ROCHA AGUILAR </w:t>
      </w:r>
    </w:p>
    <w:p w14:paraId="4F81779D" w14:textId="6F61979E" w:rsidR="002A6BF6" w:rsidRDefault="002A6BF6" w:rsidP="009E5A0B">
      <w:pPr>
        <w:jc w:val="both"/>
        <w:rPr>
          <w:rFonts w:ascii="Abadi" w:hAnsi="Abadi" w:cs="Arial"/>
          <w:b/>
          <w:bCs/>
          <w:sz w:val="21"/>
          <w:szCs w:val="21"/>
        </w:rPr>
      </w:pPr>
    </w:p>
    <w:p w14:paraId="2C7B2373" w14:textId="77777777" w:rsidR="002A6BF6" w:rsidRPr="00C10D98" w:rsidRDefault="002A6BF6" w:rsidP="002A6BF6">
      <w:pPr>
        <w:ind w:left="709" w:right="900"/>
        <w:jc w:val="both"/>
        <w:rPr>
          <w:rFonts w:ascii="Abadi" w:hAnsi="Abadi"/>
          <w:b/>
          <w:bCs/>
          <w:i/>
          <w:iCs/>
          <w:sz w:val="21"/>
          <w:szCs w:val="21"/>
          <w:u w:val="single"/>
        </w:rPr>
      </w:pPr>
    </w:p>
    <w:p w14:paraId="5C224423" w14:textId="0EB38574" w:rsidR="002A6BF6" w:rsidRDefault="002A6BF6" w:rsidP="002A6BF6">
      <w:pPr>
        <w:ind w:firstLine="426"/>
        <w:jc w:val="both"/>
        <w:rPr>
          <w:rFonts w:ascii="Abadi" w:hAnsi="Abadi"/>
          <w:sz w:val="21"/>
          <w:szCs w:val="21"/>
        </w:rPr>
      </w:pPr>
      <w:r>
        <w:rPr>
          <w:rFonts w:ascii="Abadi" w:hAnsi="Abadi"/>
          <w:b/>
          <w:sz w:val="21"/>
          <w:szCs w:val="21"/>
        </w:rPr>
        <w:t xml:space="preserve">- </w:t>
      </w:r>
      <w:r w:rsidRPr="00A936C6">
        <w:rPr>
          <w:rFonts w:ascii="Abadi" w:hAnsi="Abadi"/>
          <w:b/>
          <w:sz w:val="21"/>
          <w:szCs w:val="21"/>
        </w:rPr>
        <w:t>La Presidencia.-</w:t>
      </w:r>
      <w:r>
        <w:rPr>
          <w:rFonts w:ascii="Abadi" w:hAnsi="Abadi"/>
          <w:sz w:val="21"/>
          <w:szCs w:val="21"/>
        </w:rPr>
        <w:t xml:space="preserve"> Se pide al </w:t>
      </w:r>
      <w:r w:rsidRPr="001D5B8E">
        <w:rPr>
          <w:rFonts w:ascii="Abadi" w:hAnsi="Abadi"/>
          <w:sz w:val="21"/>
          <w:szCs w:val="21"/>
        </w:rPr>
        <w:t xml:space="preserve">diputado Alejandro Arias </w:t>
      </w:r>
      <w:r>
        <w:rPr>
          <w:rFonts w:ascii="Abadi" w:hAnsi="Abadi"/>
          <w:sz w:val="21"/>
          <w:szCs w:val="21"/>
        </w:rPr>
        <w:t>Ávila,  para dar lectura a la iniciativa</w:t>
      </w:r>
      <w:r w:rsidRPr="001D5B8E">
        <w:rPr>
          <w:rFonts w:ascii="Abadi" w:hAnsi="Abadi"/>
          <w:sz w:val="21"/>
          <w:szCs w:val="21"/>
        </w:rPr>
        <w:t xml:space="preserve"> </w:t>
      </w:r>
      <w:r>
        <w:rPr>
          <w:rFonts w:ascii="Abadi" w:hAnsi="Abadi"/>
          <w:sz w:val="21"/>
          <w:szCs w:val="21"/>
        </w:rPr>
        <w:t>suscrita por diputadas y diputados integrantes del Grupo P</w:t>
      </w:r>
      <w:r w:rsidRPr="001D5B8E">
        <w:rPr>
          <w:rFonts w:ascii="Abadi" w:hAnsi="Abadi"/>
          <w:sz w:val="21"/>
          <w:szCs w:val="21"/>
        </w:rPr>
        <w:t>arlamentario del Partido Revolucionario Institucional a efecto de</w:t>
      </w:r>
      <w:r>
        <w:rPr>
          <w:rFonts w:ascii="Abadi" w:hAnsi="Abadi"/>
          <w:sz w:val="21"/>
          <w:szCs w:val="21"/>
        </w:rPr>
        <w:t xml:space="preserve"> reformar el artículo 45 de la Ley para la Protección de los Derechos Humanos en el E</w:t>
      </w:r>
      <w:r w:rsidRPr="001D5B8E">
        <w:rPr>
          <w:rFonts w:ascii="Abadi" w:hAnsi="Abadi"/>
          <w:sz w:val="21"/>
          <w:szCs w:val="21"/>
        </w:rPr>
        <w:t>stado de Guanajuato</w:t>
      </w:r>
      <w:r>
        <w:rPr>
          <w:rFonts w:ascii="Abadi" w:hAnsi="Abadi"/>
          <w:sz w:val="21"/>
          <w:szCs w:val="21"/>
        </w:rPr>
        <w:t>.</w:t>
      </w:r>
    </w:p>
    <w:p w14:paraId="18137082" w14:textId="350AC1AF" w:rsidR="005C7014" w:rsidRDefault="005C7014" w:rsidP="002A6BF6">
      <w:pPr>
        <w:ind w:firstLine="426"/>
        <w:jc w:val="both"/>
        <w:rPr>
          <w:rFonts w:ascii="Abadi" w:hAnsi="Abadi"/>
          <w:sz w:val="21"/>
          <w:szCs w:val="21"/>
        </w:rPr>
      </w:pPr>
    </w:p>
    <w:p w14:paraId="78B522EC" w14:textId="4F51A219" w:rsidR="005C7014" w:rsidRPr="00C75297" w:rsidRDefault="005C7014" w:rsidP="00C75297">
      <w:pPr>
        <w:jc w:val="both"/>
        <w:rPr>
          <w:rFonts w:ascii="Abadi" w:hAnsi="Abadi"/>
          <w:b/>
          <w:bCs/>
          <w:sz w:val="21"/>
          <w:szCs w:val="21"/>
        </w:rPr>
      </w:pPr>
      <w:r w:rsidRPr="00C75297">
        <w:rPr>
          <w:rFonts w:ascii="Abadi" w:hAnsi="Abadi"/>
          <w:b/>
          <w:bCs/>
          <w:sz w:val="21"/>
          <w:szCs w:val="21"/>
        </w:rPr>
        <w:t xml:space="preserve">(Sube a tribuna el diputado Alejandro Arias </w:t>
      </w:r>
      <w:r w:rsidR="00022986" w:rsidRPr="00C75297">
        <w:rPr>
          <w:rFonts w:ascii="Abadi" w:hAnsi="Abadi"/>
          <w:b/>
          <w:bCs/>
          <w:sz w:val="21"/>
          <w:szCs w:val="21"/>
        </w:rPr>
        <w:t>Ávila</w:t>
      </w:r>
      <w:r w:rsidRPr="00C75297">
        <w:rPr>
          <w:rFonts w:ascii="Abadi" w:hAnsi="Abadi"/>
          <w:b/>
          <w:bCs/>
          <w:sz w:val="21"/>
          <w:szCs w:val="21"/>
        </w:rPr>
        <w:t>,</w:t>
      </w:r>
      <w:r w:rsidR="00C75297" w:rsidRPr="00C75297">
        <w:rPr>
          <w:rFonts w:ascii="Abadi" w:hAnsi="Abadi"/>
          <w:b/>
          <w:bCs/>
          <w:sz w:val="21"/>
          <w:szCs w:val="21"/>
        </w:rPr>
        <w:t xml:space="preserve"> para dar lectura a la iniciativa en referencia)</w:t>
      </w:r>
    </w:p>
    <w:p w14:paraId="299CC9C9" w14:textId="77777777" w:rsidR="002A6BF6" w:rsidRDefault="002A6BF6" w:rsidP="002A6BF6">
      <w:pPr>
        <w:jc w:val="both"/>
        <w:rPr>
          <w:rFonts w:ascii="Abadi" w:hAnsi="Abadi"/>
          <w:sz w:val="21"/>
          <w:szCs w:val="21"/>
        </w:rPr>
      </w:pPr>
    </w:p>
    <w:p w14:paraId="7EF5DA0A" w14:textId="015C1182" w:rsidR="002A6BF6" w:rsidRDefault="00932C17" w:rsidP="002A6BF6">
      <w:pPr>
        <w:jc w:val="center"/>
        <w:rPr>
          <w:rFonts w:ascii="Abadi" w:hAnsi="Abadi"/>
          <w:b/>
          <w:bCs/>
          <w:sz w:val="21"/>
          <w:szCs w:val="21"/>
        </w:rPr>
      </w:pPr>
      <w:r>
        <w:rPr>
          <w:noProof/>
        </w:rPr>
        <w:drawing>
          <wp:anchor distT="0" distB="0" distL="114300" distR="114300" simplePos="0" relativeHeight="251658249" behindDoc="0" locked="0" layoutInCell="1" allowOverlap="1" wp14:anchorId="7D602768" wp14:editId="3EF4CD92">
            <wp:simplePos x="0" y="0"/>
            <wp:positionH relativeFrom="column">
              <wp:posOffset>350520</wp:posOffset>
            </wp:positionH>
            <wp:positionV relativeFrom="paragraph">
              <wp:posOffset>377825</wp:posOffset>
            </wp:positionV>
            <wp:extent cx="2044700" cy="1062990"/>
            <wp:effectExtent l="19050" t="114300" r="0" b="822960"/>
            <wp:wrapSquare wrapText="bothSides"/>
            <wp:docPr id="6" name="Imagen 6" descr="Foto montaje de un hombre con traje y corba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Foto montaje de un hombre con traje y corbata&#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b="7541"/>
                    <a:stretch/>
                  </pic:blipFill>
                  <pic:spPr bwMode="auto">
                    <a:xfrm>
                      <a:off x="0" y="0"/>
                      <a:ext cx="2044700" cy="106299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BF6" w:rsidRPr="00C10D98">
        <w:rPr>
          <w:rFonts w:ascii="Abadi" w:hAnsi="Abadi"/>
          <w:b/>
          <w:bCs/>
          <w:sz w:val="21"/>
          <w:szCs w:val="21"/>
        </w:rPr>
        <w:t>(Posicionamiento)</w:t>
      </w:r>
    </w:p>
    <w:p w14:paraId="74800D02" w14:textId="5587B568" w:rsidR="002A6BF6" w:rsidRPr="00C10D98" w:rsidRDefault="002A6BF6" w:rsidP="002A6BF6">
      <w:pPr>
        <w:jc w:val="center"/>
        <w:rPr>
          <w:rFonts w:ascii="Abadi" w:hAnsi="Abadi"/>
          <w:b/>
          <w:bCs/>
          <w:sz w:val="21"/>
          <w:szCs w:val="21"/>
        </w:rPr>
      </w:pPr>
    </w:p>
    <w:p w14:paraId="6D0E92DE" w14:textId="5EF77407" w:rsidR="002A6BF6" w:rsidRPr="00932C17" w:rsidRDefault="002A6BF6" w:rsidP="002A6BF6">
      <w:pPr>
        <w:jc w:val="both"/>
        <w:rPr>
          <w:rFonts w:ascii="Abadi" w:hAnsi="Abadi"/>
          <w:b/>
          <w:bCs/>
          <w:sz w:val="21"/>
          <w:szCs w:val="21"/>
        </w:rPr>
      </w:pPr>
      <w:r w:rsidRPr="00932C17">
        <w:rPr>
          <w:rFonts w:ascii="Abadi" w:hAnsi="Abadi"/>
          <w:b/>
          <w:bCs/>
          <w:sz w:val="21"/>
          <w:szCs w:val="21"/>
        </w:rPr>
        <w:tab/>
        <w:t>- Diputado Alejandro Arias Ávila -</w:t>
      </w:r>
    </w:p>
    <w:p w14:paraId="63254FF9" w14:textId="77777777" w:rsidR="002A6BF6" w:rsidRPr="00C10D98" w:rsidRDefault="002A6BF6" w:rsidP="002A6BF6">
      <w:pPr>
        <w:jc w:val="both"/>
        <w:rPr>
          <w:rFonts w:ascii="Abadi" w:hAnsi="Abadi"/>
          <w:sz w:val="21"/>
          <w:szCs w:val="21"/>
        </w:rPr>
      </w:pPr>
    </w:p>
    <w:p w14:paraId="2979F114" w14:textId="26B2CBCB" w:rsidR="002A6BF6" w:rsidRDefault="002A6BF6" w:rsidP="002A6BF6">
      <w:pPr>
        <w:jc w:val="both"/>
        <w:rPr>
          <w:rFonts w:ascii="Abadi" w:hAnsi="Abadi"/>
          <w:sz w:val="21"/>
          <w:szCs w:val="21"/>
        </w:rPr>
      </w:pPr>
      <w:r w:rsidRPr="00C10D98">
        <w:rPr>
          <w:rFonts w:ascii="Abadi" w:hAnsi="Abadi"/>
          <w:sz w:val="21"/>
          <w:szCs w:val="21"/>
        </w:rPr>
        <w:t>-Con su venia, compañeras de la Mesa Directiva, compañeras diputadas y compañeros diputados a quienes nos ven a través de los medios virtuales acudo a esta soberanía a presentar la siguiente iniciativa con proyecto de decreto por el que se reforma el artículo 45 de la Ley para la Protección de los Derechos Humanos del Estado de Guanajuato, a efecto de que durante el procedimiento de investigación de presuntas violaciones graves a derechos humanos la Procuraduría de los derechos humanos solicite a las autoridades competentes la o las medidas precautorias o cautelares con el objeto de conservar hacer cesar o restituir a la persona afectada en el goce de sus derechos humanos sin esperar hasta que se emita la recomendación correspondiente en beneficio de los ciudadanos conforme a la siguiente:</w:t>
      </w:r>
    </w:p>
    <w:p w14:paraId="3440F5D3" w14:textId="77777777" w:rsidR="002A6BF6" w:rsidRPr="00C10D98" w:rsidRDefault="002A6BF6" w:rsidP="002A6BF6">
      <w:pPr>
        <w:jc w:val="both"/>
        <w:rPr>
          <w:rFonts w:ascii="Abadi" w:hAnsi="Abadi"/>
          <w:sz w:val="21"/>
          <w:szCs w:val="21"/>
        </w:rPr>
      </w:pPr>
    </w:p>
    <w:p w14:paraId="46225C24" w14:textId="10CA4228" w:rsidR="002A6BF6" w:rsidRDefault="002A6BF6" w:rsidP="002A6BF6">
      <w:pPr>
        <w:jc w:val="both"/>
        <w:rPr>
          <w:rFonts w:ascii="Abadi" w:hAnsi="Abadi"/>
          <w:sz w:val="21"/>
          <w:szCs w:val="21"/>
        </w:rPr>
      </w:pPr>
      <w:r w:rsidRPr="00C10D98">
        <w:rPr>
          <w:rFonts w:ascii="Abadi" w:hAnsi="Abadi"/>
          <w:sz w:val="21"/>
          <w:szCs w:val="21"/>
        </w:rPr>
        <w:t>- Exposición de motivos</w:t>
      </w:r>
    </w:p>
    <w:p w14:paraId="3A58B61F" w14:textId="77777777" w:rsidR="002A6BF6" w:rsidRPr="00C10D98" w:rsidRDefault="002A6BF6" w:rsidP="002A6BF6">
      <w:pPr>
        <w:jc w:val="both"/>
        <w:rPr>
          <w:rFonts w:ascii="Abadi" w:hAnsi="Abadi"/>
          <w:sz w:val="21"/>
          <w:szCs w:val="21"/>
        </w:rPr>
      </w:pPr>
    </w:p>
    <w:p w14:paraId="2F359CAF" w14:textId="2DC14DD6" w:rsidR="002A6BF6" w:rsidRDefault="002A6BF6" w:rsidP="002A6BF6">
      <w:pPr>
        <w:jc w:val="both"/>
        <w:rPr>
          <w:rFonts w:ascii="Abadi" w:hAnsi="Abadi"/>
          <w:sz w:val="21"/>
          <w:szCs w:val="21"/>
        </w:rPr>
      </w:pPr>
      <w:r w:rsidRPr="00C10D98">
        <w:rPr>
          <w:rFonts w:ascii="Abadi" w:hAnsi="Abadi"/>
          <w:sz w:val="21"/>
          <w:szCs w:val="21"/>
        </w:rPr>
        <w:t>-</w:t>
      </w:r>
      <w:r w:rsidR="00356820">
        <w:rPr>
          <w:rFonts w:ascii="Abadi" w:hAnsi="Abadi"/>
          <w:sz w:val="21"/>
          <w:szCs w:val="21"/>
        </w:rPr>
        <w:t xml:space="preserve"> </w:t>
      </w:r>
      <w:r w:rsidRPr="00C10D98">
        <w:rPr>
          <w:rFonts w:ascii="Abadi" w:hAnsi="Abadi"/>
          <w:sz w:val="21"/>
          <w:szCs w:val="21"/>
        </w:rPr>
        <w:t>En materia de Derechos Humanos más que discutir en definirlo</w:t>
      </w:r>
      <w:r>
        <w:rPr>
          <w:rFonts w:ascii="Abadi" w:hAnsi="Abadi"/>
          <w:sz w:val="21"/>
          <w:szCs w:val="21"/>
        </w:rPr>
        <w:t>s</w:t>
      </w:r>
      <w:r w:rsidRPr="00C10D98">
        <w:rPr>
          <w:rFonts w:ascii="Abadi" w:hAnsi="Abadi"/>
          <w:sz w:val="21"/>
          <w:szCs w:val="21"/>
        </w:rPr>
        <w:t xml:space="preserve"> lo adecuado es aportar los medios útiles para defenderlos y evitar su vulneración en forma irreparable en términos en el término derechos </w:t>
      </w:r>
      <w:r>
        <w:rPr>
          <w:rFonts w:ascii="Abadi" w:hAnsi="Abadi"/>
          <w:sz w:val="21"/>
          <w:szCs w:val="21"/>
        </w:rPr>
        <w:t>humanos se utiliza al menos en dos</w:t>
      </w:r>
      <w:r w:rsidRPr="00C10D98">
        <w:rPr>
          <w:rFonts w:ascii="Abadi" w:hAnsi="Abadi"/>
          <w:sz w:val="21"/>
          <w:szCs w:val="21"/>
        </w:rPr>
        <w:t xml:space="preserve"> acepciones</w:t>
      </w:r>
      <w:r>
        <w:rPr>
          <w:rFonts w:ascii="Abadi" w:hAnsi="Abadi"/>
          <w:sz w:val="21"/>
          <w:szCs w:val="21"/>
        </w:rPr>
        <w:t>.</w:t>
      </w:r>
      <w:r w:rsidRPr="00C10D98">
        <w:rPr>
          <w:rFonts w:ascii="Abadi" w:hAnsi="Abadi"/>
          <w:sz w:val="21"/>
          <w:szCs w:val="21"/>
        </w:rPr>
        <w:t xml:space="preserve"> </w:t>
      </w:r>
    </w:p>
    <w:p w14:paraId="585CA1A6" w14:textId="77777777" w:rsidR="002A6BF6" w:rsidRPr="00C10D98" w:rsidRDefault="002A6BF6" w:rsidP="002A6BF6">
      <w:pPr>
        <w:jc w:val="both"/>
        <w:rPr>
          <w:rFonts w:ascii="Abadi" w:hAnsi="Abadi"/>
          <w:sz w:val="21"/>
          <w:szCs w:val="21"/>
        </w:rPr>
      </w:pPr>
    </w:p>
    <w:p w14:paraId="36C8A39E" w14:textId="5548E056" w:rsidR="002A6BF6" w:rsidRPr="002A6BF6" w:rsidRDefault="002A6BF6" w:rsidP="00356820">
      <w:pPr>
        <w:pStyle w:val="Prrafodelista"/>
        <w:numPr>
          <w:ilvl w:val="0"/>
          <w:numId w:val="26"/>
        </w:numPr>
        <w:ind w:left="284" w:hanging="284"/>
        <w:jc w:val="both"/>
        <w:rPr>
          <w:rFonts w:ascii="Abadi" w:hAnsi="Abadi"/>
          <w:sz w:val="21"/>
          <w:szCs w:val="21"/>
        </w:rPr>
      </w:pPr>
      <w:r w:rsidRPr="002A6BF6">
        <w:rPr>
          <w:rFonts w:ascii="Abadi" w:hAnsi="Abadi"/>
          <w:sz w:val="21"/>
          <w:szCs w:val="21"/>
        </w:rPr>
        <w:t xml:space="preserve">como los instrumentos y mecanismos para controlar y limitar la acción del Estado; y </w:t>
      </w:r>
    </w:p>
    <w:p w14:paraId="7332C228" w14:textId="77777777" w:rsidR="002A6BF6" w:rsidRPr="002A6BF6" w:rsidRDefault="002A6BF6" w:rsidP="00C30853">
      <w:pPr>
        <w:pStyle w:val="Prrafodelista"/>
        <w:ind w:left="720"/>
        <w:jc w:val="both"/>
        <w:rPr>
          <w:rFonts w:ascii="Abadi" w:hAnsi="Abadi"/>
          <w:sz w:val="21"/>
          <w:szCs w:val="21"/>
        </w:rPr>
      </w:pPr>
    </w:p>
    <w:p w14:paraId="4A39A729" w14:textId="4E5798FB" w:rsidR="002A6BF6" w:rsidRDefault="002A6BF6" w:rsidP="00356820">
      <w:pPr>
        <w:ind w:left="284" w:hanging="284"/>
        <w:jc w:val="both"/>
        <w:rPr>
          <w:rFonts w:ascii="Abadi" w:hAnsi="Abadi"/>
          <w:sz w:val="21"/>
          <w:szCs w:val="21"/>
        </w:rPr>
      </w:pPr>
      <w:r w:rsidRPr="00C10D98">
        <w:rPr>
          <w:rFonts w:ascii="Abadi" w:hAnsi="Abadi"/>
          <w:sz w:val="21"/>
          <w:szCs w:val="21"/>
        </w:rPr>
        <w:t>B) como la brújula de los esfuerzos sociales para conseguir el bien común.</w:t>
      </w:r>
    </w:p>
    <w:p w14:paraId="1194B4B8" w14:textId="77777777" w:rsidR="002A6BF6" w:rsidRPr="00C10D98" w:rsidRDefault="002A6BF6" w:rsidP="002A6BF6">
      <w:pPr>
        <w:jc w:val="both"/>
        <w:rPr>
          <w:rFonts w:ascii="Abadi" w:hAnsi="Abadi"/>
          <w:sz w:val="21"/>
          <w:szCs w:val="21"/>
        </w:rPr>
      </w:pPr>
    </w:p>
    <w:p w14:paraId="20CEA3AB" w14:textId="13B5F645" w:rsidR="002A6BF6" w:rsidRDefault="002A6BF6" w:rsidP="002A6BF6">
      <w:pPr>
        <w:jc w:val="both"/>
        <w:rPr>
          <w:rFonts w:ascii="Abadi" w:hAnsi="Abadi"/>
          <w:sz w:val="21"/>
          <w:szCs w:val="21"/>
        </w:rPr>
      </w:pPr>
      <w:r w:rsidRPr="00C10D98">
        <w:rPr>
          <w:rFonts w:ascii="Abadi" w:hAnsi="Abadi"/>
          <w:sz w:val="21"/>
          <w:szCs w:val="21"/>
        </w:rPr>
        <w:t>-</w:t>
      </w:r>
      <w:r>
        <w:rPr>
          <w:rFonts w:ascii="Abadi" w:hAnsi="Abadi"/>
          <w:sz w:val="21"/>
          <w:szCs w:val="21"/>
        </w:rPr>
        <w:t xml:space="preserve"> </w:t>
      </w:r>
      <w:r w:rsidRPr="00C10D98">
        <w:rPr>
          <w:rFonts w:ascii="Abadi" w:hAnsi="Abadi"/>
          <w:sz w:val="21"/>
          <w:szCs w:val="21"/>
        </w:rPr>
        <w:t>Por ello debe interesar a toda autoridad incluyendo la legislativa la protección y defensa de los mismos mediante medidas normativas actos administrativos medidas cautelares o precautorias que tiendan a prevenirlos hacer cesar su violación o a restituirlos la carta fundamental en su artículo 102 apartado B en la reforma de 2011, estableció a los organismos de protección de los derechos humanos denominados en las leyes secundarias comisiones o procuradurías de los derechos humanos como órganos de defensa de las presuntas violaciones de los derechos humanos cometidos en perjuicio de las personas con independencia de su situación migratoria económica social profesional etcétera.</w:t>
      </w:r>
    </w:p>
    <w:p w14:paraId="46B56E89" w14:textId="77777777" w:rsidR="002A6BF6" w:rsidRPr="00C10D98" w:rsidRDefault="002A6BF6" w:rsidP="002A6BF6">
      <w:pPr>
        <w:jc w:val="both"/>
        <w:rPr>
          <w:rFonts w:ascii="Abadi" w:hAnsi="Abadi"/>
          <w:sz w:val="21"/>
          <w:szCs w:val="21"/>
        </w:rPr>
      </w:pPr>
    </w:p>
    <w:p w14:paraId="32698D72" w14:textId="2EDD2701" w:rsidR="002A6BF6" w:rsidRDefault="002A6BF6" w:rsidP="002A6BF6">
      <w:pPr>
        <w:jc w:val="both"/>
        <w:rPr>
          <w:rFonts w:ascii="Abadi" w:hAnsi="Abadi"/>
          <w:sz w:val="21"/>
          <w:szCs w:val="21"/>
        </w:rPr>
      </w:pPr>
      <w:r w:rsidRPr="00C10D98">
        <w:rPr>
          <w:rFonts w:ascii="Abadi" w:hAnsi="Abadi"/>
          <w:sz w:val="21"/>
          <w:szCs w:val="21"/>
        </w:rPr>
        <w:t>-</w:t>
      </w:r>
      <w:r>
        <w:rPr>
          <w:rFonts w:ascii="Abadi" w:hAnsi="Abadi"/>
          <w:sz w:val="21"/>
          <w:szCs w:val="21"/>
        </w:rPr>
        <w:t xml:space="preserve"> </w:t>
      </w:r>
      <w:r w:rsidRPr="00C10D98">
        <w:rPr>
          <w:rFonts w:ascii="Abadi" w:hAnsi="Abadi"/>
          <w:sz w:val="21"/>
          <w:szCs w:val="21"/>
        </w:rPr>
        <w:t xml:space="preserve">Así son estos órganos protectores de los derechos humanos los obligados primarios para hacer prevalecer el respeto y la protección </w:t>
      </w:r>
      <w:r w:rsidRPr="00C10D98">
        <w:rPr>
          <w:rFonts w:ascii="Abadi" w:hAnsi="Abadi"/>
          <w:sz w:val="21"/>
          <w:szCs w:val="21"/>
        </w:rPr>
        <w:lastRenderedPageBreak/>
        <w:t>de los derechos humanos en las personas en las personas tal como lo establece el párrafo el párrafo tercero del artículo primero constitucional.</w:t>
      </w:r>
    </w:p>
    <w:p w14:paraId="752E30BE" w14:textId="77777777" w:rsidR="002A6BF6" w:rsidRPr="00C10D98" w:rsidRDefault="002A6BF6" w:rsidP="002A6BF6">
      <w:pPr>
        <w:jc w:val="both"/>
        <w:rPr>
          <w:rFonts w:ascii="Abadi" w:hAnsi="Abadi"/>
          <w:sz w:val="21"/>
          <w:szCs w:val="21"/>
        </w:rPr>
      </w:pPr>
    </w:p>
    <w:p w14:paraId="16641C58" w14:textId="6FE67F91" w:rsidR="002A6BF6" w:rsidRDefault="002A6BF6" w:rsidP="002A6BF6">
      <w:pPr>
        <w:jc w:val="both"/>
        <w:rPr>
          <w:rFonts w:ascii="Abadi" w:hAnsi="Abadi"/>
          <w:sz w:val="21"/>
          <w:szCs w:val="21"/>
        </w:rPr>
      </w:pPr>
      <w:r w:rsidRPr="00C10D98">
        <w:rPr>
          <w:rFonts w:ascii="Abadi" w:hAnsi="Abadi"/>
          <w:sz w:val="21"/>
          <w:szCs w:val="21"/>
        </w:rPr>
        <w:t xml:space="preserve">- </w:t>
      </w:r>
      <w:r>
        <w:rPr>
          <w:rFonts w:ascii="Abadi" w:hAnsi="Abadi"/>
          <w:sz w:val="21"/>
          <w:szCs w:val="21"/>
        </w:rPr>
        <w:t>¡</w:t>
      </w:r>
      <w:r w:rsidRPr="00C10D98">
        <w:rPr>
          <w:rFonts w:ascii="Abadi" w:hAnsi="Abadi"/>
          <w:sz w:val="21"/>
          <w:szCs w:val="21"/>
        </w:rPr>
        <w:t>Ahora bien</w:t>
      </w:r>
      <w:r>
        <w:rPr>
          <w:rFonts w:ascii="Abadi" w:hAnsi="Abadi"/>
          <w:sz w:val="21"/>
          <w:szCs w:val="21"/>
        </w:rPr>
        <w:t>!</w:t>
      </w:r>
      <w:r w:rsidRPr="00C10D98">
        <w:rPr>
          <w:rFonts w:ascii="Abadi" w:hAnsi="Abadi"/>
          <w:sz w:val="21"/>
          <w:szCs w:val="21"/>
        </w:rPr>
        <w:t xml:space="preserve"> la Ley para la Protección de los Derechos humanos en el Estado de Guanajuato, desde entonces otorgó facultades a la Procuraduría de los derechos humanos de esta entidad para que dentro del procedimiento de investigación de posibles violaciones proteger los derechos humanos de las personas que se encuentren dentro del territorio guanajuatense</w:t>
      </w:r>
      <w:r>
        <w:rPr>
          <w:rFonts w:ascii="Abadi" w:hAnsi="Abadi"/>
          <w:sz w:val="21"/>
          <w:szCs w:val="21"/>
        </w:rPr>
        <w:t>,</w:t>
      </w:r>
      <w:r w:rsidRPr="00C10D98">
        <w:rPr>
          <w:rFonts w:ascii="Abadi" w:hAnsi="Abadi"/>
          <w:sz w:val="21"/>
          <w:szCs w:val="21"/>
        </w:rPr>
        <w:t xml:space="preserve"> tal facultad se otorgó al o la titular de la Procuraduría o a los o las Subprocuradoras a efecto de que en el caso de violaciones a los derechos humanos por parte de las autoridades sobre los particulares solicite que se tomen las medidas necesarias pero sin especificar qué tipo de medidas dejando a las autoridades responsables a su libre interpretación el tipo de medida a tomar en cada caso en perjuicio del ciudadano. </w:t>
      </w:r>
    </w:p>
    <w:p w14:paraId="78B8C05A" w14:textId="77777777" w:rsidR="002A6BF6" w:rsidRPr="00C10D98" w:rsidRDefault="002A6BF6" w:rsidP="002A6BF6">
      <w:pPr>
        <w:jc w:val="both"/>
        <w:rPr>
          <w:rFonts w:ascii="Abadi" w:hAnsi="Abadi"/>
          <w:sz w:val="21"/>
          <w:szCs w:val="21"/>
        </w:rPr>
      </w:pPr>
    </w:p>
    <w:p w14:paraId="19A00BDA" w14:textId="0C984476" w:rsidR="002A6BF6" w:rsidRDefault="002A6BF6" w:rsidP="002A6BF6">
      <w:pPr>
        <w:jc w:val="both"/>
        <w:rPr>
          <w:rFonts w:ascii="Abadi" w:hAnsi="Abadi"/>
          <w:sz w:val="21"/>
          <w:szCs w:val="21"/>
        </w:rPr>
      </w:pPr>
      <w:r w:rsidRPr="00C10D98">
        <w:rPr>
          <w:rFonts w:ascii="Abadi" w:hAnsi="Abadi"/>
          <w:sz w:val="21"/>
          <w:szCs w:val="21"/>
        </w:rPr>
        <w:t>-</w:t>
      </w:r>
      <w:r>
        <w:rPr>
          <w:rFonts w:ascii="Abadi" w:hAnsi="Abadi"/>
          <w:sz w:val="21"/>
          <w:szCs w:val="21"/>
        </w:rPr>
        <w:t xml:space="preserve"> </w:t>
      </w:r>
      <w:r w:rsidRPr="00C10D98">
        <w:rPr>
          <w:rFonts w:ascii="Abadi" w:hAnsi="Abadi"/>
          <w:sz w:val="21"/>
          <w:szCs w:val="21"/>
        </w:rPr>
        <w:t xml:space="preserve">Por ello a través de esta iniciativa se propone que a efecto de clarificar este aspecto en el artículo 45 de la Ley para la protección de los Derechos Humanos en esta entidad es necesario especificar qué tipo de medidas puede solicitar la Procuraduría de los Derechos Humanos, a efecto de que se evite la consumación irreparable de las presuntas violaciones a los derechos humanos e impedir que se consumen daños de difícil reparación porque se debe entender que en cada asunto o caso que se presente será variada la medida necesaria para evitar la consumación irreparable de las presuntas violaciones. </w:t>
      </w:r>
    </w:p>
    <w:p w14:paraId="4887179E" w14:textId="77777777" w:rsidR="002A6BF6" w:rsidRPr="00C10D98" w:rsidRDefault="002A6BF6" w:rsidP="002A6BF6">
      <w:pPr>
        <w:jc w:val="both"/>
        <w:rPr>
          <w:rFonts w:ascii="Abadi" w:hAnsi="Abadi"/>
          <w:sz w:val="21"/>
          <w:szCs w:val="21"/>
        </w:rPr>
      </w:pPr>
    </w:p>
    <w:p w14:paraId="2BF3604C" w14:textId="3CC6FFB0" w:rsidR="002A6BF6" w:rsidRDefault="002A6BF6" w:rsidP="002A6BF6">
      <w:pPr>
        <w:jc w:val="both"/>
        <w:rPr>
          <w:rFonts w:ascii="Abadi" w:hAnsi="Abadi"/>
          <w:sz w:val="21"/>
          <w:szCs w:val="21"/>
        </w:rPr>
      </w:pPr>
      <w:r w:rsidRPr="00C10D98">
        <w:rPr>
          <w:rFonts w:ascii="Abadi" w:hAnsi="Abadi"/>
          <w:sz w:val="21"/>
          <w:szCs w:val="21"/>
        </w:rPr>
        <w:t xml:space="preserve">-Es por eso que considerando que si en la actualidad en todas las materias se aplica el principio de apariencia del buen derecho por criterios establecidos por la Suprema Corte de Justicia de la Nación mediante el que la autoridad hace una valoración previa de las violaciones a derechos humanos sin que sin que ello signifique que necesariamente la vulneración se determine actualizada al final del procedimiento consideramos que es oportuno que se clarifiquen la ley que la solicitud escribe en medidas precautorias o cautelares dependiendo de la naturaleza del caso específico y sus características particulares solicitadas en forma previa a la conclusión de la investigación y no esperar hasta en tanto se desahoga el procedimiento y se emita la </w:t>
      </w:r>
      <w:r w:rsidRPr="00C10D98">
        <w:rPr>
          <w:rFonts w:ascii="Abadi" w:hAnsi="Abadi"/>
          <w:sz w:val="21"/>
          <w:szCs w:val="21"/>
        </w:rPr>
        <w:t xml:space="preserve">recomendación correspondiente lo que en ocasiones significa justicia retardada o denegada para la persona las medidas precautorias o cautelares son instrumentos que puede decretar la autoridad con la finalidad de conservar la materia del litigio o del asunto en controversia así como para evitar un grave e irreparable daño o afectación a la sociedad. </w:t>
      </w:r>
    </w:p>
    <w:p w14:paraId="394BEA90" w14:textId="77777777" w:rsidR="002A6BF6" w:rsidRPr="00C10D98" w:rsidRDefault="002A6BF6" w:rsidP="002A6BF6">
      <w:pPr>
        <w:jc w:val="both"/>
        <w:rPr>
          <w:rFonts w:ascii="Abadi" w:hAnsi="Abadi"/>
          <w:sz w:val="21"/>
          <w:szCs w:val="21"/>
        </w:rPr>
      </w:pPr>
    </w:p>
    <w:p w14:paraId="32C1FCA2" w14:textId="17082A43" w:rsidR="002A6BF6" w:rsidRDefault="002A6BF6" w:rsidP="002A6BF6">
      <w:pPr>
        <w:jc w:val="both"/>
        <w:rPr>
          <w:rFonts w:ascii="Abadi" w:hAnsi="Abadi"/>
          <w:sz w:val="21"/>
          <w:szCs w:val="21"/>
        </w:rPr>
      </w:pPr>
      <w:r w:rsidRPr="00C10D98">
        <w:rPr>
          <w:rFonts w:ascii="Abadi" w:hAnsi="Abadi"/>
          <w:sz w:val="21"/>
          <w:szCs w:val="21"/>
        </w:rPr>
        <w:t>- La presente propuesta consiste en que dichas medidas deberán tener como propósito conservar hacer cesar o suspender cualquier violación o restituir a la o las personas quejosas en el goce de sus derechos humanos presuntamente violentados o bien afectadas cuando se inicia el procedimiento para lograr una actuación eficaz del órgano protector de los derechos humanos también se incorpora en la presente iniciativa la Facultad de la a la Procuraduría de solicitar la modificación de la o las medidas precautorias o cautelares cuando resulten insuficientes para otorgar la protección má</w:t>
      </w:r>
      <w:r>
        <w:rPr>
          <w:rFonts w:ascii="Abadi" w:hAnsi="Abadi"/>
          <w:sz w:val="21"/>
          <w:szCs w:val="21"/>
        </w:rPr>
        <w:t xml:space="preserve">s amplia a la persona afectada. </w:t>
      </w:r>
    </w:p>
    <w:p w14:paraId="2F4A0A88" w14:textId="77777777" w:rsidR="002A6BF6" w:rsidRPr="00C10D98" w:rsidRDefault="002A6BF6" w:rsidP="002A6BF6">
      <w:pPr>
        <w:jc w:val="both"/>
        <w:rPr>
          <w:rFonts w:ascii="Abadi" w:hAnsi="Abadi"/>
          <w:sz w:val="21"/>
          <w:szCs w:val="21"/>
        </w:rPr>
      </w:pPr>
    </w:p>
    <w:p w14:paraId="61C23A23" w14:textId="77777777" w:rsidR="002A6BF6" w:rsidRDefault="002A6BF6" w:rsidP="002A6BF6">
      <w:pPr>
        <w:jc w:val="both"/>
        <w:rPr>
          <w:rFonts w:ascii="Abadi" w:hAnsi="Abadi"/>
          <w:sz w:val="21"/>
          <w:szCs w:val="21"/>
        </w:rPr>
      </w:pPr>
      <w:r w:rsidRPr="00C10D98">
        <w:rPr>
          <w:rFonts w:ascii="Abadi" w:hAnsi="Abadi"/>
          <w:sz w:val="21"/>
          <w:szCs w:val="21"/>
        </w:rPr>
        <w:t>- Por otro lado la solicitud de estas medidas que realice la Procuraduría a las o a las autoridades no tendrá efectos vinculatorios dado que estos organismos por su naturaleza jurídica no pueden emitir medidas de cumplimiento obligatorio o forzoso y quedará bajo la estricta responsabilidad administrativa o penal de las autoridades responsables en no en el no acatar la solicitud en caso de materializarse la violación a derechos humanos en cualquiera de sus vertientes.</w:t>
      </w:r>
    </w:p>
    <w:p w14:paraId="57058F18" w14:textId="42701AD5" w:rsidR="002A6BF6" w:rsidRPr="00C10D98" w:rsidRDefault="002A6BF6" w:rsidP="002A6BF6">
      <w:pPr>
        <w:jc w:val="both"/>
        <w:rPr>
          <w:rFonts w:ascii="Abadi" w:hAnsi="Abadi"/>
          <w:sz w:val="21"/>
          <w:szCs w:val="21"/>
        </w:rPr>
      </w:pPr>
      <w:r w:rsidRPr="00C10D98">
        <w:rPr>
          <w:rFonts w:ascii="Abadi" w:hAnsi="Abadi"/>
          <w:sz w:val="21"/>
          <w:szCs w:val="21"/>
        </w:rPr>
        <w:t xml:space="preserve"> </w:t>
      </w:r>
    </w:p>
    <w:p w14:paraId="0B4F670F" w14:textId="5C808726" w:rsidR="002A6BF6" w:rsidRDefault="002A6BF6" w:rsidP="002A6BF6">
      <w:pPr>
        <w:jc w:val="both"/>
        <w:rPr>
          <w:rFonts w:ascii="Abadi" w:hAnsi="Abadi"/>
          <w:sz w:val="21"/>
          <w:szCs w:val="21"/>
        </w:rPr>
      </w:pPr>
      <w:r w:rsidRPr="00C10D98">
        <w:rPr>
          <w:rFonts w:ascii="Abadi" w:hAnsi="Abadi"/>
          <w:sz w:val="21"/>
          <w:szCs w:val="21"/>
        </w:rPr>
        <w:t>- Asimismo se propone que en caso de aceptar la medida la autoridad competente deberá informar sobre las acciones o bien las abstenciones de continuar realizando la presunta violación aportando la evidencia corre</w:t>
      </w:r>
      <w:r>
        <w:rPr>
          <w:rFonts w:ascii="Abadi" w:hAnsi="Abadi"/>
          <w:sz w:val="21"/>
          <w:szCs w:val="21"/>
        </w:rPr>
        <w:t>spondiente dentro del plazo de tres</w:t>
      </w:r>
      <w:r w:rsidRPr="00C10D98">
        <w:rPr>
          <w:rFonts w:ascii="Abadi" w:hAnsi="Abadi"/>
          <w:sz w:val="21"/>
          <w:szCs w:val="21"/>
        </w:rPr>
        <w:t xml:space="preserve"> días por esto nos permitimos proponer la reforma al artículo 45 de la Ley para la Protección de los Derechos Humanos del Estado de Guanajuato.</w:t>
      </w:r>
    </w:p>
    <w:p w14:paraId="49CDA5DB" w14:textId="77777777" w:rsidR="002A6BF6" w:rsidRPr="00C10D98" w:rsidRDefault="002A6BF6" w:rsidP="002A6BF6">
      <w:pPr>
        <w:jc w:val="both"/>
        <w:rPr>
          <w:rFonts w:ascii="Abadi" w:hAnsi="Abadi"/>
          <w:sz w:val="21"/>
          <w:szCs w:val="21"/>
        </w:rPr>
      </w:pPr>
    </w:p>
    <w:p w14:paraId="00316E0A" w14:textId="45A29256" w:rsidR="002A6BF6" w:rsidRDefault="002A6BF6" w:rsidP="002A6BF6">
      <w:pPr>
        <w:jc w:val="both"/>
        <w:rPr>
          <w:rFonts w:ascii="Abadi" w:hAnsi="Abadi"/>
          <w:sz w:val="21"/>
          <w:szCs w:val="21"/>
        </w:rPr>
      </w:pPr>
      <w:r w:rsidRPr="00C10D98">
        <w:rPr>
          <w:rFonts w:ascii="Abadi" w:hAnsi="Abadi"/>
          <w:sz w:val="21"/>
          <w:szCs w:val="21"/>
        </w:rPr>
        <w:t xml:space="preserve">- La presente iniciativa cumple con los requisitos establecidos por el artículo 209 de la Ley Orgánica del Poder legislativo del Estado de Guanajuato. </w:t>
      </w:r>
    </w:p>
    <w:p w14:paraId="08D4D47F" w14:textId="77777777" w:rsidR="002A6BF6" w:rsidRPr="00C10D98" w:rsidRDefault="002A6BF6" w:rsidP="002A6BF6">
      <w:pPr>
        <w:jc w:val="both"/>
        <w:rPr>
          <w:rFonts w:ascii="Abadi" w:hAnsi="Abadi"/>
          <w:sz w:val="21"/>
          <w:szCs w:val="21"/>
        </w:rPr>
      </w:pPr>
    </w:p>
    <w:p w14:paraId="035722F8" w14:textId="22025F37" w:rsidR="002A6BF6" w:rsidRDefault="002A6BF6" w:rsidP="002A6BF6">
      <w:pPr>
        <w:jc w:val="both"/>
        <w:rPr>
          <w:rFonts w:ascii="Abadi" w:hAnsi="Abadi"/>
          <w:sz w:val="21"/>
          <w:szCs w:val="21"/>
        </w:rPr>
      </w:pPr>
      <w:r w:rsidRPr="00C10D98">
        <w:rPr>
          <w:rFonts w:ascii="Abadi" w:hAnsi="Abadi"/>
          <w:sz w:val="21"/>
          <w:szCs w:val="21"/>
        </w:rPr>
        <w:t>- Por lo anteriormente expuesto someto a consideración de este H. Congreso del Estado de Guanajuato, el siguiente:</w:t>
      </w:r>
    </w:p>
    <w:p w14:paraId="500B84F1" w14:textId="77777777" w:rsidR="002A6BF6" w:rsidRPr="00C10D98" w:rsidRDefault="002A6BF6" w:rsidP="002A6BF6">
      <w:pPr>
        <w:jc w:val="both"/>
        <w:rPr>
          <w:rFonts w:ascii="Abadi" w:hAnsi="Abadi"/>
          <w:sz w:val="21"/>
          <w:szCs w:val="21"/>
        </w:rPr>
      </w:pPr>
    </w:p>
    <w:p w14:paraId="40E53373" w14:textId="3DC64530" w:rsidR="002A6BF6" w:rsidRDefault="002A6BF6" w:rsidP="002A6BF6">
      <w:pPr>
        <w:jc w:val="both"/>
        <w:rPr>
          <w:rFonts w:ascii="Abadi" w:hAnsi="Abadi"/>
          <w:sz w:val="21"/>
          <w:szCs w:val="21"/>
        </w:rPr>
      </w:pPr>
      <w:r w:rsidRPr="00C10D98">
        <w:rPr>
          <w:rFonts w:ascii="Abadi" w:hAnsi="Abadi"/>
          <w:sz w:val="21"/>
          <w:szCs w:val="21"/>
        </w:rPr>
        <w:t>-Decreto</w:t>
      </w:r>
    </w:p>
    <w:p w14:paraId="7A592244" w14:textId="77777777" w:rsidR="002A6BF6" w:rsidRPr="00C10D98" w:rsidRDefault="002A6BF6" w:rsidP="002A6BF6">
      <w:pPr>
        <w:jc w:val="both"/>
        <w:rPr>
          <w:rFonts w:ascii="Abadi" w:hAnsi="Abadi"/>
          <w:sz w:val="21"/>
          <w:szCs w:val="21"/>
        </w:rPr>
      </w:pPr>
    </w:p>
    <w:p w14:paraId="33F3A332" w14:textId="55C4EE8F" w:rsidR="002A6BF6" w:rsidRDefault="002A6BF6" w:rsidP="002A6BF6">
      <w:pPr>
        <w:jc w:val="both"/>
        <w:rPr>
          <w:rFonts w:ascii="Abadi" w:hAnsi="Abadi"/>
          <w:sz w:val="21"/>
          <w:szCs w:val="21"/>
        </w:rPr>
      </w:pPr>
      <w:r w:rsidRPr="00C10D98">
        <w:rPr>
          <w:rFonts w:ascii="Abadi" w:hAnsi="Abadi"/>
          <w:sz w:val="21"/>
          <w:szCs w:val="21"/>
        </w:rPr>
        <w:t>-Único, se reforma el artículo 45 de la Ley para la Protección de los Derechos Humanos en el Estado de Guanajuato para quedar como sigue:</w:t>
      </w:r>
    </w:p>
    <w:p w14:paraId="7F00B6AB" w14:textId="77777777" w:rsidR="002A6BF6" w:rsidRPr="00C10D98" w:rsidRDefault="002A6BF6" w:rsidP="002A6BF6">
      <w:pPr>
        <w:jc w:val="both"/>
        <w:rPr>
          <w:rFonts w:ascii="Abadi" w:hAnsi="Abadi"/>
          <w:sz w:val="21"/>
          <w:szCs w:val="21"/>
        </w:rPr>
      </w:pPr>
    </w:p>
    <w:p w14:paraId="24C895C0" w14:textId="4C5A315F" w:rsidR="002A6BF6" w:rsidRDefault="002A6BF6" w:rsidP="002A6BF6">
      <w:pPr>
        <w:jc w:val="both"/>
        <w:rPr>
          <w:rFonts w:ascii="Abadi" w:hAnsi="Abadi"/>
          <w:sz w:val="21"/>
          <w:szCs w:val="21"/>
        </w:rPr>
      </w:pPr>
      <w:r w:rsidRPr="00C10D98">
        <w:rPr>
          <w:rFonts w:ascii="Abadi" w:hAnsi="Abadi"/>
          <w:sz w:val="21"/>
          <w:szCs w:val="21"/>
        </w:rPr>
        <w:t>-Artículo 45</w:t>
      </w:r>
      <w:r>
        <w:rPr>
          <w:rFonts w:ascii="Abadi" w:hAnsi="Abadi"/>
          <w:sz w:val="21"/>
          <w:szCs w:val="21"/>
        </w:rPr>
        <w:t>.- E</w:t>
      </w:r>
      <w:r w:rsidRPr="00C10D98">
        <w:rPr>
          <w:rFonts w:ascii="Abadi" w:hAnsi="Abadi"/>
          <w:sz w:val="21"/>
          <w:szCs w:val="21"/>
        </w:rPr>
        <w:t>l procurador o los procuradores podrán solicitar a las autoridades competentes que se tomen todas las medidas precautorias o cautelares que estime necesarias y procederán únicamente para evitar la consumación irreparable de las presuntas violaciones de Derechos Humanos denunciadas, reclamadas, iniciadas, oficiosamente o la producción de daños de difícil reparación de las personas afectadas, así como solicitar su modificación cuando sean insuficientes o cambien las situaciones que las justificaron las medidas precautorias o cautelares tienen por objeto conservar, cesar, o restituir a la persona en el goce de sus derechos humanos la autoridad a quien se solicitó la medida deberá informar su aceptación o no en un término no mayor de 24 horas informando en su caso las acciones o bien la abstención de continuar realizando las presuntas violaciones y agregando la evidenc</w:t>
      </w:r>
      <w:r>
        <w:rPr>
          <w:rFonts w:ascii="Abadi" w:hAnsi="Abadi"/>
          <w:sz w:val="21"/>
          <w:szCs w:val="21"/>
        </w:rPr>
        <w:t>ia que lo acredite.</w:t>
      </w:r>
    </w:p>
    <w:p w14:paraId="3B24F5C9" w14:textId="77777777" w:rsidR="002A6BF6" w:rsidRPr="00C10D98" w:rsidRDefault="002A6BF6" w:rsidP="002A6BF6">
      <w:pPr>
        <w:jc w:val="both"/>
        <w:rPr>
          <w:rFonts w:ascii="Abadi" w:hAnsi="Abadi"/>
          <w:sz w:val="21"/>
          <w:szCs w:val="21"/>
        </w:rPr>
      </w:pPr>
    </w:p>
    <w:p w14:paraId="3E259F65" w14:textId="37DF72FE" w:rsidR="002A6BF6" w:rsidRDefault="002A6BF6" w:rsidP="002A6BF6">
      <w:pPr>
        <w:jc w:val="both"/>
        <w:rPr>
          <w:rFonts w:ascii="Abadi" w:hAnsi="Abadi"/>
          <w:sz w:val="21"/>
          <w:szCs w:val="21"/>
        </w:rPr>
      </w:pPr>
      <w:r w:rsidRPr="00C10D98">
        <w:rPr>
          <w:rFonts w:ascii="Abadi" w:hAnsi="Abadi"/>
          <w:sz w:val="21"/>
          <w:szCs w:val="21"/>
        </w:rPr>
        <w:t>-Transitorio artículo único</w:t>
      </w:r>
      <w:r>
        <w:rPr>
          <w:rFonts w:ascii="Abadi" w:hAnsi="Abadi"/>
          <w:sz w:val="21"/>
          <w:szCs w:val="21"/>
        </w:rPr>
        <w:t>. - E</w:t>
      </w:r>
      <w:r w:rsidRPr="00C10D98">
        <w:rPr>
          <w:rFonts w:ascii="Abadi" w:hAnsi="Abadi"/>
          <w:sz w:val="21"/>
          <w:szCs w:val="21"/>
        </w:rPr>
        <w:t xml:space="preserve">l presente decreto </w:t>
      </w:r>
      <w:r>
        <w:rPr>
          <w:rFonts w:ascii="Abadi" w:hAnsi="Abadi"/>
          <w:sz w:val="21"/>
          <w:szCs w:val="21"/>
        </w:rPr>
        <w:t>entrará en vigor al día sigue de</w:t>
      </w:r>
      <w:r w:rsidRPr="00C10D98">
        <w:rPr>
          <w:rFonts w:ascii="Abadi" w:hAnsi="Abadi"/>
          <w:sz w:val="21"/>
          <w:szCs w:val="21"/>
        </w:rPr>
        <w:t xml:space="preserve"> su publicación en el Periódico Oficial del Estado de Guanajuato. </w:t>
      </w:r>
    </w:p>
    <w:p w14:paraId="3A24CF41" w14:textId="77777777" w:rsidR="002A6BF6" w:rsidRPr="00C10D98" w:rsidRDefault="002A6BF6" w:rsidP="002A6BF6">
      <w:pPr>
        <w:jc w:val="both"/>
        <w:rPr>
          <w:rFonts w:ascii="Abadi" w:hAnsi="Abadi"/>
          <w:sz w:val="21"/>
          <w:szCs w:val="21"/>
        </w:rPr>
      </w:pPr>
    </w:p>
    <w:p w14:paraId="4460CBD2" w14:textId="4BAF4E0C" w:rsidR="002A6BF6" w:rsidRDefault="002A6BF6" w:rsidP="002A6BF6">
      <w:pPr>
        <w:jc w:val="both"/>
        <w:rPr>
          <w:rFonts w:ascii="Abadi" w:hAnsi="Abadi"/>
          <w:sz w:val="21"/>
          <w:szCs w:val="21"/>
        </w:rPr>
      </w:pPr>
      <w:r>
        <w:rPr>
          <w:rFonts w:ascii="Abadi" w:hAnsi="Abadi"/>
          <w:sz w:val="21"/>
          <w:szCs w:val="21"/>
        </w:rPr>
        <w:t xml:space="preserve">- </w:t>
      </w:r>
      <w:r w:rsidRPr="00C10D98">
        <w:rPr>
          <w:rFonts w:ascii="Abadi" w:hAnsi="Abadi"/>
          <w:sz w:val="21"/>
          <w:szCs w:val="21"/>
        </w:rPr>
        <w:t xml:space="preserve">Es cuanto, muchas gracias. </w:t>
      </w:r>
    </w:p>
    <w:p w14:paraId="1F520BDC" w14:textId="77777777" w:rsidR="007E4978" w:rsidRDefault="007E4978" w:rsidP="002A6BF6">
      <w:pPr>
        <w:jc w:val="both"/>
        <w:rPr>
          <w:rFonts w:ascii="Abadi" w:hAnsi="Abadi"/>
          <w:sz w:val="21"/>
          <w:szCs w:val="21"/>
        </w:rPr>
      </w:pPr>
    </w:p>
    <w:p w14:paraId="507800DE" w14:textId="3E01AB52" w:rsidR="002A6BF6" w:rsidRDefault="002A6BF6" w:rsidP="002A6BF6">
      <w:pPr>
        <w:ind w:firstLine="708"/>
        <w:jc w:val="both"/>
        <w:rPr>
          <w:rFonts w:ascii="Abadi" w:hAnsi="Abadi"/>
          <w:sz w:val="21"/>
          <w:szCs w:val="21"/>
        </w:rPr>
      </w:pPr>
      <w:r>
        <w:rPr>
          <w:rFonts w:ascii="Abadi" w:hAnsi="Abadi"/>
          <w:b/>
          <w:bCs/>
          <w:sz w:val="21"/>
          <w:szCs w:val="21"/>
        </w:rPr>
        <w:t xml:space="preserve">- </w:t>
      </w:r>
      <w:r w:rsidRPr="00EB6EBE">
        <w:rPr>
          <w:rFonts w:ascii="Abadi" w:hAnsi="Abadi"/>
          <w:b/>
          <w:bCs/>
          <w:sz w:val="21"/>
          <w:szCs w:val="21"/>
        </w:rPr>
        <w:t>La Presidencia.-</w:t>
      </w:r>
      <w:r>
        <w:rPr>
          <w:rFonts w:ascii="Abadi" w:hAnsi="Abadi"/>
          <w:sz w:val="21"/>
          <w:szCs w:val="21"/>
        </w:rPr>
        <w:t xml:space="preserve"> M</w:t>
      </w:r>
      <w:r w:rsidRPr="001D5B8E">
        <w:rPr>
          <w:rFonts w:ascii="Abadi" w:hAnsi="Abadi"/>
          <w:sz w:val="21"/>
          <w:szCs w:val="21"/>
        </w:rPr>
        <w:t>uchas gracias diputado</w:t>
      </w:r>
      <w:r>
        <w:rPr>
          <w:rFonts w:ascii="Abadi" w:hAnsi="Abadi"/>
          <w:sz w:val="21"/>
          <w:szCs w:val="21"/>
        </w:rPr>
        <w:t>.</w:t>
      </w:r>
    </w:p>
    <w:p w14:paraId="61165057" w14:textId="2F8F5E6A" w:rsidR="002A6BF6" w:rsidRDefault="002A6BF6" w:rsidP="002A6BF6">
      <w:pPr>
        <w:jc w:val="both"/>
        <w:rPr>
          <w:rFonts w:ascii="Abadi" w:hAnsi="Abadi"/>
          <w:sz w:val="21"/>
          <w:szCs w:val="21"/>
        </w:rPr>
      </w:pPr>
    </w:p>
    <w:p w14:paraId="2ED030E2" w14:textId="50EB32A7" w:rsidR="002A6BF6" w:rsidRDefault="002A6BF6" w:rsidP="002A6BF6">
      <w:pPr>
        <w:ind w:firstLine="567"/>
        <w:jc w:val="both"/>
        <w:rPr>
          <w:rFonts w:ascii="Abadi" w:hAnsi="Abadi"/>
          <w:sz w:val="21"/>
          <w:szCs w:val="21"/>
        </w:rPr>
      </w:pPr>
      <w:r>
        <w:rPr>
          <w:rFonts w:ascii="Abadi" w:hAnsi="Abadi"/>
          <w:b/>
          <w:bCs/>
          <w:sz w:val="21"/>
          <w:szCs w:val="21"/>
        </w:rPr>
        <w:t xml:space="preserve">- </w:t>
      </w:r>
      <w:r w:rsidRPr="00EB6EBE">
        <w:rPr>
          <w:rFonts w:ascii="Abadi" w:hAnsi="Abadi"/>
          <w:b/>
          <w:bCs/>
          <w:sz w:val="21"/>
          <w:szCs w:val="21"/>
        </w:rPr>
        <w:t>La Presidencia.-</w:t>
      </w:r>
      <w:r>
        <w:rPr>
          <w:rFonts w:ascii="Abadi" w:hAnsi="Abadi"/>
          <w:sz w:val="21"/>
          <w:szCs w:val="21"/>
        </w:rPr>
        <w:t xml:space="preserve"> M</w:t>
      </w:r>
      <w:r w:rsidRPr="001D5B8E">
        <w:rPr>
          <w:rFonts w:ascii="Abadi" w:hAnsi="Abadi"/>
          <w:sz w:val="21"/>
          <w:szCs w:val="21"/>
        </w:rPr>
        <w:t>uchas gracias diputado</w:t>
      </w:r>
      <w:r>
        <w:rPr>
          <w:rFonts w:ascii="Abadi" w:hAnsi="Abadi"/>
          <w:sz w:val="21"/>
          <w:szCs w:val="21"/>
        </w:rPr>
        <w:t>.</w:t>
      </w:r>
    </w:p>
    <w:p w14:paraId="03F008A0" w14:textId="77777777" w:rsidR="002A6BF6" w:rsidRDefault="002A6BF6" w:rsidP="002A6BF6">
      <w:pPr>
        <w:jc w:val="both"/>
        <w:rPr>
          <w:rFonts w:ascii="Abadi" w:hAnsi="Abadi"/>
          <w:sz w:val="21"/>
          <w:szCs w:val="21"/>
        </w:rPr>
      </w:pPr>
    </w:p>
    <w:p w14:paraId="2A879048" w14:textId="7EBA7CD1" w:rsidR="002A6BF6" w:rsidRDefault="002A6BF6" w:rsidP="007E4978">
      <w:pPr>
        <w:ind w:left="426" w:right="616"/>
        <w:jc w:val="both"/>
        <w:rPr>
          <w:rFonts w:ascii="Abadi" w:hAnsi="Abadi"/>
          <w:b/>
          <w:bCs/>
          <w:i/>
          <w:iCs/>
          <w:sz w:val="21"/>
          <w:szCs w:val="21"/>
          <w:u w:val="single"/>
        </w:rPr>
      </w:pPr>
      <w:r w:rsidRPr="00EB6EBE">
        <w:rPr>
          <w:rFonts w:ascii="Abadi" w:hAnsi="Abadi"/>
          <w:b/>
          <w:bCs/>
          <w:i/>
          <w:iCs/>
          <w:sz w:val="21"/>
          <w:szCs w:val="21"/>
          <w:u w:val="single"/>
        </w:rPr>
        <w:t>Se turna a la Comisión de Derechos Humanos y Atención a Grupos Vulnerables con fundamento en el artículo 106 fracción I de nuestra Ley Orgánica para su estudio y dictamen.</w:t>
      </w:r>
    </w:p>
    <w:p w14:paraId="5353470D" w14:textId="2DFCC564" w:rsidR="00053B40" w:rsidRDefault="00053B40" w:rsidP="007E4978">
      <w:pPr>
        <w:ind w:left="426" w:right="616"/>
        <w:jc w:val="both"/>
        <w:rPr>
          <w:rFonts w:ascii="Abadi" w:hAnsi="Abadi"/>
          <w:b/>
          <w:bCs/>
          <w:i/>
          <w:iCs/>
          <w:sz w:val="21"/>
          <w:szCs w:val="21"/>
          <w:u w:val="single"/>
        </w:rPr>
      </w:pPr>
    </w:p>
    <w:p w14:paraId="552D47B2" w14:textId="71B35A45" w:rsidR="00053B40" w:rsidRPr="00EB6EBE" w:rsidRDefault="00C30853" w:rsidP="00C30853">
      <w:pPr>
        <w:ind w:right="-25" w:firstLine="284"/>
        <w:jc w:val="both"/>
        <w:rPr>
          <w:rFonts w:ascii="Abadi" w:hAnsi="Abadi"/>
          <w:b/>
          <w:bCs/>
          <w:i/>
          <w:iCs/>
          <w:sz w:val="21"/>
          <w:szCs w:val="21"/>
          <w:u w:val="single"/>
        </w:rPr>
      </w:pPr>
      <w:r>
        <w:rPr>
          <w:rFonts w:ascii="Abadi" w:hAnsi="Abadi"/>
          <w:b/>
          <w:sz w:val="21"/>
          <w:szCs w:val="21"/>
        </w:rPr>
        <w:t xml:space="preserve">- </w:t>
      </w:r>
      <w:r w:rsidR="00053B40" w:rsidRPr="00CF2A50">
        <w:rPr>
          <w:rFonts w:ascii="Abadi" w:hAnsi="Abadi"/>
          <w:b/>
          <w:sz w:val="21"/>
          <w:szCs w:val="21"/>
        </w:rPr>
        <w:t>La Presidencia.-</w:t>
      </w:r>
      <w:r w:rsidR="00053B40">
        <w:rPr>
          <w:rFonts w:ascii="Abadi" w:hAnsi="Abadi"/>
          <w:sz w:val="21"/>
          <w:szCs w:val="21"/>
        </w:rPr>
        <w:t xml:space="preserve"> Damos la más cordial bienvenida a la diputada Alma Edwviges Alcaraz Hernández, que se reincorpora a este Pleno, bienvenida diputada; y </w:t>
      </w:r>
      <w:r w:rsidR="00053B40" w:rsidRPr="00CF2A50">
        <w:rPr>
          <w:rFonts w:ascii="Abadi" w:hAnsi="Abadi"/>
          <w:sz w:val="21"/>
          <w:szCs w:val="21"/>
        </w:rPr>
        <w:t>a continuación</w:t>
      </w:r>
    </w:p>
    <w:p w14:paraId="2A25CCC5" w14:textId="77777777" w:rsidR="002A6BF6" w:rsidRDefault="002A6BF6" w:rsidP="002A6BF6">
      <w:pPr>
        <w:jc w:val="both"/>
        <w:rPr>
          <w:rFonts w:ascii="Abadi" w:hAnsi="Abadi"/>
          <w:sz w:val="21"/>
          <w:szCs w:val="21"/>
        </w:rPr>
      </w:pPr>
    </w:p>
    <w:p w14:paraId="4091A62A" w14:textId="77777777" w:rsidR="00367C62" w:rsidRPr="006A0BF6" w:rsidRDefault="00367C62" w:rsidP="00675531">
      <w:pPr>
        <w:ind w:left="284"/>
        <w:jc w:val="both"/>
        <w:rPr>
          <w:rFonts w:ascii="Abadi" w:hAnsi="Abadi" w:cs="ArialMT"/>
          <w:b/>
          <w:bCs/>
          <w:sz w:val="22"/>
          <w:szCs w:val="21"/>
        </w:rPr>
      </w:pPr>
    </w:p>
    <w:p w14:paraId="2EA07FB0" w14:textId="0D16897B"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 xml:space="preserve">PRESENTACIÓN DE LA INICIATIVA POR LA QUE SE REFORMAN LA </w:t>
      </w:r>
      <w:r w:rsidRPr="006A0BF6">
        <w:rPr>
          <w:rFonts w:ascii="Abadi" w:hAnsi="Abadi" w:cs="ArialMT"/>
          <w:b/>
          <w:bCs/>
          <w:szCs w:val="21"/>
        </w:rPr>
        <w:t>DENOMINACIÓN DEL CAPÍTULO TERCERO, DEL TÍTULO OCTAVO Y LOS ARTÍCULOS 388, 390 Y 391 DE LA LEY DE INSTITUCIONES Y PROCEDIMIENTOS ELECTORALES PARA EL ESTADO DE GUANAJUATO FORMULADA POR DIPUTADA Y DIPUTADOS INTEGRANTES DEL GRUPO PARLAMENTARIO DEL PARTIDO REVOLUCIONARIO INSTITUCIONAL.</w:t>
      </w:r>
    </w:p>
    <w:p w14:paraId="34A4F552" w14:textId="78586807" w:rsidR="007825F9" w:rsidRDefault="007825F9" w:rsidP="007825F9">
      <w:pPr>
        <w:autoSpaceDE w:val="0"/>
        <w:autoSpaceDN w:val="0"/>
        <w:adjustRightInd w:val="0"/>
        <w:contextualSpacing/>
        <w:jc w:val="both"/>
        <w:rPr>
          <w:rFonts w:ascii="Abadi" w:hAnsi="Abadi" w:cs="ArialMT"/>
          <w:b/>
          <w:bCs/>
          <w:szCs w:val="21"/>
        </w:rPr>
      </w:pPr>
    </w:p>
    <w:p w14:paraId="004D8055" w14:textId="77777777" w:rsidR="00EC6D45" w:rsidRPr="00CD10B7" w:rsidRDefault="00EC6D45" w:rsidP="00EC6D45">
      <w:pPr>
        <w:autoSpaceDE w:val="0"/>
        <w:autoSpaceDN w:val="0"/>
        <w:adjustRightInd w:val="0"/>
        <w:jc w:val="both"/>
        <w:rPr>
          <w:rFonts w:ascii="Abadi" w:hAnsi="Abadi" w:cs="Arial-BoldItalicMT"/>
          <w:b/>
          <w:bCs/>
          <w:i/>
          <w:iCs/>
          <w:color w:val="000000"/>
          <w:sz w:val="21"/>
          <w:szCs w:val="21"/>
        </w:rPr>
      </w:pPr>
      <w:r w:rsidRPr="00CD10B7">
        <w:rPr>
          <w:rFonts w:ascii="Abadi" w:hAnsi="Abadi" w:cs="Arial-BoldMT"/>
          <w:b/>
          <w:bCs/>
          <w:color w:val="000000"/>
          <w:sz w:val="21"/>
          <w:szCs w:val="21"/>
        </w:rPr>
        <w:t>INICIATIVA CON PROYECTO DE DECRETO POR EL QUE SE</w:t>
      </w:r>
      <w:r>
        <w:rPr>
          <w:rFonts w:ascii="Abadi" w:hAnsi="Abadi" w:cs="Arial-BoldMT"/>
          <w:b/>
          <w:bCs/>
          <w:color w:val="000000"/>
          <w:sz w:val="21"/>
          <w:szCs w:val="21"/>
        </w:rPr>
        <w:t xml:space="preserve"> </w:t>
      </w:r>
      <w:r w:rsidRPr="00CD10B7">
        <w:rPr>
          <w:rFonts w:ascii="Abadi" w:hAnsi="Abadi" w:cs="Arial-BoldMT"/>
          <w:b/>
          <w:bCs/>
          <w:color w:val="000000"/>
          <w:sz w:val="21"/>
          <w:szCs w:val="21"/>
        </w:rPr>
        <w:t>REFORMAN EL CAPÍTULO TERCERO, ASÍ COMO LOS ARTÍCULOS</w:t>
      </w:r>
      <w:r>
        <w:rPr>
          <w:rFonts w:ascii="Abadi" w:hAnsi="Abadi" w:cs="Arial-BoldMT"/>
          <w:b/>
          <w:bCs/>
          <w:color w:val="000000"/>
          <w:sz w:val="21"/>
          <w:szCs w:val="21"/>
        </w:rPr>
        <w:t xml:space="preserve"> </w:t>
      </w:r>
      <w:r w:rsidRPr="00CD10B7">
        <w:rPr>
          <w:rFonts w:ascii="Abadi" w:hAnsi="Abadi" w:cs="Arial-BoldMT"/>
          <w:b/>
          <w:bCs/>
          <w:color w:val="000000"/>
          <w:sz w:val="21"/>
          <w:szCs w:val="21"/>
        </w:rPr>
        <w:t xml:space="preserve">388, 390 Y 391 </w:t>
      </w:r>
      <w:r w:rsidRPr="00CD10B7">
        <w:rPr>
          <w:rFonts w:ascii="Abadi" w:hAnsi="Abadi" w:cs="Arial-BoldItalicMT"/>
          <w:b/>
          <w:bCs/>
          <w:i/>
          <w:iCs/>
          <w:color w:val="000000"/>
          <w:sz w:val="21"/>
          <w:szCs w:val="21"/>
        </w:rPr>
        <w:t>DE LA LEY DE INSTITUCIONES Y</w:t>
      </w:r>
      <w:r>
        <w:rPr>
          <w:rFonts w:ascii="Abadi" w:hAnsi="Abadi" w:cs="Arial-BoldItalicMT"/>
          <w:b/>
          <w:bCs/>
          <w:i/>
          <w:iCs/>
          <w:color w:val="000000"/>
          <w:sz w:val="21"/>
          <w:szCs w:val="21"/>
        </w:rPr>
        <w:t xml:space="preserve"> </w:t>
      </w:r>
      <w:r w:rsidRPr="00CD10B7">
        <w:rPr>
          <w:rFonts w:ascii="Abadi" w:hAnsi="Abadi" w:cs="Arial-BoldItalicMT"/>
          <w:b/>
          <w:bCs/>
          <w:i/>
          <w:iCs/>
          <w:color w:val="000000"/>
          <w:sz w:val="21"/>
          <w:szCs w:val="21"/>
        </w:rPr>
        <w:t>PROCEDIMIENTOS ELECTORALES PARA EL ESTADO DE</w:t>
      </w:r>
      <w:r>
        <w:rPr>
          <w:rFonts w:ascii="Abadi" w:hAnsi="Abadi" w:cs="Arial-BoldItalicMT"/>
          <w:b/>
          <w:bCs/>
          <w:i/>
          <w:iCs/>
          <w:color w:val="000000"/>
          <w:sz w:val="21"/>
          <w:szCs w:val="21"/>
        </w:rPr>
        <w:t xml:space="preserve"> </w:t>
      </w:r>
      <w:r w:rsidRPr="00CD10B7">
        <w:rPr>
          <w:rFonts w:ascii="Abadi" w:hAnsi="Abadi" w:cs="Arial-BoldItalicMT"/>
          <w:b/>
          <w:bCs/>
          <w:i/>
          <w:iCs/>
          <w:color w:val="000000"/>
          <w:sz w:val="21"/>
          <w:szCs w:val="21"/>
        </w:rPr>
        <w:t>GUANAJUATO, A EFECTO DE QUE EL JUICIO PARA LA</w:t>
      </w:r>
      <w:r>
        <w:rPr>
          <w:rFonts w:ascii="Abadi" w:hAnsi="Abadi" w:cs="Arial-BoldItalicMT"/>
          <w:b/>
          <w:bCs/>
          <w:i/>
          <w:iCs/>
          <w:color w:val="000000"/>
          <w:sz w:val="21"/>
          <w:szCs w:val="21"/>
        </w:rPr>
        <w:t xml:space="preserve"> </w:t>
      </w:r>
      <w:r w:rsidRPr="00CD10B7">
        <w:rPr>
          <w:rFonts w:ascii="Abadi" w:hAnsi="Abadi" w:cs="Arial-BoldItalicMT"/>
          <w:b/>
          <w:bCs/>
          <w:i/>
          <w:iCs/>
          <w:color w:val="000000"/>
          <w:sz w:val="21"/>
          <w:szCs w:val="21"/>
        </w:rPr>
        <w:t>PROTECCIÓN DE LOS DERECHOS POLÍTICO-ELECTORALES, EN</w:t>
      </w:r>
      <w:r>
        <w:rPr>
          <w:rFonts w:ascii="Abadi" w:hAnsi="Abadi" w:cs="Arial-BoldItalicMT"/>
          <w:b/>
          <w:bCs/>
          <w:i/>
          <w:iCs/>
          <w:color w:val="000000"/>
          <w:sz w:val="21"/>
          <w:szCs w:val="21"/>
        </w:rPr>
        <w:t xml:space="preserve"> </w:t>
      </w:r>
      <w:r w:rsidRPr="00CD10B7">
        <w:rPr>
          <w:rFonts w:ascii="Abadi" w:hAnsi="Abadi" w:cs="Arial-BoldItalicMT"/>
          <w:b/>
          <w:bCs/>
          <w:i/>
          <w:iCs/>
          <w:color w:val="000000"/>
          <w:sz w:val="21"/>
          <w:szCs w:val="21"/>
        </w:rPr>
        <w:t>LO SUCESIVO SE LE DENOMINE JUICIO CIUDADANO. A EFECTO</w:t>
      </w:r>
      <w:r>
        <w:rPr>
          <w:rFonts w:ascii="Abadi" w:hAnsi="Abadi" w:cs="Arial-BoldItalicMT"/>
          <w:b/>
          <w:bCs/>
          <w:i/>
          <w:iCs/>
          <w:color w:val="000000"/>
          <w:sz w:val="21"/>
          <w:szCs w:val="21"/>
        </w:rPr>
        <w:t xml:space="preserve"> </w:t>
      </w:r>
      <w:r w:rsidRPr="00CD10B7">
        <w:rPr>
          <w:rFonts w:ascii="Abadi" w:hAnsi="Abadi" w:cs="Arial-BoldItalicMT"/>
          <w:b/>
          <w:bCs/>
          <w:i/>
          <w:iCs/>
          <w:color w:val="000000"/>
          <w:sz w:val="21"/>
          <w:szCs w:val="21"/>
        </w:rPr>
        <w:t>DE OTORGAR MAYOR TUTELA DE PROTECCION NO SÓLO A LOS</w:t>
      </w:r>
      <w:r>
        <w:rPr>
          <w:rFonts w:ascii="Abadi" w:hAnsi="Abadi" w:cs="Arial-BoldItalicMT"/>
          <w:b/>
          <w:bCs/>
          <w:i/>
          <w:iCs/>
          <w:color w:val="000000"/>
          <w:sz w:val="21"/>
          <w:szCs w:val="21"/>
        </w:rPr>
        <w:t xml:space="preserve"> </w:t>
      </w:r>
      <w:r w:rsidRPr="00CD10B7">
        <w:rPr>
          <w:rFonts w:ascii="Abadi" w:hAnsi="Abadi" w:cs="Arial-BoldItalicMT"/>
          <w:b/>
          <w:bCs/>
          <w:i/>
          <w:iCs/>
          <w:color w:val="000000"/>
          <w:sz w:val="21"/>
          <w:szCs w:val="21"/>
        </w:rPr>
        <w:t>DERECHOS POLÍTICO-ELECTORALES, SINO AMPLIANDO EL</w:t>
      </w:r>
      <w:r>
        <w:rPr>
          <w:rFonts w:ascii="Abadi" w:hAnsi="Abadi" w:cs="Arial-BoldItalicMT"/>
          <w:b/>
          <w:bCs/>
          <w:i/>
          <w:iCs/>
          <w:color w:val="000000"/>
          <w:sz w:val="21"/>
          <w:szCs w:val="21"/>
        </w:rPr>
        <w:t xml:space="preserve"> </w:t>
      </w:r>
      <w:r w:rsidRPr="00CD10B7">
        <w:rPr>
          <w:rFonts w:ascii="Abadi" w:hAnsi="Abadi" w:cs="Arial-BoldItalicMT"/>
          <w:b/>
          <w:bCs/>
          <w:i/>
          <w:iCs/>
          <w:color w:val="000000"/>
          <w:sz w:val="21"/>
          <w:szCs w:val="21"/>
        </w:rPr>
        <w:t>ESPECTRO DE PROTECCIÓN A LOS DERECHOS QUE DERIVEN O</w:t>
      </w:r>
      <w:r>
        <w:rPr>
          <w:rFonts w:ascii="Abadi" w:hAnsi="Abadi" w:cs="Arial-BoldItalicMT"/>
          <w:b/>
          <w:bCs/>
          <w:i/>
          <w:iCs/>
          <w:color w:val="000000"/>
          <w:sz w:val="21"/>
          <w:szCs w:val="21"/>
        </w:rPr>
        <w:t xml:space="preserve"> </w:t>
      </w:r>
      <w:r w:rsidRPr="00CD10B7">
        <w:rPr>
          <w:rFonts w:ascii="Abadi" w:hAnsi="Abadi" w:cs="Arial-BoldItalicMT"/>
          <w:b/>
          <w:bCs/>
          <w:i/>
          <w:iCs/>
          <w:color w:val="000000"/>
          <w:sz w:val="21"/>
          <w:szCs w:val="21"/>
        </w:rPr>
        <w:t>SE RELACIONEN CON LOS MISMOS, EN BENEFICIO DEL</w:t>
      </w:r>
      <w:r>
        <w:rPr>
          <w:rFonts w:ascii="Abadi" w:hAnsi="Abadi" w:cs="Arial-BoldItalicMT"/>
          <w:b/>
          <w:bCs/>
          <w:i/>
          <w:iCs/>
          <w:color w:val="000000"/>
          <w:sz w:val="21"/>
          <w:szCs w:val="21"/>
        </w:rPr>
        <w:t xml:space="preserve"> </w:t>
      </w:r>
      <w:r w:rsidRPr="00CD10B7">
        <w:rPr>
          <w:rFonts w:ascii="Abadi" w:hAnsi="Abadi" w:cs="Arial-BoldItalicMT"/>
          <w:b/>
          <w:bCs/>
          <w:i/>
          <w:iCs/>
          <w:color w:val="000000"/>
          <w:sz w:val="21"/>
          <w:szCs w:val="21"/>
        </w:rPr>
        <w:t>CIUDADANO.</w:t>
      </w:r>
    </w:p>
    <w:p w14:paraId="3840ECE9" w14:textId="77777777" w:rsidR="00EC6D45" w:rsidRDefault="00EC6D45" w:rsidP="00EC6D45">
      <w:pPr>
        <w:autoSpaceDE w:val="0"/>
        <w:autoSpaceDN w:val="0"/>
        <w:adjustRightInd w:val="0"/>
        <w:jc w:val="both"/>
        <w:rPr>
          <w:rFonts w:ascii="Abadi" w:hAnsi="Abadi" w:cs="Arial-BoldMT"/>
          <w:b/>
          <w:bCs/>
          <w:color w:val="000000"/>
          <w:sz w:val="21"/>
          <w:szCs w:val="21"/>
        </w:rPr>
      </w:pPr>
    </w:p>
    <w:p w14:paraId="2DCD6AAF" w14:textId="77777777" w:rsidR="00EC6D45" w:rsidRDefault="00EC6D45" w:rsidP="00EC6D45">
      <w:pPr>
        <w:autoSpaceDE w:val="0"/>
        <w:autoSpaceDN w:val="0"/>
        <w:adjustRightInd w:val="0"/>
        <w:jc w:val="both"/>
        <w:rPr>
          <w:rFonts w:ascii="Abadi" w:hAnsi="Abadi" w:cs="Arial-BoldMT"/>
          <w:b/>
          <w:bCs/>
          <w:color w:val="000000"/>
          <w:sz w:val="21"/>
          <w:szCs w:val="21"/>
        </w:rPr>
      </w:pPr>
      <w:r w:rsidRPr="00CD10B7">
        <w:rPr>
          <w:rFonts w:ascii="Abadi" w:hAnsi="Abadi" w:cs="Arial-BoldMT"/>
          <w:b/>
          <w:bCs/>
          <w:color w:val="000000"/>
          <w:sz w:val="21"/>
          <w:szCs w:val="21"/>
        </w:rPr>
        <w:t>DIPUTADA IRMA LETICIA GONZÁLEZ SÁNCHEZ</w:t>
      </w:r>
      <w:r>
        <w:rPr>
          <w:rFonts w:ascii="Abadi" w:hAnsi="Abadi" w:cs="Arial-BoldMT"/>
          <w:b/>
          <w:bCs/>
          <w:color w:val="000000"/>
          <w:sz w:val="21"/>
          <w:szCs w:val="21"/>
        </w:rPr>
        <w:t xml:space="preserve"> </w:t>
      </w:r>
    </w:p>
    <w:p w14:paraId="3C827ABD" w14:textId="77777777" w:rsidR="00EC6D45" w:rsidRDefault="00EC6D45" w:rsidP="00EC6D45">
      <w:pPr>
        <w:autoSpaceDE w:val="0"/>
        <w:autoSpaceDN w:val="0"/>
        <w:adjustRightInd w:val="0"/>
        <w:jc w:val="both"/>
        <w:rPr>
          <w:rFonts w:ascii="Abadi" w:hAnsi="Abadi" w:cs="Arial-BoldMT"/>
          <w:b/>
          <w:bCs/>
          <w:color w:val="000000"/>
          <w:sz w:val="21"/>
          <w:szCs w:val="21"/>
        </w:rPr>
      </w:pPr>
      <w:r w:rsidRPr="00CD10B7">
        <w:rPr>
          <w:rFonts w:ascii="Abadi" w:hAnsi="Abadi" w:cs="Arial-BoldMT"/>
          <w:b/>
          <w:bCs/>
          <w:color w:val="000000"/>
          <w:sz w:val="21"/>
          <w:szCs w:val="21"/>
        </w:rPr>
        <w:t>PRESIDENTA DEL CONGRESO DEL ESTADO LIBRE Y</w:t>
      </w:r>
      <w:r>
        <w:rPr>
          <w:rFonts w:ascii="Abadi" w:hAnsi="Abadi" w:cs="Arial-BoldMT"/>
          <w:b/>
          <w:bCs/>
          <w:color w:val="000000"/>
          <w:sz w:val="21"/>
          <w:szCs w:val="21"/>
        </w:rPr>
        <w:t xml:space="preserve"> </w:t>
      </w:r>
    </w:p>
    <w:p w14:paraId="74AB8337" w14:textId="77777777" w:rsidR="00EC6D45" w:rsidRDefault="00EC6D45" w:rsidP="00EC6D45">
      <w:pPr>
        <w:autoSpaceDE w:val="0"/>
        <w:autoSpaceDN w:val="0"/>
        <w:adjustRightInd w:val="0"/>
        <w:jc w:val="both"/>
        <w:rPr>
          <w:rFonts w:ascii="Abadi" w:hAnsi="Abadi" w:cs="Arial-BoldMT"/>
          <w:b/>
          <w:bCs/>
          <w:color w:val="000000"/>
          <w:sz w:val="21"/>
          <w:szCs w:val="21"/>
        </w:rPr>
      </w:pPr>
      <w:r w:rsidRPr="00CD10B7">
        <w:rPr>
          <w:rFonts w:ascii="Abadi" w:hAnsi="Abadi" w:cs="Arial-BoldMT"/>
          <w:b/>
          <w:bCs/>
          <w:color w:val="000000"/>
          <w:sz w:val="21"/>
          <w:szCs w:val="21"/>
        </w:rPr>
        <w:t>SOBERANO DE GUANAJUATO SEXAGÉSIMA QUINTA LEGISLATURA</w:t>
      </w:r>
    </w:p>
    <w:p w14:paraId="72D5DE06" w14:textId="77777777" w:rsidR="00EC6D45" w:rsidRDefault="00EC6D45" w:rsidP="00EC6D45">
      <w:pPr>
        <w:autoSpaceDE w:val="0"/>
        <w:autoSpaceDN w:val="0"/>
        <w:adjustRightInd w:val="0"/>
        <w:jc w:val="both"/>
        <w:rPr>
          <w:rFonts w:ascii="Abadi" w:hAnsi="Abadi" w:cs="Arial-BoldMT"/>
          <w:b/>
          <w:bCs/>
          <w:color w:val="000000"/>
          <w:sz w:val="21"/>
          <w:szCs w:val="21"/>
        </w:rPr>
      </w:pPr>
      <w:r w:rsidRPr="00CD10B7">
        <w:rPr>
          <w:rFonts w:ascii="Abadi" w:hAnsi="Abadi" w:cs="Arial-BoldMT"/>
          <w:b/>
          <w:bCs/>
          <w:color w:val="000000"/>
          <w:sz w:val="21"/>
          <w:szCs w:val="21"/>
        </w:rPr>
        <w:t>PRESENTE.</w:t>
      </w:r>
    </w:p>
    <w:p w14:paraId="11B36E90" w14:textId="77777777" w:rsidR="00EC6D45" w:rsidRDefault="00EC6D45" w:rsidP="00EC6D45">
      <w:pPr>
        <w:autoSpaceDE w:val="0"/>
        <w:autoSpaceDN w:val="0"/>
        <w:adjustRightInd w:val="0"/>
        <w:jc w:val="both"/>
        <w:rPr>
          <w:rFonts w:ascii="Abadi" w:hAnsi="Abadi" w:cs="Arial-BoldMT"/>
          <w:b/>
          <w:bCs/>
          <w:color w:val="000000"/>
          <w:sz w:val="21"/>
          <w:szCs w:val="21"/>
        </w:rPr>
      </w:pPr>
    </w:p>
    <w:p w14:paraId="2BA550D2" w14:textId="77777777" w:rsidR="00EC6D45" w:rsidRPr="00CD10B7" w:rsidRDefault="00EC6D45" w:rsidP="00EC6D45">
      <w:pPr>
        <w:autoSpaceDE w:val="0"/>
        <w:autoSpaceDN w:val="0"/>
        <w:adjustRightInd w:val="0"/>
        <w:jc w:val="both"/>
        <w:rPr>
          <w:rFonts w:ascii="Abadi" w:hAnsi="Abadi" w:cs="Arial-BoldMT"/>
          <w:b/>
          <w:bCs/>
          <w:color w:val="000000"/>
          <w:sz w:val="21"/>
          <w:szCs w:val="21"/>
        </w:rPr>
      </w:pPr>
    </w:p>
    <w:p w14:paraId="001A5F36" w14:textId="77777777" w:rsidR="00EC6D45" w:rsidRPr="003C103E" w:rsidRDefault="00EC6D45" w:rsidP="00EC6D45">
      <w:pPr>
        <w:autoSpaceDE w:val="0"/>
        <w:autoSpaceDN w:val="0"/>
        <w:adjustRightInd w:val="0"/>
        <w:jc w:val="both"/>
        <w:rPr>
          <w:rFonts w:ascii="Abadi" w:hAnsi="Abadi" w:cs="Arial-BoldMT"/>
          <w:b/>
          <w:bCs/>
          <w:color w:val="000000"/>
          <w:sz w:val="21"/>
          <w:szCs w:val="21"/>
        </w:rPr>
      </w:pPr>
      <w:r w:rsidRPr="00CD10B7">
        <w:rPr>
          <w:rFonts w:ascii="Abadi" w:hAnsi="Abadi" w:cs="Arial-BoldMT"/>
          <w:b/>
          <w:bCs/>
          <w:color w:val="000000"/>
          <w:sz w:val="21"/>
          <w:szCs w:val="21"/>
        </w:rPr>
        <w:t xml:space="preserve">GUSTAVO ADOLFO ALFARO REYES, </w:t>
      </w:r>
      <w:r w:rsidRPr="00CD10B7">
        <w:rPr>
          <w:rFonts w:ascii="Abadi" w:hAnsi="Abadi" w:cs="ArialMT"/>
          <w:color w:val="000000"/>
          <w:sz w:val="21"/>
          <w:szCs w:val="21"/>
        </w:rPr>
        <w:t>proponente y quienes suscriben</w:t>
      </w:r>
      <w:r w:rsidRPr="00CD10B7">
        <w:rPr>
          <w:rFonts w:ascii="Abadi" w:hAnsi="Abadi" w:cs="Arial-BoldMT"/>
          <w:b/>
          <w:bCs/>
          <w:color w:val="000000"/>
          <w:sz w:val="21"/>
          <w:szCs w:val="21"/>
        </w:rPr>
        <w:t>,</w:t>
      </w:r>
      <w:r>
        <w:rPr>
          <w:rFonts w:ascii="Abadi" w:hAnsi="Abadi" w:cs="Arial-BoldMT"/>
          <w:b/>
          <w:bCs/>
          <w:color w:val="000000"/>
          <w:sz w:val="21"/>
          <w:szCs w:val="21"/>
        </w:rPr>
        <w:t xml:space="preserve"> </w:t>
      </w:r>
      <w:r w:rsidRPr="00CD10B7">
        <w:rPr>
          <w:rFonts w:ascii="Abadi" w:hAnsi="Abadi" w:cs="ArialMT"/>
          <w:color w:val="000000"/>
          <w:sz w:val="21"/>
          <w:szCs w:val="21"/>
        </w:rPr>
        <w:t>Diputadas y Diputados</w:t>
      </w:r>
      <w:r>
        <w:rPr>
          <w:rFonts w:ascii="Abadi" w:hAnsi="Abadi" w:cs="ArialMT"/>
          <w:color w:val="000000"/>
          <w:sz w:val="21"/>
          <w:szCs w:val="21"/>
        </w:rPr>
        <w:t xml:space="preserve"> </w:t>
      </w:r>
      <w:r w:rsidRPr="00CD10B7">
        <w:rPr>
          <w:rFonts w:ascii="Abadi" w:hAnsi="Abadi" w:cs="ArialMT"/>
          <w:color w:val="000000"/>
          <w:sz w:val="21"/>
          <w:szCs w:val="21"/>
        </w:rPr>
        <w:t>integrantes de la LXV Legislatura del H. Congreso del</w:t>
      </w:r>
      <w:r>
        <w:rPr>
          <w:rFonts w:ascii="Abadi" w:hAnsi="Abadi" w:cs="Arial-BoldMT"/>
          <w:b/>
          <w:bCs/>
          <w:color w:val="000000"/>
          <w:sz w:val="21"/>
          <w:szCs w:val="21"/>
        </w:rPr>
        <w:t xml:space="preserve"> </w:t>
      </w:r>
      <w:r w:rsidRPr="00CD10B7">
        <w:rPr>
          <w:rFonts w:ascii="Abadi" w:hAnsi="Abadi" w:cs="ArialMT"/>
          <w:color w:val="000000"/>
          <w:sz w:val="21"/>
          <w:szCs w:val="21"/>
        </w:rPr>
        <w:t>Estado de Guanajuato y del Grupo Parlamentario del Partido Revolucionario</w:t>
      </w:r>
      <w:r>
        <w:rPr>
          <w:rFonts w:ascii="Abadi" w:hAnsi="Abadi" w:cs="Arial-BoldMT"/>
          <w:b/>
          <w:bCs/>
          <w:color w:val="000000"/>
          <w:sz w:val="21"/>
          <w:szCs w:val="21"/>
        </w:rPr>
        <w:t xml:space="preserve"> </w:t>
      </w:r>
      <w:r w:rsidRPr="00CD10B7">
        <w:rPr>
          <w:rFonts w:ascii="Abadi" w:hAnsi="Abadi" w:cs="ArialMT"/>
          <w:color w:val="000000"/>
          <w:sz w:val="21"/>
          <w:szCs w:val="21"/>
        </w:rPr>
        <w:t>Institucional l, con fundamento en lo dispuesto en la fracción II del artículo 56</w:t>
      </w:r>
      <w:r>
        <w:rPr>
          <w:rFonts w:ascii="Abadi" w:hAnsi="Abadi" w:cs="Arial-BoldMT"/>
          <w:b/>
          <w:bCs/>
          <w:color w:val="000000"/>
          <w:sz w:val="21"/>
          <w:szCs w:val="21"/>
        </w:rPr>
        <w:t xml:space="preserve"> </w:t>
      </w:r>
      <w:r w:rsidRPr="00CD10B7">
        <w:rPr>
          <w:rFonts w:ascii="Abadi" w:hAnsi="Abadi" w:cs="ArialMT"/>
          <w:color w:val="000000"/>
          <w:sz w:val="21"/>
          <w:szCs w:val="21"/>
        </w:rPr>
        <w:t>de la Constitución Política para el Estado de Guanajuato, así como en el</w:t>
      </w:r>
      <w:r>
        <w:rPr>
          <w:rFonts w:ascii="Abadi" w:hAnsi="Abadi" w:cs="Arial-BoldMT"/>
          <w:b/>
          <w:bCs/>
          <w:color w:val="000000"/>
          <w:sz w:val="21"/>
          <w:szCs w:val="21"/>
        </w:rPr>
        <w:t xml:space="preserve"> </w:t>
      </w:r>
      <w:r w:rsidRPr="00CD10B7">
        <w:rPr>
          <w:rFonts w:ascii="Abadi" w:hAnsi="Abadi" w:cs="ArialMT"/>
          <w:color w:val="000000"/>
          <w:sz w:val="21"/>
          <w:szCs w:val="21"/>
        </w:rPr>
        <w:t>artículo 167, fracción II de la Ley Orgánica del Poder Legislativo del Estado</w:t>
      </w:r>
      <w:r>
        <w:rPr>
          <w:rFonts w:ascii="Abadi" w:hAnsi="Abadi" w:cs="Arial-BoldMT"/>
          <w:b/>
          <w:bCs/>
          <w:color w:val="000000"/>
          <w:sz w:val="21"/>
          <w:szCs w:val="21"/>
        </w:rPr>
        <w:t xml:space="preserve"> </w:t>
      </w:r>
      <w:r w:rsidRPr="00CD10B7">
        <w:rPr>
          <w:rFonts w:ascii="Abadi" w:hAnsi="Abadi" w:cs="ArialMT"/>
          <w:color w:val="000000"/>
          <w:sz w:val="21"/>
          <w:szCs w:val="21"/>
        </w:rPr>
        <w:t>de Guanajuato, someto a consideración del Pleno para su aprobación, la</w:t>
      </w:r>
      <w:r>
        <w:rPr>
          <w:rFonts w:ascii="Abadi" w:hAnsi="Abadi" w:cs="Arial-BoldMT"/>
          <w:b/>
          <w:bCs/>
          <w:color w:val="000000"/>
          <w:sz w:val="21"/>
          <w:szCs w:val="21"/>
        </w:rPr>
        <w:t xml:space="preserve"> </w:t>
      </w:r>
      <w:r w:rsidRPr="00CD10B7">
        <w:rPr>
          <w:rFonts w:ascii="Abadi" w:hAnsi="Abadi" w:cs="ArialMT"/>
          <w:color w:val="000000"/>
          <w:sz w:val="21"/>
          <w:szCs w:val="21"/>
        </w:rPr>
        <w:t xml:space="preserve">presente iniciativa con proyecto de Decreto que </w:t>
      </w:r>
      <w:r w:rsidRPr="00CD10B7">
        <w:rPr>
          <w:rFonts w:ascii="Abadi" w:hAnsi="Abadi" w:cs="Arial-BoldItalicMT"/>
          <w:b/>
          <w:bCs/>
          <w:i/>
          <w:iCs/>
          <w:color w:val="000000"/>
          <w:sz w:val="21"/>
          <w:szCs w:val="21"/>
        </w:rPr>
        <w:t xml:space="preserve">reforman </w:t>
      </w:r>
      <w:r w:rsidRPr="00CD10B7">
        <w:rPr>
          <w:rFonts w:ascii="Abadi" w:hAnsi="Abadi" w:cs="Arial-BoldMT"/>
          <w:b/>
          <w:bCs/>
          <w:color w:val="000000"/>
          <w:sz w:val="21"/>
          <w:szCs w:val="21"/>
        </w:rPr>
        <w:t>el Capítulo</w:t>
      </w:r>
      <w:r>
        <w:rPr>
          <w:rFonts w:ascii="Abadi" w:hAnsi="Abadi" w:cs="Arial-BoldMT"/>
          <w:b/>
          <w:bCs/>
          <w:color w:val="000000"/>
          <w:sz w:val="21"/>
          <w:szCs w:val="21"/>
        </w:rPr>
        <w:t xml:space="preserve"> </w:t>
      </w:r>
      <w:r w:rsidRPr="00CD10B7">
        <w:rPr>
          <w:rFonts w:ascii="Abadi" w:hAnsi="Abadi" w:cs="Arial-BoldMT"/>
          <w:b/>
          <w:bCs/>
          <w:color w:val="000000"/>
          <w:sz w:val="21"/>
          <w:szCs w:val="21"/>
        </w:rPr>
        <w:t xml:space="preserve">Tercero, así como los artículos 388, 390 y 391 </w:t>
      </w:r>
      <w:r w:rsidRPr="00CD10B7">
        <w:rPr>
          <w:rFonts w:ascii="Abadi" w:hAnsi="Abadi" w:cs="Arial-BoldItalicMT"/>
          <w:b/>
          <w:bCs/>
          <w:i/>
          <w:iCs/>
          <w:color w:val="000000"/>
          <w:sz w:val="21"/>
          <w:szCs w:val="21"/>
        </w:rPr>
        <w:t>de la Ley de</w:t>
      </w:r>
      <w:r>
        <w:rPr>
          <w:rFonts w:ascii="Abadi" w:hAnsi="Abadi" w:cs="Arial-BoldMT"/>
          <w:b/>
          <w:bCs/>
          <w:color w:val="000000"/>
          <w:sz w:val="21"/>
          <w:szCs w:val="21"/>
        </w:rPr>
        <w:t xml:space="preserve"> </w:t>
      </w:r>
      <w:r w:rsidRPr="00CD10B7">
        <w:rPr>
          <w:rFonts w:ascii="Abadi" w:hAnsi="Abadi" w:cs="Arial-BoldItalicMT"/>
          <w:b/>
          <w:bCs/>
          <w:i/>
          <w:iCs/>
          <w:color w:val="000000"/>
          <w:sz w:val="21"/>
          <w:szCs w:val="21"/>
        </w:rPr>
        <w:t>Instituciones y Procedimientos Electorales para el Estado de</w:t>
      </w:r>
      <w:r>
        <w:rPr>
          <w:rFonts w:ascii="Abadi" w:hAnsi="Abadi" w:cs="Arial-BoldMT"/>
          <w:b/>
          <w:bCs/>
          <w:color w:val="000000"/>
          <w:sz w:val="21"/>
          <w:szCs w:val="21"/>
        </w:rPr>
        <w:t xml:space="preserve"> </w:t>
      </w:r>
      <w:r w:rsidRPr="00CD10B7">
        <w:rPr>
          <w:rFonts w:ascii="Abadi" w:hAnsi="Abadi" w:cs="Arial-BoldItalicMT"/>
          <w:b/>
          <w:bCs/>
          <w:i/>
          <w:iCs/>
          <w:color w:val="000000"/>
          <w:sz w:val="21"/>
          <w:szCs w:val="21"/>
        </w:rPr>
        <w:t>Guanajuato, a efecto de que el Juicio para la Protección de los</w:t>
      </w:r>
      <w:r>
        <w:rPr>
          <w:rFonts w:ascii="Abadi" w:hAnsi="Abadi" w:cs="Arial-BoldMT"/>
          <w:b/>
          <w:bCs/>
          <w:color w:val="000000"/>
          <w:sz w:val="21"/>
          <w:szCs w:val="21"/>
        </w:rPr>
        <w:t xml:space="preserve"> </w:t>
      </w:r>
      <w:r w:rsidRPr="00CD10B7">
        <w:rPr>
          <w:rFonts w:ascii="Abadi" w:hAnsi="Abadi" w:cs="Arial-BoldItalicMT"/>
          <w:b/>
          <w:bCs/>
          <w:i/>
          <w:iCs/>
          <w:color w:val="000000"/>
          <w:sz w:val="21"/>
          <w:szCs w:val="21"/>
        </w:rPr>
        <w:t xml:space="preserve">Derechos </w:t>
      </w:r>
      <w:r w:rsidRPr="00CD10B7">
        <w:rPr>
          <w:rFonts w:ascii="Abadi" w:hAnsi="Abadi" w:cs="Arial-BoldItalicMT"/>
          <w:b/>
          <w:bCs/>
          <w:i/>
          <w:iCs/>
          <w:color w:val="000000"/>
          <w:sz w:val="21"/>
          <w:szCs w:val="21"/>
        </w:rPr>
        <w:lastRenderedPageBreak/>
        <w:t>Político-Electorales, en lo sucesivo se le denomine</w:t>
      </w:r>
      <w:r>
        <w:rPr>
          <w:rFonts w:ascii="Abadi" w:hAnsi="Abadi" w:cs="Arial-BoldMT"/>
          <w:b/>
          <w:bCs/>
          <w:color w:val="000000"/>
          <w:sz w:val="21"/>
          <w:szCs w:val="21"/>
        </w:rPr>
        <w:t xml:space="preserve"> </w:t>
      </w:r>
      <w:r w:rsidRPr="00CD10B7">
        <w:rPr>
          <w:rFonts w:ascii="Abadi" w:hAnsi="Abadi" w:cs="Arial-BoldItalicMT"/>
          <w:b/>
          <w:bCs/>
          <w:i/>
          <w:iCs/>
          <w:color w:val="000000"/>
          <w:sz w:val="21"/>
          <w:szCs w:val="21"/>
        </w:rPr>
        <w:t>Juicio Ciudadano. A efecto de otorgar mayor tutela de protección</w:t>
      </w:r>
      <w:r>
        <w:rPr>
          <w:rFonts w:ascii="Abadi" w:hAnsi="Abadi" w:cs="Arial-BoldMT"/>
          <w:b/>
          <w:bCs/>
          <w:color w:val="000000"/>
          <w:sz w:val="21"/>
          <w:szCs w:val="21"/>
        </w:rPr>
        <w:t xml:space="preserve"> </w:t>
      </w:r>
      <w:r w:rsidRPr="00CD10B7">
        <w:rPr>
          <w:rFonts w:ascii="Abadi" w:hAnsi="Abadi" w:cs="Arial-BoldItalicMT"/>
          <w:b/>
          <w:bCs/>
          <w:i/>
          <w:iCs/>
          <w:color w:val="000000"/>
          <w:sz w:val="21"/>
          <w:szCs w:val="21"/>
        </w:rPr>
        <w:t>no sólo a los derechos político-electorales, sino ampliando el</w:t>
      </w:r>
      <w:r>
        <w:rPr>
          <w:rFonts w:ascii="Abadi" w:hAnsi="Abadi" w:cs="Arial-BoldMT"/>
          <w:b/>
          <w:bCs/>
          <w:color w:val="000000"/>
          <w:sz w:val="21"/>
          <w:szCs w:val="21"/>
        </w:rPr>
        <w:t xml:space="preserve"> </w:t>
      </w:r>
      <w:r w:rsidRPr="00CD10B7">
        <w:rPr>
          <w:rFonts w:ascii="Abadi" w:hAnsi="Abadi" w:cs="Arial-BoldItalicMT"/>
          <w:b/>
          <w:bCs/>
          <w:i/>
          <w:iCs/>
          <w:color w:val="000000"/>
          <w:sz w:val="21"/>
          <w:szCs w:val="21"/>
        </w:rPr>
        <w:t>espectro de protección a los derechos que deriven o se relacionen</w:t>
      </w:r>
      <w:r>
        <w:rPr>
          <w:rFonts w:ascii="Abadi" w:hAnsi="Abadi" w:cs="Arial-BoldMT"/>
          <w:b/>
          <w:bCs/>
          <w:color w:val="000000"/>
          <w:sz w:val="21"/>
          <w:szCs w:val="21"/>
        </w:rPr>
        <w:t xml:space="preserve"> </w:t>
      </w:r>
      <w:r w:rsidRPr="00CD10B7">
        <w:rPr>
          <w:rFonts w:ascii="Abadi" w:hAnsi="Abadi" w:cs="Arial-BoldItalicMT"/>
          <w:b/>
          <w:bCs/>
          <w:i/>
          <w:iCs/>
          <w:color w:val="000000"/>
          <w:sz w:val="21"/>
          <w:szCs w:val="21"/>
        </w:rPr>
        <w:t xml:space="preserve">con los mismos, en beneficio del ciudadano, </w:t>
      </w:r>
      <w:r w:rsidRPr="00CD10B7">
        <w:rPr>
          <w:rFonts w:ascii="Abadi" w:hAnsi="Abadi" w:cs="ArialMT"/>
          <w:color w:val="000000"/>
          <w:sz w:val="21"/>
          <w:szCs w:val="21"/>
        </w:rPr>
        <w:t>conforme a la siguiente:</w:t>
      </w:r>
    </w:p>
    <w:p w14:paraId="0EC342B5" w14:textId="77777777" w:rsidR="00EC6D45" w:rsidRDefault="00EC6D45" w:rsidP="00EC6D45">
      <w:pPr>
        <w:autoSpaceDE w:val="0"/>
        <w:autoSpaceDN w:val="0"/>
        <w:adjustRightInd w:val="0"/>
        <w:jc w:val="both"/>
        <w:rPr>
          <w:rFonts w:ascii="Abadi" w:hAnsi="Abadi" w:cs="Arial-BoldMT"/>
          <w:b/>
          <w:bCs/>
          <w:color w:val="000000"/>
          <w:sz w:val="21"/>
          <w:szCs w:val="21"/>
        </w:rPr>
      </w:pPr>
    </w:p>
    <w:p w14:paraId="73E2D40C" w14:textId="77777777" w:rsidR="00EC6D45" w:rsidRPr="00CD10B7" w:rsidRDefault="00EC6D45" w:rsidP="00EC6D45">
      <w:pPr>
        <w:autoSpaceDE w:val="0"/>
        <w:autoSpaceDN w:val="0"/>
        <w:adjustRightInd w:val="0"/>
        <w:jc w:val="center"/>
        <w:rPr>
          <w:rFonts w:ascii="Abadi" w:hAnsi="Abadi" w:cs="Arial-BoldMT"/>
          <w:b/>
          <w:bCs/>
          <w:color w:val="000000"/>
          <w:sz w:val="21"/>
          <w:szCs w:val="21"/>
        </w:rPr>
      </w:pPr>
      <w:r w:rsidRPr="00CD10B7">
        <w:rPr>
          <w:rFonts w:ascii="Abadi" w:hAnsi="Abadi" w:cs="Arial-BoldMT"/>
          <w:b/>
          <w:bCs/>
          <w:color w:val="000000"/>
          <w:sz w:val="21"/>
          <w:szCs w:val="21"/>
        </w:rPr>
        <w:t>EXPOSICION DE MOTIVOS</w:t>
      </w:r>
    </w:p>
    <w:p w14:paraId="5FEDC4B4" w14:textId="77777777" w:rsidR="00EC6D45" w:rsidRDefault="00EC6D45" w:rsidP="00EC6D45">
      <w:pPr>
        <w:autoSpaceDE w:val="0"/>
        <w:autoSpaceDN w:val="0"/>
        <w:adjustRightInd w:val="0"/>
        <w:jc w:val="both"/>
        <w:rPr>
          <w:rFonts w:ascii="Abadi" w:hAnsi="Abadi" w:cs="ArialMT"/>
          <w:color w:val="000000"/>
          <w:sz w:val="21"/>
          <w:szCs w:val="21"/>
        </w:rPr>
      </w:pPr>
    </w:p>
    <w:p w14:paraId="3FA01278"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Históricamente se ha hecho una marcada diferencia entre los derechos civiles</w:t>
      </w:r>
      <w:r>
        <w:rPr>
          <w:rFonts w:ascii="Abadi" w:hAnsi="Abadi" w:cs="ArialMT"/>
          <w:color w:val="000000"/>
          <w:sz w:val="21"/>
          <w:szCs w:val="21"/>
        </w:rPr>
        <w:t xml:space="preserve"> </w:t>
      </w:r>
      <w:r w:rsidRPr="00CD10B7">
        <w:rPr>
          <w:rFonts w:ascii="Abadi" w:hAnsi="Abadi" w:cs="ArialMT"/>
          <w:color w:val="000000"/>
          <w:sz w:val="21"/>
          <w:szCs w:val="21"/>
        </w:rPr>
        <w:t>y los derechos políticos; los primeros, se ha sostenido, son propios de todas</w:t>
      </w:r>
      <w:r>
        <w:rPr>
          <w:rFonts w:ascii="Abadi" w:hAnsi="Abadi" w:cs="ArialMT"/>
          <w:color w:val="000000"/>
          <w:sz w:val="21"/>
          <w:szCs w:val="21"/>
        </w:rPr>
        <w:t xml:space="preserve"> </w:t>
      </w:r>
      <w:r w:rsidRPr="00CD10B7">
        <w:rPr>
          <w:rFonts w:ascii="Abadi" w:hAnsi="Abadi" w:cs="ArialMT"/>
          <w:color w:val="000000"/>
          <w:sz w:val="21"/>
          <w:szCs w:val="21"/>
        </w:rPr>
        <w:t>las personas, en tanto, que los segundos corresponden a forma exclusiva a</w:t>
      </w:r>
      <w:r>
        <w:rPr>
          <w:rFonts w:ascii="Abadi" w:hAnsi="Abadi" w:cs="ArialMT"/>
          <w:color w:val="000000"/>
          <w:sz w:val="21"/>
          <w:szCs w:val="21"/>
        </w:rPr>
        <w:t xml:space="preserve"> </w:t>
      </w:r>
      <w:r w:rsidRPr="00CD10B7">
        <w:rPr>
          <w:rFonts w:ascii="Abadi" w:hAnsi="Abadi" w:cs="ArialMT"/>
          <w:color w:val="000000"/>
          <w:sz w:val="21"/>
          <w:szCs w:val="21"/>
        </w:rPr>
        <w:t>un grupo específico de personas: los ciudadanos.</w:t>
      </w:r>
    </w:p>
    <w:p w14:paraId="7AF160B4" w14:textId="77777777" w:rsidR="00EC6D45" w:rsidRDefault="00EC6D45" w:rsidP="00EC6D45">
      <w:pPr>
        <w:autoSpaceDE w:val="0"/>
        <w:autoSpaceDN w:val="0"/>
        <w:adjustRightInd w:val="0"/>
        <w:jc w:val="both"/>
        <w:rPr>
          <w:rFonts w:ascii="Abadi" w:hAnsi="Abadi" w:cs="ArialMT"/>
          <w:color w:val="000000"/>
          <w:sz w:val="21"/>
          <w:szCs w:val="21"/>
        </w:rPr>
      </w:pPr>
    </w:p>
    <w:p w14:paraId="1917D4CD"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La separación entre derechos de las personas y derechos de los ciudadanos</w:t>
      </w:r>
      <w:r>
        <w:rPr>
          <w:rFonts w:ascii="Abadi" w:hAnsi="Abadi" w:cs="ArialMT"/>
          <w:color w:val="000000"/>
          <w:sz w:val="21"/>
          <w:szCs w:val="21"/>
        </w:rPr>
        <w:t xml:space="preserve"> </w:t>
      </w:r>
      <w:r w:rsidRPr="00CD10B7">
        <w:rPr>
          <w:rFonts w:ascii="Abadi" w:hAnsi="Abadi" w:cs="ArialMT"/>
          <w:color w:val="000000"/>
          <w:sz w:val="21"/>
          <w:szCs w:val="21"/>
        </w:rPr>
        <w:t>ha dado lugar a que se pueda entender con claridad que es posible hablar de</w:t>
      </w:r>
      <w:r>
        <w:rPr>
          <w:rFonts w:ascii="Abadi" w:hAnsi="Abadi" w:cs="ArialMT"/>
          <w:color w:val="000000"/>
          <w:sz w:val="21"/>
          <w:szCs w:val="21"/>
        </w:rPr>
        <w:t xml:space="preserve"> </w:t>
      </w:r>
      <w:r w:rsidRPr="00CD10B7">
        <w:rPr>
          <w:rFonts w:ascii="Abadi" w:hAnsi="Abadi" w:cs="ArialMT"/>
          <w:color w:val="000000"/>
          <w:sz w:val="21"/>
          <w:szCs w:val="21"/>
        </w:rPr>
        <w:t>liberalismo sin ser demócrata, y que la democracia no necesariamente sea</w:t>
      </w:r>
      <w:r>
        <w:rPr>
          <w:rFonts w:ascii="Abadi" w:hAnsi="Abadi" w:cs="ArialMT"/>
          <w:color w:val="000000"/>
          <w:sz w:val="21"/>
          <w:szCs w:val="21"/>
        </w:rPr>
        <w:t xml:space="preserve"> </w:t>
      </w:r>
      <w:r w:rsidRPr="00CD10B7">
        <w:rPr>
          <w:rFonts w:ascii="Abadi" w:hAnsi="Abadi" w:cs="ArialMT"/>
          <w:color w:val="000000"/>
          <w:sz w:val="21"/>
          <w:szCs w:val="21"/>
        </w:rPr>
        <w:t>respetuosa de los derechos de todas las personas.</w:t>
      </w:r>
    </w:p>
    <w:p w14:paraId="424B763E" w14:textId="77777777" w:rsidR="00EC6D45" w:rsidRDefault="00EC6D45" w:rsidP="00EC6D45">
      <w:pPr>
        <w:autoSpaceDE w:val="0"/>
        <w:autoSpaceDN w:val="0"/>
        <w:adjustRightInd w:val="0"/>
        <w:jc w:val="both"/>
        <w:rPr>
          <w:rFonts w:ascii="Abadi" w:hAnsi="Abadi" w:cs="ArialMT"/>
          <w:color w:val="000000"/>
          <w:sz w:val="21"/>
          <w:szCs w:val="21"/>
        </w:rPr>
      </w:pPr>
    </w:p>
    <w:p w14:paraId="64040415"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El 26 de octubre de 1923, la Suprema Corte de Justicia de la Nación definió,</w:t>
      </w:r>
      <w:r>
        <w:rPr>
          <w:rFonts w:ascii="Abadi" w:hAnsi="Abadi" w:cs="ArialMT"/>
          <w:color w:val="000000"/>
          <w:sz w:val="21"/>
          <w:szCs w:val="21"/>
        </w:rPr>
        <w:t xml:space="preserve"> </w:t>
      </w:r>
      <w:r w:rsidRPr="00CD10B7">
        <w:rPr>
          <w:rFonts w:ascii="Abadi" w:hAnsi="Abadi" w:cs="ArialMT"/>
          <w:color w:val="000000"/>
          <w:sz w:val="21"/>
          <w:szCs w:val="21"/>
        </w:rPr>
        <w:t>por primera vez, lo que debe entenderse por derecho político, estableciendo</w:t>
      </w:r>
      <w:r>
        <w:rPr>
          <w:rFonts w:ascii="Abadi" w:hAnsi="Abadi" w:cs="ArialMT"/>
          <w:color w:val="000000"/>
          <w:sz w:val="21"/>
          <w:szCs w:val="21"/>
        </w:rPr>
        <w:t xml:space="preserve"> </w:t>
      </w:r>
      <w:r w:rsidRPr="00CD10B7">
        <w:rPr>
          <w:rFonts w:ascii="Abadi" w:hAnsi="Abadi" w:cs="ArialMT"/>
          <w:color w:val="000000"/>
          <w:sz w:val="21"/>
          <w:szCs w:val="21"/>
        </w:rPr>
        <w:t xml:space="preserve">que: </w:t>
      </w:r>
      <w:r w:rsidRPr="00CD10B7">
        <w:rPr>
          <w:rFonts w:ascii="Abadi" w:hAnsi="Abadi" w:cs="Arial-ItalicMT"/>
          <w:i/>
          <w:iCs/>
          <w:color w:val="000000"/>
          <w:sz w:val="21"/>
          <w:szCs w:val="21"/>
        </w:rPr>
        <w:t>es todo acto amparado por una ley que funda el modo como se afirma</w:t>
      </w:r>
      <w:r>
        <w:rPr>
          <w:rFonts w:ascii="Abadi" w:hAnsi="Abadi" w:cs="ArialMT"/>
          <w:color w:val="000000"/>
          <w:sz w:val="21"/>
          <w:szCs w:val="21"/>
        </w:rPr>
        <w:t xml:space="preserve"> </w:t>
      </w:r>
      <w:r w:rsidRPr="00CD10B7">
        <w:rPr>
          <w:rFonts w:ascii="Abadi" w:hAnsi="Abadi" w:cs="Arial-ItalicMT"/>
          <w:i/>
          <w:iCs/>
          <w:color w:val="000000"/>
          <w:sz w:val="21"/>
          <w:szCs w:val="21"/>
        </w:rPr>
        <w:t>el poder público o se desarrolla en sus funciones</w:t>
      </w:r>
      <w:r w:rsidRPr="00CD10B7">
        <w:rPr>
          <w:rFonts w:ascii="Abadi" w:hAnsi="Abadi" w:cs="ArialMT"/>
          <w:color w:val="000000"/>
          <w:sz w:val="21"/>
          <w:szCs w:val="21"/>
        </w:rPr>
        <w:t>. Así, se determinó que todo</w:t>
      </w:r>
      <w:r>
        <w:rPr>
          <w:rFonts w:ascii="Abadi" w:hAnsi="Abadi" w:cs="ArialMT"/>
          <w:color w:val="000000"/>
          <w:sz w:val="21"/>
          <w:szCs w:val="21"/>
        </w:rPr>
        <w:t xml:space="preserve"> </w:t>
      </w:r>
      <w:r w:rsidRPr="00CD10B7">
        <w:rPr>
          <w:rFonts w:ascii="Abadi" w:hAnsi="Abadi" w:cs="ArialMT"/>
          <w:color w:val="000000"/>
          <w:sz w:val="21"/>
          <w:szCs w:val="21"/>
        </w:rPr>
        <w:t>acto que tienda a establecer a los poderes públicos, impedir su</w:t>
      </w:r>
      <w:r>
        <w:rPr>
          <w:rFonts w:ascii="Abadi" w:hAnsi="Abadi" w:cs="ArialMT"/>
          <w:color w:val="000000"/>
          <w:sz w:val="21"/>
          <w:szCs w:val="21"/>
        </w:rPr>
        <w:t xml:space="preserve"> </w:t>
      </w:r>
      <w:r w:rsidRPr="00CD10B7">
        <w:rPr>
          <w:rFonts w:ascii="Abadi" w:hAnsi="Abadi" w:cs="ArialMT"/>
          <w:color w:val="000000"/>
          <w:sz w:val="21"/>
          <w:szCs w:val="21"/>
        </w:rPr>
        <w:t>funcionamiento o destruir su existencia, son actos que importan derechos</w:t>
      </w:r>
      <w:r>
        <w:rPr>
          <w:rFonts w:ascii="Abadi" w:hAnsi="Abadi" w:cs="ArialMT"/>
          <w:color w:val="000000"/>
          <w:sz w:val="21"/>
          <w:szCs w:val="21"/>
        </w:rPr>
        <w:t xml:space="preserve"> </w:t>
      </w:r>
      <w:r w:rsidRPr="00CD10B7">
        <w:rPr>
          <w:rFonts w:ascii="Abadi" w:hAnsi="Abadi" w:cs="ArialMT"/>
          <w:color w:val="000000"/>
          <w:sz w:val="21"/>
          <w:szCs w:val="21"/>
        </w:rPr>
        <w:t>políticos.</w:t>
      </w:r>
    </w:p>
    <w:p w14:paraId="091D987C" w14:textId="77777777" w:rsidR="00EC6D45" w:rsidRDefault="00EC6D45" w:rsidP="00EC6D45">
      <w:pPr>
        <w:autoSpaceDE w:val="0"/>
        <w:autoSpaceDN w:val="0"/>
        <w:adjustRightInd w:val="0"/>
        <w:jc w:val="both"/>
        <w:rPr>
          <w:rFonts w:ascii="Abadi" w:hAnsi="Abadi" w:cs="ArialMT"/>
          <w:color w:val="000000"/>
          <w:sz w:val="21"/>
          <w:szCs w:val="21"/>
        </w:rPr>
      </w:pPr>
    </w:p>
    <w:p w14:paraId="4F6F9461"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Posteriormente en 1938, al resolver un amparo en revisión la Suprema Corte</w:t>
      </w:r>
      <w:r>
        <w:rPr>
          <w:rFonts w:ascii="Abadi" w:hAnsi="Abadi" w:cs="ArialMT"/>
          <w:color w:val="000000"/>
          <w:sz w:val="21"/>
          <w:szCs w:val="21"/>
        </w:rPr>
        <w:t xml:space="preserve"> </w:t>
      </w:r>
      <w:r w:rsidRPr="00CD10B7">
        <w:rPr>
          <w:rFonts w:ascii="Abadi" w:hAnsi="Abadi" w:cs="ArialMT"/>
          <w:color w:val="000000"/>
          <w:sz w:val="21"/>
          <w:szCs w:val="21"/>
        </w:rPr>
        <w:t>determinó que los derechos políticos son aquellos actos ejecutados en el</w:t>
      </w:r>
      <w:r>
        <w:rPr>
          <w:rFonts w:ascii="Abadi" w:hAnsi="Abadi" w:cs="ArialMT"/>
          <w:color w:val="000000"/>
          <w:sz w:val="21"/>
          <w:szCs w:val="21"/>
        </w:rPr>
        <w:t xml:space="preserve"> </w:t>
      </w:r>
      <w:r w:rsidRPr="00CD10B7">
        <w:rPr>
          <w:rFonts w:ascii="Abadi" w:hAnsi="Abadi" w:cs="ArialMT"/>
          <w:color w:val="000000"/>
          <w:sz w:val="21"/>
          <w:szCs w:val="21"/>
        </w:rPr>
        <w:t>ejercicio de la facultad soberana no limitada.</w:t>
      </w:r>
    </w:p>
    <w:p w14:paraId="069C2416" w14:textId="77777777" w:rsidR="00EC6D45" w:rsidRDefault="00EC6D45" w:rsidP="00EC6D45">
      <w:pPr>
        <w:autoSpaceDE w:val="0"/>
        <w:autoSpaceDN w:val="0"/>
        <w:adjustRightInd w:val="0"/>
        <w:jc w:val="both"/>
        <w:rPr>
          <w:rFonts w:ascii="Abadi" w:hAnsi="Abadi" w:cs="ArialMT"/>
          <w:color w:val="000000"/>
          <w:sz w:val="21"/>
          <w:szCs w:val="21"/>
        </w:rPr>
      </w:pPr>
    </w:p>
    <w:p w14:paraId="2F21011D"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Pero es en 1996, cuando se crea la jurisdicción especializada dentro de la</w:t>
      </w:r>
      <w:r>
        <w:rPr>
          <w:rFonts w:ascii="Abadi" w:hAnsi="Abadi" w:cs="ArialMT"/>
          <w:color w:val="000000"/>
          <w:sz w:val="21"/>
          <w:szCs w:val="21"/>
        </w:rPr>
        <w:t xml:space="preserve"> </w:t>
      </w:r>
      <w:r w:rsidRPr="00CD10B7">
        <w:rPr>
          <w:rFonts w:ascii="Abadi" w:hAnsi="Abadi" w:cs="ArialMT"/>
          <w:color w:val="000000"/>
          <w:sz w:val="21"/>
          <w:szCs w:val="21"/>
        </w:rPr>
        <w:t>Judicatura federal, lo cual fue reproducido en los, entonces, 31 estados del</w:t>
      </w:r>
      <w:r>
        <w:rPr>
          <w:rFonts w:ascii="Abadi" w:hAnsi="Abadi" w:cs="ArialMT"/>
          <w:color w:val="000000"/>
          <w:sz w:val="21"/>
          <w:szCs w:val="21"/>
        </w:rPr>
        <w:t xml:space="preserve"> </w:t>
      </w:r>
      <w:r w:rsidRPr="00CD10B7">
        <w:rPr>
          <w:rFonts w:ascii="Abadi" w:hAnsi="Abadi" w:cs="ArialMT"/>
          <w:color w:val="000000"/>
          <w:sz w:val="21"/>
          <w:szCs w:val="21"/>
        </w:rPr>
        <w:t>país y en el Distrito Federal. A ésta le correspondió, a partir de entonces,</w:t>
      </w:r>
      <w:r>
        <w:rPr>
          <w:rFonts w:ascii="Abadi" w:hAnsi="Abadi" w:cs="ArialMT"/>
          <w:color w:val="000000"/>
          <w:sz w:val="21"/>
          <w:szCs w:val="21"/>
        </w:rPr>
        <w:t xml:space="preserve"> </w:t>
      </w:r>
      <w:r w:rsidRPr="00CD10B7">
        <w:rPr>
          <w:rFonts w:ascii="Abadi" w:hAnsi="Abadi" w:cs="ArialMT"/>
          <w:color w:val="000000"/>
          <w:sz w:val="21"/>
          <w:szCs w:val="21"/>
        </w:rPr>
        <w:t>resolver el juicio para la protección de los derechos político-electorales del</w:t>
      </w:r>
      <w:r>
        <w:rPr>
          <w:rFonts w:ascii="Abadi" w:hAnsi="Abadi" w:cs="ArialMT"/>
          <w:color w:val="000000"/>
          <w:sz w:val="21"/>
          <w:szCs w:val="21"/>
        </w:rPr>
        <w:t xml:space="preserve"> </w:t>
      </w:r>
      <w:r w:rsidRPr="00CD10B7">
        <w:rPr>
          <w:rFonts w:ascii="Abadi" w:hAnsi="Abadi" w:cs="ArialMT"/>
          <w:color w:val="000000"/>
          <w:sz w:val="21"/>
          <w:szCs w:val="21"/>
        </w:rPr>
        <w:t>ciudadano, exclusivamente, sin mayores amplitudes hacia los derechos que</w:t>
      </w:r>
      <w:r>
        <w:rPr>
          <w:rFonts w:ascii="Abadi" w:hAnsi="Abadi" w:cs="ArialMT"/>
          <w:color w:val="000000"/>
          <w:sz w:val="21"/>
          <w:szCs w:val="21"/>
        </w:rPr>
        <w:t xml:space="preserve"> </w:t>
      </w:r>
      <w:r w:rsidRPr="00CD10B7">
        <w:rPr>
          <w:rFonts w:ascii="Abadi" w:hAnsi="Abadi" w:cs="ArialMT"/>
          <w:color w:val="000000"/>
          <w:sz w:val="21"/>
          <w:szCs w:val="21"/>
        </w:rPr>
        <w:t>derivasen o los relacionados con aquéllos. No obstante, por mucho, este</w:t>
      </w:r>
      <w:r>
        <w:rPr>
          <w:rFonts w:ascii="Abadi" w:hAnsi="Abadi" w:cs="ArialMT"/>
          <w:color w:val="000000"/>
          <w:sz w:val="21"/>
          <w:szCs w:val="21"/>
        </w:rPr>
        <w:t xml:space="preserve"> </w:t>
      </w:r>
      <w:r w:rsidRPr="00CD10B7">
        <w:rPr>
          <w:rFonts w:ascii="Abadi" w:hAnsi="Abadi" w:cs="ArialMT"/>
          <w:color w:val="000000"/>
          <w:sz w:val="21"/>
          <w:szCs w:val="21"/>
        </w:rPr>
        <w:t>juicio es el medio de impugnación que con mayor frecuencia se presenta</w:t>
      </w:r>
      <w:r>
        <w:rPr>
          <w:rFonts w:ascii="Abadi" w:hAnsi="Abadi" w:cs="ArialMT"/>
          <w:color w:val="000000"/>
          <w:sz w:val="21"/>
          <w:szCs w:val="21"/>
        </w:rPr>
        <w:t xml:space="preserve"> </w:t>
      </w:r>
      <w:r w:rsidRPr="00CD10B7">
        <w:rPr>
          <w:rFonts w:ascii="Abadi" w:hAnsi="Abadi" w:cs="ArialMT"/>
          <w:color w:val="000000"/>
          <w:sz w:val="21"/>
          <w:szCs w:val="21"/>
        </w:rPr>
        <w:t xml:space="preserve">desde entonces </w:t>
      </w:r>
      <w:r w:rsidRPr="00CD10B7">
        <w:rPr>
          <w:rFonts w:ascii="Abadi" w:hAnsi="Abadi" w:cs="ArialMT"/>
          <w:color w:val="000000"/>
          <w:sz w:val="21"/>
          <w:szCs w:val="21"/>
        </w:rPr>
        <w:t>por los ciudadanos que se consideran afectados en su esfera</w:t>
      </w:r>
      <w:r>
        <w:rPr>
          <w:rFonts w:ascii="Abadi" w:hAnsi="Abadi" w:cs="ArialMT"/>
          <w:color w:val="000000"/>
          <w:sz w:val="21"/>
          <w:szCs w:val="21"/>
        </w:rPr>
        <w:t xml:space="preserve"> </w:t>
      </w:r>
      <w:r w:rsidRPr="00CD10B7">
        <w:rPr>
          <w:rFonts w:ascii="Abadi" w:hAnsi="Abadi" w:cs="ArialMT"/>
          <w:color w:val="000000"/>
          <w:sz w:val="21"/>
          <w:szCs w:val="21"/>
        </w:rPr>
        <w:t>jurídica de carácter político-electoral.</w:t>
      </w:r>
    </w:p>
    <w:p w14:paraId="203473F4" w14:textId="77777777" w:rsidR="00EC6D45" w:rsidRDefault="00EC6D45" w:rsidP="00EC6D45">
      <w:pPr>
        <w:autoSpaceDE w:val="0"/>
        <w:autoSpaceDN w:val="0"/>
        <w:adjustRightInd w:val="0"/>
        <w:jc w:val="both"/>
        <w:rPr>
          <w:rFonts w:ascii="Abadi" w:hAnsi="Abadi" w:cs="ArialMT"/>
          <w:color w:val="000000"/>
          <w:sz w:val="21"/>
          <w:szCs w:val="21"/>
        </w:rPr>
      </w:pPr>
    </w:p>
    <w:p w14:paraId="175116E2" w14:textId="766BCD25" w:rsidR="00EC6D45"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En la actualidad, el Juicio para la Protección de los Derechos Político-</w:t>
      </w:r>
      <w:r>
        <w:rPr>
          <w:rFonts w:ascii="Abadi" w:hAnsi="Abadi" w:cs="ArialMT"/>
          <w:color w:val="000000"/>
          <w:sz w:val="21"/>
          <w:szCs w:val="21"/>
        </w:rPr>
        <w:t xml:space="preserve"> </w:t>
      </w:r>
      <w:r w:rsidRPr="00CD10B7">
        <w:rPr>
          <w:rFonts w:ascii="Abadi" w:hAnsi="Abadi" w:cs="ArialMT"/>
          <w:color w:val="000000"/>
          <w:sz w:val="21"/>
          <w:szCs w:val="21"/>
        </w:rPr>
        <w:t>Electorales tiene sustento constitucional en el artículo 99, fracción V, de la</w:t>
      </w:r>
      <w:r>
        <w:rPr>
          <w:rFonts w:ascii="Abadi" w:hAnsi="Abadi" w:cs="ArialMT"/>
          <w:color w:val="000000"/>
          <w:sz w:val="21"/>
          <w:szCs w:val="21"/>
        </w:rPr>
        <w:t xml:space="preserve"> </w:t>
      </w:r>
      <w:r w:rsidRPr="00CD10B7">
        <w:rPr>
          <w:rFonts w:ascii="Abadi" w:hAnsi="Abadi" w:cs="ArialMT"/>
          <w:color w:val="000000"/>
          <w:sz w:val="21"/>
          <w:szCs w:val="21"/>
        </w:rPr>
        <w:t>Carta Magna, y su finalidad es la protección de los derechos de los</w:t>
      </w:r>
      <w:r>
        <w:rPr>
          <w:rFonts w:ascii="Abadi" w:hAnsi="Abadi" w:cs="ArialMT"/>
          <w:color w:val="000000"/>
          <w:sz w:val="21"/>
          <w:szCs w:val="21"/>
        </w:rPr>
        <w:t xml:space="preserve"> </w:t>
      </w:r>
      <w:r w:rsidRPr="00CD10B7">
        <w:rPr>
          <w:rFonts w:ascii="Abadi" w:hAnsi="Abadi" w:cs="ArialMT"/>
          <w:color w:val="000000"/>
          <w:sz w:val="21"/>
          <w:szCs w:val="21"/>
        </w:rPr>
        <w:t xml:space="preserve">ciudadanos y ciudadanas a quienes les afecten o violen sus derechos </w:t>
      </w:r>
      <w:r w:rsidR="001C2E09" w:rsidRPr="00CD10B7">
        <w:rPr>
          <w:rFonts w:ascii="Abadi" w:hAnsi="Abadi" w:cs="ArialMT"/>
          <w:color w:val="000000"/>
          <w:sz w:val="21"/>
          <w:szCs w:val="21"/>
        </w:rPr>
        <w:t>político</w:t>
      </w:r>
      <w:r w:rsidR="001C2E09">
        <w:rPr>
          <w:rFonts w:ascii="Abadi" w:hAnsi="Abadi" w:cs="ArialMT"/>
          <w:color w:val="000000"/>
          <w:sz w:val="21"/>
          <w:szCs w:val="21"/>
        </w:rPr>
        <w:t>-electorales</w:t>
      </w:r>
      <w:r w:rsidRPr="00CD10B7">
        <w:rPr>
          <w:rFonts w:ascii="Abadi" w:hAnsi="Abadi" w:cs="ArialMT"/>
          <w:color w:val="000000"/>
          <w:sz w:val="21"/>
          <w:szCs w:val="21"/>
        </w:rPr>
        <w:t xml:space="preserve"> de votar, ser votado y de afiliación libre y pacífica para tomar parte</w:t>
      </w:r>
      <w:r>
        <w:rPr>
          <w:rFonts w:ascii="Abadi" w:hAnsi="Abadi" w:cs="ArialMT"/>
          <w:color w:val="000000"/>
          <w:sz w:val="21"/>
          <w:szCs w:val="21"/>
        </w:rPr>
        <w:t xml:space="preserve"> </w:t>
      </w:r>
      <w:r w:rsidRPr="00CD10B7">
        <w:rPr>
          <w:rFonts w:ascii="Abadi" w:hAnsi="Abadi" w:cs="ArialMT"/>
          <w:color w:val="000000"/>
          <w:sz w:val="21"/>
          <w:szCs w:val="21"/>
        </w:rPr>
        <w:t>en los asuntos políticos del país, en el estado o municipio.</w:t>
      </w:r>
    </w:p>
    <w:p w14:paraId="1CE79B45" w14:textId="77777777" w:rsidR="00EC6D45" w:rsidRDefault="00EC6D45" w:rsidP="00EC6D45">
      <w:pPr>
        <w:autoSpaceDE w:val="0"/>
        <w:autoSpaceDN w:val="0"/>
        <w:adjustRightInd w:val="0"/>
        <w:jc w:val="both"/>
        <w:rPr>
          <w:rFonts w:ascii="Abadi" w:hAnsi="Abadi" w:cs="ArialMT"/>
          <w:color w:val="000000"/>
          <w:sz w:val="21"/>
          <w:szCs w:val="21"/>
        </w:rPr>
      </w:pPr>
    </w:p>
    <w:p w14:paraId="7C3C5E42" w14:textId="34A96950"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 xml:space="preserve">No </w:t>
      </w:r>
      <w:r w:rsidR="001C2E09" w:rsidRPr="00CD10B7">
        <w:rPr>
          <w:rFonts w:ascii="Abadi" w:hAnsi="Abadi" w:cs="ArialMT"/>
          <w:color w:val="000000"/>
          <w:sz w:val="21"/>
          <w:szCs w:val="21"/>
        </w:rPr>
        <w:t>obstante,</w:t>
      </w:r>
      <w:r w:rsidRPr="00CD10B7">
        <w:rPr>
          <w:rFonts w:ascii="Abadi" w:hAnsi="Abadi" w:cs="ArialMT"/>
          <w:color w:val="000000"/>
          <w:sz w:val="21"/>
          <w:szCs w:val="21"/>
        </w:rPr>
        <w:t xml:space="preserve"> lo anterior, se debe recordar que si bien es cierto que la Carta</w:t>
      </w:r>
      <w:r>
        <w:rPr>
          <w:rFonts w:ascii="Abadi" w:hAnsi="Abadi" w:cs="ArialMT"/>
          <w:color w:val="000000"/>
          <w:sz w:val="21"/>
          <w:szCs w:val="21"/>
        </w:rPr>
        <w:t xml:space="preserve"> </w:t>
      </w:r>
      <w:r w:rsidRPr="00CD10B7">
        <w:rPr>
          <w:rFonts w:ascii="Abadi" w:hAnsi="Abadi" w:cs="ArialMT"/>
          <w:color w:val="000000"/>
          <w:sz w:val="21"/>
          <w:szCs w:val="21"/>
        </w:rPr>
        <w:t>Magna otorga un catálogo derechos político-electorales a proteger; también</w:t>
      </w:r>
      <w:r>
        <w:rPr>
          <w:rFonts w:ascii="Abadi" w:hAnsi="Abadi" w:cs="ArialMT"/>
          <w:color w:val="000000"/>
          <w:sz w:val="21"/>
          <w:szCs w:val="21"/>
        </w:rPr>
        <w:t xml:space="preserve"> </w:t>
      </w:r>
      <w:r w:rsidRPr="00CD10B7">
        <w:rPr>
          <w:rFonts w:ascii="Abadi" w:hAnsi="Abadi" w:cs="ArialMT"/>
          <w:color w:val="000000"/>
          <w:sz w:val="21"/>
          <w:szCs w:val="21"/>
        </w:rPr>
        <w:t xml:space="preserve">cierto es que, los derechos fundamentales tutelados por la </w:t>
      </w:r>
      <w:r w:rsidR="001C2E09" w:rsidRPr="00CD10B7">
        <w:rPr>
          <w:rFonts w:ascii="Abadi" w:hAnsi="Abadi" w:cs="ArialMT"/>
          <w:color w:val="000000"/>
          <w:sz w:val="21"/>
          <w:szCs w:val="21"/>
        </w:rPr>
        <w:t>Constitución</w:t>
      </w:r>
      <w:r>
        <w:rPr>
          <w:rFonts w:ascii="Abadi" w:hAnsi="Abadi" w:cs="ArialMT"/>
          <w:color w:val="000000"/>
          <w:sz w:val="21"/>
          <w:szCs w:val="21"/>
        </w:rPr>
        <w:t xml:space="preserve"> </w:t>
      </w:r>
      <w:r w:rsidRPr="00CD10B7">
        <w:rPr>
          <w:rFonts w:ascii="Abadi" w:hAnsi="Abadi" w:cs="ArialMT"/>
          <w:color w:val="000000"/>
          <w:sz w:val="21"/>
          <w:szCs w:val="21"/>
        </w:rPr>
        <w:t>pueden ser ampliados en cuanto a su protección, o bien, incluir otros que no</w:t>
      </w:r>
      <w:r>
        <w:rPr>
          <w:rFonts w:ascii="Abadi" w:hAnsi="Abadi" w:cs="ArialMT"/>
          <w:color w:val="000000"/>
          <w:sz w:val="21"/>
          <w:szCs w:val="21"/>
        </w:rPr>
        <w:t xml:space="preserve"> </w:t>
      </w:r>
      <w:r w:rsidRPr="00CD10B7">
        <w:rPr>
          <w:rFonts w:ascii="Abadi" w:hAnsi="Abadi" w:cs="ArialMT"/>
          <w:color w:val="000000"/>
          <w:sz w:val="21"/>
          <w:szCs w:val="21"/>
        </w:rPr>
        <w:t>se encuentren enlistados en la misma, es decir, a través de las leyes</w:t>
      </w:r>
      <w:r>
        <w:rPr>
          <w:rFonts w:ascii="Abadi" w:hAnsi="Abadi" w:cs="ArialMT"/>
          <w:color w:val="000000"/>
          <w:sz w:val="21"/>
          <w:szCs w:val="21"/>
        </w:rPr>
        <w:t xml:space="preserve"> </w:t>
      </w:r>
      <w:r w:rsidRPr="00CD10B7">
        <w:rPr>
          <w:rFonts w:ascii="Abadi" w:hAnsi="Abadi" w:cs="ArialMT"/>
          <w:color w:val="000000"/>
          <w:sz w:val="21"/>
          <w:szCs w:val="21"/>
        </w:rPr>
        <w:t>secundarias extender el catálogo de derechos de las personas a tutelar por</w:t>
      </w:r>
      <w:r>
        <w:rPr>
          <w:rFonts w:ascii="Abadi" w:hAnsi="Abadi" w:cs="ArialMT"/>
          <w:color w:val="000000"/>
          <w:sz w:val="21"/>
          <w:szCs w:val="21"/>
        </w:rPr>
        <w:t xml:space="preserve"> </w:t>
      </w:r>
      <w:r w:rsidRPr="00CD10B7">
        <w:rPr>
          <w:rFonts w:ascii="Abadi" w:hAnsi="Abadi" w:cs="ArialMT"/>
          <w:color w:val="000000"/>
          <w:sz w:val="21"/>
          <w:szCs w:val="21"/>
        </w:rPr>
        <w:t xml:space="preserve">las normas jurídicas. Sin embargo, lo que no </w:t>
      </w:r>
      <w:r w:rsidR="001C2E09" w:rsidRPr="00CD10B7">
        <w:rPr>
          <w:rFonts w:ascii="Abadi" w:hAnsi="Abadi" w:cs="ArialMT"/>
          <w:color w:val="000000"/>
          <w:sz w:val="21"/>
          <w:szCs w:val="21"/>
        </w:rPr>
        <w:t>está</w:t>
      </w:r>
      <w:r w:rsidRPr="00CD10B7">
        <w:rPr>
          <w:rFonts w:ascii="Abadi" w:hAnsi="Abadi" w:cs="ArialMT"/>
          <w:color w:val="000000"/>
          <w:sz w:val="21"/>
          <w:szCs w:val="21"/>
        </w:rPr>
        <w:t xml:space="preserve"> permitido a una norma</w:t>
      </w:r>
      <w:r>
        <w:rPr>
          <w:rFonts w:ascii="Abadi" w:hAnsi="Abadi" w:cs="ArialMT"/>
          <w:color w:val="000000"/>
          <w:sz w:val="21"/>
          <w:szCs w:val="21"/>
        </w:rPr>
        <w:t xml:space="preserve"> </w:t>
      </w:r>
      <w:r w:rsidRPr="00CD10B7">
        <w:rPr>
          <w:rFonts w:ascii="Abadi" w:hAnsi="Abadi" w:cs="ArialMT"/>
          <w:color w:val="000000"/>
          <w:sz w:val="21"/>
          <w:szCs w:val="21"/>
        </w:rPr>
        <w:t>secundaría es restringir, limitar, suspender o eliminar derechos</w:t>
      </w:r>
      <w:r>
        <w:rPr>
          <w:rFonts w:ascii="Abadi" w:hAnsi="Abadi" w:cs="ArialMT"/>
          <w:color w:val="000000"/>
          <w:sz w:val="21"/>
          <w:szCs w:val="21"/>
        </w:rPr>
        <w:t xml:space="preserve"> </w:t>
      </w:r>
      <w:r w:rsidRPr="00CD10B7">
        <w:rPr>
          <w:rFonts w:ascii="Abadi" w:hAnsi="Abadi" w:cs="ArialMT"/>
          <w:color w:val="000000"/>
          <w:sz w:val="21"/>
          <w:szCs w:val="21"/>
        </w:rPr>
        <w:t>fundamentales establecidos en la Constitución. Es por ello que, la presente</w:t>
      </w:r>
      <w:r>
        <w:rPr>
          <w:rFonts w:ascii="Abadi" w:hAnsi="Abadi" w:cs="ArialMT"/>
          <w:color w:val="000000"/>
          <w:sz w:val="21"/>
          <w:szCs w:val="21"/>
        </w:rPr>
        <w:t xml:space="preserve"> </w:t>
      </w:r>
      <w:r w:rsidRPr="00CD10B7">
        <w:rPr>
          <w:rFonts w:ascii="Abadi" w:hAnsi="Abadi" w:cs="ArialMT"/>
          <w:color w:val="000000"/>
          <w:sz w:val="21"/>
          <w:szCs w:val="21"/>
        </w:rPr>
        <w:t>iniciativa, pretende dotar a la ley electoral del estado de Guanajuato con el</w:t>
      </w:r>
      <w:r>
        <w:rPr>
          <w:rFonts w:ascii="Abadi" w:hAnsi="Abadi" w:cs="ArialMT"/>
          <w:color w:val="000000"/>
          <w:sz w:val="21"/>
          <w:szCs w:val="21"/>
        </w:rPr>
        <w:t xml:space="preserve"> </w:t>
      </w:r>
      <w:r w:rsidRPr="00CD10B7">
        <w:rPr>
          <w:rFonts w:ascii="Abadi" w:hAnsi="Abadi" w:cs="ArialMT"/>
          <w:color w:val="000000"/>
          <w:sz w:val="21"/>
          <w:szCs w:val="21"/>
        </w:rPr>
        <w:t>juicio Ciudadano, que sin duda otorgar mayor espectro de protección, no sólo</w:t>
      </w:r>
      <w:r>
        <w:rPr>
          <w:rFonts w:ascii="Abadi" w:hAnsi="Abadi" w:cs="ArialMT"/>
          <w:color w:val="000000"/>
          <w:sz w:val="21"/>
          <w:szCs w:val="21"/>
        </w:rPr>
        <w:t xml:space="preserve"> </w:t>
      </w:r>
      <w:r w:rsidRPr="00CD10B7">
        <w:rPr>
          <w:rFonts w:ascii="Abadi" w:hAnsi="Abadi" w:cs="ArialMT"/>
          <w:color w:val="000000"/>
          <w:sz w:val="21"/>
          <w:szCs w:val="21"/>
        </w:rPr>
        <w:t>a los derechos político-electorales de votar y ser votado, señalados en la carta</w:t>
      </w:r>
      <w:r>
        <w:rPr>
          <w:rFonts w:ascii="Abadi" w:hAnsi="Abadi" w:cs="ArialMT"/>
          <w:color w:val="000000"/>
          <w:sz w:val="21"/>
          <w:szCs w:val="21"/>
        </w:rPr>
        <w:t xml:space="preserve"> </w:t>
      </w:r>
      <w:r w:rsidRPr="00CD10B7">
        <w:rPr>
          <w:rFonts w:ascii="Abadi" w:hAnsi="Abadi" w:cs="ArialMT"/>
          <w:color w:val="000000"/>
          <w:sz w:val="21"/>
          <w:szCs w:val="21"/>
        </w:rPr>
        <w:t>fundamental, sino a los derechos derivados y/o relacionados con los mismos.</w:t>
      </w:r>
    </w:p>
    <w:p w14:paraId="32F91306" w14:textId="77777777" w:rsidR="00EC6D45" w:rsidRDefault="00EC6D45" w:rsidP="00EC6D45">
      <w:pPr>
        <w:autoSpaceDE w:val="0"/>
        <w:autoSpaceDN w:val="0"/>
        <w:adjustRightInd w:val="0"/>
        <w:jc w:val="both"/>
        <w:rPr>
          <w:rFonts w:ascii="Abadi" w:hAnsi="Abadi" w:cs="ArialMT"/>
          <w:color w:val="000000"/>
          <w:sz w:val="21"/>
          <w:szCs w:val="21"/>
        </w:rPr>
      </w:pPr>
    </w:p>
    <w:p w14:paraId="185B8933"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Por tanto, este medio de impugnación constituye un verdadero procedimiento</w:t>
      </w:r>
      <w:r>
        <w:rPr>
          <w:rFonts w:ascii="Abadi" w:hAnsi="Abadi" w:cs="ArialMT"/>
          <w:color w:val="000000"/>
          <w:sz w:val="21"/>
          <w:szCs w:val="21"/>
        </w:rPr>
        <w:t xml:space="preserve"> </w:t>
      </w:r>
      <w:r w:rsidRPr="00CD10B7">
        <w:rPr>
          <w:rFonts w:ascii="Abadi" w:hAnsi="Abadi" w:cs="ArialMT"/>
          <w:color w:val="000000"/>
          <w:sz w:val="21"/>
          <w:szCs w:val="21"/>
        </w:rPr>
        <w:t>de defensa de los derechos de los ciudadanos establecidos en los artículos</w:t>
      </w:r>
      <w:r>
        <w:rPr>
          <w:rFonts w:ascii="Abadi" w:hAnsi="Abadi" w:cs="ArialMT"/>
          <w:color w:val="000000"/>
          <w:sz w:val="21"/>
          <w:szCs w:val="21"/>
        </w:rPr>
        <w:t xml:space="preserve"> </w:t>
      </w:r>
      <w:r w:rsidRPr="00CD10B7">
        <w:rPr>
          <w:rFonts w:ascii="Abadi" w:hAnsi="Abadi" w:cs="ArialMT"/>
          <w:color w:val="000000"/>
          <w:sz w:val="21"/>
          <w:szCs w:val="21"/>
        </w:rPr>
        <w:t>35 y 41, fracción IV, párrafo primero, de la Constitución Federal.</w:t>
      </w:r>
    </w:p>
    <w:p w14:paraId="0AAB2FF7" w14:textId="77777777" w:rsidR="00EC6D45" w:rsidRDefault="00EC6D45" w:rsidP="00EC6D45">
      <w:pPr>
        <w:autoSpaceDE w:val="0"/>
        <w:autoSpaceDN w:val="0"/>
        <w:adjustRightInd w:val="0"/>
        <w:jc w:val="both"/>
        <w:rPr>
          <w:rFonts w:ascii="Abadi" w:hAnsi="Abadi" w:cs="ArialMT"/>
          <w:color w:val="000000"/>
          <w:sz w:val="21"/>
          <w:szCs w:val="21"/>
        </w:rPr>
      </w:pPr>
    </w:p>
    <w:p w14:paraId="645BC050"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Porque es a través de este juicio, en que los ciudadanos y las ciudadanas</w:t>
      </w:r>
      <w:r>
        <w:rPr>
          <w:rFonts w:ascii="Abadi" w:hAnsi="Abadi" w:cs="ArialMT"/>
          <w:color w:val="000000"/>
          <w:sz w:val="21"/>
          <w:szCs w:val="21"/>
        </w:rPr>
        <w:t xml:space="preserve"> </w:t>
      </w:r>
      <w:r w:rsidRPr="00CD10B7">
        <w:rPr>
          <w:rFonts w:ascii="Abadi" w:hAnsi="Abadi" w:cs="ArialMT"/>
          <w:color w:val="000000"/>
          <w:sz w:val="21"/>
          <w:szCs w:val="21"/>
        </w:rPr>
        <w:t>pueden ejercer su derecho humano a impugnar de acuerdo a lo establecido</w:t>
      </w:r>
      <w:r>
        <w:rPr>
          <w:rFonts w:ascii="Abadi" w:hAnsi="Abadi" w:cs="ArialMT"/>
          <w:color w:val="000000"/>
          <w:sz w:val="21"/>
          <w:szCs w:val="21"/>
        </w:rPr>
        <w:t xml:space="preserve"> </w:t>
      </w:r>
      <w:r w:rsidRPr="00CD10B7">
        <w:rPr>
          <w:rFonts w:ascii="Abadi" w:hAnsi="Abadi" w:cs="ArialMT"/>
          <w:color w:val="000000"/>
          <w:sz w:val="21"/>
          <w:szCs w:val="21"/>
        </w:rPr>
        <w:t>por el artículo 7 de la Declaración Universal de los Derechos Humanos1, a</w:t>
      </w:r>
      <w:r>
        <w:rPr>
          <w:rFonts w:ascii="Abadi" w:hAnsi="Abadi" w:cs="ArialMT"/>
          <w:color w:val="000000"/>
          <w:sz w:val="21"/>
          <w:szCs w:val="21"/>
        </w:rPr>
        <w:t xml:space="preserve"> </w:t>
      </w:r>
      <w:r w:rsidRPr="00CD10B7">
        <w:rPr>
          <w:rFonts w:ascii="Abadi" w:hAnsi="Abadi" w:cs="ArialMT"/>
          <w:color w:val="000000"/>
          <w:sz w:val="21"/>
          <w:szCs w:val="21"/>
        </w:rPr>
        <w:t>efecto de no ser discriminada o discriminado en forma alguna y que de</w:t>
      </w:r>
      <w:r>
        <w:rPr>
          <w:rFonts w:ascii="Abadi" w:hAnsi="Abadi" w:cs="ArialMT"/>
          <w:color w:val="000000"/>
          <w:sz w:val="21"/>
          <w:szCs w:val="21"/>
        </w:rPr>
        <w:t xml:space="preserve"> </w:t>
      </w:r>
      <w:r w:rsidRPr="00CD10B7">
        <w:rPr>
          <w:rFonts w:ascii="Abadi" w:hAnsi="Abadi" w:cs="ArialMT"/>
          <w:color w:val="000000"/>
          <w:sz w:val="21"/>
          <w:szCs w:val="21"/>
        </w:rPr>
        <w:t>acuerdo al artículo 8, del mismo instrumento internacional, tienen derecho a</w:t>
      </w:r>
      <w:r>
        <w:rPr>
          <w:rFonts w:ascii="Abadi" w:hAnsi="Abadi" w:cs="ArialMT"/>
          <w:color w:val="000000"/>
          <w:sz w:val="21"/>
          <w:szCs w:val="21"/>
        </w:rPr>
        <w:t xml:space="preserve"> </w:t>
      </w:r>
      <w:r w:rsidRPr="00CD10B7">
        <w:rPr>
          <w:rFonts w:ascii="Abadi" w:hAnsi="Abadi" w:cs="ArialMT"/>
          <w:color w:val="000000"/>
          <w:sz w:val="21"/>
          <w:szCs w:val="21"/>
        </w:rPr>
        <w:t>contar con un recurso o medio de impugnación efectivo ante tribunales</w:t>
      </w:r>
      <w:r>
        <w:rPr>
          <w:rFonts w:ascii="Abadi" w:hAnsi="Abadi" w:cs="ArialMT"/>
          <w:color w:val="000000"/>
          <w:sz w:val="21"/>
          <w:szCs w:val="21"/>
        </w:rPr>
        <w:t xml:space="preserve"> </w:t>
      </w:r>
      <w:r w:rsidRPr="00CD10B7">
        <w:rPr>
          <w:rFonts w:ascii="Abadi" w:hAnsi="Abadi" w:cs="ArialMT"/>
          <w:color w:val="000000"/>
          <w:sz w:val="21"/>
          <w:szCs w:val="21"/>
        </w:rPr>
        <w:t xml:space="preserve">competentes, que los amparen contra actos que </w:t>
      </w:r>
      <w:r w:rsidRPr="00CD10B7">
        <w:rPr>
          <w:rFonts w:ascii="Abadi" w:hAnsi="Abadi" w:cs="ArialMT"/>
          <w:color w:val="000000"/>
          <w:sz w:val="21"/>
          <w:szCs w:val="21"/>
        </w:rPr>
        <w:lastRenderedPageBreak/>
        <w:t>afecten sus derechos</w:t>
      </w:r>
      <w:r>
        <w:rPr>
          <w:rFonts w:ascii="Abadi" w:hAnsi="Abadi" w:cs="ArialMT"/>
          <w:color w:val="000000"/>
          <w:sz w:val="21"/>
          <w:szCs w:val="21"/>
        </w:rPr>
        <w:t xml:space="preserve"> </w:t>
      </w:r>
      <w:r w:rsidRPr="00CD10B7">
        <w:rPr>
          <w:rFonts w:ascii="Abadi" w:hAnsi="Abadi" w:cs="ArialMT"/>
          <w:color w:val="000000"/>
          <w:sz w:val="21"/>
          <w:szCs w:val="21"/>
        </w:rPr>
        <w:t>fundamentales reconocidos por la Constitución o por la ley.</w:t>
      </w:r>
    </w:p>
    <w:p w14:paraId="2EEDB600" w14:textId="77777777" w:rsidR="00EC6D45" w:rsidRDefault="00EC6D45" w:rsidP="00EC6D45">
      <w:pPr>
        <w:autoSpaceDE w:val="0"/>
        <w:autoSpaceDN w:val="0"/>
        <w:adjustRightInd w:val="0"/>
        <w:jc w:val="both"/>
        <w:rPr>
          <w:rFonts w:ascii="Abadi" w:hAnsi="Abadi" w:cs="ArialMT"/>
          <w:color w:val="000000"/>
          <w:sz w:val="21"/>
          <w:szCs w:val="21"/>
        </w:rPr>
      </w:pPr>
    </w:p>
    <w:p w14:paraId="706BD7EB"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Por su parte, la Declaración Americana de los Derechos y Deberes del</w:t>
      </w:r>
      <w:r>
        <w:rPr>
          <w:rFonts w:ascii="Abadi" w:hAnsi="Abadi" w:cs="ArialMT"/>
          <w:color w:val="000000"/>
          <w:sz w:val="21"/>
          <w:szCs w:val="21"/>
        </w:rPr>
        <w:t xml:space="preserve"> </w:t>
      </w:r>
      <w:r w:rsidRPr="00CD10B7">
        <w:rPr>
          <w:rFonts w:ascii="Abadi" w:hAnsi="Abadi" w:cs="ArialMT"/>
          <w:color w:val="000000"/>
          <w:sz w:val="21"/>
          <w:szCs w:val="21"/>
        </w:rPr>
        <w:t>Hombre en su numeral XVIII, establece el derecho de toda persona de acudir</w:t>
      </w:r>
      <w:r>
        <w:rPr>
          <w:rFonts w:ascii="Abadi" w:hAnsi="Abadi" w:cs="ArialMT"/>
          <w:color w:val="000000"/>
          <w:sz w:val="21"/>
          <w:szCs w:val="21"/>
        </w:rPr>
        <w:t xml:space="preserve"> </w:t>
      </w:r>
      <w:r w:rsidRPr="00CD10B7">
        <w:rPr>
          <w:rFonts w:ascii="Abadi" w:hAnsi="Abadi" w:cs="ArialMT"/>
          <w:color w:val="000000"/>
          <w:sz w:val="21"/>
          <w:szCs w:val="21"/>
        </w:rPr>
        <w:t>ante los Tribunales competentes para hacer valer sus derechos no</w:t>
      </w:r>
      <w:r>
        <w:rPr>
          <w:rFonts w:ascii="Abadi" w:hAnsi="Abadi" w:cs="ArialMT"/>
          <w:color w:val="000000"/>
          <w:sz w:val="21"/>
          <w:szCs w:val="21"/>
        </w:rPr>
        <w:t xml:space="preserve"> </w:t>
      </w:r>
      <w:r w:rsidRPr="00CD10B7">
        <w:rPr>
          <w:rFonts w:ascii="Abadi" w:hAnsi="Abadi" w:cs="ArialMT"/>
          <w:color w:val="000000"/>
          <w:sz w:val="21"/>
          <w:szCs w:val="21"/>
        </w:rPr>
        <w:t>respetados, entre ellos, los político-electorales, como derechos humanos de</w:t>
      </w:r>
    </w:p>
    <w:p w14:paraId="74473BDE" w14:textId="77777777" w:rsidR="00EC6D45"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acceso a la Justicia.</w:t>
      </w:r>
    </w:p>
    <w:p w14:paraId="6BD0AA42" w14:textId="77777777" w:rsidR="00EC6D45" w:rsidRPr="00CD10B7" w:rsidRDefault="00EC6D45" w:rsidP="00EC6D45">
      <w:pPr>
        <w:autoSpaceDE w:val="0"/>
        <w:autoSpaceDN w:val="0"/>
        <w:adjustRightInd w:val="0"/>
        <w:jc w:val="both"/>
        <w:rPr>
          <w:rFonts w:ascii="Abadi" w:hAnsi="Abadi" w:cs="ArialMT"/>
          <w:color w:val="000000"/>
          <w:sz w:val="21"/>
          <w:szCs w:val="21"/>
        </w:rPr>
      </w:pPr>
    </w:p>
    <w:p w14:paraId="3F20947F"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En tanto, la Convención Americana sobre Derechos Humanos2, mejor</w:t>
      </w:r>
      <w:r>
        <w:rPr>
          <w:rFonts w:ascii="Abadi" w:hAnsi="Abadi" w:cs="ArialMT"/>
          <w:color w:val="000000"/>
          <w:sz w:val="21"/>
          <w:szCs w:val="21"/>
        </w:rPr>
        <w:t xml:space="preserve"> </w:t>
      </w:r>
      <w:r w:rsidRPr="00CD10B7">
        <w:rPr>
          <w:rFonts w:ascii="Abadi" w:hAnsi="Abadi" w:cs="ArialMT"/>
          <w:color w:val="000000"/>
          <w:sz w:val="21"/>
          <w:szCs w:val="21"/>
        </w:rPr>
        <w:t>conocida como Pacto de San José, establece en su artículo 23 la protección</w:t>
      </w:r>
      <w:r>
        <w:rPr>
          <w:rFonts w:ascii="Abadi" w:hAnsi="Abadi" w:cs="ArialMT"/>
          <w:color w:val="000000"/>
          <w:sz w:val="21"/>
          <w:szCs w:val="21"/>
        </w:rPr>
        <w:t xml:space="preserve"> </w:t>
      </w:r>
      <w:r w:rsidRPr="00CD10B7">
        <w:rPr>
          <w:rFonts w:ascii="Abadi" w:hAnsi="Abadi" w:cs="ArialMT"/>
          <w:color w:val="000000"/>
          <w:sz w:val="21"/>
          <w:szCs w:val="21"/>
        </w:rPr>
        <w:t>a los derechos políticos, en la forma siguiente:</w:t>
      </w:r>
    </w:p>
    <w:p w14:paraId="5FEDA2FA" w14:textId="77777777" w:rsidR="00EC6D45" w:rsidRDefault="00EC6D45" w:rsidP="00EC6D45">
      <w:pPr>
        <w:autoSpaceDE w:val="0"/>
        <w:autoSpaceDN w:val="0"/>
        <w:adjustRightInd w:val="0"/>
        <w:jc w:val="both"/>
        <w:rPr>
          <w:rFonts w:ascii="Abadi" w:hAnsi="Abadi" w:cs="Arial-BoldItalicMT"/>
          <w:b/>
          <w:bCs/>
          <w:i/>
          <w:iCs/>
          <w:color w:val="000000"/>
          <w:sz w:val="21"/>
          <w:szCs w:val="21"/>
        </w:rPr>
      </w:pPr>
    </w:p>
    <w:p w14:paraId="3A923EAA" w14:textId="77777777" w:rsidR="00EC6D45" w:rsidRDefault="00EC6D45" w:rsidP="00EC6D45">
      <w:pPr>
        <w:autoSpaceDE w:val="0"/>
        <w:autoSpaceDN w:val="0"/>
        <w:adjustRightInd w:val="0"/>
        <w:jc w:val="both"/>
        <w:rPr>
          <w:rFonts w:ascii="Abadi" w:hAnsi="Abadi" w:cs="Arial-ItalicMT"/>
          <w:i/>
          <w:iCs/>
          <w:color w:val="000000"/>
          <w:sz w:val="21"/>
          <w:szCs w:val="21"/>
        </w:rPr>
      </w:pPr>
      <w:r w:rsidRPr="00CD10B7">
        <w:rPr>
          <w:rFonts w:ascii="Abadi" w:hAnsi="Abadi" w:cs="Arial-BoldItalicMT"/>
          <w:b/>
          <w:bCs/>
          <w:i/>
          <w:iCs/>
          <w:color w:val="000000"/>
          <w:sz w:val="21"/>
          <w:szCs w:val="21"/>
        </w:rPr>
        <w:t>“ARTÍCULO 23</w:t>
      </w:r>
      <w:r w:rsidRPr="00CD10B7">
        <w:rPr>
          <w:rFonts w:ascii="Abadi" w:hAnsi="Abadi" w:cs="Arial-ItalicMT"/>
          <w:i/>
          <w:iCs/>
          <w:color w:val="000000"/>
          <w:sz w:val="21"/>
          <w:szCs w:val="21"/>
        </w:rPr>
        <w:t>. Derechos Políticos</w:t>
      </w:r>
      <w:r>
        <w:rPr>
          <w:rFonts w:ascii="Abadi" w:hAnsi="Abadi" w:cs="Arial-ItalicMT"/>
          <w:i/>
          <w:iCs/>
          <w:color w:val="000000"/>
          <w:sz w:val="21"/>
          <w:szCs w:val="21"/>
        </w:rPr>
        <w:t xml:space="preserve"> </w:t>
      </w:r>
    </w:p>
    <w:p w14:paraId="177AE48A" w14:textId="77777777" w:rsidR="00EC6D45" w:rsidRDefault="00EC6D45" w:rsidP="00EC6D45">
      <w:pPr>
        <w:autoSpaceDE w:val="0"/>
        <w:autoSpaceDN w:val="0"/>
        <w:adjustRightInd w:val="0"/>
        <w:jc w:val="both"/>
        <w:rPr>
          <w:rFonts w:ascii="Abadi" w:hAnsi="Abadi" w:cs="Arial-ItalicMT"/>
          <w:i/>
          <w:iCs/>
          <w:color w:val="000000"/>
          <w:sz w:val="21"/>
          <w:szCs w:val="21"/>
        </w:rPr>
      </w:pPr>
    </w:p>
    <w:p w14:paraId="609E415F" w14:textId="77777777" w:rsidR="00EC6D45" w:rsidRPr="00F96F03" w:rsidRDefault="00EC6D45">
      <w:pPr>
        <w:pStyle w:val="Prrafodelista"/>
        <w:numPr>
          <w:ilvl w:val="0"/>
          <w:numId w:val="21"/>
        </w:numPr>
        <w:autoSpaceDE w:val="0"/>
        <w:autoSpaceDN w:val="0"/>
        <w:adjustRightInd w:val="0"/>
        <w:contextualSpacing/>
        <w:jc w:val="both"/>
        <w:rPr>
          <w:rFonts w:ascii="Abadi" w:hAnsi="Abadi" w:cs="Arial-ItalicMT"/>
          <w:i/>
          <w:iCs/>
          <w:color w:val="000000"/>
          <w:sz w:val="21"/>
          <w:szCs w:val="21"/>
        </w:rPr>
      </w:pPr>
      <w:r w:rsidRPr="00F96F03">
        <w:rPr>
          <w:rFonts w:ascii="Abadi" w:hAnsi="Abadi" w:cs="Arial-ItalicMT"/>
          <w:i/>
          <w:iCs/>
          <w:color w:val="000000"/>
          <w:sz w:val="21"/>
          <w:szCs w:val="21"/>
        </w:rPr>
        <w:t>Todos los ciudadanos deben gozar de los siguientes derechos y oportunidades:</w:t>
      </w:r>
    </w:p>
    <w:p w14:paraId="323EBF0A" w14:textId="77777777" w:rsidR="00EC6D45" w:rsidRDefault="00EC6D45" w:rsidP="00EC6D45">
      <w:pPr>
        <w:autoSpaceDE w:val="0"/>
        <w:autoSpaceDN w:val="0"/>
        <w:adjustRightInd w:val="0"/>
        <w:jc w:val="both"/>
        <w:rPr>
          <w:rFonts w:ascii="Abadi" w:hAnsi="Abadi" w:cs="Arial-ItalicMT"/>
          <w:i/>
          <w:iCs/>
          <w:color w:val="000000"/>
          <w:sz w:val="21"/>
          <w:szCs w:val="21"/>
        </w:rPr>
      </w:pPr>
    </w:p>
    <w:p w14:paraId="2C33C132" w14:textId="77777777" w:rsidR="00EC6D45" w:rsidRPr="00712A27" w:rsidRDefault="00EC6D45">
      <w:pPr>
        <w:pStyle w:val="Prrafodelista"/>
        <w:numPr>
          <w:ilvl w:val="0"/>
          <w:numId w:val="22"/>
        </w:numPr>
        <w:autoSpaceDE w:val="0"/>
        <w:autoSpaceDN w:val="0"/>
        <w:adjustRightInd w:val="0"/>
        <w:contextualSpacing/>
        <w:jc w:val="both"/>
        <w:rPr>
          <w:rFonts w:ascii="Abadi" w:hAnsi="Abadi" w:cs="Arial-ItalicMT"/>
          <w:i/>
          <w:iCs/>
          <w:color w:val="000000"/>
          <w:sz w:val="21"/>
          <w:szCs w:val="21"/>
        </w:rPr>
      </w:pPr>
      <w:r w:rsidRPr="00712A27">
        <w:rPr>
          <w:rFonts w:ascii="Abadi" w:hAnsi="Abadi" w:cs="Arial-ItalicMT"/>
          <w:i/>
          <w:iCs/>
          <w:color w:val="000000"/>
          <w:sz w:val="21"/>
          <w:szCs w:val="21"/>
        </w:rPr>
        <w:t>de participar en la dirección de los asuntos públicos, directamente o por medio de representantes libremente elegidos;</w:t>
      </w:r>
    </w:p>
    <w:p w14:paraId="5887577B" w14:textId="77777777" w:rsidR="00EC6D45" w:rsidRDefault="00EC6D45">
      <w:pPr>
        <w:pStyle w:val="Prrafodelista"/>
        <w:numPr>
          <w:ilvl w:val="0"/>
          <w:numId w:val="22"/>
        </w:numPr>
        <w:autoSpaceDE w:val="0"/>
        <w:autoSpaceDN w:val="0"/>
        <w:adjustRightInd w:val="0"/>
        <w:contextualSpacing/>
        <w:jc w:val="both"/>
        <w:rPr>
          <w:rFonts w:ascii="Abadi" w:hAnsi="Abadi" w:cs="Arial-ItalicMT"/>
          <w:i/>
          <w:iCs/>
          <w:color w:val="000000"/>
          <w:sz w:val="21"/>
          <w:szCs w:val="21"/>
        </w:rPr>
      </w:pPr>
      <w:r w:rsidRPr="00712A27">
        <w:rPr>
          <w:rFonts w:ascii="Abadi" w:hAnsi="Abadi" w:cs="Arial-ItalicMT"/>
          <w:i/>
          <w:iCs/>
          <w:color w:val="000000"/>
          <w:sz w:val="21"/>
          <w:szCs w:val="21"/>
        </w:rPr>
        <w:t>de votar y ser elegidos en elecciones periódicas auténticas, realizadas por sufragio universal e igual y por voto secreto que garantice la libre expresión de la voluntad de los electores, y</w:t>
      </w:r>
    </w:p>
    <w:p w14:paraId="5B33EBFD" w14:textId="77777777" w:rsidR="00EC6D45" w:rsidRPr="00712A27" w:rsidRDefault="00EC6D45">
      <w:pPr>
        <w:pStyle w:val="Prrafodelista"/>
        <w:numPr>
          <w:ilvl w:val="0"/>
          <w:numId w:val="22"/>
        </w:numPr>
        <w:autoSpaceDE w:val="0"/>
        <w:autoSpaceDN w:val="0"/>
        <w:adjustRightInd w:val="0"/>
        <w:contextualSpacing/>
        <w:jc w:val="both"/>
        <w:rPr>
          <w:rFonts w:ascii="Abadi" w:hAnsi="Abadi" w:cs="Arial-ItalicMT"/>
          <w:i/>
          <w:iCs/>
          <w:color w:val="000000"/>
          <w:sz w:val="21"/>
          <w:szCs w:val="21"/>
        </w:rPr>
      </w:pPr>
      <w:r w:rsidRPr="00712A27">
        <w:rPr>
          <w:rFonts w:ascii="Abadi" w:hAnsi="Abadi" w:cs="Arial-ItalicMT"/>
          <w:i/>
          <w:iCs/>
          <w:color w:val="000000"/>
          <w:sz w:val="21"/>
          <w:szCs w:val="21"/>
        </w:rPr>
        <w:t>de tener acceso, en condiciones generales de igualdad, a las funciones</w:t>
      </w:r>
      <w:r>
        <w:rPr>
          <w:rFonts w:ascii="Abadi" w:hAnsi="Abadi" w:cs="Arial-ItalicMT"/>
          <w:i/>
          <w:iCs/>
          <w:color w:val="000000"/>
          <w:sz w:val="21"/>
          <w:szCs w:val="21"/>
        </w:rPr>
        <w:t xml:space="preserve"> </w:t>
      </w:r>
      <w:r w:rsidRPr="00712A27">
        <w:rPr>
          <w:rFonts w:ascii="Abadi" w:hAnsi="Abadi" w:cs="Arial-ItalicMT"/>
          <w:i/>
          <w:iCs/>
          <w:color w:val="000000"/>
          <w:sz w:val="21"/>
          <w:szCs w:val="21"/>
        </w:rPr>
        <w:t xml:space="preserve">públicas de su país. </w:t>
      </w:r>
    </w:p>
    <w:p w14:paraId="71F12EBC" w14:textId="77777777" w:rsidR="00EC6D45" w:rsidRDefault="00EC6D45" w:rsidP="00EC6D45">
      <w:pPr>
        <w:autoSpaceDE w:val="0"/>
        <w:autoSpaceDN w:val="0"/>
        <w:adjustRightInd w:val="0"/>
        <w:jc w:val="both"/>
        <w:rPr>
          <w:rFonts w:ascii="Abadi" w:hAnsi="Abadi" w:cs="Arial-ItalicMT"/>
          <w:i/>
          <w:iCs/>
          <w:color w:val="000000"/>
          <w:sz w:val="21"/>
          <w:szCs w:val="21"/>
        </w:rPr>
      </w:pPr>
    </w:p>
    <w:p w14:paraId="4C9ADCBB" w14:textId="77777777" w:rsidR="00EC6D45" w:rsidRPr="00712A27" w:rsidRDefault="00EC6D45">
      <w:pPr>
        <w:pStyle w:val="Prrafodelista"/>
        <w:numPr>
          <w:ilvl w:val="0"/>
          <w:numId w:val="21"/>
        </w:numPr>
        <w:autoSpaceDE w:val="0"/>
        <w:autoSpaceDN w:val="0"/>
        <w:adjustRightInd w:val="0"/>
        <w:contextualSpacing/>
        <w:jc w:val="both"/>
        <w:rPr>
          <w:rFonts w:ascii="Abadi" w:hAnsi="Abadi" w:cs="Arial-ItalicMT"/>
          <w:i/>
          <w:iCs/>
          <w:color w:val="000000"/>
          <w:sz w:val="21"/>
          <w:szCs w:val="21"/>
        </w:rPr>
      </w:pPr>
      <w:r w:rsidRPr="00712A27">
        <w:rPr>
          <w:rFonts w:ascii="Abadi" w:hAnsi="Abadi" w:cs="Arial-ItalicMT"/>
          <w:i/>
          <w:iCs/>
          <w:color w:val="000000"/>
          <w:sz w:val="21"/>
          <w:szCs w:val="21"/>
        </w:rPr>
        <w:t>La ley puede reglamentar el ejercicio de los derechos y oportunidades a que se refiere el inciso anterior, exclusivamente por razones de edad, nacionalidad, residencia, idioma, instrucción, capacidad civil o mental, o condena, por juez competente, en proceso penal.”</w:t>
      </w:r>
    </w:p>
    <w:p w14:paraId="6C12C447" w14:textId="77777777" w:rsidR="00EC6D45" w:rsidRDefault="00EC6D45" w:rsidP="00EC6D45">
      <w:pPr>
        <w:autoSpaceDE w:val="0"/>
        <w:autoSpaceDN w:val="0"/>
        <w:adjustRightInd w:val="0"/>
        <w:jc w:val="both"/>
        <w:rPr>
          <w:rFonts w:ascii="Abadi" w:hAnsi="Abadi" w:cs="ArialMT"/>
          <w:color w:val="000000"/>
          <w:sz w:val="21"/>
          <w:szCs w:val="21"/>
        </w:rPr>
      </w:pPr>
    </w:p>
    <w:p w14:paraId="2700C989"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De lo anteriormente señalado, ninguna duda cabe que los Derechos Político-</w:t>
      </w:r>
      <w:r>
        <w:rPr>
          <w:rFonts w:ascii="Abadi" w:hAnsi="Abadi" w:cs="ArialMT"/>
          <w:color w:val="000000"/>
          <w:sz w:val="21"/>
          <w:szCs w:val="21"/>
        </w:rPr>
        <w:t xml:space="preserve"> </w:t>
      </w:r>
      <w:r w:rsidRPr="00CD10B7">
        <w:rPr>
          <w:rFonts w:ascii="Abadi" w:hAnsi="Abadi" w:cs="ArialMT"/>
          <w:color w:val="000000"/>
          <w:sz w:val="21"/>
          <w:szCs w:val="21"/>
        </w:rPr>
        <w:t>Electorales de votar, ser votado y de afiliación libre y pacífica para tomar parte</w:t>
      </w:r>
      <w:r>
        <w:rPr>
          <w:rFonts w:ascii="Abadi" w:hAnsi="Abadi" w:cs="ArialMT"/>
          <w:color w:val="000000"/>
          <w:sz w:val="21"/>
          <w:szCs w:val="21"/>
        </w:rPr>
        <w:t xml:space="preserve"> </w:t>
      </w:r>
      <w:r w:rsidRPr="00CD10B7">
        <w:rPr>
          <w:rFonts w:ascii="Abadi" w:hAnsi="Abadi" w:cs="ArialMT"/>
          <w:color w:val="000000"/>
          <w:sz w:val="21"/>
          <w:szCs w:val="21"/>
        </w:rPr>
        <w:t>en los asuntos políticos del país en la actualidad constituyen derechos</w:t>
      </w:r>
      <w:r>
        <w:rPr>
          <w:rFonts w:ascii="Abadi" w:hAnsi="Abadi" w:cs="ArialMT"/>
          <w:color w:val="000000"/>
          <w:sz w:val="21"/>
          <w:szCs w:val="21"/>
        </w:rPr>
        <w:t xml:space="preserve"> </w:t>
      </w:r>
      <w:r w:rsidRPr="00CD10B7">
        <w:rPr>
          <w:rFonts w:ascii="Abadi" w:hAnsi="Abadi" w:cs="ArialMT"/>
          <w:color w:val="000000"/>
          <w:sz w:val="21"/>
          <w:szCs w:val="21"/>
        </w:rPr>
        <w:t>humanos de las personas, con ciertas características, es decir, cuando se</w:t>
      </w:r>
      <w:r>
        <w:rPr>
          <w:rFonts w:ascii="Abadi" w:hAnsi="Abadi" w:cs="ArialMT"/>
          <w:color w:val="000000"/>
          <w:sz w:val="21"/>
          <w:szCs w:val="21"/>
        </w:rPr>
        <w:t xml:space="preserve"> </w:t>
      </w:r>
      <w:r w:rsidRPr="00CD10B7">
        <w:rPr>
          <w:rFonts w:ascii="Abadi" w:hAnsi="Abadi" w:cs="ArialMT"/>
          <w:color w:val="000000"/>
          <w:sz w:val="21"/>
          <w:szCs w:val="21"/>
        </w:rPr>
        <w:t>adquiere el carácter de ciudadano mexicano y, por tanto, de ciudadano</w:t>
      </w:r>
      <w:r>
        <w:rPr>
          <w:rFonts w:ascii="Abadi" w:hAnsi="Abadi" w:cs="ArialMT"/>
          <w:color w:val="000000"/>
          <w:sz w:val="21"/>
          <w:szCs w:val="21"/>
        </w:rPr>
        <w:t xml:space="preserve"> </w:t>
      </w:r>
      <w:r w:rsidRPr="00CD10B7">
        <w:rPr>
          <w:rFonts w:ascii="Abadi" w:hAnsi="Abadi" w:cs="ArialMT"/>
          <w:color w:val="000000"/>
          <w:sz w:val="21"/>
          <w:szCs w:val="21"/>
        </w:rPr>
        <w:t>guanajuatense, que en igual forma, se encuentran en correlación con los</w:t>
      </w:r>
      <w:r>
        <w:rPr>
          <w:rFonts w:ascii="Abadi" w:hAnsi="Abadi" w:cs="ArialMT"/>
          <w:color w:val="000000"/>
          <w:sz w:val="21"/>
          <w:szCs w:val="21"/>
        </w:rPr>
        <w:t xml:space="preserve"> </w:t>
      </w:r>
      <w:r w:rsidRPr="00CD10B7">
        <w:rPr>
          <w:rFonts w:ascii="Abadi" w:hAnsi="Abadi" w:cs="ArialMT"/>
          <w:color w:val="000000"/>
          <w:sz w:val="21"/>
          <w:szCs w:val="21"/>
        </w:rPr>
        <w:t xml:space="preserve">derechos </w:t>
      </w:r>
      <w:r w:rsidRPr="00CD10B7">
        <w:rPr>
          <w:rFonts w:ascii="Abadi" w:hAnsi="Abadi" w:cs="ArialMT"/>
          <w:color w:val="000000"/>
          <w:sz w:val="21"/>
          <w:szCs w:val="21"/>
        </w:rPr>
        <w:t>humanos de igualdad, de participación ciudadana, entre otros, pero</w:t>
      </w:r>
      <w:r>
        <w:rPr>
          <w:rFonts w:ascii="Abadi" w:hAnsi="Abadi" w:cs="ArialMT"/>
          <w:color w:val="000000"/>
          <w:sz w:val="21"/>
          <w:szCs w:val="21"/>
        </w:rPr>
        <w:t xml:space="preserve"> </w:t>
      </w:r>
      <w:r w:rsidRPr="00CD10B7">
        <w:rPr>
          <w:rFonts w:ascii="Abadi" w:hAnsi="Abadi" w:cs="ArialMT"/>
          <w:color w:val="000000"/>
          <w:sz w:val="21"/>
          <w:szCs w:val="21"/>
        </w:rPr>
        <w:t>que de ellos emanan otros derechos y existen otros más con los que se</w:t>
      </w:r>
      <w:r>
        <w:rPr>
          <w:rFonts w:ascii="Abadi" w:hAnsi="Abadi" w:cs="ArialMT"/>
          <w:color w:val="000000"/>
          <w:sz w:val="21"/>
          <w:szCs w:val="21"/>
        </w:rPr>
        <w:t xml:space="preserve"> </w:t>
      </w:r>
      <w:r w:rsidRPr="00CD10B7">
        <w:rPr>
          <w:rFonts w:ascii="Abadi" w:hAnsi="Abadi" w:cs="ArialMT"/>
          <w:color w:val="000000"/>
          <w:sz w:val="21"/>
          <w:szCs w:val="21"/>
        </w:rPr>
        <w:t>relacionan, por lo que todos estos derechos ameritan ser protegidos por la ley</w:t>
      </w:r>
      <w:r>
        <w:rPr>
          <w:rFonts w:ascii="Abadi" w:hAnsi="Abadi" w:cs="ArialMT"/>
          <w:color w:val="000000"/>
          <w:sz w:val="21"/>
          <w:szCs w:val="21"/>
        </w:rPr>
        <w:t xml:space="preserve"> </w:t>
      </w:r>
      <w:r w:rsidRPr="00CD10B7">
        <w:rPr>
          <w:rFonts w:ascii="Abadi" w:hAnsi="Abadi" w:cs="ArialMT"/>
          <w:color w:val="000000"/>
          <w:sz w:val="21"/>
          <w:szCs w:val="21"/>
        </w:rPr>
        <w:t>en materia electoral, en esta entidad federativa, esta es la razón de la</w:t>
      </w:r>
      <w:r>
        <w:rPr>
          <w:rFonts w:ascii="Abadi" w:hAnsi="Abadi" w:cs="ArialMT"/>
          <w:color w:val="000000"/>
          <w:sz w:val="21"/>
          <w:szCs w:val="21"/>
        </w:rPr>
        <w:t xml:space="preserve"> </w:t>
      </w:r>
      <w:r w:rsidRPr="00CD10B7">
        <w:rPr>
          <w:rFonts w:ascii="Abadi" w:hAnsi="Abadi" w:cs="ArialMT"/>
          <w:color w:val="000000"/>
          <w:sz w:val="21"/>
          <w:szCs w:val="21"/>
        </w:rPr>
        <w:t>presente propuesta de iniciativa.</w:t>
      </w:r>
    </w:p>
    <w:p w14:paraId="64405C6B" w14:textId="77777777" w:rsidR="00EC6D45" w:rsidRPr="00CD10B7" w:rsidRDefault="00EC6D45" w:rsidP="00EC6D45">
      <w:pPr>
        <w:autoSpaceDE w:val="0"/>
        <w:autoSpaceDN w:val="0"/>
        <w:adjustRightInd w:val="0"/>
        <w:jc w:val="both"/>
        <w:rPr>
          <w:rFonts w:ascii="Abadi" w:hAnsi="Abadi" w:cs="ArialMT"/>
          <w:color w:val="000000"/>
          <w:sz w:val="21"/>
          <w:szCs w:val="21"/>
        </w:rPr>
      </w:pPr>
    </w:p>
    <w:p w14:paraId="142651EF"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Así, los derechos humanos, entre los que se encuentran los Derechos</w:t>
      </w:r>
      <w:r>
        <w:rPr>
          <w:rFonts w:ascii="Abadi" w:hAnsi="Abadi" w:cs="ArialMT"/>
          <w:color w:val="000000"/>
          <w:sz w:val="21"/>
          <w:szCs w:val="21"/>
        </w:rPr>
        <w:t xml:space="preserve"> </w:t>
      </w:r>
      <w:r w:rsidRPr="00CD10B7">
        <w:rPr>
          <w:rFonts w:ascii="Abadi" w:hAnsi="Abadi" w:cs="ArialMT"/>
          <w:color w:val="000000"/>
          <w:sz w:val="21"/>
          <w:szCs w:val="21"/>
        </w:rPr>
        <w:t>Político-Electorales, tienen interdependencia, es decir, de ellos emanan otros</w:t>
      </w:r>
      <w:r>
        <w:rPr>
          <w:rFonts w:ascii="Abadi" w:hAnsi="Abadi" w:cs="ArialMT"/>
          <w:color w:val="000000"/>
          <w:sz w:val="21"/>
          <w:szCs w:val="21"/>
        </w:rPr>
        <w:t xml:space="preserve"> </w:t>
      </w:r>
      <w:r w:rsidRPr="00CD10B7">
        <w:rPr>
          <w:rFonts w:ascii="Abadi" w:hAnsi="Abadi" w:cs="ArialMT"/>
          <w:color w:val="000000"/>
          <w:sz w:val="21"/>
          <w:szCs w:val="21"/>
        </w:rPr>
        <w:t>derechos, o bien, se actualizan otros derechos que se relacionan con ellos y</w:t>
      </w:r>
      <w:r>
        <w:rPr>
          <w:rFonts w:ascii="Abadi" w:hAnsi="Abadi" w:cs="ArialMT"/>
          <w:color w:val="000000"/>
          <w:sz w:val="21"/>
          <w:szCs w:val="21"/>
        </w:rPr>
        <w:t xml:space="preserve"> </w:t>
      </w:r>
      <w:r w:rsidRPr="00CD10B7">
        <w:rPr>
          <w:rFonts w:ascii="Abadi" w:hAnsi="Abadi" w:cs="ArialMT"/>
          <w:color w:val="000000"/>
          <w:sz w:val="21"/>
          <w:szCs w:val="21"/>
        </w:rPr>
        <w:t>deben ser igualmente protegidos por las leyes electorales, como se ha venido</w:t>
      </w:r>
      <w:r>
        <w:rPr>
          <w:rFonts w:ascii="Abadi" w:hAnsi="Abadi" w:cs="ArialMT"/>
          <w:color w:val="000000"/>
          <w:sz w:val="21"/>
          <w:szCs w:val="21"/>
        </w:rPr>
        <w:t xml:space="preserve"> </w:t>
      </w:r>
      <w:r w:rsidRPr="00CD10B7">
        <w:rPr>
          <w:rFonts w:ascii="Abadi" w:hAnsi="Abadi" w:cs="ArialMT"/>
          <w:color w:val="000000"/>
          <w:sz w:val="21"/>
          <w:szCs w:val="21"/>
        </w:rPr>
        <w:t>señalando. A guisa de ejemplo podemos citar derechos que derivan de los</w:t>
      </w:r>
      <w:r>
        <w:rPr>
          <w:rFonts w:ascii="Abadi" w:hAnsi="Abadi" w:cs="ArialMT"/>
          <w:color w:val="000000"/>
          <w:sz w:val="21"/>
          <w:szCs w:val="21"/>
        </w:rPr>
        <w:t xml:space="preserve"> </w:t>
      </w:r>
      <w:r w:rsidRPr="00CD10B7">
        <w:rPr>
          <w:rFonts w:ascii="Abadi" w:hAnsi="Abadi" w:cs="ArialMT"/>
          <w:color w:val="000000"/>
          <w:sz w:val="21"/>
          <w:szCs w:val="21"/>
        </w:rPr>
        <w:t xml:space="preserve">políticos-electorales o que se relacionan con ellos, como son: </w:t>
      </w:r>
      <w:r w:rsidRPr="00CD10B7">
        <w:rPr>
          <w:rFonts w:ascii="Abadi" w:hAnsi="Abadi" w:cs="Arial-BoldItalicMT"/>
          <w:b/>
          <w:bCs/>
          <w:i/>
          <w:iCs/>
          <w:color w:val="000000"/>
          <w:sz w:val="21"/>
          <w:szCs w:val="21"/>
        </w:rPr>
        <w:t>los derechos</w:t>
      </w:r>
      <w:r>
        <w:rPr>
          <w:rFonts w:ascii="Abadi" w:hAnsi="Abadi" w:cs="ArialMT"/>
          <w:color w:val="000000"/>
          <w:sz w:val="21"/>
          <w:szCs w:val="21"/>
        </w:rPr>
        <w:t xml:space="preserve"> </w:t>
      </w:r>
      <w:r w:rsidRPr="00CD10B7">
        <w:rPr>
          <w:rFonts w:ascii="Abadi" w:hAnsi="Abadi" w:cs="Arial-BoldItalicMT"/>
          <w:b/>
          <w:bCs/>
          <w:i/>
          <w:iCs/>
          <w:color w:val="000000"/>
          <w:sz w:val="21"/>
          <w:szCs w:val="21"/>
        </w:rPr>
        <w:t>de igualdad, de libertad, de participación ciudadana, de información, de</w:t>
      </w:r>
      <w:r>
        <w:rPr>
          <w:rFonts w:ascii="Abadi" w:hAnsi="Abadi" w:cs="ArialMT"/>
          <w:color w:val="000000"/>
          <w:sz w:val="21"/>
          <w:szCs w:val="21"/>
        </w:rPr>
        <w:t xml:space="preserve"> </w:t>
      </w:r>
      <w:r w:rsidRPr="00CD10B7">
        <w:rPr>
          <w:rFonts w:ascii="Abadi" w:hAnsi="Abadi" w:cs="Arial-BoldItalicMT"/>
          <w:b/>
          <w:bCs/>
          <w:i/>
          <w:iCs/>
          <w:color w:val="000000"/>
          <w:sz w:val="21"/>
          <w:szCs w:val="21"/>
        </w:rPr>
        <w:t>petición, de información, de reunión o de libre expresión y difusión de</w:t>
      </w:r>
      <w:r>
        <w:rPr>
          <w:rFonts w:ascii="Abadi" w:hAnsi="Abadi" w:cs="ArialMT"/>
          <w:color w:val="000000"/>
          <w:sz w:val="21"/>
          <w:szCs w:val="21"/>
        </w:rPr>
        <w:t xml:space="preserve"> </w:t>
      </w:r>
      <w:r w:rsidRPr="00CD10B7">
        <w:rPr>
          <w:rFonts w:ascii="Abadi" w:hAnsi="Abadi" w:cs="Arial-BoldItalicMT"/>
          <w:b/>
          <w:bCs/>
          <w:i/>
          <w:iCs/>
          <w:color w:val="000000"/>
          <w:sz w:val="21"/>
          <w:szCs w:val="21"/>
        </w:rPr>
        <w:t xml:space="preserve">ideas, </w:t>
      </w:r>
      <w:r w:rsidRPr="00CD10B7">
        <w:rPr>
          <w:rFonts w:ascii="Abadi" w:hAnsi="Abadi" w:cs="ArialMT"/>
          <w:color w:val="000000"/>
          <w:sz w:val="21"/>
          <w:szCs w:val="21"/>
        </w:rPr>
        <w:t>entre otros. Por ello, la trascendencia del juicio ciudadano, como</w:t>
      </w:r>
      <w:r>
        <w:rPr>
          <w:rFonts w:ascii="Abadi" w:hAnsi="Abadi" w:cs="ArialMT"/>
          <w:color w:val="000000"/>
          <w:sz w:val="21"/>
          <w:szCs w:val="21"/>
        </w:rPr>
        <w:t xml:space="preserve"> </w:t>
      </w:r>
      <w:r w:rsidRPr="00CD10B7">
        <w:rPr>
          <w:rFonts w:ascii="Abadi" w:hAnsi="Abadi" w:cs="ArialMT"/>
          <w:color w:val="000000"/>
          <w:sz w:val="21"/>
          <w:szCs w:val="21"/>
        </w:rPr>
        <w:t>herramienta jurídica de los y las ciudadanas. Porque este denominado juicio</w:t>
      </w:r>
      <w:r>
        <w:rPr>
          <w:rFonts w:ascii="Abadi" w:hAnsi="Abadi" w:cs="ArialMT"/>
          <w:color w:val="000000"/>
          <w:sz w:val="21"/>
          <w:szCs w:val="21"/>
        </w:rPr>
        <w:t xml:space="preserve"> </w:t>
      </w:r>
      <w:r w:rsidRPr="00CD10B7">
        <w:rPr>
          <w:rFonts w:ascii="Abadi" w:hAnsi="Abadi" w:cs="ArialMT"/>
          <w:color w:val="000000"/>
          <w:sz w:val="21"/>
          <w:szCs w:val="21"/>
        </w:rPr>
        <w:t>ciudadano tiende a conservar, restaurar y tutelar estos derechos en todo</w:t>
      </w:r>
      <w:r>
        <w:rPr>
          <w:rFonts w:ascii="Abadi" w:hAnsi="Abadi" w:cs="ArialMT"/>
          <w:color w:val="000000"/>
          <w:sz w:val="21"/>
          <w:szCs w:val="21"/>
        </w:rPr>
        <w:t xml:space="preserve"> </w:t>
      </w:r>
      <w:r w:rsidRPr="00CD10B7">
        <w:rPr>
          <w:rFonts w:ascii="Abadi" w:hAnsi="Abadi" w:cs="ArialMT"/>
          <w:color w:val="000000"/>
          <w:sz w:val="21"/>
          <w:szCs w:val="21"/>
        </w:rPr>
        <w:t>momento, más allá del ámbito estrictamente político-electoral, en tanto se</w:t>
      </w:r>
      <w:r>
        <w:rPr>
          <w:rFonts w:ascii="Abadi" w:hAnsi="Abadi" w:cs="ArialMT"/>
          <w:color w:val="000000"/>
          <w:sz w:val="21"/>
          <w:szCs w:val="21"/>
        </w:rPr>
        <w:t xml:space="preserve"> </w:t>
      </w:r>
      <w:r w:rsidRPr="00CD10B7">
        <w:rPr>
          <w:rFonts w:ascii="Abadi" w:hAnsi="Abadi" w:cs="ArialMT"/>
          <w:color w:val="000000"/>
          <w:sz w:val="21"/>
          <w:szCs w:val="21"/>
        </w:rPr>
        <w:t>conserve la calidad de ciudadano.</w:t>
      </w:r>
    </w:p>
    <w:p w14:paraId="1D22083B" w14:textId="77777777" w:rsidR="00EC6D45" w:rsidRDefault="00EC6D45" w:rsidP="00EC6D45">
      <w:pPr>
        <w:autoSpaceDE w:val="0"/>
        <w:autoSpaceDN w:val="0"/>
        <w:adjustRightInd w:val="0"/>
        <w:jc w:val="both"/>
        <w:rPr>
          <w:rFonts w:ascii="Abadi" w:hAnsi="Abadi" w:cs="ArialMT"/>
          <w:color w:val="000000"/>
          <w:sz w:val="21"/>
          <w:szCs w:val="21"/>
        </w:rPr>
      </w:pPr>
    </w:p>
    <w:p w14:paraId="1E3E6DE0" w14:textId="29D8D7E0"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Ahora bien, como se ha esbozado, el cambio de denominación que se</w:t>
      </w:r>
      <w:r>
        <w:rPr>
          <w:rFonts w:ascii="Abadi" w:hAnsi="Abadi" w:cs="ArialMT"/>
          <w:color w:val="000000"/>
          <w:sz w:val="21"/>
          <w:szCs w:val="21"/>
        </w:rPr>
        <w:t xml:space="preserve"> </w:t>
      </w:r>
      <w:r w:rsidRPr="00CD10B7">
        <w:rPr>
          <w:rFonts w:ascii="Abadi" w:hAnsi="Abadi" w:cs="ArialMT"/>
          <w:color w:val="000000"/>
          <w:sz w:val="21"/>
          <w:szCs w:val="21"/>
        </w:rPr>
        <w:t xml:space="preserve">propone mediante la presente iniciativa, </w:t>
      </w:r>
      <w:r w:rsidRPr="00CD10B7">
        <w:rPr>
          <w:rFonts w:ascii="Abadi" w:hAnsi="Abadi" w:cs="Arial-BoldMT"/>
          <w:b/>
          <w:bCs/>
          <w:color w:val="000000"/>
          <w:sz w:val="21"/>
          <w:szCs w:val="21"/>
        </w:rPr>
        <w:t>de j</w:t>
      </w:r>
      <w:r w:rsidRPr="00CD10B7">
        <w:rPr>
          <w:rFonts w:ascii="Abadi" w:hAnsi="Abadi" w:cs="Arial-BoldItalicMT"/>
          <w:b/>
          <w:bCs/>
          <w:i/>
          <w:iCs/>
          <w:color w:val="000000"/>
          <w:sz w:val="21"/>
          <w:szCs w:val="21"/>
        </w:rPr>
        <w:t>uicio para protección de los</w:t>
      </w:r>
      <w:r>
        <w:rPr>
          <w:rFonts w:ascii="Abadi" w:hAnsi="Abadi" w:cs="ArialMT"/>
          <w:color w:val="000000"/>
          <w:sz w:val="21"/>
          <w:szCs w:val="21"/>
        </w:rPr>
        <w:t xml:space="preserve"> </w:t>
      </w:r>
      <w:r w:rsidRPr="00CD10B7">
        <w:rPr>
          <w:rFonts w:ascii="Abadi" w:hAnsi="Abadi" w:cs="Arial-BoldItalicMT"/>
          <w:b/>
          <w:bCs/>
          <w:i/>
          <w:iCs/>
          <w:color w:val="000000"/>
          <w:sz w:val="21"/>
          <w:szCs w:val="21"/>
        </w:rPr>
        <w:t>derechos político- electorales</w:t>
      </w:r>
      <w:r w:rsidRPr="00CD10B7">
        <w:rPr>
          <w:rFonts w:ascii="Abadi" w:hAnsi="Abadi" w:cs="ArialMT"/>
          <w:color w:val="000000"/>
          <w:sz w:val="21"/>
          <w:szCs w:val="21"/>
        </w:rPr>
        <w:t xml:space="preserve">, por </w:t>
      </w:r>
      <w:r w:rsidRPr="00CD10B7">
        <w:rPr>
          <w:rFonts w:ascii="Abadi" w:hAnsi="Abadi" w:cs="Arial-BoldItalicMT"/>
          <w:b/>
          <w:bCs/>
          <w:i/>
          <w:iCs/>
          <w:color w:val="000000"/>
          <w:sz w:val="21"/>
          <w:szCs w:val="21"/>
        </w:rPr>
        <w:t>juicio ciudadano</w:t>
      </w:r>
      <w:r w:rsidRPr="00CD10B7">
        <w:rPr>
          <w:rFonts w:ascii="Abadi" w:hAnsi="Abadi" w:cs="ArialMT"/>
          <w:color w:val="000000"/>
          <w:sz w:val="21"/>
          <w:szCs w:val="21"/>
        </w:rPr>
        <w:t>, no es sólo una moda,</w:t>
      </w:r>
      <w:r>
        <w:rPr>
          <w:rFonts w:ascii="Abadi" w:hAnsi="Abadi" w:cs="ArialMT"/>
          <w:color w:val="000000"/>
          <w:sz w:val="21"/>
          <w:szCs w:val="21"/>
        </w:rPr>
        <w:t xml:space="preserve"> </w:t>
      </w:r>
      <w:r w:rsidRPr="00CD10B7">
        <w:rPr>
          <w:rFonts w:ascii="Abadi" w:hAnsi="Abadi" w:cs="ArialMT"/>
          <w:color w:val="000000"/>
          <w:sz w:val="21"/>
          <w:szCs w:val="21"/>
        </w:rPr>
        <w:t>ni por ser más práctico, ni una ocurrencia, sino que tiene un sentido de</w:t>
      </w:r>
      <w:r>
        <w:rPr>
          <w:rFonts w:ascii="Abadi" w:hAnsi="Abadi" w:cs="ArialMT"/>
          <w:color w:val="000000"/>
          <w:sz w:val="21"/>
          <w:szCs w:val="21"/>
        </w:rPr>
        <w:t xml:space="preserve"> </w:t>
      </w:r>
      <w:r w:rsidRPr="00CD10B7">
        <w:rPr>
          <w:rFonts w:ascii="Abadi" w:hAnsi="Abadi" w:cs="ArialMT"/>
          <w:color w:val="000000"/>
          <w:sz w:val="21"/>
          <w:szCs w:val="21"/>
        </w:rPr>
        <w:t>juridicidad, porque es a través de este juicio ciudadano, en que los derechos</w:t>
      </w:r>
      <w:r>
        <w:rPr>
          <w:rFonts w:ascii="Abadi" w:hAnsi="Abadi" w:cs="ArialMT"/>
          <w:color w:val="000000"/>
          <w:sz w:val="21"/>
          <w:szCs w:val="21"/>
        </w:rPr>
        <w:t xml:space="preserve"> </w:t>
      </w:r>
      <w:r w:rsidRPr="00CD10B7">
        <w:rPr>
          <w:rFonts w:ascii="Abadi" w:hAnsi="Abadi" w:cs="ArialMT"/>
          <w:color w:val="000000"/>
          <w:sz w:val="21"/>
          <w:szCs w:val="21"/>
        </w:rPr>
        <w:t>fundamentales que sin ser político electorales, pueden protegidos en razón</w:t>
      </w:r>
      <w:r>
        <w:rPr>
          <w:rFonts w:ascii="Abadi" w:hAnsi="Abadi" w:cs="ArialMT"/>
          <w:color w:val="000000"/>
          <w:sz w:val="21"/>
          <w:szCs w:val="21"/>
        </w:rPr>
        <w:t xml:space="preserve"> </w:t>
      </w:r>
      <w:r w:rsidRPr="00CD10B7">
        <w:rPr>
          <w:rFonts w:ascii="Abadi" w:hAnsi="Abadi" w:cs="ArialMT"/>
          <w:color w:val="000000"/>
          <w:sz w:val="21"/>
          <w:szCs w:val="21"/>
        </w:rPr>
        <w:t>de su estrecha vinculación, por derivar de éstos o por estar relacionados con</w:t>
      </w:r>
      <w:r>
        <w:rPr>
          <w:rFonts w:ascii="Abadi" w:hAnsi="Abadi" w:cs="ArialMT"/>
          <w:color w:val="000000"/>
          <w:sz w:val="21"/>
          <w:szCs w:val="21"/>
        </w:rPr>
        <w:t xml:space="preserve"> </w:t>
      </w:r>
      <w:r w:rsidRPr="00CD10B7">
        <w:rPr>
          <w:rFonts w:ascii="Abadi" w:hAnsi="Abadi" w:cs="ArialMT"/>
          <w:color w:val="000000"/>
          <w:sz w:val="21"/>
          <w:szCs w:val="21"/>
        </w:rPr>
        <w:t>los citados derechos político electorales y cuya protección resulta</w:t>
      </w:r>
      <w:r w:rsidR="00C7543C">
        <w:rPr>
          <w:rFonts w:ascii="Abadi" w:hAnsi="Abadi" w:cs="ArialMT"/>
          <w:color w:val="000000"/>
          <w:sz w:val="21"/>
          <w:szCs w:val="21"/>
        </w:rPr>
        <w:t xml:space="preserve"> </w:t>
      </w:r>
      <w:r w:rsidRPr="00CD10B7">
        <w:rPr>
          <w:rFonts w:ascii="Abadi" w:hAnsi="Abadi" w:cs="ArialMT"/>
          <w:color w:val="000000"/>
          <w:sz w:val="21"/>
          <w:szCs w:val="21"/>
        </w:rPr>
        <w:t xml:space="preserve">indispensable a efecto de no hacer nugatorio cualquiera de </w:t>
      </w:r>
      <w:r w:rsidR="001C2E09" w:rsidRPr="00CD10B7">
        <w:rPr>
          <w:rFonts w:ascii="Abadi" w:hAnsi="Abadi" w:cs="ArialMT"/>
          <w:color w:val="000000"/>
          <w:sz w:val="21"/>
          <w:szCs w:val="21"/>
        </w:rPr>
        <w:t>estos</w:t>
      </w:r>
      <w:r w:rsidRPr="00CD10B7">
        <w:rPr>
          <w:rFonts w:ascii="Abadi" w:hAnsi="Abadi" w:cs="ArialMT"/>
          <w:color w:val="000000"/>
          <w:sz w:val="21"/>
          <w:szCs w:val="21"/>
        </w:rPr>
        <w:t xml:space="preserve"> derechos a</w:t>
      </w:r>
      <w:r>
        <w:rPr>
          <w:rFonts w:ascii="Abadi" w:hAnsi="Abadi" w:cs="ArialMT"/>
          <w:color w:val="000000"/>
          <w:sz w:val="21"/>
          <w:szCs w:val="21"/>
        </w:rPr>
        <w:t xml:space="preserve"> </w:t>
      </w:r>
      <w:r w:rsidRPr="00CD10B7">
        <w:rPr>
          <w:rFonts w:ascii="Abadi" w:hAnsi="Abadi" w:cs="ArialMT"/>
          <w:color w:val="000000"/>
          <w:sz w:val="21"/>
          <w:szCs w:val="21"/>
        </w:rPr>
        <w:t>que se refiere la presente iniciativa.</w:t>
      </w:r>
    </w:p>
    <w:p w14:paraId="5C09F826" w14:textId="77777777" w:rsidR="00EC6D45" w:rsidRDefault="00EC6D45" w:rsidP="00EC6D45">
      <w:pPr>
        <w:autoSpaceDE w:val="0"/>
        <w:autoSpaceDN w:val="0"/>
        <w:adjustRightInd w:val="0"/>
        <w:jc w:val="both"/>
        <w:rPr>
          <w:rFonts w:ascii="Abadi" w:hAnsi="Abadi" w:cs="ArialMT"/>
          <w:color w:val="000000"/>
          <w:sz w:val="21"/>
          <w:szCs w:val="21"/>
        </w:rPr>
      </w:pPr>
    </w:p>
    <w:p w14:paraId="5C8EDEA9" w14:textId="5459861D"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Por otro lado, el cambio de denominación no afecta los supuestos de</w:t>
      </w:r>
      <w:r>
        <w:rPr>
          <w:rFonts w:ascii="Abadi" w:hAnsi="Abadi" w:cs="ArialMT"/>
          <w:color w:val="000000"/>
          <w:sz w:val="21"/>
          <w:szCs w:val="21"/>
        </w:rPr>
        <w:t xml:space="preserve"> </w:t>
      </w:r>
      <w:r w:rsidRPr="00CD10B7">
        <w:rPr>
          <w:rFonts w:ascii="Abadi" w:hAnsi="Abadi" w:cs="ArialMT"/>
          <w:color w:val="000000"/>
          <w:sz w:val="21"/>
          <w:szCs w:val="21"/>
        </w:rPr>
        <w:t>procedencia del juicio actual, mucho menos el procedimiento, puesto que</w:t>
      </w:r>
      <w:r>
        <w:rPr>
          <w:rFonts w:ascii="Abadi" w:hAnsi="Abadi" w:cs="ArialMT"/>
          <w:color w:val="000000"/>
          <w:sz w:val="21"/>
          <w:szCs w:val="21"/>
        </w:rPr>
        <w:t xml:space="preserve"> </w:t>
      </w:r>
      <w:r w:rsidRPr="00CD10B7">
        <w:rPr>
          <w:rFonts w:ascii="Abadi" w:hAnsi="Abadi" w:cs="ArialMT"/>
          <w:color w:val="000000"/>
          <w:sz w:val="21"/>
          <w:szCs w:val="21"/>
        </w:rPr>
        <w:t xml:space="preserve">éstos quedan intocados, por lo </w:t>
      </w:r>
      <w:r w:rsidR="001C2E09" w:rsidRPr="00CD10B7">
        <w:rPr>
          <w:rFonts w:ascii="Abadi" w:hAnsi="Abadi" w:cs="ArialMT"/>
          <w:color w:val="000000"/>
          <w:sz w:val="21"/>
          <w:szCs w:val="21"/>
        </w:rPr>
        <w:t>que,</w:t>
      </w:r>
      <w:r w:rsidRPr="00CD10B7">
        <w:rPr>
          <w:rFonts w:ascii="Abadi" w:hAnsi="Abadi" w:cs="ArialMT"/>
          <w:color w:val="000000"/>
          <w:sz w:val="21"/>
          <w:szCs w:val="21"/>
        </w:rPr>
        <w:t xml:space="preserve"> para promover este juicio ciudadano, la</w:t>
      </w:r>
      <w:r>
        <w:rPr>
          <w:rFonts w:ascii="Abadi" w:hAnsi="Abadi" w:cs="ArialMT"/>
          <w:color w:val="000000"/>
          <w:sz w:val="21"/>
          <w:szCs w:val="21"/>
        </w:rPr>
        <w:t xml:space="preserve"> </w:t>
      </w:r>
      <w:r w:rsidRPr="00CD10B7">
        <w:rPr>
          <w:rFonts w:ascii="Abadi" w:hAnsi="Abadi" w:cs="ArialMT"/>
          <w:color w:val="000000"/>
          <w:sz w:val="21"/>
          <w:szCs w:val="21"/>
        </w:rPr>
        <w:t>legitimación activa para promover este juicio se mantiene intacta y la tiene</w:t>
      </w:r>
      <w:r w:rsidR="00C7543C">
        <w:rPr>
          <w:rFonts w:ascii="Abadi" w:hAnsi="Abadi" w:cs="ArialMT"/>
          <w:color w:val="000000"/>
          <w:sz w:val="21"/>
          <w:szCs w:val="21"/>
        </w:rPr>
        <w:t xml:space="preserve"> </w:t>
      </w:r>
      <w:r w:rsidRPr="00CD10B7">
        <w:rPr>
          <w:rFonts w:ascii="Abadi" w:hAnsi="Abadi" w:cs="ArialMT"/>
          <w:color w:val="000000"/>
          <w:sz w:val="21"/>
          <w:szCs w:val="21"/>
        </w:rPr>
        <w:t>cualquier persona que reúna la condición de ciudadano o ciudadana</w:t>
      </w:r>
      <w:r>
        <w:rPr>
          <w:rFonts w:ascii="Abadi" w:hAnsi="Abadi" w:cs="ArialMT"/>
          <w:color w:val="000000"/>
          <w:sz w:val="21"/>
          <w:szCs w:val="21"/>
        </w:rPr>
        <w:t xml:space="preserve"> </w:t>
      </w:r>
      <w:r w:rsidRPr="00CD10B7">
        <w:rPr>
          <w:rFonts w:ascii="Abadi" w:hAnsi="Abadi" w:cs="ArialMT"/>
          <w:color w:val="000000"/>
          <w:sz w:val="21"/>
          <w:szCs w:val="21"/>
        </w:rPr>
        <w:lastRenderedPageBreak/>
        <w:t>mexicana, y en nuestro caso, ciudadano o ciudadana guanajuatense, igual</w:t>
      </w:r>
      <w:r>
        <w:rPr>
          <w:rFonts w:ascii="Abadi" w:hAnsi="Abadi" w:cs="ArialMT"/>
          <w:color w:val="000000"/>
          <w:sz w:val="21"/>
          <w:szCs w:val="21"/>
        </w:rPr>
        <w:t xml:space="preserve"> </w:t>
      </w:r>
      <w:r w:rsidRPr="00CD10B7">
        <w:rPr>
          <w:rFonts w:ascii="Abadi" w:hAnsi="Abadi" w:cs="ArialMT"/>
          <w:color w:val="000000"/>
          <w:sz w:val="21"/>
          <w:szCs w:val="21"/>
        </w:rPr>
        <w:t>ocurre con la competencia para conocer y decidir este juicio ciudadano que</w:t>
      </w:r>
      <w:r>
        <w:rPr>
          <w:rFonts w:ascii="Abadi" w:hAnsi="Abadi" w:cs="ArialMT"/>
          <w:color w:val="000000"/>
          <w:sz w:val="21"/>
          <w:szCs w:val="21"/>
        </w:rPr>
        <w:t xml:space="preserve"> </w:t>
      </w:r>
      <w:r w:rsidRPr="00CD10B7">
        <w:rPr>
          <w:rFonts w:ascii="Abadi" w:hAnsi="Abadi" w:cs="ArialMT"/>
          <w:color w:val="000000"/>
          <w:sz w:val="21"/>
          <w:szCs w:val="21"/>
        </w:rPr>
        <w:t>ahora se propone.</w:t>
      </w:r>
    </w:p>
    <w:p w14:paraId="7000D807" w14:textId="77777777" w:rsidR="00EC6D45" w:rsidRDefault="00EC6D45" w:rsidP="00EC6D45">
      <w:pPr>
        <w:autoSpaceDE w:val="0"/>
        <w:autoSpaceDN w:val="0"/>
        <w:adjustRightInd w:val="0"/>
        <w:jc w:val="both"/>
        <w:rPr>
          <w:rFonts w:ascii="Abadi" w:hAnsi="Abadi" w:cs="ArialMT"/>
          <w:color w:val="000000"/>
          <w:sz w:val="21"/>
          <w:szCs w:val="21"/>
        </w:rPr>
      </w:pPr>
    </w:p>
    <w:p w14:paraId="39CC2C23" w14:textId="2535B5CC"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En México, en el ámbito federal, en origen la competencia para conocer del</w:t>
      </w:r>
      <w:r>
        <w:rPr>
          <w:rFonts w:ascii="Abadi" w:hAnsi="Abadi" w:cs="ArialMT"/>
          <w:color w:val="000000"/>
          <w:sz w:val="21"/>
          <w:szCs w:val="21"/>
        </w:rPr>
        <w:t xml:space="preserve"> </w:t>
      </w:r>
      <w:r w:rsidRPr="00CD10B7">
        <w:rPr>
          <w:rFonts w:ascii="Abadi" w:hAnsi="Abadi" w:cs="ArialMT"/>
          <w:color w:val="000000"/>
          <w:sz w:val="21"/>
          <w:szCs w:val="21"/>
        </w:rPr>
        <w:t>juicio para la protección de los derechos político-electorales se otorgó</w:t>
      </w:r>
      <w:r>
        <w:rPr>
          <w:rFonts w:ascii="Abadi" w:hAnsi="Abadi" w:cs="ArialMT"/>
          <w:color w:val="000000"/>
          <w:sz w:val="21"/>
          <w:szCs w:val="21"/>
        </w:rPr>
        <w:t xml:space="preserve"> </w:t>
      </w:r>
      <w:r w:rsidRPr="00CD10B7">
        <w:rPr>
          <w:rFonts w:ascii="Abadi" w:hAnsi="Abadi" w:cs="ArialMT"/>
          <w:color w:val="000000"/>
          <w:sz w:val="21"/>
          <w:szCs w:val="21"/>
        </w:rPr>
        <w:t>constitucionalmente, a los órganos jurisdiccionales, como son el Tribunal</w:t>
      </w:r>
      <w:r>
        <w:rPr>
          <w:rFonts w:ascii="Abadi" w:hAnsi="Abadi" w:cs="ArialMT"/>
          <w:color w:val="000000"/>
          <w:sz w:val="21"/>
          <w:szCs w:val="21"/>
        </w:rPr>
        <w:t xml:space="preserve"> </w:t>
      </w:r>
      <w:r w:rsidRPr="00CD10B7">
        <w:rPr>
          <w:rFonts w:ascii="Abadi" w:hAnsi="Abadi" w:cs="ArialMT"/>
          <w:color w:val="000000"/>
          <w:sz w:val="21"/>
          <w:szCs w:val="21"/>
        </w:rPr>
        <w:t>Electoral del Poder Judicial de la Federación a través de la Sala Superior y</w:t>
      </w:r>
      <w:r w:rsidR="00C7543C">
        <w:rPr>
          <w:rFonts w:ascii="Abadi" w:hAnsi="Abadi" w:cs="ArialMT"/>
          <w:color w:val="000000"/>
          <w:sz w:val="21"/>
          <w:szCs w:val="21"/>
        </w:rPr>
        <w:t xml:space="preserve"> </w:t>
      </w:r>
      <w:r w:rsidRPr="00CD10B7">
        <w:rPr>
          <w:rFonts w:ascii="Abadi" w:hAnsi="Abadi" w:cs="ArialMT"/>
          <w:color w:val="000000"/>
          <w:sz w:val="21"/>
          <w:szCs w:val="21"/>
        </w:rPr>
        <w:t>de las Salas Regionales.</w:t>
      </w:r>
    </w:p>
    <w:p w14:paraId="68C60890" w14:textId="77777777" w:rsidR="00EC6D45" w:rsidRPr="00CD10B7" w:rsidRDefault="00EC6D45" w:rsidP="00EC6D45">
      <w:pPr>
        <w:autoSpaceDE w:val="0"/>
        <w:autoSpaceDN w:val="0"/>
        <w:adjustRightInd w:val="0"/>
        <w:jc w:val="both"/>
        <w:rPr>
          <w:rFonts w:ascii="Abadi" w:hAnsi="Abadi" w:cs="Calibri"/>
          <w:color w:val="000000"/>
          <w:sz w:val="21"/>
          <w:szCs w:val="21"/>
        </w:rPr>
      </w:pPr>
    </w:p>
    <w:p w14:paraId="104371F4" w14:textId="7E03895F" w:rsidR="00EC6D45"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Y es así que en la actualidad el Tribunal Electoral del Poder Judicial de la</w:t>
      </w:r>
      <w:r>
        <w:rPr>
          <w:rFonts w:ascii="Abadi" w:hAnsi="Abadi" w:cs="ArialMT"/>
          <w:color w:val="000000"/>
          <w:sz w:val="21"/>
          <w:szCs w:val="21"/>
        </w:rPr>
        <w:t xml:space="preserve"> </w:t>
      </w:r>
      <w:r w:rsidRPr="00CD10B7">
        <w:rPr>
          <w:rFonts w:ascii="Abadi" w:hAnsi="Abadi" w:cs="ArialMT"/>
          <w:color w:val="000000"/>
          <w:sz w:val="21"/>
          <w:szCs w:val="21"/>
        </w:rPr>
        <w:t>Federación a través de diversas resoluciones refiere en las mismas al juicio</w:t>
      </w:r>
      <w:r>
        <w:rPr>
          <w:rFonts w:ascii="Abadi" w:hAnsi="Abadi" w:cs="ArialMT"/>
          <w:color w:val="000000"/>
          <w:sz w:val="21"/>
          <w:szCs w:val="21"/>
        </w:rPr>
        <w:t xml:space="preserve"> </w:t>
      </w:r>
      <w:r w:rsidRPr="00CD10B7">
        <w:rPr>
          <w:rFonts w:ascii="Abadi" w:hAnsi="Abadi" w:cs="ArialMT"/>
          <w:color w:val="000000"/>
          <w:sz w:val="21"/>
          <w:szCs w:val="21"/>
        </w:rPr>
        <w:t xml:space="preserve">para la protección de los derechos </w:t>
      </w:r>
      <w:r w:rsidR="001C2E09" w:rsidRPr="00CD10B7">
        <w:rPr>
          <w:rFonts w:ascii="Abadi" w:hAnsi="Abadi" w:cs="ArialMT"/>
          <w:color w:val="000000"/>
          <w:sz w:val="21"/>
          <w:szCs w:val="21"/>
        </w:rPr>
        <w:t>político</w:t>
      </w:r>
      <w:r w:rsidR="001C2E09">
        <w:rPr>
          <w:rFonts w:ascii="Abadi" w:hAnsi="Abadi" w:cs="ArialMT"/>
          <w:color w:val="000000"/>
          <w:sz w:val="21"/>
          <w:szCs w:val="21"/>
        </w:rPr>
        <w:t>-electorales</w:t>
      </w:r>
      <w:r w:rsidRPr="00CD10B7">
        <w:rPr>
          <w:rFonts w:ascii="Abadi" w:hAnsi="Abadi" w:cs="ArialMT"/>
          <w:color w:val="000000"/>
          <w:sz w:val="21"/>
          <w:szCs w:val="21"/>
        </w:rPr>
        <w:t xml:space="preserve"> del ciudadano, como</w:t>
      </w:r>
      <w:r>
        <w:rPr>
          <w:rFonts w:ascii="Abadi" w:hAnsi="Abadi" w:cs="ArialMT"/>
          <w:color w:val="000000"/>
          <w:sz w:val="21"/>
          <w:szCs w:val="21"/>
        </w:rPr>
        <w:t xml:space="preserve"> </w:t>
      </w:r>
      <w:r w:rsidRPr="00CD10B7">
        <w:rPr>
          <w:rFonts w:ascii="Abadi" w:hAnsi="Abadi" w:cs="ArialMT"/>
          <w:color w:val="000000"/>
          <w:sz w:val="21"/>
          <w:szCs w:val="21"/>
        </w:rPr>
        <w:t>“</w:t>
      </w:r>
      <w:r w:rsidRPr="00CD10B7">
        <w:rPr>
          <w:rFonts w:ascii="Abadi" w:hAnsi="Abadi" w:cs="Arial-BoldMT"/>
          <w:b/>
          <w:bCs/>
          <w:color w:val="000000"/>
          <w:sz w:val="21"/>
          <w:szCs w:val="21"/>
        </w:rPr>
        <w:t>juicio ciudadano</w:t>
      </w:r>
      <w:r w:rsidRPr="00CD10B7">
        <w:rPr>
          <w:rFonts w:ascii="Abadi" w:hAnsi="Abadi" w:cs="ArialMT"/>
          <w:color w:val="000000"/>
          <w:sz w:val="21"/>
          <w:szCs w:val="21"/>
        </w:rPr>
        <w:t>”, pues así redacta sus decisiones, lo que se constata en</w:t>
      </w:r>
      <w:r>
        <w:rPr>
          <w:rFonts w:ascii="Abadi" w:hAnsi="Abadi" w:cs="ArialMT"/>
          <w:color w:val="000000"/>
          <w:sz w:val="21"/>
          <w:szCs w:val="21"/>
        </w:rPr>
        <w:t xml:space="preserve"> </w:t>
      </w:r>
      <w:r w:rsidRPr="00CD10B7">
        <w:rPr>
          <w:rFonts w:ascii="Abadi" w:hAnsi="Abadi" w:cs="ArialMT"/>
          <w:color w:val="000000"/>
          <w:sz w:val="21"/>
          <w:szCs w:val="21"/>
        </w:rPr>
        <w:t>las resoluciones números: SUP-JDC-481/2021 y ST-JDC-32/2022, por citar</w:t>
      </w:r>
      <w:r>
        <w:rPr>
          <w:rFonts w:ascii="Abadi" w:hAnsi="Abadi" w:cs="ArialMT"/>
          <w:color w:val="000000"/>
          <w:sz w:val="21"/>
          <w:szCs w:val="21"/>
        </w:rPr>
        <w:t xml:space="preserve"> </w:t>
      </w:r>
      <w:r w:rsidRPr="00CD10B7">
        <w:rPr>
          <w:rFonts w:ascii="Abadi" w:hAnsi="Abadi" w:cs="ArialMT"/>
          <w:color w:val="000000"/>
          <w:sz w:val="21"/>
          <w:szCs w:val="21"/>
        </w:rPr>
        <w:t>algunas.</w:t>
      </w:r>
      <w:r>
        <w:rPr>
          <w:rFonts w:ascii="Abadi" w:hAnsi="Abadi" w:cs="ArialMT"/>
          <w:color w:val="000000"/>
          <w:sz w:val="21"/>
          <w:szCs w:val="21"/>
        </w:rPr>
        <w:t xml:space="preserve"> </w:t>
      </w:r>
    </w:p>
    <w:p w14:paraId="067757DD" w14:textId="77777777" w:rsidR="00EC6D45" w:rsidRDefault="00EC6D45" w:rsidP="00EC6D45">
      <w:pPr>
        <w:autoSpaceDE w:val="0"/>
        <w:autoSpaceDN w:val="0"/>
        <w:adjustRightInd w:val="0"/>
        <w:jc w:val="both"/>
        <w:rPr>
          <w:rFonts w:ascii="Abadi" w:hAnsi="Abadi" w:cs="ArialMT"/>
          <w:color w:val="000000"/>
          <w:sz w:val="21"/>
          <w:szCs w:val="21"/>
        </w:rPr>
      </w:pPr>
    </w:p>
    <w:p w14:paraId="2B7271EF"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En tanto, en Guanajuato, el artículo 391 de la Ley de Instituciones y</w:t>
      </w:r>
      <w:r>
        <w:rPr>
          <w:rFonts w:ascii="Abadi" w:hAnsi="Abadi" w:cs="ArialMT"/>
          <w:color w:val="000000"/>
          <w:sz w:val="21"/>
          <w:szCs w:val="21"/>
        </w:rPr>
        <w:t xml:space="preserve"> </w:t>
      </w:r>
      <w:r w:rsidRPr="00CD10B7">
        <w:rPr>
          <w:rFonts w:ascii="Abadi" w:hAnsi="Abadi" w:cs="ArialMT"/>
          <w:color w:val="000000"/>
          <w:sz w:val="21"/>
          <w:szCs w:val="21"/>
        </w:rPr>
        <w:t>Procedimientos Electorales para el Estado de Guanajuato, otorga</w:t>
      </w:r>
      <w:r>
        <w:rPr>
          <w:rFonts w:ascii="Abadi" w:hAnsi="Abadi" w:cs="ArialMT"/>
          <w:color w:val="000000"/>
          <w:sz w:val="21"/>
          <w:szCs w:val="21"/>
        </w:rPr>
        <w:t xml:space="preserve"> </w:t>
      </w:r>
      <w:r w:rsidRPr="00CD10B7">
        <w:rPr>
          <w:rFonts w:ascii="Abadi" w:hAnsi="Abadi" w:cs="ArialMT"/>
          <w:color w:val="000000"/>
          <w:sz w:val="21"/>
          <w:szCs w:val="21"/>
        </w:rPr>
        <w:t>competencia en única instancia al Tribunal Estatal Electoral, mediante</w:t>
      </w:r>
      <w:r>
        <w:rPr>
          <w:rFonts w:ascii="Abadi" w:hAnsi="Abadi" w:cs="ArialMT"/>
          <w:color w:val="000000"/>
          <w:sz w:val="21"/>
          <w:szCs w:val="21"/>
        </w:rPr>
        <w:t xml:space="preserve"> </w:t>
      </w:r>
      <w:r w:rsidRPr="00CD10B7">
        <w:rPr>
          <w:rFonts w:ascii="Abadi" w:hAnsi="Abadi" w:cs="ArialMT"/>
          <w:color w:val="000000"/>
          <w:sz w:val="21"/>
          <w:szCs w:val="21"/>
        </w:rPr>
        <w:t>decisión del Pleno para conocer el Juicio para la Protección de los Derechos</w:t>
      </w:r>
      <w:r>
        <w:rPr>
          <w:rFonts w:ascii="Abadi" w:hAnsi="Abadi" w:cs="ArialMT"/>
          <w:color w:val="000000"/>
          <w:sz w:val="21"/>
          <w:szCs w:val="21"/>
        </w:rPr>
        <w:t xml:space="preserve"> </w:t>
      </w:r>
      <w:r w:rsidRPr="00CD10B7">
        <w:rPr>
          <w:rFonts w:ascii="Abadi" w:hAnsi="Abadi" w:cs="ArialMT"/>
          <w:color w:val="000000"/>
          <w:sz w:val="21"/>
          <w:szCs w:val="21"/>
        </w:rPr>
        <w:t>Político-Electorales del ciudadano.</w:t>
      </w:r>
    </w:p>
    <w:p w14:paraId="60899D96" w14:textId="77777777" w:rsidR="00EC6D45" w:rsidRDefault="00EC6D45" w:rsidP="00EC6D45">
      <w:pPr>
        <w:autoSpaceDE w:val="0"/>
        <w:autoSpaceDN w:val="0"/>
        <w:adjustRightInd w:val="0"/>
        <w:jc w:val="both"/>
        <w:rPr>
          <w:rFonts w:ascii="Abadi" w:hAnsi="Abadi" w:cs="ArialMT"/>
          <w:color w:val="000000"/>
          <w:sz w:val="21"/>
          <w:szCs w:val="21"/>
        </w:rPr>
      </w:pPr>
    </w:p>
    <w:p w14:paraId="1A6F7370" w14:textId="6DBDFEF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 xml:space="preserve">Por lo que este juicio para la protección de los derechos </w:t>
      </w:r>
      <w:r w:rsidR="001C2E09" w:rsidRPr="00CD10B7">
        <w:rPr>
          <w:rFonts w:ascii="Abadi" w:hAnsi="Abadi" w:cs="ArialMT"/>
          <w:color w:val="000000"/>
          <w:sz w:val="21"/>
          <w:szCs w:val="21"/>
        </w:rPr>
        <w:t>político-electorales</w:t>
      </w:r>
      <w:r>
        <w:rPr>
          <w:rFonts w:ascii="Abadi" w:hAnsi="Abadi" w:cs="ArialMT"/>
          <w:color w:val="000000"/>
          <w:sz w:val="21"/>
          <w:szCs w:val="21"/>
        </w:rPr>
        <w:t xml:space="preserve"> </w:t>
      </w:r>
      <w:r w:rsidRPr="00CD10B7">
        <w:rPr>
          <w:rFonts w:ascii="Abadi" w:hAnsi="Abadi" w:cs="ArialMT"/>
          <w:color w:val="000000"/>
          <w:sz w:val="21"/>
          <w:szCs w:val="21"/>
        </w:rPr>
        <w:t>se encuentra inscrito en el Título Octavo, Sección Única, Capítulo Tercero de</w:t>
      </w:r>
      <w:r>
        <w:rPr>
          <w:rFonts w:ascii="Abadi" w:hAnsi="Abadi" w:cs="ArialMT"/>
          <w:color w:val="000000"/>
          <w:sz w:val="21"/>
          <w:szCs w:val="21"/>
        </w:rPr>
        <w:t xml:space="preserve"> </w:t>
      </w:r>
      <w:r w:rsidRPr="00CD10B7">
        <w:rPr>
          <w:rFonts w:ascii="Abadi" w:hAnsi="Abadi" w:cs="ArialMT"/>
          <w:color w:val="000000"/>
          <w:sz w:val="21"/>
          <w:szCs w:val="21"/>
        </w:rPr>
        <w:t>la Ley de Instituciones y Procedimientos Electorales para el Estado de</w:t>
      </w:r>
      <w:r>
        <w:rPr>
          <w:rFonts w:ascii="Abadi" w:hAnsi="Abadi" w:cs="ArialMT"/>
          <w:color w:val="000000"/>
          <w:sz w:val="21"/>
          <w:szCs w:val="21"/>
        </w:rPr>
        <w:t xml:space="preserve"> </w:t>
      </w:r>
      <w:r w:rsidRPr="00CD10B7">
        <w:rPr>
          <w:rFonts w:ascii="Abadi" w:hAnsi="Abadi" w:cs="ArialMT"/>
          <w:color w:val="000000"/>
          <w:sz w:val="21"/>
          <w:szCs w:val="21"/>
        </w:rPr>
        <w:t>Guanajuato, en los artículos 388 al 391. Preceptos en los que se regula la</w:t>
      </w:r>
      <w:r>
        <w:rPr>
          <w:rFonts w:ascii="Abadi" w:hAnsi="Abadi" w:cs="ArialMT"/>
          <w:color w:val="000000"/>
          <w:sz w:val="21"/>
          <w:szCs w:val="21"/>
        </w:rPr>
        <w:t xml:space="preserve"> </w:t>
      </w:r>
      <w:r w:rsidRPr="00CD10B7">
        <w:rPr>
          <w:rFonts w:ascii="Abadi" w:hAnsi="Abadi" w:cs="ArialMT"/>
          <w:color w:val="000000"/>
          <w:sz w:val="21"/>
          <w:szCs w:val="21"/>
        </w:rPr>
        <w:t>procedencia y reglas particulares, la hipótesis en que procede y el</w:t>
      </w:r>
      <w:r>
        <w:rPr>
          <w:rFonts w:ascii="Abadi" w:hAnsi="Abadi" w:cs="ArialMT"/>
          <w:color w:val="000000"/>
          <w:sz w:val="21"/>
          <w:szCs w:val="21"/>
        </w:rPr>
        <w:t xml:space="preserve"> </w:t>
      </w:r>
      <w:r w:rsidRPr="00CD10B7">
        <w:rPr>
          <w:rFonts w:ascii="Abadi" w:hAnsi="Abadi" w:cs="ArialMT"/>
          <w:color w:val="000000"/>
          <w:sz w:val="21"/>
          <w:szCs w:val="21"/>
        </w:rPr>
        <w:t>correspondiente a la competencia material del Tribunal Estatal Electoral para</w:t>
      </w:r>
      <w:r>
        <w:rPr>
          <w:rFonts w:ascii="Abadi" w:hAnsi="Abadi" w:cs="ArialMT"/>
          <w:color w:val="000000"/>
          <w:sz w:val="21"/>
          <w:szCs w:val="21"/>
        </w:rPr>
        <w:t xml:space="preserve"> </w:t>
      </w:r>
      <w:r w:rsidRPr="00CD10B7">
        <w:rPr>
          <w:rFonts w:ascii="Abadi" w:hAnsi="Abadi" w:cs="ArialMT"/>
          <w:color w:val="000000"/>
          <w:sz w:val="21"/>
          <w:szCs w:val="21"/>
        </w:rPr>
        <w:t>su conocimiento, sustanciación y resolución, en esta entidad federativa.</w:t>
      </w:r>
    </w:p>
    <w:p w14:paraId="40AC5166" w14:textId="77777777" w:rsidR="00EC6D45" w:rsidRDefault="00EC6D45" w:rsidP="00EC6D45">
      <w:pPr>
        <w:autoSpaceDE w:val="0"/>
        <w:autoSpaceDN w:val="0"/>
        <w:adjustRightInd w:val="0"/>
        <w:jc w:val="both"/>
        <w:rPr>
          <w:rFonts w:ascii="Abadi" w:hAnsi="Abadi" w:cs="ArialMT"/>
          <w:color w:val="202124"/>
          <w:sz w:val="21"/>
          <w:szCs w:val="21"/>
        </w:rPr>
      </w:pPr>
    </w:p>
    <w:p w14:paraId="2DBB9B5C" w14:textId="77777777" w:rsidR="00EC6D45" w:rsidRPr="00CD10B7" w:rsidRDefault="00EC6D45" w:rsidP="00EC6D45">
      <w:pPr>
        <w:autoSpaceDE w:val="0"/>
        <w:autoSpaceDN w:val="0"/>
        <w:adjustRightInd w:val="0"/>
        <w:jc w:val="both"/>
        <w:rPr>
          <w:rFonts w:ascii="Abadi" w:hAnsi="Abadi" w:cs="ArialMT"/>
          <w:color w:val="202124"/>
          <w:sz w:val="21"/>
          <w:szCs w:val="21"/>
        </w:rPr>
      </w:pPr>
      <w:r w:rsidRPr="00CD10B7">
        <w:rPr>
          <w:rFonts w:ascii="Abadi" w:hAnsi="Abadi" w:cs="ArialMT"/>
          <w:color w:val="202124"/>
          <w:sz w:val="21"/>
          <w:szCs w:val="21"/>
        </w:rPr>
        <w:t>Por tanto, de proceder la presente iniciativa el juicio ciudadano será un medio</w:t>
      </w:r>
      <w:r>
        <w:rPr>
          <w:rFonts w:ascii="Abadi" w:hAnsi="Abadi" w:cs="ArialMT"/>
          <w:color w:val="202124"/>
          <w:sz w:val="21"/>
          <w:szCs w:val="21"/>
        </w:rPr>
        <w:t xml:space="preserve"> </w:t>
      </w:r>
      <w:r w:rsidRPr="00CD10B7">
        <w:rPr>
          <w:rFonts w:ascii="Abadi" w:hAnsi="Abadi" w:cs="ArialMT"/>
          <w:color w:val="202124"/>
          <w:sz w:val="21"/>
          <w:szCs w:val="21"/>
        </w:rPr>
        <w:t>de impugnación en materia electoral, a través del cual los ciudadanos pueden</w:t>
      </w:r>
      <w:r>
        <w:rPr>
          <w:rFonts w:ascii="Abadi" w:hAnsi="Abadi" w:cs="ArialMT"/>
          <w:color w:val="202124"/>
          <w:sz w:val="21"/>
          <w:szCs w:val="21"/>
        </w:rPr>
        <w:t xml:space="preserve"> </w:t>
      </w:r>
      <w:r w:rsidRPr="00CD10B7">
        <w:rPr>
          <w:rFonts w:ascii="Abadi" w:hAnsi="Abadi" w:cs="ArialMT"/>
          <w:color w:val="202124"/>
          <w:sz w:val="21"/>
          <w:szCs w:val="21"/>
        </w:rPr>
        <w:t>solicitar, no solamente la protección de sus derechos político-electorales,</w:t>
      </w:r>
      <w:r>
        <w:rPr>
          <w:rFonts w:ascii="Abadi" w:hAnsi="Abadi" w:cs="ArialMT"/>
          <w:color w:val="202124"/>
          <w:sz w:val="21"/>
          <w:szCs w:val="21"/>
        </w:rPr>
        <w:t xml:space="preserve"> </w:t>
      </w:r>
      <w:r w:rsidRPr="00CD10B7">
        <w:rPr>
          <w:rFonts w:ascii="Abadi" w:hAnsi="Abadi" w:cs="ArialMT"/>
          <w:color w:val="202124"/>
          <w:sz w:val="21"/>
          <w:szCs w:val="21"/>
        </w:rPr>
        <w:t>como sucede hasta la fecha, sino que, como se ha dicho, se amplía el</w:t>
      </w:r>
      <w:r>
        <w:rPr>
          <w:rFonts w:ascii="Abadi" w:hAnsi="Abadi" w:cs="ArialMT"/>
          <w:color w:val="202124"/>
          <w:sz w:val="21"/>
          <w:szCs w:val="21"/>
        </w:rPr>
        <w:t xml:space="preserve"> </w:t>
      </w:r>
      <w:r w:rsidRPr="00CD10B7">
        <w:rPr>
          <w:rFonts w:ascii="Abadi" w:hAnsi="Abadi" w:cs="ArialMT"/>
          <w:color w:val="202124"/>
          <w:sz w:val="21"/>
          <w:szCs w:val="21"/>
        </w:rPr>
        <w:t>espectro de protección ciudadana a todos aquellos derechos fundamentales</w:t>
      </w:r>
      <w:r>
        <w:rPr>
          <w:rFonts w:ascii="Abadi" w:hAnsi="Abadi" w:cs="ArialMT"/>
          <w:color w:val="202124"/>
          <w:sz w:val="21"/>
          <w:szCs w:val="21"/>
        </w:rPr>
        <w:t xml:space="preserve"> </w:t>
      </w:r>
      <w:r w:rsidRPr="00CD10B7">
        <w:rPr>
          <w:rFonts w:ascii="Abadi" w:hAnsi="Abadi" w:cs="ArialMT"/>
          <w:color w:val="202124"/>
          <w:sz w:val="21"/>
          <w:szCs w:val="21"/>
        </w:rPr>
        <w:t>estrechamente derivados o vinculados con los derechos político-electorales,</w:t>
      </w:r>
      <w:r>
        <w:rPr>
          <w:rFonts w:ascii="Abadi" w:hAnsi="Abadi" w:cs="ArialMT"/>
          <w:color w:val="202124"/>
          <w:sz w:val="21"/>
          <w:szCs w:val="21"/>
        </w:rPr>
        <w:t xml:space="preserve"> </w:t>
      </w:r>
      <w:r w:rsidRPr="00CD10B7">
        <w:rPr>
          <w:rFonts w:ascii="Abadi" w:hAnsi="Abadi" w:cs="ArialMT"/>
          <w:color w:val="202124"/>
          <w:sz w:val="21"/>
          <w:szCs w:val="21"/>
        </w:rPr>
        <w:t xml:space="preserve">y con ello se hace extensiva la tutela </w:t>
      </w:r>
      <w:r w:rsidRPr="00CD10B7">
        <w:rPr>
          <w:rFonts w:ascii="Abadi" w:hAnsi="Abadi" w:cs="ArialMT"/>
          <w:color w:val="202124"/>
          <w:sz w:val="21"/>
          <w:szCs w:val="21"/>
        </w:rPr>
        <w:t>judicial efectiva de estos derechos en</w:t>
      </w:r>
      <w:r>
        <w:rPr>
          <w:rFonts w:ascii="Abadi" w:hAnsi="Abadi" w:cs="ArialMT"/>
          <w:color w:val="202124"/>
          <w:sz w:val="21"/>
          <w:szCs w:val="21"/>
        </w:rPr>
        <w:t xml:space="preserve"> </w:t>
      </w:r>
      <w:r w:rsidRPr="00CD10B7">
        <w:rPr>
          <w:rFonts w:ascii="Abadi" w:hAnsi="Abadi" w:cs="ArialMT"/>
          <w:color w:val="202124"/>
          <w:sz w:val="21"/>
          <w:szCs w:val="21"/>
        </w:rPr>
        <w:t>beneficio de todas y todos los ciudadanos del Estado de Guanajuato, dentro</w:t>
      </w:r>
      <w:r>
        <w:rPr>
          <w:rFonts w:ascii="Abadi" w:hAnsi="Abadi" w:cs="ArialMT"/>
          <w:color w:val="202124"/>
          <w:sz w:val="21"/>
          <w:szCs w:val="21"/>
        </w:rPr>
        <w:t xml:space="preserve"> </w:t>
      </w:r>
      <w:r w:rsidRPr="00CD10B7">
        <w:rPr>
          <w:rFonts w:ascii="Abadi" w:hAnsi="Abadi" w:cs="ArialMT"/>
          <w:color w:val="202124"/>
          <w:sz w:val="21"/>
          <w:szCs w:val="21"/>
        </w:rPr>
        <w:t>y fuera de los procesos electorales.</w:t>
      </w:r>
    </w:p>
    <w:p w14:paraId="1143E214" w14:textId="77777777" w:rsidR="00EC6D45" w:rsidRDefault="00EC6D45" w:rsidP="00EC6D45">
      <w:pPr>
        <w:autoSpaceDE w:val="0"/>
        <w:autoSpaceDN w:val="0"/>
        <w:adjustRightInd w:val="0"/>
        <w:jc w:val="both"/>
        <w:rPr>
          <w:rFonts w:ascii="Abadi" w:hAnsi="Abadi" w:cs="ArialMT"/>
          <w:color w:val="000000"/>
          <w:sz w:val="21"/>
          <w:szCs w:val="21"/>
        </w:rPr>
      </w:pPr>
    </w:p>
    <w:p w14:paraId="7444E1F1"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Ante lo señalado, para esta fracción parlamentaria proponente, se hace</w:t>
      </w:r>
      <w:r>
        <w:rPr>
          <w:rFonts w:ascii="Abadi" w:hAnsi="Abadi" w:cs="ArialMT"/>
          <w:color w:val="000000"/>
          <w:sz w:val="21"/>
          <w:szCs w:val="21"/>
        </w:rPr>
        <w:t xml:space="preserve"> </w:t>
      </w:r>
      <w:r w:rsidRPr="00CD10B7">
        <w:rPr>
          <w:rFonts w:ascii="Abadi" w:hAnsi="Abadi" w:cs="ArialMT"/>
          <w:color w:val="000000"/>
          <w:sz w:val="21"/>
          <w:szCs w:val="21"/>
        </w:rPr>
        <w:t>necesaria la reforma a la denominación del Capítulo Tercero, del Título</w:t>
      </w:r>
      <w:r>
        <w:rPr>
          <w:rFonts w:ascii="Abadi" w:hAnsi="Abadi" w:cs="ArialMT"/>
          <w:color w:val="000000"/>
          <w:sz w:val="21"/>
          <w:szCs w:val="21"/>
        </w:rPr>
        <w:t xml:space="preserve"> </w:t>
      </w:r>
      <w:r w:rsidRPr="00CD10B7">
        <w:rPr>
          <w:rFonts w:ascii="Abadi" w:hAnsi="Abadi" w:cs="ArialMT"/>
          <w:color w:val="000000"/>
          <w:sz w:val="21"/>
          <w:szCs w:val="21"/>
        </w:rPr>
        <w:t>Octavo y de los artículos 388, 390 y 391 de la Ley de Instituciones y</w:t>
      </w:r>
      <w:r>
        <w:rPr>
          <w:rFonts w:ascii="Abadi" w:hAnsi="Abadi" w:cs="ArialMT"/>
          <w:color w:val="000000"/>
          <w:sz w:val="21"/>
          <w:szCs w:val="21"/>
        </w:rPr>
        <w:t xml:space="preserve"> </w:t>
      </w:r>
      <w:r w:rsidRPr="00CD10B7">
        <w:rPr>
          <w:rFonts w:ascii="Abadi" w:hAnsi="Abadi" w:cs="ArialMT"/>
          <w:color w:val="000000"/>
          <w:sz w:val="21"/>
          <w:szCs w:val="21"/>
        </w:rPr>
        <w:t>Procedimientos Electorales para el Estado de Guanajuato, para quedar como</w:t>
      </w:r>
    </w:p>
    <w:p w14:paraId="119CE219"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sigue:</w:t>
      </w:r>
    </w:p>
    <w:p w14:paraId="4A9AA330" w14:textId="77777777" w:rsidR="00EC6D45" w:rsidRDefault="00EC6D45" w:rsidP="00EC6D45">
      <w:pPr>
        <w:autoSpaceDE w:val="0"/>
        <w:autoSpaceDN w:val="0"/>
        <w:adjustRightInd w:val="0"/>
        <w:jc w:val="both"/>
        <w:rPr>
          <w:rFonts w:ascii="Abadi" w:hAnsi="Abadi" w:cs="Arial-BoldItalicMT"/>
          <w:b/>
          <w:bCs/>
          <w:i/>
          <w:iCs/>
          <w:color w:val="000000"/>
          <w:sz w:val="21"/>
          <w:szCs w:val="21"/>
        </w:rPr>
      </w:pPr>
    </w:p>
    <w:p w14:paraId="29733491" w14:textId="77777777" w:rsidR="00EC6D45" w:rsidRPr="00CD10B7" w:rsidRDefault="00EC6D45" w:rsidP="00EC6D45">
      <w:pPr>
        <w:autoSpaceDE w:val="0"/>
        <w:autoSpaceDN w:val="0"/>
        <w:adjustRightInd w:val="0"/>
        <w:jc w:val="center"/>
        <w:rPr>
          <w:rFonts w:ascii="Abadi" w:hAnsi="Abadi" w:cs="Arial-BoldItalicMT"/>
          <w:b/>
          <w:bCs/>
          <w:i/>
          <w:iCs/>
          <w:color w:val="000000"/>
          <w:sz w:val="21"/>
          <w:szCs w:val="21"/>
        </w:rPr>
      </w:pPr>
      <w:r w:rsidRPr="00CD10B7">
        <w:rPr>
          <w:rFonts w:ascii="Abadi" w:hAnsi="Abadi" w:cs="Arial-BoldItalicMT"/>
          <w:b/>
          <w:bCs/>
          <w:i/>
          <w:iCs/>
          <w:color w:val="000000"/>
          <w:sz w:val="21"/>
          <w:szCs w:val="21"/>
        </w:rPr>
        <w:t>Capítulo III</w:t>
      </w:r>
    </w:p>
    <w:p w14:paraId="43B46722" w14:textId="77777777" w:rsidR="00EC6D45" w:rsidRDefault="00EC6D45" w:rsidP="00EC6D45">
      <w:pPr>
        <w:autoSpaceDE w:val="0"/>
        <w:autoSpaceDN w:val="0"/>
        <w:adjustRightInd w:val="0"/>
        <w:jc w:val="both"/>
        <w:rPr>
          <w:rFonts w:ascii="Abadi" w:hAnsi="Abadi" w:cs="Arial-BoldItalicMT"/>
          <w:b/>
          <w:bCs/>
          <w:i/>
          <w:iCs/>
          <w:color w:val="000000"/>
          <w:sz w:val="21"/>
          <w:szCs w:val="21"/>
        </w:rPr>
      </w:pPr>
    </w:p>
    <w:p w14:paraId="7AE54FA0" w14:textId="77777777" w:rsidR="00EC6D45" w:rsidRPr="00567139" w:rsidRDefault="00EC6D45" w:rsidP="00EC6D45">
      <w:pPr>
        <w:autoSpaceDE w:val="0"/>
        <w:autoSpaceDN w:val="0"/>
        <w:adjustRightInd w:val="0"/>
        <w:jc w:val="both"/>
        <w:rPr>
          <w:rFonts w:ascii="Abadi" w:hAnsi="Abadi" w:cs="Arial-BoldItalicMT"/>
          <w:b/>
          <w:bCs/>
          <w:i/>
          <w:iCs/>
          <w:color w:val="000000"/>
          <w:sz w:val="21"/>
          <w:szCs w:val="21"/>
          <w:u w:val="single"/>
        </w:rPr>
      </w:pPr>
      <w:r w:rsidRPr="00567139">
        <w:rPr>
          <w:rFonts w:ascii="Abadi" w:hAnsi="Abadi" w:cs="Arial-BoldItalicMT"/>
          <w:b/>
          <w:bCs/>
          <w:i/>
          <w:iCs/>
          <w:color w:val="000000"/>
          <w:sz w:val="21"/>
          <w:szCs w:val="21"/>
          <w:u w:val="single"/>
        </w:rPr>
        <w:t>Del juicio ciudadano</w:t>
      </w:r>
    </w:p>
    <w:p w14:paraId="4A2CA9E1" w14:textId="77777777" w:rsidR="00EC6D45" w:rsidRDefault="00EC6D45" w:rsidP="00EC6D45">
      <w:pPr>
        <w:autoSpaceDE w:val="0"/>
        <w:autoSpaceDN w:val="0"/>
        <w:adjustRightInd w:val="0"/>
        <w:jc w:val="both"/>
        <w:rPr>
          <w:rFonts w:ascii="Abadi" w:hAnsi="Abadi" w:cs="Arial-ItalicMT"/>
          <w:i/>
          <w:iCs/>
          <w:color w:val="000000"/>
          <w:sz w:val="21"/>
          <w:szCs w:val="21"/>
        </w:rPr>
      </w:pPr>
    </w:p>
    <w:p w14:paraId="2E7E0736" w14:textId="77777777" w:rsidR="00EC6D45" w:rsidRPr="00441704" w:rsidRDefault="00EC6D45" w:rsidP="00EC6D45">
      <w:pPr>
        <w:autoSpaceDE w:val="0"/>
        <w:autoSpaceDN w:val="0"/>
        <w:adjustRightInd w:val="0"/>
        <w:jc w:val="both"/>
        <w:rPr>
          <w:rFonts w:ascii="Abadi" w:hAnsi="Abadi" w:cs="Calibri"/>
          <w:color w:val="000000"/>
          <w:sz w:val="21"/>
          <w:szCs w:val="21"/>
        </w:rPr>
      </w:pPr>
      <w:r w:rsidRPr="00CD10B7">
        <w:rPr>
          <w:rFonts w:ascii="Abadi" w:hAnsi="Abadi" w:cs="Arial-ItalicMT"/>
          <w:i/>
          <w:iCs/>
          <w:color w:val="000000"/>
          <w:sz w:val="21"/>
          <w:szCs w:val="21"/>
        </w:rPr>
        <w:t>Sección Única</w:t>
      </w:r>
    </w:p>
    <w:p w14:paraId="33E780BA" w14:textId="77777777" w:rsidR="00EC6D45" w:rsidRDefault="00EC6D45" w:rsidP="00EC6D45">
      <w:pPr>
        <w:autoSpaceDE w:val="0"/>
        <w:autoSpaceDN w:val="0"/>
        <w:adjustRightInd w:val="0"/>
        <w:jc w:val="both"/>
        <w:rPr>
          <w:rFonts w:ascii="Abadi" w:hAnsi="Abadi" w:cs="Arial-ItalicMT"/>
          <w:i/>
          <w:iCs/>
          <w:color w:val="000000"/>
          <w:sz w:val="21"/>
          <w:szCs w:val="21"/>
        </w:rPr>
      </w:pPr>
    </w:p>
    <w:p w14:paraId="53423ECE" w14:textId="77777777" w:rsidR="00EC6D45" w:rsidRPr="00CD10B7" w:rsidRDefault="00EC6D45" w:rsidP="00EC6D45">
      <w:pPr>
        <w:autoSpaceDE w:val="0"/>
        <w:autoSpaceDN w:val="0"/>
        <w:adjustRightInd w:val="0"/>
        <w:jc w:val="both"/>
        <w:rPr>
          <w:rFonts w:ascii="Abadi" w:hAnsi="Abadi" w:cs="Arial-ItalicMT"/>
          <w:i/>
          <w:iCs/>
          <w:color w:val="000000"/>
          <w:sz w:val="21"/>
          <w:szCs w:val="21"/>
        </w:rPr>
      </w:pPr>
      <w:r w:rsidRPr="00CD10B7">
        <w:rPr>
          <w:rFonts w:ascii="Abadi" w:hAnsi="Abadi" w:cs="Arial-ItalicMT"/>
          <w:i/>
          <w:iCs/>
          <w:color w:val="000000"/>
          <w:sz w:val="21"/>
          <w:szCs w:val="21"/>
        </w:rPr>
        <w:t>De la procedencia y reglas particulares</w:t>
      </w:r>
    </w:p>
    <w:p w14:paraId="2F703982" w14:textId="77777777" w:rsidR="00EC6D45" w:rsidRDefault="00EC6D45" w:rsidP="00EC6D45">
      <w:pPr>
        <w:autoSpaceDE w:val="0"/>
        <w:autoSpaceDN w:val="0"/>
        <w:adjustRightInd w:val="0"/>
        <w:jc w:val="both"/>
        <w:rPr>
          <w:rFonts w:ascii="Abadi" w:hAnsi="Abadi" w:cs="Arial-BoldItalicMT"/>
          <w:b/>
          <w:bCs/>
          <w:i/>
          <w:iCs/>
          <w:color w:val="000000"/>
          <w:sz w:val="21"/>
          <w:szCs w:val="21"/>
        </w:rPr>
      </w:pPr>
    </w:p>
    <w:p w14:paraId="7F5AED70" w14:textId="77777777" w:rsidR="00EC6D45" w:rsidRPr="00CD10B7" w:rsidRDefault="00EC6D45" w:rsidP="00EC6D45">
      <w:pPr>
        <w:autoSpaceDE w:val="0"/>
        <w:autoSpaceDN w:val="0"/>
        <w:adjustRightInd w:val="0"/>
        <w:jc w:val="both"/>
        <w:rPr>
          <w:rFonts w:ascii="Abadi" w:hAnsi="Abadi" w:cs="Arial-ItalicMT"/>
          <w:i/>
          <w:iCs/>
          <w:color w:val="000000"/>
          <w:sz w:val="21"/>
          <w:szCs w:val="21"/>
        </w:rPr>
      </w:pPr>
      <w:r w:rsidRPr="00CD10B7">
        <w:rPr>
          <w:rFonts w:ascii="Abadi" w:hAnsi="Abadi" w:cs="Arial-BoldItalicMT"/>
          <w:b/>
          <w:bCs/>
          <w:i/>
          <w:iCs/>
          <w:color w:val="000000"/>
          <w:sz w:val="21"/>
          <w:szCs w:val="21"/>
        </w:rPr>
        <w:t>Artículo 388</w:t>
      </w:r>
      <w:r w:rsidRPr="00CD10B7">
        <w:rPr>
          <w:rFonts w:ascii="Abadi" w:hAnsi="Abadi" w:cs="Arial-ItalicMT"/>
          <w:i/>
          <w:iCs/>
          <w:color w:val="000000"/>
          <w:sz w:val="21"/>
          <w:szCs w:val="21"/>
        </w:rPr>
        <w:t>. El juicio materia del presente Capítulo, tiene por objeto la</w:t>
      </w:r>
      <w:r>
        <w:rPr>
          <w:rFonts w:ascii="Abadi" w:hAnsi="Abadi" w:cs="Arial-ItalicMT"/>
          <w:i/>
          <w:iCs/>
          <w:color w:val="000000"/>
          <w:sz w:val="21"/>
          <w:szCs w:val="21"/>
        </w:rPr>
        <w:t xml:space="preserve"> </w:t>
      </w:r>
      <w:r w:rsidRPr="00CD10B7">
        <w:rPr>
          <w:rFonts w:ascii="Abadi" w:hAnsi="Abadi" w:cs="Arial-ItalicMT"/>
          <w:i/>
          <w:iCs/>
          <w:color w:val="000000"/>
          <w:sz w:val="21"/>
          <w:szCs w:val="21"/>
        </w:rPr>
        <w:t xml:space="preserve">protección de los derechos político-electorales, </w:t>
      </w:r>
      <w:r w:rsidRPr="00567139">
        <w:rPr>
          <w:rFonts w:ascii="Abadi" w:hAnsi="Abadi" w:cs="Arial-BoldItalicMT"/>
          <w:b/>
          <w:bCs/>
          <w:i/>
          <w:iCs/>
          <w:color w:val="000000"/>
          <w:sz w:val="21"/>
          <w:szCs w:val="21"/>
          <w:u w:val="single"/>
        </w:rPr>
        <w:t>así como los que deriven</w:t>
      </w:r>
      <w:r w:rsidRPr="00567139">
        <w:rPr>
          <w:rFonts w:ascii="Abadi" w:hAnsi="Abadi" w:cs="Arial-ItalicMT"/>
          <w:i/>
          <w:iCs/>
          <w:color w:val="000000"/>
          <w:sz w:val="21"/>
          <w:szCs w:val="21"/>
          <w:u w:val="single"/>
        </w:rPr>
        <w:t xml:space="preserve"> </w:t>
      </w:r>
      <w:r w:rsidRPr="00567139">
        <w:rPr>
          <w:rFonts w:ascii="Abadi" w:hAnsi="Abadi" w:cs="Arial-BoldItalicMT"/>
          <w:b/>
          <w:bCs/>
          <w:i/>
          <w:iCs/>
          <w:color w:val="000000"/>
          <w:sz w:val="21"/>
          <w:szCs w:val="21"/>
          <w:u w:val="single"/>
        </w:rPr>
        <w:t>de éstos y los relacionados con los mismos,</w:t>
      </w:r>
      <w:r w:rsidRPr="00CD10B7">
        <w:rPr>
          <w:rFonts w:ascii="Abadi" w:hAnsi="Abadi" w:cs="Arial-BoldItalicMT"/>
          <w:b/>
          <w:bCs/>
          <w:i/>
          <w:iCs/>
          <w:color w:val="000000"/>
          <w:sz w:val="21"/>
          <w:szCs w:val="21"/>
        </w:rPr>
        <w:t xml:space="preserve"> </w:t>
      </w:r>
      <w:r w:rsidRPr="00CD10B7">
        <w:rPr>
          <w:rFonts w:ascii="Abadi" w:hAnsi="Abadi" w:cs="Arial-ItalicMT"/>
          <w:i/>
          <w:iCs/>
          <w:color w:val="000000"/>
          <w:sz w:val="21"/>
          <w:szCs w:val="21"/>
        </w:rPr>
        <w:t>cuando el ciudadano por sí</w:t>
      </w:r>
      <w:r>
        <w:rPr>
          <w:rFonts w:ascii="Abadi" w:hAnsi="Abadi" w:cs="Arial-ItalicMT"/>
          <w:i/>
          <w:iCs/>
          <w:color w:val="000000"/>
          <w:sz w:val="21"/>
          <w:szCs w:val="21"/>
        </w:rPr>
        <w:t xml:space="preserve"> </w:t>
      </w:r>
      <w:r w:rsidRPr="00CD10B7">
        <w:rPr>
          <w:rFonts w:ascii="Abadi" w:hAnsi="Abadi" w:cs="Arial-ItalicMT"/>
          <w:i/>
          <w:iCs/>
          <w:color w:val="000000"/>
          <w:sz w:val="21"/>
          <w:szCs w:val="21"/>
        </w:rPr>
        <w:t>o a través de sus representantes legales, haga valer presuntas violaciones, a</w:t>
      </w:r>
      <w:r>
        <w:rPr>
          <w:rFonts w:ascii="Abadi" w:hAnsi="Abadi" w:cs="Arial-ItalicMT"/>
          <w:i/>
          <w:iCs/>
          <w:color w:val="000000"/>
          <w:sz w:val="21"/>
          <w:szCs w:val="21"/>
        </w:rPr>
        <w:t xml:space="preserve"> </w:t>
      </w:r>
      <w:r w:rsidRPr="00CD10B7">
        <w:rPr>
          <w:rFonts w:ascii="Abadi" w:hAnsi="Abadi" w:cs="Arial-ItalicMT"/>
          <w:i/>
          <w:iCs/>
          <w:color w:val="000000"/>
          <w:sz w:val="21"/>
          <w:szCs w:val="21"/>
        </w:rPr>
        <w:t>los derechos de votar y ser votado; de asociarse individual y libremente para</w:t>
      </w:r>
      <w:r>
        <w:rPr>
          <w:rFonts w:ascii="Abadi" w:hAnsi="Abadi" w:cs="Arial-ItalicMT"/>
          <w:i/>
          <w:iCs/>
          <w:color w:val="000000"/>
          <w:sz w:val="21"/>
          <w:szCs w:val="21"/>
        </w:rPr>
        <w:t xml:space="preserve"> </w:t>
      </w:r>
      <w:r w:rsidRPr="00CD10B7">
        <w:rPr>
          <w:rFonts w:ascii="Abadi" w:hAnsi="Abadi" w:cs="Arial-ItalicMT"/>
          <w:i/>
          <w:iCs/>
          <w:color w:val="000000"/>
          <w:sz w:val="21"/>
          <w:szCs w:val="21"/>
        </w:rPr>
        <w:t>tomar parte en forma pacífica en los asuntos políticos; y de afiliarse libre e</w:t>
      </w:r>
      <w:r>
        <w:rPr>
          <w:rFonts w:ascii="Abadi" w:hAnsi="Abadi" w:cs="Arial-ItalicMT"/>
          <w:i/>
          <w:iCs/>
          <w:color w:val="000000"/>
          <w:sz w:val="21"/>
          <w:szCs w:val="21"/>
        </w:rPr>
        <w:t xml:space="preserve"> </w:t>
      </w:r>
      <w:r w:rsidRPr="00CD10B7">
        <w:rPr>
          <w:rFonts w:ascii="Abadi" w:hAnsi="Abadi" w:cs="Arial-ItalicMT"/>
          <w:i/>
          <w:iCs/>
          <w:color w:val="000000"/>
          <w:sz w:val="21"/>
          <w:szCs w:val="21"/>
        </w:rPr>
        <w:t>individualmente a los partidos políticos, siempre y cuando se hubieren</w:t>
      </w:r>
      <w:r>
        <w:rPr>
          <w:rFonts w:ascii="Abadi" w:hAnsi="Abadi" w:cs="Arial-ItalicMT"/>
          <w:i/>
          <w:iCs/>
          <w:color w:val="000000"/>
          <w:sz w:val="21"/>
          <w:szCs w:val="21"/>
        </w:rPr>
        <w:t xml:space="preserve"> </w:t>
      </w:r>
      <w:r w:rsidRPr="00CD10B7">
        <w:rPr>
          <w:rFonts w:ascii="Abadi" w:hAnsi="Abadi" w:cs="Arial-ItalicMT"/>
          <w:i/>
          <w:iCs/>
          <w:color w:val="000000"/>
          <w:sz w:val="21"/>
          <w:szCs w:val="21"/>
        </w:rPr>
        <w:t>reunido los requisitos constitucionales y legales para el ejercicio de esos</w:t>
      </w:r>
      <w:r>
        <w:rPr>
          <w:rFonts w:ascii="Abadi" w:hAnsi="Abadi" w:cs="Arial-ItalicMT"/>
          <w:i/>
          <w:iCs/>
          <w:color w:val="000000"/>
          <w:sz w:val="21"/>
          <w:szCs w:val="21"/>
        </w:rPr>
        <w:t xml:space="preserve"> </w:t>
      </w:r>
      <w:r w:rsidRPr="00CD10B7">
        <w:rPr>
          <w:rFonts w:ascii="Abadi" w:hAnsi="Abadi" w:cs="Arial-ItalicMT"/>
          <w:i/>
          <w:iCs/>
          <w:color w:val="000000"/>
          <w:sz w:val="21"/>
          <w:szCs w:val="21"/>
        </w:rPr>
        <w:t>derechos.</w:t>
      </w:r>
    </w:p>
    <w:p w14:paraId="5E53F140" w14:textId="77777777" w:rsidR="00EC6D45" w:rsidRDefault="00EC6D45" w:rsidP="00EC6D45">
      <w:pPr>
        <w:autoSpaceDE w:val="0"/>
        <w:autoSpaceDN w:val="0"/>
        <w:adjustRightInd w:val="0"/>
        <w:jc w:val="both"/>
        <w:rPr>
          <w:rFonts w:ascii="Abadi" w:hAnsi="Abadi" w:cs="Arial-BoldItalicMT"/>
          <w:b/>
          <w:bCs/>
          <w:i/>
          <w:iCs/>
          <w:color w:val="000000"/>
          <w:sz w:val="21"/>
          <w:szCs w:val="21"/>
        </w:rPr>
      </w:pPr>
    </w:p>
    <w:p w14:paraId="555AFEFD" w14:textId="77777777" w:rsidR="00EC6D45" w:rsidRPr="00CD10B7" w:rsidRDefault="00EC6D45" w:rsidP="00EC6D45">
      <w:pPr>
        <w:autoSpaceDE w:val="0"/>
        <w:autoSpaceDN w:val="0"/>
        <w:adjustRightInd w:val="0"/>
        <w:jc w:val="both"/>
        <w:rPr>
          <w:rFonts w:ascii="Abadi" w:hAnsi="Abadi" w:cs="Arial-ItalicMT"/>
          <w:i/>
          <w:iCs/>
          <w:color w:val="000000"/>
          <w:sz w:val="21"/>
          <w:szCs w:val="21"/>
        </w:rPr>
      </w:pPr>
      <w:r w:rsidRPr="00CD10B7">
        <w:rPr>
          <w:rFonts w:ascii="Abadi" w:hAnsi="Abadi" w:cs="Arial-BoldItalicMT"/>
          <w:b/>
          <w:bCs/>
          <w:i/>
          <w:iCs/>
          <w:color w:val="000000"/>
          <w:sz w:val="21"/>
          <w:szCs w:val="21"/>
        </w:rPr>
        <w:t>“Artículo 390. El juicio ciudadano</w:t>
      </w:r>
      <w:r w:rsidRPr="00CD10B7">
        <w:rPr>
          <w:rFonts w:ascii="Abadi" w:hAnsi="Abadi" w:cs="Arial-ItalicMT"/>
          <w:i/>
          <w:iCs/>
          <w:color w:val="000000"/>
          <w:sz w:val="21"/>
          <w:szCs w:val="21"/>
        </w:rPr>
        <w:t>, sólo será procedente cuando el actor</w:t>
      </w:r>
      <w:r>
        <w:rPr>
          <w:rFonts w:ascii="Abadi" w:hAnsi="Abadi" w:cs="Arial-ItalicMT"/>
          <w:i/>
          <w:iCs/>
          <w:color w:val="000000"/>
          <w:sz w:val="21"/>
          <w:szCs w:val="21"/>
        </w:rPr>
        <w:t xml:space="preserve"> </w:t>
      </w:r>
      <w:r w:rsidRPr="00CD10B7">
        <w:rPr>
          <w:rFonts w:ascii="Abadi" w:hAnsi="Abadi" w:cs="Arial-ItalicMT"/>
          <w:i/>
          <w:iCs/>
          <w:color w:val="000000"/>
          <w:sz w:val="21"/>
          <w:szCs w:val="21"/>
        </w:rPr>
        <w:t>haya agotado todas las instancias previas y realizado las gestiones</w:t>
      </w:r>
      <w:r>
        <w:rPr>
          <w:rFonts w:ascii="Abadi" w:hAnsi="Abadi" w:cs="Arial-ItalicMT"/>
          <w:i/>
          <w:iCs/>
          <w:color w:val="000000"/>
          <w:sz w:val="21"/>
          <w:szCs w:val="21"/>
        </w:rPr>
        <w:t xml:space="preserve"> </w:t>
      </w:r>
      <w:r w:rsidRPr="00CD10B7">
        <w:rPr>
          <w:rFonts w:ascii="Abadi" w:hAnsi="Abadi" w:cs="Arial-ItalicMT"/>
          <w:i/>
          <w:iCs/>
          <w:color w:val="000000"/>
          <w:sz w:val="21"/>
          <w:szCs w:val="21"/>
        </w:rPr>
        <w:t>necesarias para estar en condiciones de ejercer el derecho político-electoral</w:t>
      </w:r>
      <w:r>
        <w:rPr>
          <w:rFonts w:ascii="Abadi" w:hAnsi="Abadi" w:cs="Arial-ItalicMT"/>
          <w:i/>
          <w:iCs/>
          <w:color w:val="000000"/>
          <w:sz w:val="21"/>
          <w:szCs w:val="21"/>
        </w:rPr>
        <w:t xml:space="preserve"> </w:t>
      </w:r>
      <w:r w:rsidRPr="00CD10B7">
        <w:rPr>
          <w:rFonts w:ascii="Abadi" w:hAnsi="Abadi" w:cs="Arial-ItalicMT"/>
          <w:i/>
          <w:iCs/>
          <w:color w:val="000000"/>
          <w:sz w:val="21"/>
          <w:szCs w:val="21"/>
        </w:rPr>
        <w:t>presuntamente violado, en la forma y en los plazos que las normas</w:t>
      </w:r>
      <w:r>
        <w:rPr>
          <w:rFonts w:ascii="Abadi" w:hAnsi="Abadi" w:cs="Arial-ItalicMT"/>
          <w:i/>
          <w:iCs/>
          <w:color w:val="000000"/>
          <w:sz w:val="21"/>
          <w:szCs w:val="21"/>
        </w:rPr>
        <w:t xml:space="preserve"> </w:t>
      </w:r>
      <w:r w:rsidRPr="00CD10B7">
        <w:rPr>
          <w:rFonts w:ascii="Abadi" w:hAnsi="Abadi" w:cs="Arial-ItalicMT"/>
          <w:i/>
          <w:iCs/>
          <w:color w:val="000000"/>
          <w:sz w:val="21"/>
          <w:szCs w:val="21"/>
        </w:rPr>
        <w:t>respectivas establezcan para tal efecto.”</w:t>
      </w:r>
    </w:p>
    <w:p w14:paraId="1EF5087A" w14:textId="77777777" w:rsidR="00EC6D45" w:rsidRDefault="00EC6D45" w:rsidP="00EC6D45">
      <w:pPr>
        <w:autoSpaceDE w:val="0"/>
        <w:autoSpaceDN w:val="0"/>
        <w:adjustRightInd w:val="0"/>
        <w:jc w:val="both"/>
        <w:rPr>
          <w:rFonts w:ascii="Abadi" w:hAnsi="Abadi" w:cs="Arial-BoldItalicMT"/>
          <w:b/>
          <w:bCs/>
          <w:i/>
          <w:iCs/>
          <w:color w:val="000000"/>
          <w:sz w:val="21"/>
          <w:szCs w:val="21"/>
        </w:rPr>
      </w:pPr>
    </w:p>
    <w:p w14:paraId="3952FE9F" w14:textId="77777777" w:rsidR="00EC6D45" w:rsidRDefault="00EC6D45" w:rsidP="00EC6D45">
      <w:pPr>
        <w:autoSpaceDE w:val="0"/>
        <w:autoSpaceDN w:val="0"/>
        <w:adjustRightInd w:val="0"/>
        <w:jc w:val="both"/>
        <w:rPr>
          <w:rFonts w:ascii="Abadi" w:hAnsi="Abadi" w:cs="Arial-ItalicMT"/>
          <w:i/>
          <w:iCs/>
          <w:color w:val="000000"/>
          <w:sz w:val="21"/>
          <w:szCs w:val="21"/>
        </w:rPr>
      </w:pPr>
      <w:r w:rsidRPr="00CD10B7">
        <w:rPr>
          <w:rFonts w:ascii="Abadi" w:hAnsi="Abadi" w:cs="Arial-BoldItalicMT"/>
          <w:b/>
          <w:bCs/>
          <w:i/>
          <w:iCs/>
          <w:color w:val="000000"/>
          <w:sz w:val="21"/>
          <w:szCs w:val="21"/>
        </w:rPr>
        <w:t>“Artículo 391</w:t>
      </w:r>
      <w:r w:rsidRPr="00CD10B7">
        <w:rPr>
          <w:rFonts w:ascii="Abadi" w:hAnsi="Abadi" w:cs="Arial-ItalicMT"/>
          <w:i/>
          <w:iCs/>
          <w:color w:val="000000"/>
          <w:sz w:val="21"/>
          <w:szCs w:val="21"/>
        </w:rPr>
        <w:t xml:space="preserve">. </w:t>
      </w:r>
      <w:r w:rsidRPr="00CD10B7">
        <w:rPr>
          <w:rFonts w:ascii="Abadi" w:hAnsi="Abadi" w:cs="Arial-BoldItalicMT"/>
          <w:b/>
          <w:bCs/>
          <w:i/>
          <w:iCs/>
          <w:color w:val="000000"/>
          <w:sz w:val="21"/>
          <w:szCs w:val="21"/>
        </w:rPr>
        <w:t xml:space="preserve">El juicio ciudadano </w:t>
      </w:r>
      <w:r w:rsidRPr="00CD10B7">
        <w:rPr>
          <w:rFonts w:ascii="Abadi" w:hAnsi="Abadi" w:cs="Arial-ItalicMT"/>
          <w:i/>
          <w:iCs/>
          <w:color w:val="000000"/>
          <w:sz w:val="21"/>
          <w:szCs w:val="21"/>
        </w:rPr>
        <w:t>será resuelto en única instancia por el</w:t>
      </w:r>
      <w:r>
        <w:rPr>
          <w:rFonts w:ascii="Abadi" w:hAnsi="Abadi" w:cs="Arial-ItalicMT"/>
          <w:i/>
          <w:iCs/>
          <w:color w:val="000000"/>
          <w:sz w:val="21"/>
          <w:szCs w:val="21"/>
        </w:rPr>
        <w:t xml:space="preserve"> </w:t>
      </w:r>
      <w:r w:rsidRPr="00CD10B7">
        <w:rPr>
          <w:rFonts w:ascii="Abadi" w:hAnsi="Abadi" w:cs="Arial-ItalicMT"/>
          <w:i/>
          <w:iCs/>
          <w:color w:val="000000"/>
          <w:sz w:val="21"/>
          <w:szCs w:val="21"/>
        </w:rPr>
        <w:t>Pleno del Tribunal Estatal Electoral</w:t>
      </w:r>
      <w:r w:rsidRPr="00CD10B7">
        <w:rPr>
          <w:rFonts w:ascii="Abadi" w:hAnsi="Abadi" w:cs="ArialMT"/>
          <w:color w:val="000000"/>
          <w:sz w:val="21"/>
          <w:szCs w:val="21"/>
        </w:rPr>
        <w:t>.”</w:t>
      </w:r>
    </w:p>
    <w:p w14:paraId="3FFEEC7C" w14:textId="77777777" w:rsidR="00EC6D45" w:rsidRDefault="00EC6D45" w:rsidP="00EC6D45">
      <w:pPr>
        <w:autoSpaceDE w:val="0"/>
        <w:autoSpaceDN w:val="0"/>
        <w:adjustRightInd w:val="0"/>
        <w:jc w:val="both"/>
        <w:rPr>
          <w:rFonts w:ascii="Abadi" w:hAnsi="Abadi" w:cs="Arial-ItalicMT"/>
          <w:i/>
          <w:iCs/>
          <w:color w:val="000000"/>
          <w:sz w:val="21"/>
          <w:szCs w:val="21"/>
        </w:rPr>
      </w:pPr>
    </w:p>
    <w:p w14:paraId="31C318E8" w14:textId="77777777" w:rsidR="00EC6D45"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De ser aprobada, la presente iniciativa, tendrá los siguientes impactos, de</w:t>
      </w:r>
      <w:r>
        <w:rPr>
          <w:rFonts w:ascii="Abadi" w:hAnsi="Abadi" w:cs="Arial-ItalicMT"/>
          <w:i/>
          <w:iCs/>
          <w:color w:val="000000"/>
          <w:sz w:val="21"/>
          <w:szCs w:val="21"/>
        </w:rPr>
        <w:t xml:space="preserve"> </w:t>
      </w:r>
      <w:r w:rsidRPr="00CD10B7">
        <w:rPr>
          <w:rFonts w:ascii="Abadi" w:hAnsi="Abadi" w:cs="ArialMT"/>
          <w:color w:val="000000"/>
          <w:sz w:val="21"/>
          <w:szCs w:val="21"/>
        </w:rPr>
        <w:t>conformidad con el</w:t>
      </w:r>
      <w:r>
        <w:rPr>
          <w:rFonts w:ascii="Abadi" w:hAnsi="Abadi" w:cs="ArialMT"/>
          <w:color w:val="000000"/>
          <w:sz w:val="21"/>
          <w:szCs w:val="21"/>
        </w:rPr>
        <w:t xml:space="preserve"> </w:t>
      </w:r>
      <w:r w:rsidRPr="00CD10B7">
        <w:rPr>
          <w:rFonts w:ascii="Abadi" w:hAnsi="Abadi" w:cs="ArialMT"/>
          <w:color w:val="000000"/>
          <w:sz w:val="21"/>
          <w:szCs w:val="21"/>
        </w:rPr>
        <w:t>artículo 209 de la Ley Orgánica del Poder Legislativo del</w:t>
      </w:r>
      <w:r>
        <w:rPr>
          <w:rFonts w:ascii="Abadi" w:hAnsi="Abadi" w:cs="Arial-ItalicMT"/>
          <w:i/>
          <w:iCs/>
          <w:color w:val="000000"/>
          <w:sz w:val="21"/>
          <w:szCs w:val="21"/>
        </w:rPr>
        <w:t xml:space="preserve"> </w:t>
      </w:r>
      <w:r w:rsidRPr="00CD10B7">
        <w:rPr>
          <w:rFonts w:ascii="Abadi" w:hAnsi="Abadi" w:cs="ArialMT"/>
          <w:color w:val="000000"/>
          <w:sz w:val="21"/>
          <w:szCs w:val="21"/>
        </w:rPr>
        <w:t>Estado de Guanajuato:</w:t>
      </w:r>
    </w:p>
    <w:p w14:paraId="249F372D" w14:textId="77777777" w:rsidR="00EC6D45" w:rsidRPr="00441704" w:rsidRDefault="00EC6D45" w:rsidP="00EC6D45">
      <w:pPr>
        <w:autoSpaceDE w:val="0"/>
        <w:autoSpaceDN w:val="0"/>
        <w:adjustRightInd w:val="0"/>
        <w:jc w:val="both"/>
        <w:rPr>
          <w:rFonts w:ascii="Abadi" w:hAnsi="Abadi" w:cs="Arial-ItalicMT"/>
          <w:i/>
          <w:iCs/>
          <w:color w:val="000000"/>
          <w:sz w:val="21"/>
          <w:szCs w:val="21"/>
        </w:rPr>
      </w:pPr>
    </w:p>
    <w:p w14:paraId="0B148A59" w14:textId="77777777" w:rsidR="00EC6D45" w:rsidRPr="00D4766D" w:rsidRDefault="00EC6D45">
      <w:pPr>
        <w:pStyle w:val="Prrafodelista"/>
        <w:numPr>
          <w:ilvl w:val="0"/>
          <w:numId w:val="23"/>
        </w:numPr>
        <w:autoSpaceDE w:val="0"/>
        <w:autoSpaceDN w:val="0"/>
        <w:adjustRightInd w:val="0"/>
        <w:contextualSpacing/>
        <w:jc w:val="both"/>
        <w:rPr>
          <w:rFonts w:ascii="Abadi" w:hAnsi="Abadi" w:cs="ArialMT"/>
          <w:color w:val="000000"/>
          <w:sz w:val="21"/>
          <w:szCs w:val="21"/>
        </w:rPr>
      </w:pPr>
      <w:r w:rsidRPr="00D4766D">
        <w:rPr>
          <w:rFonts w:ascii="Abadi" w:hAnsi="Abadi" w:cs="Arial-BoldMT"/>
          <w:b/>
          <w:bCs/>
          <w:color w:val="000000"/>
          <w:sz w:val="21"/>
          <w:szCs w:val="21"/>
        </w:rPr>
        <w:lastRenderedPageBreak/>
        <w:t xml:space="preserve">Impacto jurídico: </w:t>
      </w:r>
      <w:r w:rsidRPr="00D4766D">
        <w:rPr>
          <w:rFonts w:ascii="Abadi" w:hAnsi="Abadi" w:cs="ArialMT"/>
          <w:color w:val="000000"/>
          <w:sz w:val="21"/>
          <w:szCs w:val="21"/>
        </w:rPr>
        <w:t>Se cambia la denominación de Juicio para la Protección de los Derechos Político-Electorales del Ciudadano, por Juicio Ciudadano, a efecto de ampliar el marco de protección de los</w:t>
      </w:r>
      <w:r>
        <w:rPr>
          <w:rFonts w:ascii="Abadi" w:hAnsi="Abadi" w:cs="ArialMT"/>
          <w:color w:val="000000"/>
          <w:sz w:val="21"/>
          <w:szCs w:val="21"/>
        </w:rPr>
        <w:t xml:space="preserve"> </w:t>
      </w:r>
      <w:r w:rsidRPr="00D4766D">
        <w:rPr>
          <w:rFonts w:ascii="Abadi" w:hAnsi="Abadi" w:cs="ArialMT"/>
          <w:color w:val="000000"/>
          <w:sz w:val="21"/>
          <w:szCs w:val="21"/>
        </w:rPr>
        <w:t>derechos fundamentales de los ciudadanos, para que se comprendan no sólo los de carácter político-electoral, sino que se tutelen por la ley de la materia en esta entidad, los derechos que deriven de aquéllos y los que se relacionen con los mismos, dentro y fuera de los procesos electorales, en beneficio de los ciudadanos.</w:t>
      </w:r>
    </w:p>
    <w:p w14:paraId="2E0C395F" w14:textId="77777777" w:rsidR="00EC6D45" w:rsidRDefault="00EC6D45" w:rsidP="00EC6D45">
      <w:pPr>
        <w:autoSpaceDE w:val="0"/>
        <w:autoSpaceDN w:val="0"/>
        <w:adjustRightInd w:val="0"/>
        <w:jc w:val="both"/>
        <w:rPr>
          <w:rFonts w:ascii="Abadi" w:hAnsi="Abadi" w:cs="Arial-BoldMT"/>
          <w:b/>
          <w:bCs/>
          <w:color w:val="000000"/>
          <w:sz w:val="21"/>
          <w:szCs w:val="21"/>
        </w:rPr>
      </w:pPr>
    </w:p>
    <w:p w14:paraId="2601BE77" w14:textId="77777777" w:rsidR="00EC6D45" w:rsidRPr="00D4766D" w:rsidRDefault="00EC6D45">
      <w:pPr>
        <w:pStyle w:val="Prrafodelista"/>
        <w:numPr>
          <w:ilvl w:val="0"/>
          <w:numId w:val="23"/>
        </w:numPr>
        <w:autoSpaceDE w:val="0"/>
        <w:autoSpaceDN w:val="0"/>
        <w:adjustRightInd w:val="0"/>
        <w:contextualSpacing/>
        <w:jc w:val="both"/>
        <w:rPr>
          <w:rFonts w:ascii="Abadi" w:hAnsi="Abadi" w:cs="ArialMT"/>
          <w:color w:val="000000"/>
          <w:sz w:val="21"/>
          <w:szCs w:val="21"/>
        </w:rPr>
      </w:pPr>
      <w:r w:rsidRPr="00D4766D">
        <w:rPr>
          <w:rFonts w:ascii="Abadi" w:hAnsi="Abadi" w:cs="Arial-BoldMT"/>
          <w:b/>
          <w:bCs/>
          <w:color w:val="000000"/>
          <w:sz w:val="21"/>
          <w:szCs w:val="21"/>
        </w:rPr>
        <w:t xml:space="preserve">Impacto administrativo: </w:t>
      </w:r>
      <w:r w:rsidRPr="00D4766D">
        <w:rPr>
          <w:rFonts w:ascii="Abadi" w:hAnsi="Abadi" w:cs="ArialMT"/>
          <w:color w:val="000000"/>
          <w:sz w:val="21"/>
          <w:szCs w:val="21"/>
        </w:rPr>
        <w:t>No se aprecia impacto.</w:t>
      </w:r>
    </w:p>
    <w:p w14:paraId="2BF4A39D" w14:textId="77777777" w:rsidR="00EC6D45" w:rsidRDefault="00EC6D45" w:rsidP="00EC6D45">
      <w:pPr>
        <w:autoSpaceDE w:val="0"/>
        <w:autoSpaceDN w:val="0"/>
        <w:adjustRightInd w:val="0"/>
        <w:jc w:val="both"/>
        <w:rPr>
          <w:rFonts w:ascii="Abadi" w:hAnsi="Abadi" w:cs="Arial-BoldMT"/>
          <w:b/>
          <w:bCs/>
          <w:color w:val="000000"/>
          <w:sz w:val="21"/>
          <w:szCs w:val="21"/>
        </w:rPr>
      </w:pPr>
    </w:p>
    <w:p w14:paraId="63358358" w14:textId="77777777" w:rsidR="00EC6D45" w:rsidRPr="00D4766D" w:rsidRDefault="00EC6D45">
      <w:pPr>
        <w:pStyle w:val="Prrafodelista"/>
        <w:numPr>
          <w:ilvl w:val="0"/>
          <w:numId w:val="23"/>
        </w:numPr>
        <w:autoSpaceDE w:val="0"/>
        <w:autoSpaceDN w:val="0"/>
        <w:adjustRightInd w:val="0"/>
        <w:contextualSpacing/>
        <w:jc w:val="both"/>
        <w:rPr>
          <w:rFonts w:ascii="Abadi" w:hAnsi="Abadi" w:cs="ArialMT"/>
          <w:color w:val="000000"/>
          <w:sz w:val="21"/>
          <w:szCs w:val="21"/>
        </w:rPr>
      </w:pPr>
      <w:r w:rsidRPr="00D4766D">
        <w:rPr>
          <w:rFonts w:ascii="Abadi" w:hAnsi="Abadi" w:cs="Arial-BoldMT"/>
          <w:b/>
          <w:bCs/>
          <w:color w:val="000000"/>
          <w:sz w:val="21"/>
          <w:szCs w:val="21"/>
        </w:rPr>
        <w:t xml:space="preserve">Impacto presupuestario: </w:t>
      </w:r>
      <w:r w:rsidRPr="00D4766D">
        <w:rPr>
          <w:rFonts w:ascii="Abadi" w:hAnsi="Abadi" w:cs="ArialMT"/>
          <w:color w:val="000000"/>
          <w:sz w:val="21"/>
          <w:szCs w:val="21"/>
        </w:rPr>
        <w:t>No se percibe.</w:t>
      </w:r>
    </w:p>
    <w:p w14:paraId="16FCA17C" w14:textId="77777777" w:rsidR="00EC6D45" w:rsidRPr="00441704" w:rsidRDefault="00EC6D45" w:rsidP="00EC6D45">
      <w:pPr>
        <w:autoSpaceDE w:val="0"/>
        <w:autoSpaceDN w:val="0"/>
        <w:adjustRightInd w:val="0"/>
        <w:jc w:val="both"/>
        <w:rPr>
          <w:rFonts w:ascii="Abadi" w:hAnsi="Abadi" w:cs="ArialMT"/>
          <w:color w:val="000000"/>
          <w:sz w:val="21"/>
          <w:szCs w:val="21"/>
        </w:rPr>
      </w:pPr>
    </w:p>
    <w:p w14:paraId="74CBD5B4" w14:textId="7192CDE2" w:rsidR="00EC6D45" w:rsidRPr="00D4766D" w:rsidRDefault="00EC6D45">
      <w:pPr>
        <w:pStyle w:val="Prrafodelista"/>
        <w:numPr>
          <w:ilvl w:val="0"/>
          <w:numId w:val="23"/>
        </w:numPr>
        <w:autoSpaceDE w:val="0"/>
        <w:autoSpaceDN w:val="0"/>
        <w:adjustRightInd w:val="0"/>
        <w:contextualSpacing/>
        <w:jc w:val="both"/>
        <w:rPr>
          <w:rFonts w:ascii="Abadi" w:hAnsi="Abadi" w:cs="ArialMT"/>
          <w:color w:val="000000"/>
          <w:sz w:val="21"/>
          <w:szCs w:val="21"/>
        </w:rPr>
      </w:pPr>
      <w:r w:rsidRPr="00D4766D">
        <w:rPr>
          <w:rFonts w:ascii="Abadi" w:hAnsi="Abadi" w:cs="Arial-BoldMT"/>
          <w:b/>
          <w:bCs/>
          <w:color w:val="000000"/>
          <w:sz w:val="21"/>
          <w:szCs w:val="21"/>
        </w:rPr>
        <w:t xml:space="preserve">Impacto social: </w:t>
      </w:r>
      <w:r w:rsidRPr="00D4766D">
        <w:rPr>
          <w:rFonts w:ascii="Abadi" w:hAnsi="Abadi" w:cs="ArialMT"/>
          <w:color w:val="000000"/>
          <w:sz w:val="21"/>
          <w:szCs w:val="21"/>
        </w:rPr>
        <w:t xml:space="preserve">De proceder la presente iniciativa, el ciudadano guanajuatense contará con un medio de impugnación para tutelar no sólo sus derechos político-electorales, sino los que deriven de éstos o los que estén relacionados con los mismos, </w:t>
      </w:r>
      <w:r w:rsidR="001C2E09" w:rsidRPr="00D4766D">
        <w:rPr>
          <w:rFonts w:ascii="Abadi" w:hAnsi="Abadi" w:cs="ArialMT"/>
          <w:color w:val="000000"/>
          <w:sz w:val="21"/>
          <w:szCs w:val="21"/>
        </w:rPr>
        <w:t>como,</w:t>
      </w:r>
      <w:r w:rsidRPr="00D4766D">
        <w:rPr>
          <w:rFonts w:ascii="Abadi" w:hAnsi="Abadi" w:cs="ArialMT"/>
          <w:color w:val="000000"/>
          <w:sz w:val="21"/>
          <w:szCs w:val="21"/>
        </w:rPr>
        <w:t xml:space="preserve"> por ejemplo: los derechos de igualdad, de libertad, de participación ciudadana, de información, de petición, de información, de reunión o de libre expresión y difusión de ideas.</w:t>
      </w:r>
    </w:p>
    <w:p w14:paraId="4AD25B6B" w14:textId="77777777" w:rsidR="00EC6D45" w:rsidRDefault="00EC6D45" w:rsidP="00EC6D45">
      <w:pPr>
        <w:autoSpaceDE w:val="0"/>
        <w:autoSpaceDN w:val="0"/>
        <w:adjustRightInd w:val="0"/>
        <w:jc w:val="both"/>
        <w:rPr>
          <w:rFonts w:ascii="Abadi" w:hAnsi="Abadi" w:cs="ArialMT"/>
          <w:color w:val="000000"/>
          <w:sz w:val="21"/>
          <w:szCs w:val="21"/>
        </w:rPr>
      </w:pPr>
    </w:p>
    <w:p w14:paraId="0309E99F"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MT"/>
          <w:color w:val="000000"/>
          <w:sz w:val="21"/>
          <w:szCs w:val="21"/>
        </w:rPr>
        <w:t>Por lo anteriormente expuesto, someto a la consideración de este H.</w:t>
      </w:r>
      <w:r>
        <w:rPr>
          <w:rFonts w:ascii="Abadi" w:hAnsi="Abadi" w:cs="ArialMT"/>
          <w:color w:val="000000"/>
          <w:sz w:val="21"/>
          <w:szCs w:val="21"/>
        </w:rPr>
        <w:t xml:space="preserve"> </w:t>
      </w:r>
      <w:r w:rsidRPr="00CD10B7">
        <w:rPr>
          <w:rFonts w:ascii="Abadi" w:hAnsi="Abadi" w:cs="ArialMT"/>
          <w:color w:val="000000"/>
          <w:sz w:val="21"/>
          <w:szCs w:val="21"/>
        </w:rPr>
        <w:t>Congreso del Estado de Guanajuato el siguiente:</w:t>
      </w:r>
    </w:p>
    <w:p w14:paraId="2E5432C2" w14:textId="77777777" w:rsidR="00EC6D45" w:rsidRDefault="00EC6D45" w:rsidP="00EC6D45">
      <w:pPr>
        <w:autoSpaceDE w:val="0"/>
        <w:autoSpaceDN w:val="0"/>
        <w:adjustRightInd w:val="0"/>
        <w:jc w:val="both"/>
        <w:rPr>
          <w:rFonts w:ascii="Abadi" w:hAnsi="Abadi" w:cs="Arial-BoldMT"/>
          <w:b/>
          <w:bCs/>
          <w:color w:val="000000"/>
          <w:sz w:val="21"/>
          <w:szCs w:val="21"/>
        </w:rPr>
      </w:pPr>
    </w:p>
    <w:p w14:paraId="6F2C0695" w14:textId="77777777" w:rsidR="00EC6D45" w:rsidRPr="00CD10B7" w:rsidRDefault="00EC6D45" w:rsidP="00EC6D45">
      <w:pPr>
        <w:autoSpaceDE w:val="0"/>
        <w:autoSpaceDN w:val="0"/>
        <w:adjustRightInd w:val="0"/>
        <w:jc w:val="center"/>
        <w:rPr>
          <w:rFonts w:ascii="Abadi" w:hAnsi="Abadi" w:cs="Arial-BoldMT"/>
          <w:b/>
          <w:bCs/>
          <w:color w:val="000000"/>
          <w:sz w:val="21"/>
          <w:szCs w:val="21"/>
        </w:rPr>
      </w:pPr>
      <w:r w:rsidRPr="00CD10B7">
        <w:rPr>
          <w:rFonts w:ascii="Abadi" w:hAnsi="Abadi" w:cs="Arial-BoldMT"/>
          <w:b/>
          <w:bCs/>
          <w:color w:val="000000"/>
          <w:sz w:val="21"/>
          <w:szCs w:val="21"/>
        </w:rPr>
        <w:t>DECRETO.</w:t>
      </w:r>
    </w:p>
    <w:p w14:paraId="07056543" w14:textId="77777777" w:rsidR="00EC6D45" w:rsidRDefault="00EC6D45" w:rsidP="00EC6D45">
      <w:pPr>
        <w:autoSpaceDE w:val="0"/>
        <w:autoSpaceDN w:val="0"/>
        <w:adjustRightInd w:val="0"/>
        <w:jc w:val="both"/>
        <w:rPr>
          <w:rFonts w:ascii="Abadi" w:hAnsi="Abadi" w:cs="Arial-BoldMT"/>
          <w:b/>
          <w:bCs/>
          <w:color w:val="000000"/>
          <w:sz w:val="21"/>
          <w:szCs w:val="21"/>
        </w:rPr>
      </w:pPr>
    </w:p>
    <w:p w14:paraId="750A7ACD"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BoldMT"/>
          <w:b/>
          <w:bCs/>
          <w:color w:val="000000"/>
          <w:sz w:val="21"/>
          <w:szCs w:val="21"/>
        </w:rPr>
        <w:t xml:space="preserve">ÚNICO. </w:t>
      </w:r>
      <w:r w:rsidRPr="00CD10B7">
        <w:rPr>
          <w:rFonts w:ascii="Abadi" w:hAnsi="Abadi" w:cs="ArialMT"/>
          <w:color w:val="000000"/>
          <w:sz w:val="21"/>
          <w:szCs w:val="21"/>
        </w:rPr>
        <w:t>Se reforman, la denominación del Capítulo Tercero, del Título Octavo</w:t>
      </w:r>
      <w:r>
        <w:rPr>
          <w:rFonts w:ascii="Abadi" w:hAnsi="Abadi" w:cs="ArialMT"/>
          <w:color w:val="000000"/>
          <w:sz w:val="21"/>
          <w:szCs w:val="21"/>
        </w:rPr>
        <w:t xml:space="preserve"> </w:t>
      </w:r>
      <w:r w:rsidRPr="00CD10B7">
        <w:rPr>
          <w:rFonts w:ascii="Abadi" w:hAnsi="Abadi" w:cs="ArialMT"/>
          <w:color w:val="000000"/>
          <w:sz w:val="21"/>
          <w:szCs w:val="21"/>
        </w:rPr>
        <w:t>y los artículos 388, 390 y 391 de la Ley de Instituciones y Procedimientos</w:t>
      </w:r>
      <w:r>
        <w:rPr>
          <w:rFonts w:ascii="Abadi" w:hAnsi="Abadi" w:cs="ArialMT"/>
          <w:color w:val="000000"/>
          <w:sz w:val="21"/>
          <w:szCs w:val="21"/>
        </w:rPr>
        <w:t xml:space="preserve"> </w:t>
      </w:r>
      <w:r w:rsidRPr="00CD10B7">
        <w:rPr>
          <w:rFonts w:ascii="Abadi" w:hAnsi="Abadi" w:cs="ArialMT"/>
          <w:color w:val="000000"/>
          <w:sz w:val="21"/>
          <w:szCs w:val="21"/>
        </w:rPr>
        <w:t>Electorales para el Estado de Guanajuato, para quedar como sigue:</w:t>
      </w:r>
    </w:p>
    <w:p w14:paraId="2E1604E8" w14:textId="77777777" w:rsidR="00EC6D45" w:rsidRDefault="00EC6D45" w:rsidP="00EC6D45">
      <w:pPr>
        <w:autoSpaceDE w:val="0"/>
        <w:autoSpaceDN w:val="0"/>
        <w:adjustRightInd w:val="0"/>
        <w:jc w:val="both"/>
        <w:rPr>
          <w:rFonts w:ascii="Abadi" w:hAnsi="Abadi" w:cs="Arial-BoldItalicMT"/>
          <w:b/>
          <w:bCs/>
          <w:i/>
          <w:iCs/>
          <w:color w:val="000000"/>
          <w:sz w:val="21"/>
          <w:szCs w:val="21"/>
        </w:rPr>
      </w:pPr>
    </w:p>
    <w:p w14:paraId="1DC70AA1" w14:textId="77777777" w:rsidR="00EC6D45" w:rsidRPr="00CD10B7" w:rsidRDefault="00EC6D45" w:rsidP="00EC6D45">
      <w:pPr>
        <w:autoSpaceDE w:val="0"/>
        <w:autoSpaceDN w:val="0"/>
        <w:adjustRightInd w:val="0"/>
        <w:jc w:val="center"/>
        <w:rPr>
          <w:rFonts w:ascii="Abadi" w:hAnsi="Abadi" w:cs="Arial-BoldItalicMT"/>
          <w:b/>
          <w:bCs/>
          <w:i/>
          <w:iCs/>
          <w:color w:val="000000"/>
          <w:sz w:val="21"/>
          <w:szCs w:val="21"/>
        </w:rPr>
      </w:pPr>
      <w:r w:rsidRPr="00CD10B7">
        <w:rPr>
          <w:rFonts w:ascii="Abadi" w:hAnsi="Abadi" w:cs="Arial-BoldItalicMT"/>
          <w:b/>
          <w:bCs/>
          <w:i/>
          <w:iCs/>
          <w:color w:val="000000"/>
          <w:sz w:val="21"/>
          <w:szCs w:val="21"/>
        </w:rPr>
        <w:t>Capítulo III</w:t>
      </w:r>
    </w:p>
    <w:p w14:paraId="77EF8DDD" w14:textId="77777777" w:rsidR="00EC6D45" w:rsidRPr="00247347" w:rsidRDefault="00EC6D45" w:rsidP="00EC6D45">
      <w:pPr>
        <w:autoSpaceDE w:val="0"/>
        <w:autoSpaceDN w:val="0"/>
        <w:adjustRightInd w:val="0"/>
        <w:jc w:val="both"/>
        <w:rPr>
          <w:rFonts w:ascii="Abadi" w:hAnsi="Abadi" w:cs="Arial-BoldItalicMT"/>
          <w:b/>
          <w:bCs/>
          <w:i/>
          <w:iCs/>
          <w:color w:val="000000"/>
          <w:sz w:val="21"/>
          <w:szCs w:val="21"/>
          <w:u w:val="single"/>
        </w:rPr>
      </w:pPr>
      <w:r w:rsidRPr="00247347">
        <w:rPr>
          <w:rFonts w:ascii="Abadi" w:hAnsi="Abadi" w:cs="Arial-BoldItalicMT"/>
          <w:b/>
          <w:bCs/>
          <w:i/>
          <w:iCs/>
          <w:color w:val="000000"/>
          <w:sz w:val="21"/>
          <w:szCs w:val="21"/>
          <w:u w:val="single"/>
        </w:rPr>
        <w:t>Del juicio ciudadano</w:t>
      </w:r>
    </w:p>
    <w:p w14:paraId="3C224D26" w14:textId="77777777" w:rsidR="00EC6D45" w:rsidRDefault="00EC6D45" w:rsidP="00EC6D45">
      <w:pPr>
        <w:autoSpaceDE w:val="0"/>
        <w:autoSpaceDN w:val="0"/>
        <w:adjustRightInd w:val="0"/>
        <w:jc w:val="both"/>
        <w:rPr>
          <w:rFonts w:ascii="Abadi" w:hAnsi="Abadi" w:cs="Arial-ItalicMT"/>
          <w:i/>
          <w:iCs/>
          <w:color w:val="000000"/>
          <w:sz w:val="21"/>
          <w:szCs w:val="21"/>
        </w:rPr>
      </w:pPr>
    </w:p>
    <w:p w14:paraId="0AF67A02" w14:textId="77777777" w:rsidR="00EC6D45" w:rsidRPr="00CD10B7" w:rsidRDefault="00EC6D45" w:rsidP="00EC6D45">
      <w:pPr>
        <w:autoSpaceDE w:val="0"/>
        <w:autoSpaceDN w:val="0"/>
        <w:adjustRightInd w:val="0"/>
        <w:jc w:val="both"/>
        <w:rPr>
          <w:rFonts w:ascii="Abadi" w:hAnsi="Abadi" w:cs="Arial-ItalicMT"/>
          <w:i/>
          <w:iCs/>
          <w:color w:val="000000"/>
          <w:sz w:val="21"/>
          <w:szCs w:val="21"/>
        </w:rPr>
      </w:pPr>
      <w:r w:rsidRPr="00CD10B7">
        <w:rPr>
          <w:rFonts w:ascii="Abadi" w:hAnsi="Abadi" w:cs="Arial-ItalicMT"/>
          <w:i/>
          <w:iCs/>
          <w:color w:val="000000"/>
          <w:sz w:val="21"/>
          <w:szCs w:val="21"/>
        </w:rPr>
        <w:t>Sección Única</w:t>
      </w:r>
    </w:p>
    <w:p w14:paraId="2CB351FB" w14:textId="77777777" w:rsidR="00EC6D45" w:rsidRDefault="00EC6D45" w:rsidP="00EC6D45">
      <w:pPr>
        <w:autoSpaceDE w:val="0"/>
        <w:autoSpaceDN w:val="0"/>
        <w:adjustRightInd w:val="0"/>
        <w:jc w:val="both"/>
        <w:rPr>
          <w:rFonts w:ascii="Abadi" w:hAnsi="Abadi" w:cs="Arial-ItalicMT"/>
          <w:i/>
          <w:iCs/>
          <w:color w:val="000000"/>
          <w:sz w:val="21"/>
          <w:szCs w:val="21"/>
        </w:rPr>
      </w:pPr>
    </w:p>
    <w:p w14:paraId="765CC6F3" w14:textId="77777777" w:rsidR="00EC6D45" w:rsidRPr="00CD10B7" w:rsidRDefault="00EC6D45" w:rsidP="00EC6D45">
      <w:pPr>
        <w:autoSpaceDE w:val="0"/>
        <w:autoSpaceDN w:val="0"/>
        <w:adjustRightInd w:val="0"/>
        <w:jc w:val="both"/>
        <w:rPr>
          <w:rFonts w:ascii="Abadi" w:hAnsi="Abadi" w:cs="Arial-ItalicMT"/>
          <w:i/>
          <w:iCs/>
          <w:color w:val="000000"/>
          <w:sz w:val="21"/>
          <w:szCs w:val="21"/>
        </w:rPr>
      </w:pPr>
      <w:r w:rsidRPr="00CD10B7">
        <w:rPr>
          <w:rFonts w:ascii="Abadi" w:hAnsi="Abadi" w:cs="Arial-ItalicMT"/>
          <w:i/>
          <w:iCs/>
          <w:color w:val="000000"/>
          <w:sz w:val="21"/>
          <w:szCs w:val="21"/>
        </w:rPr>
        <w:t>De la procedencia y reglas particulares</w:t>
      </w:r>
    </w:p>
    <w:p w14:paraId="60493E07" w14:textId="77777777" w:rsidR="00EC6D45" w:rsidRDefault="00EC6D45" w:rsidP="00EC6D45">
      <w:pPr>
        <w:autoSpaceDE w:val="0"/>
        <w:autoSpaceDN w:val="0"/>
        <w:adjustRightInd w:val="0"/>
        <w:jc w:val="both"/>
        <w:rPr>
          <w:rFonts w:ascii="Abadi" w:hAnsi="Abadi" w:cs="Arial-BoldItalicMT"/>
          <w:b/>
          <w:bCs/>
          <w:i/>
          <w:iCs/>
          <w:color w:val="000000"/>
          <w:sz w:val="21"/>
          <w:szCs w:val="21"/>
        </w:rPr>
      </w:pPr>
    </w:p>
    <w:p w14:paraId="74DD8628" w14:textId="77777777" w:rsidR="00EC6D45" w:rsidRPr="00CD10B7" w:rsidRDefault="00EC6D45" w:rsidP="00EC6D45">
      <w:pPr>
        <w:autoSpaceDE w:val="0"/>
        <w:autoSpaceDN w:val="0"/>
        <w:adjustRightInd w:val="0"/>
        <w:jc w:val="both"/>
        <w:rPr>
          <w:rFonts w:ascii="Abadi" w:hAnsi="Abadi" w:cs="Arial-ItalicMT"/>
          <w:i/>
          <w:iCs/>
          <w:color w:val="000000"/>
          <w:sz w:val="21"/>
          <w:szCs w:val="21"/>
        </w:rPr>
      </w:pPr>
      <w:r w:rsidRPr="00CD10B7">
        <w:rPr>
          <w:rFonts w:ascii="Abadi" w:hAnsi="Abadi" w:cs="Arial-BoldItalicMT"/>
          <w:b/>
          <w:bCs/>
          <w:i/>
          <w:iCs/>
          <w:color w:val="000000"/>
          <w:sz w:val="21"/>
          <w:szCs w:val="21"/>
        </w:rPr>
        <w:t>Artículo 388</w:t>
      </w:r>
      <w:r w:rsidRPr="00CD10B7">
        <w:rPr>
          <w:rFonts w:ascii="Abadi" w:hAnsi="Abadi" w:cs="Arial-ItalicMT"/>
          <w:i/>
          <w:iCs/>
          <w:color w:val="000000"/>
          <w:sz w:val="21"/>
          <w:szCs w:val="21"/>
        </w:rPr>
        <w:t>. El juicio materia del presente Capítulo, tiene por objeto la</w:t>
      </w:r>
      <w:r>
        <w:rPr>
          <w:rFonts w:ascii="Abadi" w:hAnsi="Abadi" w:cs="Arial-ItalicMT"/>
          <w:i/>
          <w:iCs/>
          <w:color w:val="000000"/>
          <w:sz w:val="21"/>
          <w:szCs w:val="21"/>
        </w:rPr>
        <w:t xml:space="preserve"> </w:t>
      </w:r>
      <w:r w:rsidRPr="00CD10B7">
        <w:rPr>
          <w:rFonts w:ascii="Abadi" w:hAnsi="Abadi" w:cs="Arial-ItalicMT"/>
          <w:i/>
          <w:iCs/>
          <w:color w:val="000000"/>
          <w:sz w:val="21"/>
          <w:szCs w:val="21"/>
        </w:rPr>
        <w:t xml:space="preserve">protección de los derechos político-electorales, </w:t>
      </w:r>
      <w:r w:rsidRPr="00247347">
        <w:rPr>
          <w:rFonts w:ascii="Abadi" w:hAnsi="Abadi" w:cs="Arial-BoldItalicMT"/>
          <w:b/>
          <w:bCs/>
          <w:i/>
          <w:iCs/>
          <w:color w:val="000000"/>
          <w:sz w:val="21"/>
          <w:szCs w:val="21"/>
          <w:u w:val="single"/>
        </w:rPr>
        <w:t>así como los que deriven</w:t>
      </w:r>
      <w:r w:rsidRPr="00247347">
        <w:rPr>
          <w:rFonts w:ascii="Abadi" w:hAnsi="Abadi" w:cs="Arial-ItalicMT"/>
          <w:i/>
          <w:iCs/>
          <w:color w:val="000000"/>
          <w:sz w:val="21"/>
          <w:szCs w:val="21"/>
          <w:u w:val="single"/>
        </w:rPr>
        <w:t xml:space="preserve"> </w:t>
      </w:r>
      <w:r w:rsidRPr="00247347">
        <w:rPr>
          <w:rFonts w:ascii="Abadi" w:hAnsi="Abadi" w:cs="Arial-BoldItalicMT"/>
          <w:b/>
          <w:bCs/>
          <w:i/>
          <w:iCs/>
          <w:color w:val="000000"/>
          <w:sz w:val="21"/>
          <w:szCs w:val="21"/>
          <w:u w:val="single"/>
        </w:rPr>
        <w:t>de éstos y los relacionados con los mismos,</w:t>
      </w:r>
      <w:r w:rsidRPr="00CD10B7">
        <w:rPr>
          <w:rFonts w:ascii="Abadi" w:hAnsi="Abadi" w:cs="Arial-BoldItalicMT"/>
          <w:b/>
          <w:bCs/>
          <w:i/>
          <w:iCs/>
          <w:color w:val="000000"/>
          <w:sz w:val="21"/>
          <w:szCs w:val="21"/>
        </w:rPr>
        <w:t xml:space="preserve"> </w:t>
      </w:r>
      <w:r w:rsidRPr="00CD10B7">
        <w:rPr>
          <w:rFonts w:ascii="Abadi" w:hAnsi="Abadi" w:cs="Arial-ItalicMT"/>
          <w:i/>
          <w:iCs/>
          <w:color w:val="000000"/>
          <w:sz w:val="21"/>
          <w:szCs w:val="21"/>
        </w:rPr>
        <w:t>cuando el ciudadano por sí</w:t>
      </w:r>
      <w:r>
        <w:rPr>
          <w:rFonts w:ascii="Abadi" w:hAnsi="Abadi" w:cs="Arial-ItalicMT"/>
          <w:i/>
          <w:iCs/>
          <w:color w:val="000000"/>
          <w:sz w:val="21"/>
          <w:szCs w:val="21"/>
        </w:rPr>
        <w:t xml:space="preserve"> </w:t>
      </w:r>
      <w:r w:rsidRPr="00CD10B7">
        <w:rPr>
          <w:rFonts w:ascii="Abadi" w:hAnsi="Abadi" w:cs="Arial-ItalicMT"/>
          <w:i/>
          <w:iCs/>
          <w:color w:val="000000"/>
          <w:sz w:val="21"/>
          <w:szCs w:val="21"/>
        </w:rPr>
        <w:t>o a través de sus representantes legales, haga valer presuntas violaciones, a</w:t>
      </w:r>
      <w:r>
        <w:rPr>
          <w:rFonts w:ascii="Abadi" w:hAnsi="Abadi" w:cs="Arial-ItalicMT"/>
          <w:i/>
          <w:iCs/>
          <w:color w:val="000000"/>
          <w:sz w:val="21"/>
          <w:szCs w:val="21"/>
        </w:rPr>
        <w:t xml:space="preserve"> </w:t>
      </w:r>
      <w:r w:rsidRPr="00CD10B7">
        <w:rPr>
          <w:rFonts w:ascii="Abadi" w:hAnsi="Abadi" w:cs="Arial-ItalicMT"/>
          <w:i/>
          <w:iCs/>
          <w:color w:val="000000"/>
          <w:sz w:val="21"/>
          <w:szCs w:val="21"/>
        </w:rPr>
        <w:t>los derechos de votar y ser votado; de asociarse individual y libremente para</w:t>
      </w:r>
      <w:r>
        <w:rPr>
          <w:rFonts w:ascii="Abadi" w:hAnsi="Abadi" w:cs="Arial-ItalicMT"/>
          <w:i/>
          <w:iCs/>
          <w:color w:val="000000"/>
          <w:sz w:val="21"/>
          <w:szCs w:val="21"/>
        </w:rPr>
        <w:t xml:space="preserve"> </w:t>
      </w:r>
      <w:r w:rsidRPr="00CD10B7">
        <w:rPr>
          <w:rFonts w:ascii="Abadi" w:hAnsi="Abadi" w:cs="Arial-ItalicMT"/>
          <w:i/>
          <w:iCs/>
          <w:color w:val="000000"/>
          <w:sz w:val="21"/>
          <w:szCs w:val="21"/>
        </w:rPr>
        <w:t>tomar parte en forma pacífica en los asuntos políticos; y de afiliarse libre e</w:t>
      </w:r>
      <w:r>
        <w:rPr>
          <w:rFonts w:ascii="Abadi" w:hAnsi="Abadi" w:cs="Arial-ItalicMT"/>
          <w:i/>
          <w:iCs/>
          <w:color w:val="000000"/>
          <w:sz w:val="21"/>
          <w:szCs w:val="21"/>
        </w:rPr>
        <w:t xml:space="preserve"> </w:t>
      </w:r>
      <w:r w:rsidRPr="00CD10B7">
        <w:rPr>
          <w:rFonts w:ascii="Abadi" w:hAnsi="Abadi" w:cs="Arial-ItalicMT"/>
          <w:i/>
          <w:iCs/>
          <w:color w:val="000000"/>
          <w:sz w:val="21"/>
          <w:szCs w:val="21"/>
        </w:rPr>
        <w:t>individualmente a los partidos políticos, siempre y cuando se hubieren</w:t>
      </w:r>
      <w:r>
        <w:rPr>
          <w:rFonts w:ascii="Abadi" w:hAnsi="Abadi" w:cs="Arial-ItalicMT"/>
          <w:i/>
          <w:iCs/>
          <w:color w:val="000000"/>
          <w:sz w:val="21"/>
          <w:szCs w:val="21"/>
        </w:rPr>
        <w:t xml:space="preserve"> </w:t>
      </w:r>
      <w:r w:rsidRPr="00CD10B7">
        <w:rPr>
          <w:rFonts w:ascii="Abadi" w:hAnsi="Abadi" w:cs="Arial-ItalicMT"/>
          <w:i/>
          <w:iCs/>
          <w:color w:val="000000"/>
          <w:sz w:val="21"/>
          <w:szCs w:val="21"/>
        </w:rPr>
        <w:t>reunido los requisitos constitucionales y legales para el ejercicio de esos</w:t>
      </w:r>
      <w:r>
        <w:rPr>
          <w:rFonts w:ascii="Abadi" w:hAnsi="Abadi" w:cs="Arial-ItalicMT"/>
          <w:i/>
          <w:iCs/>
          <w:color w:val="000000"/>
          <w:sz w:val="21"/>
          <w:szCs w:val="21"/>
        </w:rPr>
        <w:t xml:space="preserve"> </w:t>
      </w:r>
      <w:r w:rsidRPr="00CD10B7">
        <w:rPr>
          <w:rFonts w:ascii="Abadi" w:hAnsi="Abadi" w:cs="Arial-ItalicMT"/>
          <w:i/>
          <w:iCs/>
          <w:color w:val="000000"/>
          <w:sz w:val="21"/>
          <w:szCs w:val="21"/>
        </w:rPr>
        <w:t>derechos.</w:t>
      </w:r>
    </w:p>
    <w:p w14:paraId="717090C8" w14:textId="77777777" w:rsidR="00EC6D45" w:rsidRDefault="00EC6D45" w:rsidP="00EC6D45">
      <w:pPr>
        <w:autoSpaceDE w:val="0"/>
        <w:autoSpaceDN w:val="0"/>
        <w:adjustRightInd w:val="0"/>
        <w:jc w:val="both"/>
        <w:rPr>
          <w:rFonts w:ascii="Abadi" w:hAnsi="Abadi" w:cs="Arial-BoldItalicMT"/>
          <w:b/>
          <w:bCs/>
          <w:i/>
          <w:iCs/>
          <w:color w:val="000000"/>
          <w:sz w:val="21"/>
          <w:szCs w:val="21"/>
        </w:rPr>
      </w:pPr>
    </w:p>
    <w:p w14:paraId="066F4A5C" w14:textId="77777777" w:rsidR="00EC6D45" w:rsidRPr="00CD10B7" w:rsidRDefault="00EC6D45" w:rsidP="00EC6D45">
      <w:pPr>
        <w:autoSpaceDE w:val="0"/>
        <w:autoSpaceDN w:val="0"/>
        <w:adjustRightInd w:val="0"/>
        <w:jc w:val="both"/>
        <w:rPr>
          <w:rFonts w:ascii="Abadi" w:hAnsi="Abadi" w:cs="Arial-ItalicMT"/>
          <w:i/>
          <w:iCs/>
          <w:color w:val="000000"/>
          <w:sz w:val="21"/>
          <w:szCs w:val="21"/>
        </w:rPr>
      </w:pPr>
      <w:r w:rsidRPr="00CD10B7">
        <w:rPr>
          <w:rFonts w:ascii="Abadi" w:hAnsi="Abadi" w:cs="Arial-BoldItalicMT"/>
          <w:b/>
          <w:bCs/>
          <w:i/>
          <w:iCs/>
          <w:color w:val="000000"/>
          <w:sz w:val="21"/>
          <w:szCs w:val="21"/>
        </w:rPr>
        <w:t xml:space="preserve">“Artículo 390. </w:t>
      </w:r>
      <w:r w:rsidRPr="00247347">
        <w:rPr>
          <w:rFonts w:ascii="Abadi" w:hAnsi="Abadi" w:cs="Arial-BoldItalicMT"/>
          <w:b/>
          <w:bCs/>
          <w:i/>
          <w:iCs/>
          <w:color w:val="000000"/>
          <w:sz w:val="21"/>
          <w:szCs w:val="21"/>
          <w:u w:val="single"/>
        </w:rPr>
        <w:t>El juicio ciudadano</w:t>
      </w:r>
      <w:r w:rsidRPr="00247347">
        <w:rPr>
          <w:rFonts w:ascii="Abadi" w:hAnsi="Abadi" w:cs="Arial-ItalicMT"/>
          <w:i/>
          <w:iCs/>
          <w:color w:val="000000"/>
          <w:sz w:val="21"/>
          <w:szCs w:val="21"/>
          <w:u w:val="single"/>
        </w:rPr>
        <w:t>,</w:t>
      </w:r>
      <w:r w:rsidRPr="00CD10B7">
        <w:rPr>
          <w:rFonts w:ascii="Abadi" w:hAnsi="Abadi" w:cs="Arial-ItalicMT"/>
          <w:i/>
          <w:iCs/>
          <w:color w:val="000000"/>
          <w:sz w:val="21"/>
          <w:szCs w:val="21"/>
        </w:rPr>
        <w:t xml:space="preserve"> sólo será procedente cuando el actor</w:t>
      </w:r>
      <w:r>
        <w:rPr>
          <w:rFonts w:ascii="Abadi" w:hAnsi="Abadi" w:cs="Arial-ItalicMT"/>
          <w:i/>
          <w:iCs/>
          <w:color w:val="000000"/>
          <w:sz w:val="21"/>
          <w:szCs w:val="21"/>
        </w:rPr>
        <w:t xml:space="preserve"> </w:t>
      </w:r>
      <w:r w:rsidRPr="00CD10B7">
        <w:rPr>
          <w:rFonts w:ascii="Abadi" w:hAnsi="Abadi" w:cs="Arial-ItalicMT"/>
          <w:i/>
          <w:iCs/>
          <w:color w:val="000000"/>
          <w:sz w:val="21"/>
          <w:szCs w:val="21"/>
        </w:rPr>
        <w:t>haya agotado todas las instancias previas y realizado las gestiones</w:t>
      </w:r>
      <w:r>
        <w:rPr>
          <w:rFonts w:ascii="Abadi" w:hAnsi="Abadi" w:cs="Arial-ItalicMT"/>
          <w:i/>
          <w:iCs/>
          <w:color w:val="000000"/>
          <w:sz w:val="21"/>
          <w:szCs w:val="21"/>
        </w:rPr>
        <w:t xml:space="preserve"> </w:t>
      </w:r>
      <w:r w:rsidRPr="00CD10B7">
        <w:rPr>
          <w:rFonts w:ascii="Abadi" w:hAnsi="Abadi" w:cs="Arial-ItalicMT"/>
          <w:i/>
          <w:iCs/>
          <w:color w:val="000000"/>
          <w:sz w:val="21"/>
          <w:szCs w:val="21"/>
        </w:rPr>
        <w:t>necesarias para estar en condiciones de ejercer el derecho político-electoral</w:t>
      </w:r>
      <w:r>
        <w:rPr>
          <w:rFonts w:ascii="Abadi" w:hAnsi="Abadi" w:cs="Arial-ItalicMT"/>
          <w:i/>
          <w:iCs/>
          <w:color w:val="000000"/>
          <w:sz w:val="21"/>
          <w:szCs w:val="21"/>
        </w:rPr>
        <w:t xml:space="preserve"> </w:t>
      </w:r>
      <w:r w:rsidRPr="00CD10B7">
        <w:rPr>
          <w:rFonts w:ascii="Abadi" w:hAnsi="Abadi" w:cs="Arial-ItalicMT"/>
          <w:i/>
          <w:iCs/>
          <w:color w:val="000000"/>
          <w:sz w:val="21"/>
          <w:szCs w:val="21"/>
        </w:rPr>
        <w:t>presuntamente violado, en la forma y en los plazos que las normas</w:t>
      </w:r>
      <w:r>
        <w:rPr>
          <w:rFonts w:ascii="Abadi" w:hAnsi="Abadi" w:cs="Arial-ItalicMT"/>
          <w:i/>
          <w:iCs/>
          <w:color w:val="000000"/>
          <w:sz w:val="21"/>
          <w:szCs w:val="21"/>
        </w:rPr>
        <w:t xml:space="preserve"> </w:t>
      </w:r>
      <w:r w:rsidRPr="00CD10B7">
        <w:rPr>
          <w:rFonts w:ascii="Abadi" w:hAnsi="Abadi" w:cs="Arial-ItalicMT"/>
          <w:i/>
          <w:iCs/>
          <w:color w:val="000000"/>
          <w:sz w:val="21"/>
          <w:szCs w:val="21"/>
        </w:rPr>
        <w:t>respectivas establezcan para tal efecto.”</w:t>
      </w:r>
    </w:p>
    <w:p w14:paraId="76846F14" w14:textId="77777777" w:rsidR="00EC6D45" w:rsidRDefault="00EC6D45" w:rsidP="00EC6D45">
      <w:pPr>
        <w:autoSpaceDE w:val="0"/>
        <w:autoSpaceDN w:val="0"/>
        <w:adjustRightInd w:val="0"/>
        <w:jc w:val="both"/>
        <w:rPr>
          <w:rFonts w:ascii="Abadi" w:hAnsi="Abadi" w:cs="Arial-BoldItalicMT"/>
          <w:b/>
          <w:bCs/>
          <w:i/>
          <w:iCs/>
          <w:color w:val="000000"/>
          <w:sz w:val="21"/>
          <w:szCs w:val="21"/>
        </w:rPr>
      </w:pPr>
    </w:p>
    <w:p w14:paraId="51A6534B" w14:textId="77777777" w:rsidR="00EC6D45" w:rsidRPr="00441704" w:rsidRDefault="00EC6D45" w:rsidP="00EC6D45">
      <w:pPr>
        <w:autoSpaceDE w:val="0"/>
        <w:autoSpaceDN w:val="0"/>
        <w:adjustRightInd w:val="0"/>
        <w:jc w:val="both"/>
        <w:rPr>
          <w:rFonts w:ascii="Abadi" w:hAnsi="Abadi" w:cs="Arial-ItalicMT"/>
          <w:i/>
          <w:iCs/>
          <w:color w:val="000000"/>
          <w:sz w:val="21"/>
          <w:szCs w:val="21"/>
        </w:rPr>
      </w:pPr>
      <w:r w:rsidRPr="00CD10B7">
        <w:rPr>
          <w:rFonts w:ascii="Abadi" w:hAnsi="Abadi" w:cs="Arial-BoldItalicMT"/>
          <w:b/>
          <w:bCs/>
          <w:i/>
          <w:iCs/>
          <w:color w:val="000000"/>
          <w:sz w:val="21"/>
          <w:szCs w:val="21"/>
        </w:rPr>
        <w:t>“Artículo 391</w:t>
      </w:r>
      <w:r w:rsidRPr="00CD10B7">
        <w:rPr>
          <w:rFonts w:ascii="Abadi" w:hAnsi="Abadi" w:cs="Arial-ItalicMT"/>
          <w:i/>
          <w:iCs/>
          <w:color w:val="000000"/>
          <w:sz w:val="21"/>
          <w:szCs w:val="21"/>
        </w:rPr>
        <w:t xml:space="preserve">. </w:t>
      </w:r>
      <w:r w:rsidRPr="00247347">
        <w:rPr>
          <w:rFonts w:ascii="Abadi" w:hAnsi="Abadi" w:cs="Arial-BoldItalicMT"/>
          <w:b/>
          <w:bCs/>
          <w:i/>
          <w:iCs/>
          <w:color w:val="000000"/>
          <w:sz w:val="21"/>
          <w:szCs w:val="21"/>
          <w:u w:val="single"/>
        </w:rPr>
        <w:t>El juicio ciudadano</w:t>
      </w:r>
      <w:r w:rsidRPr="00CD10B7">
        <w:rPr>
          <w:rFonts w:ascii="Abadi" w:hAnsi="Abadi" w:cs="Arial-BoldItalicMT"/>
          <w:b/>
          <w:bCs/>
          <w:i/>
          <w:iCs/>
          <w:color w:val="000000"/>
          <w:sz w:val="21"/>
          <w:szCs w:val="21"/>
        </w:rPr>
        <w:t xml:space="preserve"> </w:t>
      </w:r>
      <w:r w:rsidRPr="00CD10B7">
        <w:rPr>
          <w:rFonts w:ascii="Abadi" w:hAnsi="Abadi" w:cs="Arial-ItalicMT"/>
          <w:i/>
          <w:iCs/>
          <w:color w:val="000000"/>
          <w:sz w:val="21"/>
          <w:szCs w:val="21"/>
        </w:rPr>
        <w:t>será resuelto en única instancia por el</w:t>
      </w:r>
      <w:r>
        <w:rPr>
          <w:rFonts w:ascii="Abadi" w:hAnsi="Abadi" w:cs="Arial-ItalicMT"/>
          <w:i/>
          <w:iCs/>
          <w:color w:val="000000"/>
          <w:sz w:val="21"/>
          <w:szCs w:val="21"/>
        </w:rPr>
        <w:t xml:space="preserve"> </w:t>
      </w:r>
      <w:r w:rsidRPr="00CD10B7">
        <w:rPr>
          <w:rFonts w:ascii="Abadi" w:hAnsi="Abadi" w:cs="Arial-ItalicMT"/>
          <w:i/>
          <w:iCs/>
          <w:color w:val="000000"/>
          <w:sz w:val="21"/>
          <w:szCs w:val="21"/>
        </w:rPr>
        <w:t>Pleno del Tribunal Estatal Electoral</w:t>
      </w:r>
      <w:r w:rsidRPr="00CD10B7">
        <w:rPr>
          <w:rFonts w:ascii="Abadi" w:hAnsi="Abadi" w:cs="ArialMT"/>
          <w:color w:val="000000"/>
          <w:sz w:val="21"/>
          <w:szCs w:val="21"/>
        </w:rPr>
        <w:t>.”</w:t>
      </w:r>
    </w:p>
    <w:p w14:paraId="74D635FD" w14:textId="77777777" w:rsidR="00EC6D45" w:rsidRDefault="00EC6D45" w:rsidP="00EC6D45">
      <w:pPr>
        <w:autoSpaceDE w:val="0"/>
        <w:autoSpaceDN w:val="0"/>
        <w:adjustRightInd w:val="0"/>
        <w:jc w:val="both"/>
        <w:rPr>
          <w:rFonts w:ascii="Abadi" w:hAnsi="Abadi" w:cs="Arial-BoldMT"/>
          <w:b/>
          <w:bCs/>
          <w:color w:val="000000"/>
          <w:sz w:val="21"/>
          <w:szCs w:val="21"/>
        </w:rPr>
      </w:pPr>
    </w:p>
    <w:p w14:paraId="58E231A1" w14:textId="77777777" w:rsidR="00EC6D45" w:rsidRPr="00CD10B7" w:rsidRDefault="00EC6D45" w:rsidP="00EC6D45">
      <w:pPr>
        <w:autoSpaceDE w:val="0"/>
        <w:autoSpaceDN w:val="0"/>
        <w:adjustRightInd w:val="0"/>
        <w:jc w:val="center"/>
        <w:rPr>
          <w:rFonts w:ascii="Abadi" w:hAnsi="Abadi" w:cs="Arial-BoldMT"/>
          <w:b/>
          <w:bCs/>
          <w:color w:val="000000"/>
          <w:sz w:val="21"/>
          <w:szCs w:val="21"/>
        </w:rPr>
      </w:pPr>
      <w:r w:rsidRPr="00CD10B7">
        <w:rPr>
          <w:rFonts w:ascii="Abadi" w:hAnsi="Abadi" w:cs="Arial-BoldMT"/>
          <w:b/>
          <w:bCs/>
          <w:color w:val="000000"/>
          <w:sz w:val="21"/>
          <w:szCs w:val="21"/>
        </w:rPr>
        <w:t>TRANSITORIO.</w:t>
      </w:r>
    </w:p>
    <w:p w14:paraId="7896DE1A" w14:textId="77777777" w:rsidR="00EC6D45" w:rsidRDefault="00EC6D45" w:rsidP="00EC6D45">
      <w:pPr>
        <w:autoSpaceDE w:val="0"/>
        <w:autoSpaceDN w:val="0"/>
        <w:adjustRightInd w:val="0"/>
        <w:jc w:val="both"/>
        <w:rPr>
          <w:rFonts w:ascii="Abadi" w:hAnsi="Abadi" w:cs="Arial-BoldMT"/>
          <w:b/>
          <w:bCs/>
          <w:color w:val="000000"/>
          <w:sz w:val="21"/>
          <w:szCs w:val="21"/>
        </w:rPr>
      </w:pPr>
    </w:p>
    <w:p w14:paraId="4ED38BDF" w14:textId="77777777" w:rsidR="00EC6D45" w:rsidRPr="00CD10B7" w:rsidRDefault="00EC6D45" w:rsidP="00EC6D45">
      <w:pPr>
        <w:autoSpaceDE w:val="0"/>
        <w:autoSpaceDN w:val="0"/>
        <w:adjustRightInd w:val="0"/>
        <w:jc w:val="both"/>
        <w:rPr>
          <w:rFonts w:ascii="Abadi" w:hAnsi="Abadi" w:cs="ArialMT"/>
          <w:color w:val="000000"/>
          <w:sz w:val="21"/>
          <w:szCs w:val="21"/>
        </w:rPr>
      </w:pPr>
      <w:r w:rsidRPr="00CD10B7">
        <w:rPr>
          <w:rFonts w:ascii="Abadi" w:hAnsi="Abadi" w:cs="Arial-BoldMT"/>
          <w:b/>
          <w:bCs/>
          <w:color w:val="000000"/>
          <w:sz w:val="21"/>
          <w:szCs w:val="21"/>
        </w:rPr>
        <w:t xml:space="preserve">ÚNICO. </w:t>
      </w:r>
      <w:r w:rsidRPr="00CD10B7">
        <w:rPr>
          <w:rFonts w:ascii="Abadi" w:hAnsi="Abadi" w:cs="ArialMT"/>
          <w:color w:val="000000"/>
          <w:sz w:val="21"/>
          <w:szCs w:val="21"/>
        </w:rPr>
        <w:t>El presente Decreto entrará en vigor al día siguiente de su publicación en</w:t>
      </w:r>
      <w:r>
        <w:rPr>
          <w:rFonts w:ascii="Abadi" w:hAnsi="Abadi" w:cs="ArialMT"/>
          <w:color w:val="000000"/>
          <w:sz w:val="21"/>
          <w:szCs w:val="21"/>
        </w:rPr>
        <w:t xml:space="preserve"> </w:t>
      </w:r>
      <w:r w:rsidRPr="00CD10B7">
        <w:rPr>
          <w:rFonts w:ascii="Abadi" w:hAnsi="Abadi" w:cs="ArialMT"/>
          <w:color w:val="000000"/>
          <w:sz w:val="21"/>
          <w:szCs w:val="21"/>
        </w:rPr>
        <w:t>el Periódico Oficial del Estado de Guanajuato.</w:t>
      </w:r>
    </w:p>
    <w:p w14:paraId="24A9D0BE" w14:textId="77777777" w:rsidR="00EC6D45" w:rsidRDefault="00EC6D45" w:rsidP="00EC6D45">
      <w:pPr>
        <w:autoSpaceDE w:val="0"/>
        <w:autoSpaceDN w:val="0"/>
        <w:adjustRightInd w:val="0"/>
        <w:jc w:val="both"/>
        <w:rPr>
          <w:rFonts w:ascii="Abadi" w:hAnsi="Abadi" w:cs="ArialMT"/>
          <w:color w:val="000000"/>
          <w:sz w:val="21"/>
          <w:szCs w:val="21"/>
        </w:rPr>
      </w:pPr>
    </w:p>
    <w:p w14:paraId="21B9BDA0" w14:textId="77777777" w:rsidR="00EC6D45" w:rsidRPr="00CD10B7" w:rsidRDefault="00EC6D45" w:rsidP="00EC6D45">
      <w:pPr>
        <w:autoSpaceDE w:val="0"/>
        <w:autoSpaceDN w:val="0"/>
        <w:adjustRightInd w:val="0"/>
        <w:jc w:val="center"/>
        <w:rPr>
          <w:rFonts w:ascii="Abadi" w:hAnsi="Abadi" w:cs="ArialMT"/>
          <w:color w:val="000000"/>
          <w:sz w:val="21"/>
          <w:szCs w:val="21"/>
        </w:rPr>
      </w:pPr>
      <w:r w:rsidRPr="00CD10B7">
        <w:rPr>
          <w:rFonts w:ascii="Abadi" w:hAnsi="Abadi" w:cs="ArialMT"/>
          <w:color w:val="000000"/>
          <w:sz w:val="21"/>
          <w:szCs w:val="21"/>
        </w:rPr>
        <w:t>Guanajuato, Gto., a 31 de mayo de 2022</w:t>
      </w:r>
    </w:p>
    <w:p w14:paraId="6DAC6A3B" w14:textId="77777777" w:rsidR="00EC6D45" w:rsidRPr="00CD10B7" w:rsidRDefault="00EC6D45" w:rsidP="00EC6D45">
      <w:pPr>
        <w:autoSpaceDE w:val="0"/>
        <w:autoSpaceDN w:val="0"/>
        <w:adjustRightInd w:val="0"/>
        <w:jc w:val="center"/>
        <w:rPr>
          <w:rFonts w:ascii="Abadi" w:hAnsi="Abadi" w:cs="ArialMT"/>
          <w:color w:val="000000"/>
          <w:sz w:val="21"/>
          <w:szCs w:val="21"/>
        </w:rPr>
      </w:pPr>
      <w:r w:rsidRPr="00CD10B7">
        <w:rPr>
          <w:rFonts w:ascii="Abadi" w:hAnsi="Abadi" w:cs="ArialMT"/>
          <w:color w:val="000000"/>
          <w:sz w:val="21"/>
          <w:szCs w:val="21"/>
        </w:rPr>
        <w:t>Diputadas y Diputados integrantes del Grupo</w:t>
      </w:r>
    </w:p>
    <w:p w14:paraId="0A7441BD" w14:textId="77777777" w:rsidR="00EC6D45" w:rsidRPr="00CD10B7" w:rsidRDefault="00EC6D45" w:rsidP="00EC6D45">
      <w:pPr>
        <w:autoSpaceDE w:val="0"/>
        <w:autoSpaceDN w:val="0"/>
        <w:adjustRightInd w:val="0"/>
        <w:jc w:val="center"/>
        <w:rPr>
          <w:rFonts w:ascii="Abadi" w:hAnsi="Abadi" w:cs="ArialMT"/>
          <w:color w:val="000000"/>
          <w:sz w:val="21"/>
          <w:szCs w:val="21"/>
        </w:rPr>
      </w:pPr>
      <w:r w:rsidRPr="00CD10B7">
        <w:rPr>
          <w:rFonts w:ascii="Abadi" w:hAnsi="Abadi" w:cs="ArialMT"/>
          <w:color w:val="000000"/>
          <w:sz w:val="21"/>
          <w:szCs w:val="21"/>
        </w:rPr>
        <w:t>Parlamentario del Partido Revolucionario Institucional.</w:t>
      </w:r>
    </w:p>
    <w:p w14:paraId="290A9D25" w14:textId="77777777" w:rsidR="00EC6D45" w:rsidRDefault="00EC6D45" w:rsidP="00EC6D45">
      <w:pPr>
        <w:autoSpaceDE w:val="0"/>
        <w:autoSpaceDN w:val="0"/>
        <w:adjustRightInd w:val="0"/>
        <w:jc w:val="center"/>
        <w:rPr>
          <w:rFonts w:ascii="Abadi" w:hAnsi="Abadi" w:cs="Arial-BoldMT"/>
          <w:b/>
          <w:bCs/>
          <w:color w:val="000000"/>
          <w:sz w:val="21"/>
          <w:szCs w:val="21"/>
        </w:rPr>
      </w:pPr>
    </w:p>
    <w:p w14:paraId="173B51BC" w14:textId="77777777" w:rsidR="00EC6D45" w:rsidRDefault="00EC6D45" w:rsidP="00EC6D45">
      <w:pPr>
        <w:autoSpaceDE w:val="0"/>
        <w:autoSpaceDN w:val="0"/>
        <w:adjustRightInd w:val="0"/>
        <w:jc w:val="center"/>
        <w:rPr>
          <w:rFonts w:ascii="Abadi" w:hAnsi="Abadi" w:cs="Arial-BoldMT"/>
          <w:b/>
          <w:bCs/>
          <w:color w:val="000000"/>
          <w:sz w:val="21"/>
          <w:szCs w:val="21"/>
        </w:rPr>
      </w:pPr>
      <w:r w:rsidRPr="00CD10B7">
        <w:rPr>
          <w:rFonts w:ascii="Abadi" w:hAnsi="Abadi" w:cs="Arial-BoldMT"/>
          <w:b/>
          <w:bCs/>
          <w:color w:val="000000"/>
          <w:sz w:val="21"/>
          <w:szCs w:val="21"/>
        </w:rPr>
        <w:t>DIP. GUSTAVO ADOLFO ALFARO REYES</w:t>
      </w:r>
    </w:p>
    <w:p w14:paraId="59BB631A" w14:textId="77777777" w:rsidR="00EC6D45" w:rsidRDefault="00EC6D45" w:rsidP="00EC6D45">
      <w:pPr>
        <w:autoSpaceDE w:val="0"/>
        <w:autoSpaceDN w:val="0"/>
        <w:adjustRightInd w:val="0"/>
        <w:jc w:val="center"/>
        <w:rPr>
          <w:rFonts w:ascii="Abadi" w:hAnsi="Abadi" w:cs="Arial-BoldMT"/>
          <w:b/>
          <w:bCs/>
          <w:color w:val="000000"/>
          <w:sz w:val="21"/>
          <w:szCs w:val="21"/>
        </w:rPr>
      </w:pPr>
      <w:r w:rsidRPr="00CD10B7">
        <w:rPr>
          <w:rFonts w:ascii="Abadi" w:hAnsi="Abadi" w:cs="Arial-BoldMT"/>
          <w:b/>
          <w:bCs/>
          <w:color w:val="000000"/>
          <w:sz w:val="21"/>
          <w:szCs w:val="21"/>
        </w:rPr>
        <w:t>DIP. RUTH NOEMI TISCAREÑO AGOITIA.</w:t>
      </w:r>
    </w:p>
    <w:p w14:paraId="729BBD97" w14:textId="19C22C17" w:rsidR="00EC6D45" w:rsidRDefault="00EC6D45" w:rsidP="00EC6D45">
      <w:pPr>
        <w:autoSpaceDE w:val="0"/>
        <w:autoSpaceDN w:val="0"/>
        <w:adjustRightInd w:val="0"/>
        <w:jc w:val="center"/>
        <w:rPr>
          <w:rFonts w:ascii="Abadi" w:hAnsi="Abadi" w:cs="Arial-BoldMT"/>
          <w:b/>
          <w:bCs/>
          <w:color w:val="000000"/>
          <w:sz w:val="21"/>
          <w:szCs w:val="21"/>
        </w:rPr>
      </w:pPr>
      <w:r w:rsidRPr="00CD10B7">
        <w:rPr>
          <w:rFonts w:ascii="Abadi" w:hAnsi="Abadi" w:cs="Arial-BoldMT"/>
          <w:b/>
          <w:bCs/>
          <w:color w:val="000000"/>
          <w:sz w:val="21"/>
          <w:szCs w:val="21"/>
        </w:rPr>
        <w:t>DIP. ALEJANDRO ÁRIAS ÁVILA.</w:t>
      </w:r>
    </w:p>
    <w:p w14:paraId="49222D12" w14:textId="4E425439" w:rsidR="00053B40" w:rsidRDefault="00053B40" w:rsidP="00EC6D45">
      <w:pPr>
        <w:autoSpaceDE w:val="0"/>
        <w:autoSpaceDN w:val="0"/>
        <w:adjustRightInd w:val="0"/>
        <w:jc w:val="center"/>
        <w:rPr>
          <w:rFonts w:ascii="Abadi" w:hAnsi="Abadi" w:cs="Arial-BoldMT"/>
          <w:b/>
          <w:bCs/>
          <w:color w:val="000000"/>
          <w:sz w:val="21"/>
          <w:szCs w:val="21"/>
        </w:rPr>
      </w:pPr>
    </w:p>
    <w:p w14:paraId="61A5FBF3" w14:textId="6C34669F" w:rsidR="00053B40" w:rsidRDefault="00053B40" w:rsidP="00EC6D45">
      <w:pPr>
        <w:autoSpaceDE w:val="0"/>
        <w:autoSpaceDN w:val="0"/>
        <w:adjustRightInd w:val="0"/>
        <w:jc w:val="center"/>
        <w:rPr>
          <w:rFonts w:ascii="Abadi" w:hAnsi="Abadi" w:cs="Arial-BoldMT"/>
          <w:b/>
          <w:bCs/>
          <w:color w:val="000000"/>
          <w:sz w:val="21"/>
          <w:szCs w:val="21"/>
        </w:rPr>
      </w:pPr>
    </w:p>
    <w:p w14:paraId="3151C126" w14:textId="4C3BBE09" w:rsidR="00053B40" w:rsidRDefault="00053B40" w:rsidP="00EC6D45">
      <w:pPr>
        <w:autoSpaceDE w:val="0"/>
        <w:autoSpaceDN w:val="0"/>
        <w:adjustRightInd w:val="0"/>
        <w:jc w:val="center"/>
        <w:rPr>
          <w:rFonts w:ascii="Abadi" w:hAnsi="Abadi" w:cs="Arial-BoldMT"/>
          <w:b/>
          <w:bCs/>
          <w:color w:val="000000"/>
          <w:sz w:val="21"/>
          <w:szCs w:val="21"/>
        </w:rPr>
      </w:pPr>
    </w:p>
    <w:p w14:paraId="14F7BC5B" w14:textId="7CA6BA3A" w:rsidR="00053B40" w:rsidRDefault="00053B40" w:rsidP="00053B40">
      <w:pPr>
        <w:ind w:firstLine="708"/>
        <w:jc w:val="both"/>
        <w:rPr>
          <w:rFonts w:ascii="Abadi" w:hAnsi="Abadi"/>
          <w:sz w:val="21"/>
          <w:szCs w:val="21"/>
        </w:rPr>
      </w:pPr>
      <w:r>
        <w:rPr>
          <w:rFonts w:ascii="Abadi" w:hAnsi="Abadi"/>
          <w:b/>
          <w:bCs/>
          <w:sz w:val="21"/>
          <w:szCs w:val="21"/>
        </w:rPr>
        <w:t xml:space="preserve">- </w:t>
      </w:r>
      <w:r w:rsidRPr="00EB6EBE">
        <w:rPr>
          <w:rFonts w:ascii="Abadi" w:hAnsi="Abadi"/>
          <w:b/>
          <w:bCs/>
          <w:sz w:val="21"/>
          <w:szCs w:val="21"/>
        </w:rPr>
        <w:t>La Presidencia.-</w:t>
      </w:r>
      <w:r>
        <w:rPr>
          <w:rFonts w:ascii="Abadi" w:hAnsi="Abadi"/>
          <w:sz w:val="21"/>
          <w:szCs w:val="21"/>
        </w:rPr>
        <w:t xml:space="preserve"> S</w:t>
      </w:r>
      <w:r w:rsidRPr="001D5B8E">
        <w:rPr>
          <w:rFonts w:ascii="Abadi" w:hAnsi="Abadi"/>
          <w:sz w:val="21"/>
          <w:szCs w:val="21"/>
        </w:rPr>
        <w:t>e solicita al diputado Gustavo Adolfo Alfaro Reyes</w:t>
      </w:r>
      <w:r>
        <w:rPr>
          <w:rFonts w:ascii="Abadi" w:hAnsi="Abadi"/>
          <w:sz w:val="21"/>
          <w:szCs w:val="21"/>
        </w:rPr>
        <w:t>,</w:t>
      </w:r>
      <w:r w:rsidRPr="001D5B8E">
        <w:rPr>
          <w:rFonts w:ascii="Abadi" w:hAnsi="Abadi"/>
          <w:sz w:val="21"/>
          <w:szCs w:val="21"/>
        </w:rPr>
        <w:t xml:space="preserve"> dar lectura a la exposición de motivos de la iniciativa por la que se reforma la denominación del capítulo tercero del título octavo y los artículos 38</w:t>
      </w:r>
      <w:r>
        <w:rPr>
          <w:rFonts w:ascii="Abadi" w:hAnsi="Abadi"/>
          <w:sz w:val="21"/>
          <w:szCs w:val="21"/>
        </w:rPr>
        <w:t>8,</w:t>
      </w:r>
      <w:r w:rsidRPr="001D5B8E">
        <w:rPr>
          <w:rFonts w:ascii="Abadi" w:hAnsi="Abadi"/>
          <w:sz w:val="21"/>
          <w:szCs w:val="21"/>
        </w:rPr>
        <w:t>390</w:t>
      </w:r>
      <w:r>
        <w:rPr>
          <w:rFonts w:ascii="Abadi" w:hAnsi="Abadi"/>
          <w:sz w:val="21"/>
          <w:szCs w:val="21"/>
        </w:rPr>
        <w:t>,391 de la Ley de Instituciones y Procedimientos Electorales para el E</w:t>
      </w:r>
      <w:r w:rsidRPr="001D5B8E">
        <w:rPr>
          <w:rFonts w:ascii="Abadi" w:hAnsi="Abadi"/>
          <w:sz w:val="21"/>
          <w:szCs w:val="21"/>
        </w:rPr>
        <w:t xml:space="preserve">stado de Guanajuato formulada por diputadas y diputados </w:t>
      </w:r>
      <w:r w:rsidRPr="001D5B8E">
        <w:rPr>
          <w:rFonts w:ascii="Abadi" w:hAnsi="Abadi"/>
          <w:sz w:val="21"/>
          <w:szCs w:val="21"/>
        </w:rPr>
        <w:lastRenderedPageBreak/>
        <w:t xml:space="preserve">integrantes del </w:t>
      </w:r>
      <w:r>
        <w:rPr>
          <w:rFonts w:ascii="Abadi" w:hAnsi="Abadi"/>
          <w:sz w:val="21"/>
          <w:szCs w:val="21"/>
        </w:rPr>
        <w:t>G</w:t>
      </w:r>
      <w:r w:rsidRPr="001D5B8E">
        <w:rPr>
          <w:rFonts w:ascii="Abadi" w:hAnsi="Abadi"/>
          <w:sz w:val="21"/>
          <w:szCs w:val="21"/>
        </w:rPr>
        <w:t xml:space="preserve">rupo </w:t>
      </w:r>
      <w:r>
        <w:rPr>
          <w:rFonts w:ascii="Abadi" w:hAnsi="Abadi"/>
          <w:sz w:val="21"/>
          <w:szCs w:val="21"/>
        </w:rPr>
        <w:t>P</w:t>
      </w:r>
      <w:r w:rsidRPr="001D5B8E">
        <w:rPr>
          <w:rFonts w:ascii="Abadi" w:hAnsi="Abadi"/>
          <w:sz w:val="21"/>
          <w:szCs w:val="21"/>
        </w:rPr>
        <w:t>arlamentario del Partido Revolucionario Institucional</w:t>
      </w:r>
      <w:r>
        <w:rPr>
          <w:rFonts w:ascii="Abadi" w:hAnsi="Abadi"/>
          <w:sz w:val="21"/>
          <w:szCs w:val="21"/>
        </w:rPr>
        <w:t>.</w:t>
      </w:r>
    </w:p>
    <w:p w14:paraId="23434A78" w14:textId="77777777" w:rsidR="00053B40" w:rsidRDefault="00053B40" w:rsidP="00053B40">
      <w:pPr>
        <w:ind w:firstLine="708"/>
        <w:jc w:val="both"/>
        <w:rPr>
          <w:rFonts w:ascii="Abadi" w:hAnsi="Abadi"/>
          <w:sz w:val="21"/>
          <w:szCs w:val="21"/>
        </w:rPr>
      </w:pPr>
    </w:p>
    <w:p w14:paraId="7F01A694" w14:textId="273290E3" w:rsidR="00053B40" w:rsidRDefault="00053B40">
      <w:pPr>
        <w:pStyle w:val="Prrafodelista"/>
        <w:numPr>
          <w:ilvl w:val="0"/>
          <w:numId w:val="25"/>
        </w:numPr>
        <w:jc w:val="both"/>
        <w:rPr>
          <w:rFonts w:ascii="Abadi" w:hAnsi="Abadi"/>
          <w:sz w:val="21"/>
          <w:szCs w:val="21"/>
        </w:rPr>
      </w:pPr>
      <w:r w:rsidRPr="00053B40">
        <w:rPr>
          <w:rFonts w:ascii="Abadi" w:hAnsi="Abadi"/>
          <w:sz w:val="21"/>
          <w:szCs w:val="21"/>
        </w:rPr>
        <w:t>Adelante diputado.</w:t>
      </w:r>
    </w:p>
    <w:p w14:paraId="59ED2C0E" w14:textId="77777777" w:rsidR="00AB7FB3" w:rsidRDefault="00AB7FB3" w:rsidP="00AB7FB3">
      <w:pPr>
        <w:pStyle w:val="Prrafodelista"/>
        <w:ind w:left="420"/>
        <w:jc w:val="both"/>
        <w:rPr>
          <w:rFonts w:ascii="Abadi" w:hAnsi="Abadi"/>
          <w:sz w:val="21"/>
          <w:szCs w:val="21"/>
        </w:rPr>
      </w:pPr>
    </w:p>
    <w:p w14:paraId="5AC47CC7" w14:textId="560530C1" w:rsidR="00A1604C" w:rsidRPr="00AB7FB3" w:rsidRDefault="00A1604C" w:rsidP="00A1604C">
      <w:pPr>
        <w:jc w:val="both"/>
        <w:rPr>
          <w:rFonts w:ascii="Abadi" w:hAnsi="Abadi"/>
          <w:b/>
          <w:bCs/>
          <w:sz w:val="21"/>
          <w:szCs w:val="21"/>
        </w:rPr>
      </w:pPr>
      <w:r w:rsidRPr="00AB7FB3">
        <w:rPr>
          <w:rFonts w:ascii="Abadi" w:hAnsi="Abadi"/>
          <w:b/>
          <w:bCs/>
          <w:sz w:val="21"/>
          <w:szCs w:val="21"/>
        </w:rPr>
        <w:t xml:space="preserve">(Sube a tribuna el diputado </w:t>
      </w:r>
      <w:r w:rsidRPr="00AB7FB3">
        <w:rPr>
          <w:rFonts w:ascii="Abadi" w:hAnsi="Abadi"/>
          <w:b/>
          <w:bCs/>
          <w:sz w:val="21"/>
          <w:szCs w:val="21"/>
        </w:rPr>
        <w:t>Gustavo Adolfo Alfaro Reyes</w:t>
      </w:r>
      <w:r w:rsidRPr="00AB7FB3">
        <w:rPr>
          <w:rFonts w:ascii="Abadi" w:hAnsi="Abadi"/>
          <w:b/>
          <w:bCs/>
          <w:sz w:val="21"/>
          <w:szCs w:val="21"/>
        </w:rPr>
        <w:t xml:space="preserve">, para hablar </w:t>
      </w:r>
      <w:r w:rsidR="00AB7FB3" w:rsidRPr="00AB7FB3">
        <w:rPr>
          <w:rFonts w:ascii="Abadi" w:hAnsi="Abadi"/>
          <w:b/>
          <w:bCs/>
          <w:sz w:val="21"/>
          <w:szCs w:val="21"/>
        </w:rPr>
        <w:t>de la iniciativa en referencia)</w:t>
      </w:r>
    </w:p>
    <w:p w14:paraId="7D606C74" w14:textId="52A6302D" w:rsidR="00053B40" w:rsidRDefault="00053B40" w:rsidP="00053B40">
      <w:pPr>
        <w:jc w:val="both"/>
        <w:rPr>
          <w:rFonts w:ascii="Abadi" w:hAnsi="Abadi"/>
          <w:sz w:val="21"/>
          <w:szCs w:val="21"/>
        </w:rPr>
      </w:pPr>
    </w:p>
    <w:p w14:paraId="6D920D9B" w14:textId="7A785F45" w:rsidR="00053B40" w:rsidRPr="003315D1" w:rsidRDefault="00053B40" w:rsidP="003315D1">
      <w:pPr>
        <w:jc w:val="center"/>
        <w:rPr>
          <w:rFonts w:ascii="Abadi" w:hAnsi="Abadi"/>
          <w:b/>
          <w:bCs/>
          <w:sz w:val="21"/>
          <w:szCs w:val="21"/>
        </w:rPr>
      </w:pPr>
      <w:r w:rsidRPr="00EB6EBE">
        <w:rPr>
          <w:rFonts w:ascii="Abadi" w:hAnsi="Abadi"/>
          <w:b/>
          <w:bCs/>
          <w:sz w:val="21"/>
          <w:szCs w:val="21"/>
        </w:rPr>
        <w:t>(Posicionamiento</w:t>
      </w:r>
      <w:r w:rsidR="003315D1">
        <w:rPr>
          <w:rFonts w:ascii="Abadi" w:hAnsi="Abadi"/>
          <w:b/>
          <w:bCs/>
          <w:sz w:val="21"/>
          <w:szCs w:val="21"/>
        </w:rPr>
        <w:t>)</w:t>
      </w:r>
    </w:p>
    <w:p w14:paraId="68DC1F9B" w14:textId="76EBDB77" w:rsidR="00053B40" w:rsidRDefault="007020A1" w:rsidP="00053B40">
      <w:pPr>
        <w:jc w:val="both"/>
        <w:rPr>
          <w:rFonts w:ascii="Abadi" w:hAnsi="Abadi"/>
          <w:sz w:val="21"/>
          <w:szCs w:val="21"/>
        </w:rPr>
      </w:pPr>
      <w:r>
        <w:rPr>
          <w:noProof/>
        </w:rPr>
        <w:drawing>
          <wp:anchor distT="0" distB="0" distL="114300" distR="114300" simplePos="0" relativeHeight="251658250" behindDoc="0" locked="0" layoutInCell="1" allowOverlap="1" wp14:anchorId="77DADACC" wp14:editId="69C21C0B">
            <wp:simplePos x="0" y="0"/>
            <wp:positionH relativeFrom="column">
              <wp:posOffset>456038</wp:posOffset>
            </wp:positionH>
            <wp:positionV relativeFrom="paragraph">
              <wp:posOffset>316757</wp:posOffset>
            </wp:positionV>
            <wp:extent cx="1880235" cy="973455"/>
            <wp:effectExtent l="0" t="133350" r="0" b="76009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b="7886"/>
                    <a:stretch/>
                  </pic:blipFill>
                  <pic:spPr bwMode="auto">
                    <a:xfrm>
                      <a:off x="0" y="0"/>
                      <a:ext cx="1880235" cy="97345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F6D6B" w14:textId="77777777" w:rsidR="00053B40" w:rsidRPr="00FE1200" w:rsidRDefault="00053B40">
      <w:pPr>
        <w:pStyle w:val="Prrafodelista"/>
        <w:numPr>
          <w:ilvl w:val="0"/>
          <w:numId w:val="25"/>
        </w:numPr>
        <w:spacing w:after="160" w:line="259" w:lineRule="auto"/>
        <w:contextualSpacing/>
        <w:jc w:val="both"/>
        <w:rPr>
          <w:rFonts w:ascii="Abadi" w:hAnsi="Abadi"/>
          <w:b/>
          <w:sz w:val="21"/>
          <w:szCs w:val="21"/>
        </w:rPr>
      </w:pPr>
      <w:r w:rsidRPr="00FE1200">
        <w:rPr>
          <w:rFonts w:ascii="Abadi" w:hAnsi="Abadi"/>
          <w:b/>
          <w:sz w:val="21"/>
          <w:szCs w:val="21"/>
        </w:rPr>
        <w:t>Diputado Gustavo Adolfo Alfaro Reyes -</w:t>
      </w:r>
    </w:p>
    <w:p w14:paraId="1B35708C" w14:textId="77777777" w:rsidR="00053B40" w:rsidRPr="00EB6EBE" w:rsidRDefault="00053B40" w:rsidP="00053B40">
      <w:pPr>
        <w:jc w:val="both"/>
        <w:rPr>
          <w:rFonts w:ascii="Abadi" w:hAnsi="Abadi"/>
          <w:sz w:val="21"/>
          <w:szCs w:val="21"/>
        </w:rPr>
      </w:pPr>
    </w:p>
    <w:p w14:paraId="6C2B7A0E" w14:textId="222F186F" w:rsidR="00053B40" w:rsidRDefault="00053B40" w:rsidP="00053B40">
      <w:pPr>
        <w:jc w:val="both"/>
        <w:rPr>
          <w:rFonts w:ascii="Abadi" w:hAnsi="Abadi"/>
          <w:sz w:val="21"/>
          <w:szCs w:val="21"/>
        </w:rPr>
      </w:pPr>
      <w:r w:rsidRPr="00EB6EBE">
        <w:rPr>
          <w:rFonts w:ascii="Abadi" w:hAnsi="Abadi"/>
          <w:sz w:val="21"/>
          <w:szCs w:val="21"/>
        </w:rPr>
        <w:t xml:space="preserve">- Muy buenos días compañeras y compañeros diputados, quienes nos ven a través de los medios de comunicación </w:t>
      </w:r>
      <w:r>
        <w:rPr>
          <w:rFonts w:ascii="Abadi" w:hAnsi="Abadi"/>
          <w:sz w:val="21"/>
          <w:szCs w:val="21"/>
        </w:rPr>
        <w:t xml:space="preserve">que se encuentran aquí en este recinto, con su </w:t>
      </w:r>
      <w:r w:rsidRPr="00EB6EBE">
        <w:rPr>
          <w:rFonts w:ascii="Abadi" w:hAnsi="Abadi"/>
          <w:sz w:val="21"/>
          <w:szCs w:val="21"/>
        </w:rPr>
        <w:t xml:space="preserve">permiso </w:t>
      </w:r>
      <w:r>
        <w:rPr>
          <w:rFonts w:ascii="Abadi" w:hAnsi="Abadi"/>
          <w:sz w:val="21"/>
          <w:szCs w:val="21"/>
        </w:rPr>
        <w:t xml:space="preserve">Presidenta, acudo a </w:t>
      </w:r>
      <w:r w:rsidRPr="00EB6EBE">
        <w:rPr>
          <w:rFonts w:ascii="Abadi" w:hAnsi="Abadi"/>
          <w:sz w:val="21"/>
          <w:szCs w:val="21"/>
        </w:rPr>
        <w:t>esta soberanía a presentar la siguiente iniciativa con proyecto de decreto por el que se reforman el capítulo tercero así como los artículos 388, 390 y 391 de Ley de Instituciones y Procedimientos Electorales para el Estado de Guanajuato, para que el juicio para la protección de los derechos político electorales en lo sucesivo  se le denomine juicio ciudadano a efecto de otorgar mayor tutela de protección a los derechos político electorales así como ampliar el espectro de protección a los derechos que deriven o se relacionen con los mismos en beneficio del ciudadano, conforme  a la siguiente:</w:t>
      </w:r>
    </w:p>
    <w:p w14:paraId="03C9111A" w14:textId="77777777" w:rsidR="00053B40" w:rsidRPr="00EB6EBE" w:rsidRDefault="00053B40" w:rsidP="00053B40">
      <w:pPr>
        <w:jc w:val="both"/>
        <w:rPr>
          <w:rFonts w:ascii="Abadi" w:hAnsi="Abadi"/>
          <w:sz w:val="21"/>
          <w:szCs w:val="21"/>
        </w:rPr>
      </w:pPr>
    </w:p>
    <w:p w14:paraId="5AF66B10" w14:textId="37F0CD49" w:rsidR="00053B40" w:rsidRDefault="00053B40" w:rsidP="00053B40">
      <w:pPr>
        <w:jc w:val="both"/>
        <w:rPr>
          <w:rFonts w:ascii="Abadi" w:hAnsi="Abadi"/>
          <w:sz w:val="21"/>
          <w:szCs w:val="21"/>
        </w:rPr>
      </w:pPr>
      <w:r w:rsidRPr="00EB6EBE">
        <w:rPr>
          <w:rFonts w:ascii="Abadi" w:hAnsi="Abadi"/>
          <w:sz w:val="21"/>
          <w:szCs w:val="21"/>
        </w:rPr>
        <w:t xml:space="preserve">- Exposición de motivos en 923 la Suprema Corte de Justicia de la nación definió </w:t>
      </w:r>
      <w:r>
        <w:rPr>
          <w:rFonts w:ascii="Abadi" w:hAnsi="Abadi"/>
          <w:sz w:val="21"/>
          <w:szCs w:val="21"/>
        </w:rPr>
        <w:t xml:space="preserve">por primera vez, </w:t>
      </w:r>
      <w:r w:rsidRPr="00EB6EBE">
        <w:rPr>
          <w:rFonts w:ascii="Abadi" w:hAnsi="Abadi"/>
          <w:sz w:val="21"/>
          <w:szCs w:val="21"/>
        </w:rPr>
        <w:t xml:space="preserve">lo que debe entenderse por derecho estableciendo que es todo acto amparado por la ley que funda el modo como se afirma poder público o se desarrolla en sus funciones. </w:t>
      </w:r>
    </w:p>
    <w:p w14:paraId="2C003114" w14:textId="77777777" w:rsidR="00053B40" w:rsidRPr="00EB6EBE" w:rsidRDefault="00053B40" w:rsidP="00053B40">
      <w:pPr>
        <w:jc w:val="both"/>
        <w:rPr>
          <w:rFonts w:ascii="Abadi" w:hAnsi="Abadi"/>
          <w:sz w:val="21"/>
          <w:szCs w:val="21"/>
        </w:rPr>
      </w:pPr>
    </w:p>
    <w:p w14:paraId="1A100602" w14:textId="77777777" w:rsidR="00053B40" w:rsidRDefault="00053B40" w:rsidP="00053B40">
      <w:pPr>
        <w:jc w:val="both"/>
        <w:rPr>
          <w:rFonts w:ascii="Abadi" w:hAnsi="Abadi"/>
          <w:sz w:val="21"/>
          <w:szCs w:val="21"/>
        </w:rPr>
      </w:pPr>
      <w:r w:rsidRPr="00EB6EBE">
        <w:rPr>
          <w:rFonts w:ascii="Abadi" w:hAnsi="Abadi"/>
          <w:sz w:val="21"/>
          <w:szCs w:val="21"/>
        </w:rPr>
        <w:t xml:space="preserve">- Así se determinó que todo acto que tiende a establecer a los poderes públicos impedir su </w:t>
      </w:r>
      <w:r w:rsidRPr="00EB6EBE">
        <w:rPr>
          <w:rFonts w:ascii="Abadi" w:hAnsi="Abadi"/>
          <w:sz w:val="21"/>
          <w:szCs w:val="21"/>
        </w:rPr>
        <w:t>funcionamiento o destruir su existencia son actos que importan derechos políticos, pero es en 1996 cuando se crea la jurisdicción especializada, dentro</w:t>
      </w:r>
      <w:r>
        <w:rPr>
          <w:rFonts w:ascii="Abadi" w:hAnsi="Abadi"/>
          <w:sz w:val="21"/>
          <w:szCs w:val="21"/>
        </w:rPr>
        <w:t xml:space="preserve"> de la judicatura federal en</w:t>
      </w:r>
      <w:r w:rsidRPr="00EB6EBE">
        <w:rPr>
          <w:rFonts w:ascii="Abadi" w:hAnsi="Abadi"/>
          <w:sz w:val="21"/>
          <w:szCs w:val="21"/>
        </w:rPr>
        <w:t xml:space="preserve"> lo cual fue reproducido los entonces 31 Estados del país y en el Distrito Federal.</w:t>
      </w:r>
    </w:p>
    <w:p w14:paraId="3A7627F1" w14:textId="572DFB56" w:rsidR="00053B40" w:rsidRPr="00EB6EBE" w:rsidRDefault="00053B40" w:rsidP="00053B40">
      <w:pPr>
        <w:jc w:val="both"/>
        <w:rPr>
          <w:rFonts w:ascii="Abadi" w:hAnsi="Abadi"/>
          <w:sz w:val="21"/>
          <w:szCs w:val="21"/>
        </w:rPr>
      </w:pPr>
      <w:r w:rsidRPr="00EB6EBE">
        <w:rPr>
          <w:rFonts w:ascii="Abadi" w:hAnsi="Abadi"/>
          <w:sz w:val="21"/>
          <w:szCs w:val="21"/>
        </w:rPr>
        <w:t xml:space="preserve"> </w:t>
      </w:r>
    </w:p>
    <w:p w14:paraId="61E72E4D" w14:textId="1E669EF8" w:rsidR="00053B40" w:rsidRDefault="00053B40" w:rsidP="00053B40">
      <w:pPr>
        <w:jc w:val="both"/>
        <w:rPr>
          <w:rFonts w:ascii="Abadi" w:hAnsi="Abadi"/>
          <w:sz w:val="21"/>
          <w:szCs w:val="21"/>
        </w:rPr>
      </w:pPr>
      <w:r w:rsidRPr="00EB6EBE">
        <w:rPr>
          <w:rFonts w:ascii="Abadi" w:hAnsi="Abadi"/>
          <w:sz w:val="21"/>
          <w:szCs w:val="21"/>
        </w:rPr>
        <w:t>- A ésta le correspondió a partir de entonces resolver el juicio para la protección de los derechos político-electorales del ciudadano, exclusivamente, sin mayores amplitudes hacia los derechos que derivasen o los relacionados con aquellos.</w:t>
      </w:r>
    </w:p>
    <w:p w14:paraId="61ED4AC3" w14:textId="77777777" w:rsidR="00053B40" w:rsidRPr="00EB6EBE" w:rsidRDefault="00053B40" w:rsidP="00053B40">
      <w:pPr>
        <w:jc w:val="both"/>
        <w:rPr>
          <w:rFonts w:ascii="Abadi" w:hAnsi="Abadi"/>
          <w:sz w:val="21"/>
          <w:szCs w:val="21"/>
        </w:rPr>
      </w:pPr>
    </w:p>
    <w:p w14:paraId="7CE8336F" w14:textId="5EFD9AB4" w:rsidR="00053B40" w:rsidRDefault="00053B40" w:rsidP="00053B40">
      <w:pPr>
        <w:jc w:val="both"/>
        <w:rPr>
          <w:rFonts w:ascii="Abadi" w:hAnsi="Abadi"/>
          <w:sz w:val="21"/>
          <w:szCs w:val="21"/>
        </w:rPr>
      </w:pPr>
      <w:r w:rsidRPr="00EB6EBE">
        <w:rPr>
          <w:rFonts w:ascii="Abadi" w:hAnsi="Abadi"/>
          <w:sz w:val="21"/>
          <w:szCs w:val="21"/>
        </w:rPr>
        <w:t xml:space="preserve">- En la actualidad del juicio para la protección de los derechos político electorales tienen su sustento Constitucional en el artículo 99 fracción V de la Carta Magna y su finalidad es la de protección de los derechos de votar, ser votado y de afiliación libre y pacífica para tomar parte de los asuntos políticos del país en el Estado o en los Municipios. </w:t>
      </w:r>
    </w:p>
    <w:p w14:paraId="4224DC88" w14:textId="77777777" w:rsidR="00053B40" w:rsidRPr="00EB6EBE" w:rsidRDefault="00053B40" w:rsidP="00053B40">
      <w:pPr>
        <w:jc w:val="both"/>
        <w:rPr>
          <w:rFonts w:ascii="Abadi" w:hAnsi="Abadi"/>
          <w:sz w:val="21"/>
          <w:szCs w:val="21"/>
        </w:rPr>
      </w:pPr>
    </w:p>
    <w:p w14:paraId="730A2601" w14:textId="3C426537" w:rsidR="00053B40" w:rsidRDefault="00053B40" w:rsidP="00053B40">
      <w:pPr>
        <w:jc w:val="both"/>
        <w:rPr>
          <w:rFonts w:ascii="Abadi" w:hAnsi="Abadi"/>
          <w:sz w:val="21"/>
          <w:szCs w:val="21"/>
        </w:rPr>
      </w:pPr>
      <w:r w:rsidRPr="00EB6EBE">
        <w:rPr>
          <w:rFonts w:ascii="Abadi" w:hAnsi="Abadi"/>
          <w:sz w:val="21"/>
          <w:szCs w:val="21"/>
        </w:rPr>
        <w:t>- Es por ello que la presente iniciativa, pretende dotar a la Ley Electoral del Estado de Guanajuato, con el juicio ciudadano que sin duda otorga mayor espectro de protección no sólo a los derechos políticos electorales de votar y ser votado señalados en la carta fundamental sino a los derechos derivados y</w:t>
      </w:r>
      <w:r>
        <w:rPr>
          <w:rFonts w:ascii="Abadi" w:hAnsi="Abadi"/>
          <w:sz w:val="21"/>
          <w:szCs w:val="21"/>
        </w:rPr>
        <w:t>/</w:t>
      </w:r>
      <w:r w:rsidRPr="00EB6EBE">
        <w:rPr>
          <w:rFonts w:ascii="Abadi" w:hAnsi="Abadi"/>
          <w:sz w:val="21"/>
          <w:szCs w:val="21"/>
        </w:rPr>
        <w:t xml:space="preserve">o relacionados con los mismos, en esta línea de pensamiento los derechos humanos entre los que se encuentran los derechos político electorales tienen interdependencia es decir de ellos emanan otros derechos o bien se actualizan otros derechos que se relacionan con ellos por lo que deben ser igualmente protegidos por las leyes electorales. </w:t>
      </w:r>
    </w:p>
    <w:p w14:paraId="5A31D51B" w14:textId="77777777" w:rsidR="00053B40" w:rsidRPr="00EB6EBE" w:rsidRDefault="00053B40" w:rsidP="00053B40">
      <w:pPr>
        <w:jc w:val="both"/>
        <w:rPr>
          <w:rFonts w:ascii="Abadi" w:hAnsi="Abadi"/>
          <w:sz w:val="21"/>
          <w:szCs w:val="21"/>
        </w:rPr>
      </w:pPr>
    </w:p>
    <w:p w14:paraId="6760D7CB" w14:textId="40BDBFAD" w:rsidR="00053B40" w:rsidRDefault="00053B40" w:rsidP="00053B40">
      <w:pPr>
        <w:jc w:val="both"/>
        <w:rPr>
          <w:rFonts w:ascii="Abadi" w:hAnsi="Abadi"/>
          <w:sz w:val="21"/>
          <w:szCs w:val="21"/>
        </w:rPr>
      </w:pPr>
      <w:r w:rsidRPr="00EB6EBE">
        <w:rPr>
          <w:rFonts w:ascii="Abadi" w:hAnsi="Abadi"/>
          <w:sz w:val="21"/>
          <w:szCs w:val="21"/>
        </w:rPr>
        <w:t>- Así podemos citar de derechos que derivan de los políticos electorales o que se relacionan con ellos como son los derechos de igualdad</w:t>
      </w:r>
      <w:r>
        <w:rPr>
          <w:rFonts w:ascii="Abadi" w:hAnsi="Abadi"/>
          <w:sz w:val="21"/>
          <w:szCs w:val="21"/>
        </w:rPr>
        <w:t>,</w:t>
      </w:r>
      <w:r w:rsidRPr="00EB6EBE">
        <w:rPr>
          <w:rFonts w:ascii="Abadi" w:hAnsi="Abadi"/>
          <w:sz w:val="21"/>
          <w:szCs w:val="21"/>
        </w:rPr>
        <w:t xml:space="preserve"> de libertad</w:t>
      </w:r>
      <w:r>
        <w:rPr>
          <w:rFonts w:ascii="Abadi" w:hAnsi="Abadi"/>
          <w:sz w:val="21"/>
          <w:szCs w:val="21"/>
        </w:rPr>
        <w:t>,</w:t>
      </w:r>
      <w:r w:rsidRPr="00EB6EBE">
        <w:rPr>
          <w:rFonts w:ascii="Abadi" w:hAnsi="Abadi"/>
          <w:sz w:val="21"/>
          <w:szCs w:val="21"/>
        </w:rPr>
        <w:t xml:space="preserve"> de participación</w:t>
      </w:r>
      <w:r>
        <w:rPr>
          <w:rFonts w:ascii="Abadi" w:hAnsi="Abadi"/>
          <w:sz w:val="21"/>
          <w:szCs w:val="21"/>
        </w:rPr>
        <w:t>,</w:t>
      </w:r>
      <w:r w:rsidRPr="00EB6EBE">
        <w:rPr>
          <w:rFonts w:ascii="Abadi" w:hAnsi="Abadi"/>
          <w:sz w:val="21"/>
          <w:szCs w:val="21"/>
        </w:rPr>
        <w:t xml:space="preserve"> información de petición</w:t>
      </w:r>
      <w:r>
        <w:rPr>
          <w:rFonts w:ascii="Abadi" w:hAnsi="Abadi"/>
          <w:sz w:val="21"/>
          <w:szCs w:val="21"/>
        </w:rPr>
        <w:t>,</w:t>
      </w:r>
      <w:r w:rsidRPr="00EB6EBE">
        <w:rPr>
          <w:rFonts w:ascii="Abadi" w:hAnsi="Abadi"/>
          <w:sz w:val="21"/>
          <w:szCs w:val="21"/>
        </w:rPr>
        <w:t xml:space="preserve"> de información</w:t>
      </w:r>
      <w:r>
        <w:rPr>
          <w:rFonts w:ascii="Abadi" w:hAnsi="Abadi"/>
          <w:sz w:val="21"/>
          <w:szCs w:val="21"/>
        </w:rPr>
        <w:t>,</w:t>
      </w:r>
      <w:r w:rsidRPr="00EB6EBE">
        <w:rPr>
          <w:rFonts w:ascii="Abadi" w:hAnsi="Abadi"/>
          <w:sz w:val="21"/>
          <w:szCs w:val="21"/>
        </w:rPr>
        <w:t xml:space="preserve"> de reunión</w:t>
      </w:r>
      <w:r>
        <w:rPr>
          <w:rFonts w:ascii="Abadi" w:hAnsi="Abadi"/>
          <w:sz w:val="21"/>
          <w:szCs w:val="21"/>
        </w:rPr>
        <w:t>,</w:t>
      </w:r>
      <w:r w:rsidRPr="00EB6EBE">
        <w:rPr>
          <w:rFonts w:ascii="Abadi" w:hAnsi="Abadi"/>
          <w:sz w:val="21"/>
          <w:szCs w:val="21"/>
        </w:rPr>
        <w:t xml:space="preserve"> o de libre expresión y difusión de ideas entre otros, en lo que se propone la presente iniciativa el cambio de denominación de juicio para la protección de los juicios político electorales, por juicio cuidando no por ser una adecuación cosmética tampoco por ser más práctico ni una mera ocurrencia, sino que tiene un sentido de juridicidad, porque es a través de este juicio ciudadano en que los derechos fundamentales que sin ser es</w:t>
      </w:r>
      <w:r>
        <w:rPr>
          <w:rFonts w:ascii="Abadi" w:hAnsi="Abadi"/>
          <w:sz w:val="21"/>
          <w:szCs w:val="21"/>
        </w:rPr>
        <w:t xml:space="preserve">trictamente </w:t>
      </w:r>
      <w:r w:rsidRPr="00EB6EBE">
        <w:rPr>
          <w:rFonts w:ascii="Abadi" w:hAnsi="Abadi"/>
          <w:sz w:val="21"/>
          <w:szCs w:val="21"/>
        </w:rPr>
        <w:t xml:space="preserve">político electorales pueden ser protegidos </w:t>
      </w:r>
      <w:r>
        <w:rPr>
          <w:rFonts w:ascii="Abadi" w:hAnsi="Abadi"/>
          <w:sz w:val="21"/>
          <w:szCs w:val="21"/>
        </w:rPr>
        <w:t xml:space="preserve">en razón de su estrecha </w:t>
      </w:r>
      <w:r w:rsidRPr="00EB6EBE">
        <w:rPr>
          <w:rFonts w:ascii="Abadi" w:hAnsi="Abadi"/>
          <w:sz w:val="21"/>
          <w:szCs w:val="21"/>
        </w:rPr>
        <w:t xml:space="preserve">sin razón después a la inflación por derivar de </w:t>
      </w:r>
      <w:r w:rsidRPr="00EB6EBE">
        <w:rPr>
          <w:rFonts w:ascii="Abadi" w:hAnsi="Abadi"/>
          <w:sz w:val="21"/>
          <w:szCs w:val="21"/>
        </w:rPr>
        <w:lastRenderedPageBreak/>
        <w:t xml:space="preserve">esto relacionados derechos políticos </w:t>
      </w:r>
      <w:r>
        <w:rPr>
          <w:rFonts w:ascii="Abadi" w:hAnsi="Abadi"/>
          <w:sz w:val="21"/>
          <w:szCs w:val="21"/>
        </w:rPr>
        <w:t xml:space="preserve">el </w:t>
      </w:r>
      <w:r w:rsidRPr="00EB6EBE">
        <w:rPr>
          <w:rFonts w:ascii="Abadi" w:hAnsi="Abadi"/>
          <w:sz w:val="21"/>
          <w:szCs w:val="21"/>
        </w:rPr>
        <w:t>cambio de denominación del juicio puesto a consideración no afecta los supuestos de procedencia del juicio actual mucho menos emprendimiento ni los aspectos de competencia material, puesto que estos quedan intocados en la Ley.</w:t>
      </w:r>
    </w:p>
    <w:p w14:paraId="58C83516" w14:textId="77777777" w:rsidR="00053B40" w:rsidRPr="00EB6EBE" w:rsidRDefault="00053B40" w:rsidP="00053B40">
      <w:pPr>
        <w:jc w:val="both"/>
        <w:rPr>
          <w:rFonts w:ascii="Abadi" w:hAnsi="Abadi"/>
          <w:sz w:val="21"/>
          <w:szCs w:val="21"/>
        </w:rPr>
      </w:pPr>
    </w:p>
    <w:p w14:paraId="09436216" w14:textId="377FA724" w:rsidR="00053B40" w:rsidRDefault="00053B40" w:rsidP="00053B40">
      <w:pPr>
        <w:jc w:val="both"/>
        <w:rPr>
          <w:rFonts w:ascii="Abadi" w:hAnsi="Abadi"/>
          <w:sz w:val="21"/>
          <w:szCs w:val="21"/>
        </w:rPr>
      </w:pPr>
      <w:r w:rsidRPr="00EB6EBE">
        <w:rPr>
          <w:rFonts w:ascii="Abadi" w:hAnsi="Abadi"/>
          <w:sz w:val="21"/>
          <w:szCs w:val="21"/>
        </w:rPr>
        <w:t>- En México en el ámbito federal en origen la competencia para conocer del juicio para la protección de los derechos político electorales se otorgó constitucionalmente a los órganos jurisdiccionales electorales como son con el Tribunal Electoral del Poder Judicial de la Federación mediante la sala superior y de la sala regionales en la  actualidad en Tribunal del Poder Judicial de la Federación a través de diversas resoluciones prefieren las mismas al juicio para la protección de los derechos político electorales del ciudadano como juicio ciudadano, pues así se redacta, en sus decisiones en lo que se constata los números SUP-JDC-481/2021 y ST-JDC-32/2022, cuestión que también en forma similar han modificado algunas legislaciones electorales estatales.</w:t>
      </w:r>
    </w:p>
    <w:p w14:paraId="373BD337" w14:textId="77777777" w:rsidR="00053B40" w:rsidRPr="00EB6EBE" w:rsidRDefault="00053B40" w:rsidP="00053B40">
      <w:pPr>
        <w:jc w:val="both"/>
        <w:rPr>
          <w:rFonts w:ascii="Abadi" w:hAnsi="Abadi"/>
          <w:sz w:val="21"/>
          <w:szCs w:val="21"/>
        </w:rPr>
      </w:pPr>
    </w:p>
    <w:p w14:paraId="7916A993" w14:textId="6D0FCD3C" w:rsidR="00053B40" w:rsidRDefault="00053B40" w:rsidP="00053B40">
      <w:pPr>
        <w:jc w:val="both"/>
        <w:rPr>
          <w:rFonts w:ascii="Abadi" w:hAnsi="Abadi"/>
          <w:sz w:val="21"/>
          <w:szCs w:val="21"/>
        </w:rPr>
      </w:pPr>
      <w:r>
        <w:rPr>
          <w:rFonts w:ascii="Abadi" w:hAnsi="Abadi"/>
          <w:sz w:val="21"/>
          <w:szCs w:val="21"/>
        </w:rPr>
        <w:t xml:space="preserve">- </w:t>
      </w:r>
      <w:r w:rsidRPr="00EB6EBE">
        <w:rPr>
          <w:rFonts w:ascii="Abadi" w:hAnsi="Abadi"/>
          <w:sz w:val="21"/>
          <w:szCs w:val="21"/>
        </w:rPr>
        <w:t xml:space="preserve">En tanto en Guanajuato el artículo 391 de la Ley de Instituciones y Procedimientos Electorales para el Estado de Guanajuato otorgan competencia para este juicio en única instancia al Tribunal Estatal Electoral lo que en esta propuesta continua sin variación. </w:t>
      </w:r>
    </w:p>
    <w:p w14:paraId="12415DC0" w14:textId="77777777" w:rsidR="00053B40" w:rsidRPr="00EB6EBE" w:rsidRDefault="00053B40" w:rsidP="00053B40">
      <w:pPr>
        <w:jc w:val="both"/>
        <w:rPr>
          <w:rFonts w:ascii="Abadi" w:hAnsi="Abadi"/>
          <w:sz w:val="21"/>
          <w:szCs w:val="21"/>
        </w:rPr>
      </w:pPr>
    </w:p>
    <w:p w14:paraId="75746675" w14:textId="1CB76132" w:rsidR="00053B40" w:rsidRDefault="00717F72" w:rsidP="00053B40">
      <w:pPr>
        <w:jc w:val="both"/>
        <w:rPr>
          <w:rFonts w:ascii="Abadi" w:hAnsi="Abadi"/>
          <w:sz w:val="21"/>
          <w:szCs w:val="21"/>
        </w:rPr>
      </w:pPr>
      <w:r>
        <w:rPr>
          <w:rFonts w:ascii="Abadi" w:hAnsi="Abadi"/>
          <w:sz w:val="21"/>
          <w:szCs w:val="21"/>
        </w:rPr>
        <w:t xml:space="preserve">- </w:t>
      </w:r>
      <w:r w:rsidR="00053B40" w:rsidRPr="00EB6EBE">
        <w:rPr>
          <w:rFonts w:ascii="Abadi" w:hAnsi="Abadi"/>
          <w:sz w:val="21"/>
          <w:szCs w:val="21"/>
        </w:rPr>
        <w:t xml:space="preserve">Por lo antes señalado para esta fracción Parlamentaria proponente se hace necesaria la reforma de la denominación del Capítulo Tercero del Título Octavo, de los artículos 388, 390 y 391 de la Ley de Instituciones y Procedimientos Electorales para el Estado de Guanajuato. </w:t>
      </w:r>
    </w:p>
    <w:p w14:paraId="7EE95721" w14:textId="77777777" w:rsidR="00053B40" w:rsidRPr="00EB6EBE" w:rsidRDefault="00053B40" w:rsidP="00053B40">
      <w:pPr>
        <w:jc w:val="both"/>
        <w:rPr>
          <w:rFonts w:ascii="Abadi" w:hAnsi="Abadi"/>
          <w:sz w:val="21"/>
          <w:szCs w:val="21"/>
        </w:rPr>
      </w:pPr>
    </w:p>
    <w:p w14:paraId="0D8B92AA" w14:textId="1C71CA70" w:rsidR="00053B40" w:rsidRDefault="00717F72" w:rsidP="00053B40">
      <w:pPr>
        <w:jc w:val="both"/>
        <w:rPr>
          <w:rFonts w:ascii="Abadi" w:hAnsi="Abadi"/>
          <w:sz w:val="21"/>
          <w:szCs w:val="21"/>
        </w:rPr>
      </w:pPr>
      <w:r>
        <w:rPr>
          <w:rFonts w:ascii="Abadi" w:hAnsi="Abadi"/>
          <w:sz w:val="21"/>
          <w:szCs w:val="21"/>
        </w:rPr>
        <w:t xml:space="preserve">- </w:t>
      </w:r>
      <w:r w:rsidR="00053B40" w:rsidRPr="00EB6EBE">
        <w:rPr>
          <w:rFonts w:ascii="Abadi" w:hAnsi="Abadi"/>
          <w:sz w:val="21"/>
          <w:szCs w:val="21"/>
        </w:rPr>
        <w:t xml:space="preserve">La Presente iniciativa, cumple con los requisitos establecido por el artículo 209 de la Ley Orgánica del Poder Legislativo del Estado de Guanajuato. </w:t>
      </w:r>
    </w:p>
    <w:p w14:paraId="546FF637" w14:textId="77777777" w:rsidR="007020A1" w:rsidRDefault="007020A1" w:rsidP="00053B40">
      <w:pPr>
        <w:jc w:val="both"/>
        <w:rPr>
          <w:rFonts w:ascii="Abadi" w:hAnsi="Abadi"/>
          <w:sz w:val="21"/>
          <w:szCs w:val="21"/>
        </w:rPr>
      </w:pPr>
    </w:p>
    <w:p w14:paraId="3E86367C" w14:textId="3AAE3C56" w:rsidR="00053B40" w:rsidRDefault="00717F72" w:rsidP="00053B40">
      <w:pPr>
        <w:jc w:val="both"/>
        <w:rPr>
          <w:rFonts w:ascii="Abadi" w:hAnsi="Abadi"/>
          <w:sz w:val="21"/>
          <w:szCs w:val="21"/>
        </w:rPr>
      </w:pPr>
      <w:r>
        <w:rPr>
          <w:rFonts w:ascii="Abadi" w:hAnsi="Abadi"/>
          <w:sz w:val="21"/>
          <w:szCs w:val="21"/>
        </w:rPr>
        <w:t xml:space="preserve">- </w:t>
      </w:r>
      <w:r w:rsidR="00053B40" w:rsidRPr="00EB6EBE">
        <w:rPr>
          <w:rFonts w:ascii="Abadi" w:hAnsi="Abadi"/>
          <w:sz w:val="21"/>
          <w:szCs w:val="21"/>
        </w:rPr>
        <w:t>Por lo anteriormente expuesto, someto a la consideración de este Honorable Congreso del Estado el siguiente:</w:t>
      </w:r>
    </w:p>
    <w:p w14:paraId="39D672FC" w14:textId="77777777" w:rsidR="00053B40" w:rsidRPr="00EB6EBE" w:rsidRDefault="00053B40" w:rsidP="00053B40">
      <w:pPr>
        <w:jc w:val="both"/>
        <w:rPr>
          <w:rFonts w:ascii="Abadi" w:hAnsi="Abadi"/>
          <w:sz w:val="21"/>
          <w:szCs w:val="21"/>
        </w:rPr>
      </w:pPr>
    </w:p>
    <w:p w14:paraId="3DE50BC3" w14:textId="2FD67365" w:rsidR="00053B40" w:rsidRDefault="00717F72" w:rsidP="00053B40">
      <w:pPr>
        <w:jc w:val="both"/>
        <w:rPr>
          <w:rFonts w:ascii="Abadi" w:hAnsi="Abadi"/>
          <w:sz w:val="21"/>
          <w:szCs w:val="21"/>
        </w:rPr>
      </w:pPr>
      <w:r>
        <w:rPr>
          <w:rFonts w:ascii="Abadi" w:hAnsi="Abadi"/>
          <w:sz w:val="21"/>
          <w:szCs w:val="21"/>
        </w:rPr>
        <w:t xml:space="preserve">- </w:t>
      </w:r>
      <w:r w:rsidR="00053B40" w:rsidRPr="00EB6EBE">
        <w:rPr>
          <w:rFonts w:ascii="Abadi" w:hAnsi="Abadi"/>
          <w:sz w:val="21"/>
          <w:szCs w:val="21"/>
        </w:rPr>
        <w:t>Decreto</w:t>
      </w:r>
    </w:p>
    <w:p w14:paraId="788A81F7" w14:textId="77777777" w:rsidR="00053B40" w:rsidRPr="00EB6EBE" w:rsidRDefault="00053B40" w:rsidP="00053B40">
      <w:pPr>
        <w:jc w:val="both"/>
        <w:rPr>
          <w:rFonts w:ascii="Abadi" w:hAnsi="Abadi"/>
          <w:sz w:val="21"/>
          <w:szCs w:val="21"/>
        </w:rPr>
      </w:pPr>
    </w:p>
    <w:p w14:paraId="17011414" w14:textId="0AC65FBD" w:rsidR="00053B40" w:rsidRDefault="00717F72" w:rsidP="00053B40">
      <w:pPr>
        <w:jc w:val="both"/>
        <w:rPr>
          <w:rFonts w:ascii="Abadi" w:hAnsi="Abadi"/>
          <w:sz w:val="21"/>
          <w:szCs w:val="21"/>
        </w:rPr>
      </w:pPr>
      <w:r>
        <w:rPr>
          <w:rFonts w:ascii="Abadi" w:hAnsi="Abadi"/>
          <w:sz w:val="21"/>
          <w:szCs w:val="21"/>
        </w:rPr>
        <w:t xml:space="preserve">- </w:t>
      </w:r>
      <w:r w:rsidR="00053B40" w:rsidRPr="00EB6EBE">
        <w:rPr>
          <w:rFonts w:ascii="Abadi" w:hAnsi="Abadi"/>
          <w:sz w:val="21"/>
          <w:szCs w:val="21"/>
        </w:rPr>
        <w:t xml:space="preserve">Único, se reforma la denominación del capítulo tercero del título octavo y de los artículos 388, 390 y 391 de la Ley de Instituciones y </w:t>
      </w:r>
      <w:r w:rsidR="00053B40" w:rsidRPr="00EB6EBE">
        <w:rPr>
          <w:rFonts w:ascii="Abadi" w:hAnsi="Abadi"/>
          <w:sz w:val="21"/>
          <w:szCs w:val="21"/>
        </w:rPr>
        <w:t>Procedimientos Electorales para el Estado de Guanajuato, para quedar como sigue:</w:t>
      </w:r>
    </w:p>
    <w:p w14:paraId="650E657F" w14:textId="77777777" w:rsidR="00053B40" w:rsidRPr="00EB6EBE" w:rsidRDefault="00053B40" w:rsidP="00053B40">
      <w:pPr>
        <w:jc w:val="both"/>
        <w:rPr>
          <w:rFonts w:ascii="Abadi" w:hAnsi="Abadi"/>
          <w:sz w:val="21"/>
          <w:szCs w:val="21"/>
        </w:rPr>
      </w:pPr>
    </w:p>
    <w:p w14:paraId="1F6C0DBF" w14:textId="6B87FDF9" w:rsidR="00053B40" w:rsidRDefault="00717F72" w:rsidP="00053B40">
      <w:pPr>
        <w:jc w:val="both"/>
        <w:rPr>
          <w:rFonts w:ascii="Abadi" w:hAnsi="Abadi"/>
          <w:sz w:val="21"/>
          <w:szCs w:val="21"/>
        </w:rPr>
      </w:pPr>
      <w:r>
        <w:rPr>
          <w:rFonts w:ascii="Abadi" w:hAnsi="Abadi"/>
          <w:sz w:val="21"/>
          <w:szCs w:val="21"/>
        </w:rPr>
        <w:t xml:space="preserve">- </w:t>
      </w:r>
      <w:r w:rsidR="00053B40" w:rsidRPr="00EB6EBE">
        <w:rPr>
          <w:rFonts w:ascii="Abadi" w:hAnsi="Abadi"/>
          <w:sz w:val="21"/>
          <w:szCs w:val="21"/>
        </w:rPr>
        <w:t>Capítulo Tercero, del juicio ciudadano, artículo 388, el juicio materia del presente capítulo tiene por objeto la protección de los derechos políticos electorales así como los que deriven de estos y los relacionados con los mismo, cuando el ciudadano por si o a través de sus representantes legales, haga valer presuntas violaciones a los derechos de votar y ser votados de asociarse individual y libremente para tomar parte en forma pacífica de los asuntos políticos y de afiliarse libre, e individualmente a los partidos políticos siempre y cuando se hubieren reunido los requisitos, constitucionales y legales para</w:t>
      </w:r>
      <w:r w:rsidR="00053B40">
        <w:rPr>
          <w:rFonts w:ascii="Abadi" w:hAnsi="Abadi"/>
          <w:sz w:val="21"/>
          <w:szCs w:val="21"/>
        </w:rPr>
        <w:t xml:space="preserve"> el ejercicio de esos derechos.</w:t>
      </w:r>
    </w:p>
    <w:p w14:paraId="69253A2D" w14:textId="77777777" w:rsidR="00053B40" w:rsidRPr="00EB6EBE" w:rsidRDefault="00053B40" w:rsidP="00053B40">
      <w:pPr>
        <w:jc w:val="both"/>
        <w:rPr>
          <w:rFonts w:ascii="Abadi" w:hAnsi="Abadi"/>
          <w:sz w:val="21"/>
          <w:szCs w:val="21"/>
        </w:rPr>
      </w:pPr>
    </w:p>
    <w:p w14:paraId="0F5820FF" w14:textId="0843886C" w:rsidR="00053B40" w:rsidRDefault="00717F72" w:rsidP="00053B40">
      <w:pPr>
        <w:jc w:val="both"/>
        <w:rPr>
          <w:rFonts w:ascii="Abadi" w:hAnsi="Abadi"/>
          <w:sz w:val="21"/>
          <w:szCs w:val="21"/>
        </w:rPr>
      </w:pPr>
      <w:r>
        <w:rPr>
          <w:rFonts w:ascii="Abadi" w:hAnsi="Abadi"/>
          <w:sz w:val="21"/>
          <w:szCs w:val="21"/>
        </w:rPr>
        <w:t xml:space="preserve">- </w:t>
      </w:r>
      <w:r w:rsidR="00053B40" w:rsidRPr="00EB6EBE">
        <w:rPr>
          <w:rFonts w:ascii="Abadi" w:hAnsi="Abadi"/>
          <w:sz w:val="21"/>
          <w:szCs w:val="21"/>
        </w:rPr>
        <w:t>Artículo 309, 390 ¡perdón! el juicio ciudadano, sólo será procedente cuando el actor haya agotado todas las instancias previas y realizado las gestiones necesarias para estar en condiciones de ejercer el derecho político electoral, presuntamente violado, en la forma y en los plazos que las normas respectivas establezcan para tal efecto.</w:t>
      </w:r>
    </w:p>
    <w:p w14:paraId="0C0E5DE8" w14:textId="77777777" w:rsidR="00053B40" w:rsidRPr="00EB6EBE" w:rsidRDefault="00053B40" w:rsidP="00053B40">
      <w:pPr>
        <w:jc w:val="both"/>
        <w:rPr>
          <w:rFonts w:ascii="Abadi" w:hAnsi="Abadi"/>
          <w:sz w:val="21"/>
          <w:szCs w:val="21"/>
        </w:rPr>
      </w:pPr>
    </w:p>
    <w:p w14:paraId="42F68A7D" w14:textId="7DAF7D85" w:rsidR="00053B40" w:rsidRDefault="00717F72" w:rsidP="00053B40">
      <w:pPr>
        <w:jc w:val="both"/>
        <w:rPr>
          <w:rFonts w:ascii="Abadi" w:hAnsi="Abadi"/>
          <w:sz w:val="21"/>
          <w:szCs w:val="21"/>
        </w:rPr>
      </w:pPr>
      <w:r>
        <w:rPr>
          <w:rFonts w:ascii="Abadi" w:hAnsi="Abadi"/>
          <w:sz w:val="21"/>
          <w:szCs w:val="21"/>
        </w:rPr>
        <w:t xml:space="preserve">- </w:t>
      </w:r>
      <w:r w:rsidR="00053B40" w:rsidRPr="00EB6EBE">
        <w:rPr>
          <w:rFonts w:ascii="Abadi" w:hAnsi="Abadi"/>
          <w:sz w:val="21"/>
          <w:szCs w:val="21"/>
        </w:rPr>
        <w:t>Artículo 391, el juicio c</w:t>
      </w:r>
      <w:r w:rsidR="00053B40">
        <w:rPr>
          <w:rFonts w:ascii="Abadi" w:hAnsi="Abadi"/>
          <w:sz w:val="21"/>
          <w:szCs w:val="21"/>
        </w:rPr>
        <w:t>iudadano será resuelto de única instancia</w:t>
      </w:r>
      <w:r w:rsidR="00053B40" w:rsidRPr="00EB6EBE">
        <w:rPr>
          <w:rFonts w:ascii="Abadi" w:hAnsi="Abadi"/>
          <w:sz w:val="21"/>
          <w:szCs w:val="21"/>
        </w:rPr>
        <w:t xml:space="preserve"> por el Pleno del mismo Tribunal Electoral.</w:t>
      </w:r>
    </w:p>
    <w:p w14:paraId="2D79054D" w14:textId="77777777" w:rsidR="00053B40" w:rsidRPr="00EB6EBE" w:rsidRDefault="00053B40" w:rsidP="00053B40">
      <w:pPr>
        <w:jc w:val="both"/>
        <w:rPr>
          <w:rFonts w:ascii="Abadi" w:hAnsi="Abadi"/>
          <w:sz w:val="21"/>
          <w:szCs w:val="21"/>
        </w:rPr>
      </w:pPr>
    </w:p>
    <w:p w14:paraId="072BAB90" w14:textId="53281506" w:rsidR="00053B40" w:rsidRDefault="00717F72" w:rsidP="00053B40">
      <w:pPr>
        <w:jc w:val="both"/>
        <w:rPr>
          <w:rFonts w:ascii="Abadi" w:hAnsi="Abadi"/>
          <w:sz w:val="21"/>
          <w:szCs w:val="21"/>
        </w:rPr>
      </w:pPr>
      <w:r>
        <w:rPr>
          <w:rFonts w:ascii="Abadi" w:hAnsi="Abadi"/>
          <w:sz w:val="21"/>
          <w:szCs w:val="21"/>
        </w:rPr>
        <w:t xml:space="preserve">- </w:t>
      </w:r>
      <w:r w:rsidR="00053B40" w:rsidRPr="00EB6EBE">
        <w:rPr>
          <w:rFonts w:ascii="Abadi" w:hAnsi="Abadi"/>
          <w:sz w:val="21"/>
          <w:szCs w:val="21"/>
        </w:rPr>
        <w:t>Transitorio</w:t>
      </w:r>
    </w:p>
    <w:p w14:paraId="13D5ACE0" w14:textId="77777777" w:rsidR="00053B40" w:rsidRPr="00EB6EBE" w:rsidRDefault="00053B40" w:rsidP="00053B40">
      <w:pPr>
        <w:jc w:val="both"/>
        <w:rPr>
          <w:rFonts w:ascii="Abadi" w:hAnsi="Abadi"/>
          <w:sz w:val="21"/>
          <w:szCs w:val="21"/>
        </w:rPr>
      </w:pPr>
    </w:p>
    <w:p w14:paraId="31617819" w14:textId="00933DEC" w:rsidR="00053B40" w:rsidRDefault="00053B40" w:rsidP="00053B40">
      <w:pPr>
        <w:jc w:val="both"/>
        <w:rPr>
          <w:rFonts w:ascii="Abadi" w:hAnsi="Abadi"/>
          <w:sz w:val="21"/>
          <w:szCs w:val="21"/>
        </w:rPr>
      </w:pPr>
      <w:r w:rsidRPr="00EB6EBE">
        <w:rPr>
          <w:rFonts w:ascii="Abadi" w:hAnsi="Abadi"/>
          <w:sz w:val="21"/>
          <w:szCs w:val="21"/>
        </w:rPr>
        <w:t xml:space="preserve">Único el presente decreto entrara en vigor, al día siguiente de su publicación en el Periódico Oficial del Estado de Guanajuato. </w:t>
      </w:r>
    </w:p>
    <w:p w14:paraId="2BBB3D35" w14:textId="77777777" w:rsidR="00717F72" w:rsidRPr="00EB6EBE" w:rsidRDefault="00717F72" w:rsidP="00053B40">
      <w:pPr>
        <w:jc w:val="both"/>
        <w:rPr>
          <w:rFonts w:ascii="Abadi" w:hAnsi="Abadi"/>
          <w:sz w:val="21"/>
          <w:szCs w:val="21"/>
        </w:rPr>
      </w:pPr>
    </w:p>
    <w:p w14:paraId="0349272F" w14:textId="33D9C434" w:rsidR="00053B40" w:rsidRDefault="00717F72" w:rsidP="00053B40">
      <w:pPr>
        <w:jc w:val="both"/>
        <w:rPr>
          <w:rFonts w:ascii="Abadi" w:hAnsi="Abadi"/>
          <w:b/>
          <w:bCs/>
          <w:sz w:val="21"/>
          <w:szCs w:val="21"/>
        </w:rPr>
      </w:pPr>
      <w:r>
        <w:rPr>
          <w:rFonts w:ascii="Abadi" w:hAnsi="Abadi"/>
          <w:sz w:val="21"/>
          <w:szCs w:val="21"/>
        </w:rPr>
        <w:t xml:space="preserve">- </w:t>
      </w:r>
      <w:r w:rsidR="00053B40">
        <w:rPr>
          <w:rFonts w:ascii="Abadi" w:hAnsi="Abadi"/>
          <w:sz w:val="21"/>
          <w:szCs w:val="21"/>
        </w:rPr>
        <w:t>Es cuánto, Presidenta.</w:t>
      </w:r>
    </w:p>
    <w:p w14:paraId="2870F038" w14:textId="77777777" w:rsidR="00053B40" w:rsidRDefault="00053B40" w:rsidP="00053B40">
      <w:pPr>
        <w:jc w:val="both"/>
        <w:rPr>
          <w:rFonts w:ascii="Abadi" w:hAnsi="Abadi"/>
          <w:b/>
          <w:bCs/>
          <w:sz w:val="21"/>
          <w:szCs w:val="21"/>
        </w:rPr>
      </w:pPr>
    </w:p>
    <w:p w14:paraId="0FBC6C64" w14:textId="212F8B5E" w:rsidR="00053B40" w:rsidRDefault="00717F72" w:rsidP="00063F2E">
      <w:pPr>
        <w:ind w:firstLine="284"/>
        <w:jc w:val="both"/>
        <w:rPr>
          <w:rFonts w:ascii="Abadi" w:hAnsi="Abadi"/>
          <w:sz w:val="21"/>
          <w:szCs w:val="21"/>
        </w:rPr>
      </w:pPr>
      <w:r>
        <w:rPr>
          <w:rFonts w:ascii="Abadi" w:hAnsi="Abadi"/>
          <w:b/>
          <w:bCs/>
          <w:sz w:val="21"/>
          <w:szCs w:val="21"/>
        </w:rPr>
        <w:t xml:space="preserve">- </w:t>
      </w:r>
      <w:r w:rsidR="00053B40" w:rsidRPr="001D5B8E">
        <w:rPr>
          <w:rFonts w:ascii="Abadi" w:hAnsi="Abadi"/>
          <w:b/>
          <w:bCs/>
          <w:sz w:val="21"/>
          <w:szCs w:val="21"/>
        </w:rPr>
        <w:t>La Presidencia.-</w:t>
      </w:r>
      <w:r w:rsidR="00053B40" w:rsidRPr="001D5B8E">
        <w:rPr>
          <w:rFonts w:ascii="Abadi" w:hAnsi="Abadi"/>
          <w:sz w:val="21"/>
          <w:szCs w:val="21"/>
        </w:rPr>
        <w:t xml:space="preserve"> Muchas gracias diputado.</w:t>
      </w:r>
    </w:p>
    <w:p w14:paraId="38025570" w14:textId="77777777" w:rsidR="00717F72" w:rsidRPr="001D5B8E" w:rsidRDefault="00717F72" w:rsidP="00053B40">
      <w:pPr>
        <w:jc w:val="both"/>
        <w:rPr>
          <w:rFonts w:ascii="Abadi" w:hAnsi="Abadi"/>
          <w:sz w:val="21"/>
          <w:szCs w:val="21"/>
        </w:rPr>
      </w:pPr>
    </w:p>
    <w:p w14:paraId="4A96ECDA" w14:textId="77929498" w:rsidR="00053B40" w:rsidRPr="00FE1200" w:rsidRDefault="00053B40" w:rsidP="00420873">
      <w:pPr>
        <w:ind w:left="567" w:right="259"/>
        <w:jc w:val="both"/>
        <w:rPr>
          <w:rFonts w:ascii="Abadi" w:hAnsi="Abadi"/>
          <w:b/>
          <w:i/>
          <w:sz w:val="21"/>
          <w:szCs w:val="21"/>
          <w:u w:val="single"/>
        </w:rPr>
      </w:pPr>
      <w:r w:rsidRPr="00FE1200">
        <w:rPr>
          <w:rFonts w:ascii="Abadi" w:hAnsi="Abadi"/>
          <w:b/>
          <w:i/>
          <w:sz w:val="21"/>
          <w:szCs w:val="21"/>
          <w:u w:val="single"/>
        </w:rPr>
        <w:t xml:space="preserve">Se turna a la Comisión de </w:t>
      </w:r>
      <w:r w:rsidR="00420873" w:rsidRPr="00FE1200">
        <w:rPr>
          <w:rFonts w:ascii="Abadi" w:hAnsi="Abadi"/>
          <w:b/>
          <w:i/>
          <w:sz w:val="21"/>
          <w:szCs w:val="21"/>
          <w:u w:val="single"/>
        </w:rPr>
        <w:t xml:space="preserve">Asuntos </w:t>
      </w:r>
      <w:r w:rsidR="00420873">
        <w:rPr>
          <w:rFonts w:ascii="Abadi" w:hAnsi="Abadi"/>
          <w:b/>
          <w:i/>
          <w:sz w:val="21"/>
          <w:szCs w:val="21"/>
          <w:u w:val="single"/>
        </w:rPr>
        <w:t>Electorales</w:t>
      </w:r>
      <w:r w:rsidRPr="00FE1200">
        <w:rPr>
          <w:rFonts w:ascii="Abadi" w:hAnsi="Abadi"/>
          <w:b/>
          <w:i/>
          <w:sz w:val="21"/>
          <w:szCs w:val="21"/>
          <w:u w:val="single"/>
        </w:rPr>
        <w:t xml:space="preserve">, con fundamento en el artículo 103 fracción I, de nuestra Ley Orgánica, para su estudio y dictamen. </w:t>
      </w:r>
    </w:p>
    <w:p w14:paraId="2AF63D15" w14:textId="4252BC51" w:rsidR="00053B40" w:rsidRDefault="00053B40" w:rsidP="00717F72">
      <w:pPr>
        <w:autoSpaceDE w:val="0"/>
        <w:autoSpaceDN w:val="0"/>
        <w:adjustRightInd w:val="0"/>
        <w:ind w:left="284" w:right="400"/>
        <w:jc w:val="center"/>
        <w:rPr>
          <w:rFonts w:ascii="Abadi" w:hAnsi="Abadi" w:cs="Arial-BoldMT"/>
          <w:b/>
          <w:bCs/>
          <w:color w:val="000000"/>
          <w:sz w:val="21"/>
          <w:szCs w:val="21"/>
        </w:rPr>
      </w:pPr>
    </w:p>
    <w:p w14:paraId="440E0529" w14:textId="6AF07B45" w:rsidR="00447CF7" w:rsidRDefault="00367C62">
      <w:pPr>
        <w:pStyle w:val="Prrafodelista"/>
        <w:numPr>
          <w:ilvl w:val="0"/>
          <w:numId w:val="9"/>
        </w:numPr>
        <w:autoSpaceDE w:val="0"/>
        <w:autoSpaceDN w:val="0"/>
        <w:adjustRightInd w:val="0"/>
        <w:spacing w:after="160" w:line="259" w:lineRule="auto"/>
        <w:ind w:left="284"/>
        <w:contextualSpacing/>
        <w:jc w:val="both"/>
        <w:rPr>
          <w:rFonts w:ascii="Abadi" w:hAnsi="Abadi" w:cs="ArialMT"/>
          <w:b/>
          <w:bCs/>
          <w:szCs w:val="21"/>
        </w:rPr>
      </w:pPr>
      <w:r w:rsidRPr="00675531">
        <w:rPr>
          <w:rFonts w:ascii="Abadi" w:hAnsi="Abadi" w:cs="ArialMT"/>
          <w:b/>
          <w:bCs/>
          <w:szCs w:val="21"/>
        </w:rPr>
        <w:t xml:space="preserve">PRESENTACIÓN DE LA INICIATIVA SUSCRITA POR DIPUTADA Y DIPUTADOS INTEGRANTES DEL GRUPO PARLAMENTARIO DEL PARTIDO MORENA A EFECTO DE REFORMAR Y ADICIONAR DIVERSAS DISPOSICIONES DE LA CONSTITUCIÓN </w:t>
      </w:r>
      <w:r w:rsidRPr="00675531">
        <w:rPr>
          <w:rFonts w:ascii="Abadi" w:hAnsi="Abadi" w:cs="ArialMT"/>
          <w:b/>
          <w:bCs/>
          <w:szCs w:val="21"/>
        </w:rPr>
        <w:lastRenderedPageBreak/>
        <w:t>POLÍTICA PARA EL ESTADO DE GUANAJUATO, DEL CÓDIGO TERRITORIAL PARA EL ESTADO Y LOS MUNICIPIOS DE</w:t>
      </w:r>
      <w:r w:rsidR="00675531" w:rsidRPr="00675531">
        <w:rPr>
          <w:rFonts w:ascii="Abadi" w:hAnsi="Abadi" w:cs="ArialMT"/>
          <w:b/>
          <w:bCs/>
          <w:szCs w:val="21"/>
        </w:rPr>
        <w:t xml:space="preserve"> </w:t>
      </w:r>
      <w:r w:rsidRPr="00675531">
        <w:rPr>
          <w:rFonts w:ascii="Abadi" w:hAnsi="Abadi" w:cs="ArialMT"/>
          <w:b/>
          <w:bCs/>
          <w:szCs w:val="21"/>
        </w:rPr>
        <w:t>GUANAJUATO Y DE LA LEY ORGÁNICA MUNICIPAL PARA EL ESTADO DE GUANAJUATO.</w:t>
      </w:r>
    </w:p>
    <w:p w14:paraId="26B5FF4D" w14:textId="7E542861" w:rsidR="00E77955" w:rsidRPr="00063F2E" w:rsidRDefault="00E77955" w:rsidP="00923C71">
      <w:pPr>
        <w:jc w:val="both"/>
        <w:rPr>
          <w:rFonts w:ascii="Abadi" w:hAnsi="Abadi"/>
          <w:sz w:val="21"/>
          <w:szCs w:val="21"/>
        </w:rPr>
      </w:pPr>
      <w:r w:rsidRPr="00063F2E">
        <w:rPr>
          <w:rFonts w:ascii="Abadi" w:hAnsi="Abadi"/>
          <w:sz w:val="21"/>
          <w:szCs w:val="21"/>
        </w:rPr>
        <w:t>Diputada Irma Leticia González Sánchez</w:t>
      </w:r>
    </w:p>
    <w:p w14:paraId="12FD123C" w14:textId="43AB4285" w:rsidR="00E77955" w:rsidRPr="00063F2E" w:rsidRDefault="00E77955" w:rsidP="00923C71">
      <w:pPr>
        <w:jc w:val="both"/>
        <w:rPr>
          <w:rFonts w:ascii="Abadi" w:hAnsi="Abadi"/>
          <w:sz w:val="21"/>
          <w:szCs w:val="21"/>
        </w:rPr>
      </w:pPr>
      <w:r w:rsidRPr="00063F2E">
        <w:rPr>
          <w:rFonts w:ascii="Abadi" w:hAnsi="Abadi"/>
          <w:sz w:val="21"/>
          <w:szCs w:val="21"/>
        </w:rPr>
        <w:t>Presidenta de la Mesa Directiva de la LXV Legislatura del Estado de Guanajuato</w:t>
      </w:r>
    </w:p>
    <w:p w14:paraId="4AA8B406" w14:textId="77777777" w:rsidR="00E77955" w:rsidRPr="00063F2E" w:rsidRDefault="00E77955" w:rsidP="00923C71">
      <w:pPr>
        <w:jc w:val="both"/>
        <w:rPr>
          <w:rFonts w:ascii="Abadi" w:hAnsi="Abadi"/>
          <w:sz w:val="21"/>
          <w:szCs w:val="21"/>
        </w:rPr>
      </w:pPr>
      <w:r w:rsidRPr="00063F2E">
        <w:rPr>
          <w:rFonts w:ascii="Abadi" w:hAnsi="Abadi"/>
          <w:sz w:val="21"/>
          <w:szCs w:val="21"/>
        </w:rPr>
        <w:t>P R E S E N T E:</w:t>
      </w:r>
    </w:p>
    <w:p w14:paraId="7D9E18C8" w14:textId="1A019B1F" w:rsidR="00E77955" w:rsidRPr="00063F2E" w:rsidRDefault="00E77955" w:rsidP="00923C71">
      <w:pPr>
        <w:jc w:val="both"/>
        <w:rPr>
          <w:rFonts w:ascii="Abadi" w:hAnsi="Abadi"/>
          <w:sz w:val="21"/>
          <w:szCs w:val="21"/>
        </w:rPr>
      </w:pPr>
      <w:r w:rsidRPr="00063F2E">
        <w:rPr>
          <w:rFonts w:ascii="Abadi" w:hAnsi="Abadi"/>
          <w:sz w:val="21"/>
          <w:szCs w:val="21"/>
        </w:rPr>
        <w:t xml:space="preserve"> </w:t>
      </w:r>
    </w:p>
    <w:p w14:paraId="74150D33" w14:textId="17FA36ED" w:rsidR="00E77955" w:rsidRPr="00063F2E" w:rsidRDefault="00447CF7" w:rsidP="00923C71">
      <w:pPr>
        <w:jc w:val="both"/>
        <w:rPr>
          <w:rFonts w:ascii="Abadi" w:hAnsi="Abadi"/>
          <w:sz w:val="21"/>
          <w:szCs w:val="21"/>
        </w:rPr>
      </w:pPr>
      <w:r w:rsidRPr="00063F2E">
        <w:rPr>
          <w:rFonts w:ascii="Abadi" w:hAnsi="Abadi"/>
          <w:sz w:val="21"/>
          <w:szCs w:val="21"/>
        </w:rPr>
        <w:t xml:space="preserve">Diputado </w:t>
      </w:r>
      <w:r w:rsidRPr="00063F2E">
        <w:rPr>
          <w:rFonts w:ascii="Abadi" w:hAnsi="Abadi"/>
          <w:b/>
          <w:bCs/>
          <w:sz w:val="21"/>
          <w:szCs w:val="21"/>
        </w:rPr>
        <w:t>David Martínez Mendizábal</w:t>
      </w:r>
      <w:r w:rsidRPr="00063F2E">
        <w:rPr>
          <w:rFonts w:ascii="Abadi" w:hAnsi="Abadi"/>
          <w:sz w:val="21"/>
          <w:szCs w:val="21"/>
        </w:rPr>
        <w:t xml:space="preserve">, integrante del </w:t>
      </w:r>
      <w:r w:rsidRPr="00063F2E">
        <w:rPr>
          <w:rFonts w:ascii="Abadi" w:hAnsi="Abadi"/>
          <w:b/>
          <w:bCs/>
          <w:sz w:val="21"/>
          <w:szCs w:val="21"/>
        </w:rPr>
        <w:t>Grupo Parlamentario de Morena</w:t>
      </w:r>
      <w:r w:rsidRPr="00063F2E">
        <w:rPr>
          <w:rFonts w:ascii="Abadi" w:hAnsi="Abadi"/>
          <w:sz w:val="21"/>
          <w:szCs w:val="21"/>
        </w:rPr>
        <w:t xml:space="preserve"> en la LXV Legislatura del Congreso del Estado de Guanajuato, con fundamento en lo dispuesto en los artículos 56, fracción II de la Constitución Política para el Estado de Guanajuato, y el artículo 167 fracción II de la Ley Orgánica del Poder Legislativo del Estado de Guanajuato, me permito poner a consideración de la Asamblea la siguiente propuesta de </w:t>
      </w:r>
      <w:r w:rsidRPr="00063F2E">
        <w:rPr>
          <w:rFonts w:ascii="Abadi" w:hAnsi="Abadi"/>
          <w:b/>
          <w:bCs/>
          <w:sz w:val="21"/>
          <w:szCs w:val="21"/>
        </w:rPr>
        <w:t>iniciativa con proyecto de decreto por virtud de la cual se modifica la Constitución Política del Estado Libre y Soberano de Guanajuato, el Código Territorial,</w:t>
      </w:r>
      <w:r w:rsidRPr="00063F2E">
        <w:rPr>
          <w:rFonts w:ascii="Abadi" w:hAnsi="Abadi"/>
          <w:sz w:val="21"/>
          <w:szCs w:val="21"/>
        </w:rPr>
        <w:t xml:space="preserve"> y la </w:t>
      </w:r>
      <w:r w:rsidRPr="00063F2E">
        <w:rPr>
          <w:rFonts w:ascii="Abadi" w:hAnsi="Abadi"/>
          <w:b/>
          <w:bCs/>
          <w:sz w:val="21"/>
          <w:szCs w:val="21"/>
        </w:rPr>
        <w:t>Ley Orgánica Municipal</w:t>
      </w:r>
      <w:r w:rsidRPr="00063F2E">
        <w:rPr>
          <w:rFonts w:ascii="Abadi" w:hAnsi="Abadi"/>
          <w:sz w:val="21"/>
          <w:szCs w:val="21"/>
        </w:rPr>
        <w:t xml:space="preserve"> </w:t>
      </w:r>
      <w:r w:rsidRPr="00063F2E">
        <w:rPr>
          <w:rFonts w:ascii="Abadi" w:hAnsi="Abadi"/>
          <w:b/>
          <w:bCs/>
          <w:sz w:val="21"/>
          <w:szCs w:val="21"/>
        </w:rPr>
        <w:t>para el Estado de Guanajuato</w:t>
      </w:r>
      <w:r w:rsidRPr="00063F2E">
        <w:rPr>
          <w:rFonts w:ascii="Abadi" w:hAnsi="Abadi"/>
          <w:sz w:val="21"/>
          <w:szCs w:val="21"/>
        </w:rPr>
        <w:t xml:space="preserve"> con la finalidad de </w:t>
      </w:r>
      <w:r w:rsidRPr="00063F2E">
        <w:rPr>
          <w:rFonts w:ascii="Abadi" w:hAnsi="Abadi"/>
          <w:b/>
          <w:bCs/>
          <w:sz w:val="21"/>
          <w:szCs w:val="21"/>
        </w:rPr>
        <w:t>garantizar el derecho humano al agu</w:t>
      </w:r>
      <w:r w:rsidRPr="00063F2E">
        <w:rPr>
          <w:rFonts w:ascii="Abadi" w:hAnsi="Abadi"/>
          <w:sz w:val="21"/>
          <w:szCs w:val="21"/>
        </w:rPr>
        <w:t>a, al tenor de la</w:t>
      </w:r>
      <w:r w:rsidR="00717F72" w:rsidRPr="00063F2E">
        <w:rPr>
          <w:rFonts w:ascii="Abadi" w:hAnsi="Abadi"/>
          <w:sz w:val="21"/>
          <w:szCs w:val="21"/>
        </w:rPr>
        <w:t xml:space="preserve"> </w:t>
      </w:r>
      <w:r w:rsidRPr="00063F2E">
        <w:rPr>
          <w:rFonts w:ascii="Abadi" w:hAnsi="Abadi"/>
          <w:sz w:val="21"/>
          <w:szCs w:val="21"/>
        </w:rPr>
        <w:t>siguiente:</w:t>
      </w:r>
    </w:p>
    <w:p w14:paraId="2D1371F2" w14:textId="77777777" w:rsidR="00717F72" w:rsidRPr="00063F2E" w:rsidRDefault="00717F72" w:rsidP="00923C71">
      <w:pPr>
        <w:jc w:val="both"/>
        <w:rPr>
          <w:rFonts w:ascii="Abadi" w:hAnsi="Abadi"/>
          <w:sz w:val="21"/>
          <w:szCs w:val="21"/>
        </w:rPr>
      </w:pPr>
    </w:p>
    <w:p w14:paraId="6A557C8F" w14:textId="7B441CD7" w:rsidR="00E77955" w:rsidRPr="00063F2E" w:rsidRDefault="00E77955" w:rsidP="00063F2E">
      <w:pPr>
        <w:jc w:val="center"/>
        <w:rPr>
          <w:rFonts w:ascii="Abadi" w:hAnsi="Abadi"/>
          <w:b/>
          <w:bCs/>
          <w:sz w:val="21"/>
          <w:szCs w:val="21"/>
        </w:rPr>
      </w:pPr>
      <w:r w:rsidRPr="00063F2E">
        <w:rPr>
          <w:rFonts w:ascii="Abadi" w:hAnsi="Abadi"/>
          <w:b/>
          <w:bCs/>
          <w:sz w:val="21"/>
          <w:szCs w:val="21"/>
        </w:rPr>
        <w:t>EXPOSICIÓN DE MOTIVOS.</w:t>
      </w:r>
    </w:p>
    <w:p w14:paraId="7F135671" w14:textId="77777777" w:rsidR="00E77955" w:rsidRPr="00063F2E" w:rsidRDefault="00E77955" w:rsidP="00923C71">
      <w:pPr>
        <w:jc w:val="both"/>
        <w:rPr>
          <w:rFonts w:ascii="Abadi" w:hAnsi="Abadi"/>
          <w:sz w:val="21"/>
          <w:szCs w:val="21"/>
        </w:rPr>
      </w:pPr>
    </w:p>
    <w:p w14:paraId="30D4C49D" w14:textId="77777777" w:rsidR="00447CF7" w:rsidRPr="00063F2E" w:rsidRDefault="00447CF7" w:rsidP="00923C71">
      <w:pPr>
        <w:jc w:val="both"/>
        <w:rPr>
          <w:rFonts w:ascii="Abadi" w:hAnsi="Abadi"/>
          <w:sz w:val="21"/>
          <w:szCs w:val="21"/>
        </w:rPr>
      </w:pPr>
      <w:r w:rsidRPr="00063F2E">
        <w:rPr>
          <w:rFonts w:ascii="Abadi" w:hAnsi="Abadi"/>
          <w:sz w:val="21"/>
          <w:szCs w:val="21"/>
        </w:rPr>
        <w:t>Legislar desde el enfoque de los derechos humanos como principio deontológico es un deber que va más allá de cumplir con un mandato constitucional y una responsabilidad moral. Se trata de subordinar el interés particular o de grupo al interés superior de las personas por el bien común, especialmente de todas y todos los guanajuatenses y, por lo tanto, asumir que la exigibilidad del Derecho Humano al Agua.</w:t>
      </w:r>
    </w:p>
    <w:p w14:paraId="6D8790AD" w14:textId="77777777" w:rsidR="00447CF7" w:rsidRPr="00063F2E" w:rsidRDefault="00447CF7" w:rsidP="00923C71">
      <w:pPr>
        <w:jc w:val="both"/>
        <w:rPr>
          <w:rFonts w:ascii="Abadi" w:hAnsi="Abadi"/>
          <w:sz w:val="21"/>
          <w:szCs w:val="21"/>
        </w:rPr>
      </w:pPr>
    </w:p>
    <w:p w14:paraId="04C62E4B" w14:textId="77777777" w:rsidR="00447CF7" w:rsidRPr="00063F2E" w:rsidRDefault="00447CF7" w:rsidP="00923C71">
      <w:pPr>
        <w:jc w:val="both"/>
        <w:rPr>
          <w:rFonts w:ascii="Abadi" w:hAnsi="Abadi"/>
          <w:sz w:val="21"/>
          <w:szCs w:val="21"/>
        </w:rPr>
      </w:pPr>
      <w:r w:rsidRPr="00063F2E">
        <w:rPr>
          <w:rFonts w:ascii="Abadi" w:hAnsi="Abadi"/>
          <w:sz w:val="21"/>
          <w:szCs w:val="21"/>
        </w:rPr>
        <w:t>Lo anterior supone crear las condiciones necesarias a fin de garantizar la dignidad y</w:t>
      </w:r>
      <w:r w:rsidRPr="00063F2E">
        <w:rPr>
          <w:rFonts w:ascii="Abadi" w:hAnsi="Abadi" w:cs="Cambria"/>
          <w:w w:val="95"/>
          <w:sz w:val="21"/>
          <w:szCs w:val="21"/>
        </w:rPr>
        <w:t xml:space="preserve"> </w:t>
      </w:r>
      <w:r w:rsidRPr="00063F2E">
        <w:rPr>
          <w:rFonts w:ascii="Abadi" w:hAnsi="Abadi"/>
          <w:sz w:val="21"/>
          <w:szCs w:val="21"/>
        </w:rPr>
        <w:t>vigencia plena de los derechos humanos que le son inherentes a toda persona.</w:t>
      </w:r>
    </w:p>
    <w:p w14:paraId="41EAA706" w14:textId="77777777" w:rsidR="00447CF7" w:rsidRPr="00063F2E" w:rsidRDefault="00447CF7" w:rsidP="00923C71">
      <w:pPr>
        <w:jc w:val="both"/>
        <w:rPr>
          <w:rFonts w:ascii="Abadi" w:hAnsi="Abadi"/>
          <w:sz w:val="21"/>
          <w:szCs w:val="21"/>
        </w:rPr>
      </w:pPr>
    </w:p>
    <w:p w14:paraId="6216585C" w14:textId="3566C451" w:rsidR="00447CF7" w:rsidRDefault="00447CF7" w:rsidP="00923C71">
      <w:pPr>
        <w:jc w:val="both"/>
        <w:rPr>
          <w:rFonts w:ascii="Abadi" w:hAnsi="Abadi"/>
          <w:sz w:val="21"/>
          <w:szCs w:val="21"/>
        </w:rPr>
      </w:pPr>
      <w:r w:rsidRPr="00063F2E">
        <w:rPr>
          <w:rFonts w:ascii="Abadi" w:hAnsi="Abadi"/>
          <w:sz w:val="21"/>
          <w:szCs w:val="21"/>
        </w:rPr>
        <w:t xml:space="preserve">El Derecho Humano al Agua es indispensable para vivir dignamente y es una condición previa para la realización de otros derechos humanos. Por esto, el agua debe tratarse fundamentalmente como un bien social y cultural, y no sólo como un bien económico. Así, </w:t>
      </w:r>
      <w:r w:rsidRPr="00063F2E">
        <w:rPr>
          <w:rFonts w:ascii="Abadi" w:hAnsi="Abadi"/>
          <w:sz w:val="21"/>
          <w:szCs w:val="21"/>
        </w:rPr>
        <w:t>está considerado en los objetivos de desarrollo sostenible planteados por la ONU y por la legislación que se ha ido desarrollando en los últimos años, tanto en la Constitución como en los demás referentes internacionales y nacionales que son referentes indispensables para guiar la actuación de todos los órganos e instituciones de gobierno en México, y en este caso del gobierno de Guanajuato para hacer vigente y garantizar el Derecho Humano Universal al agua para las y los guanajuatenses. En ese sentido tenemos una arquitectura legal nacional e internacional que brinda los elementos necesarios para garantizar el Derecho Humano al Agua para el Estado de Guanajuato; además, tenemos la sensibilidad social y humana para actuar desde la responsabilidad legislativa en consecuencia.</w:t>
      </w:r>
    </w:p>
    <w:p w14:paraId="42861B3C" w14:textId="77777777" w:rsidR="00063F2E" w:rsidRPr="00063F2E" w:rsidRDefault="00063F2E" w:rsidP="00923C71">
      <w:pPr>
        <w:jc w:val="both"/>
        <w:rPr>
          <w:rFonts w:ascii="Abadi" w:hAnsi="Abadi"/>
          <w:sz w:val="21"/>
          <w:szCs w:val="21"/>
        </w:rPr>
      </w:pPr>
    </w:p>
    <w:p w14:paraId="0E48B0B2" w14:textId="77777777" w:rsidR="00447CF7" w:rsidRPr="00063F2E" w:rsidRDefault="00447CF7" w:rsidP="00923C71">
      <w:pPr>
        <w:jc w:val="both"/>
        <w:rPr>
          <w:rFonts w:ascii="Abadi" w:hAnsi="Abadi"/>
          <w:sz w:val="21"/>
          <w:szCs w:val="21"/>
        </w:rPr>
      </w:pPr>
      <w:r w:rsidRPr="00063F2E">
        <w:rPr>
          <w:rFonts w:ascii="Abadi" w:hAnsi="Abadi"/>
          <w:sz w:val="21"/>
          <w:szCs w:val="21"/>
        </w:rPr>
        <w:t>En este sentido, la Observación General Número 15 del Comité de Derechos Económicos, Sociales y Culturales de las Naciones Unidas (Comité DESC) señala que el agua es un recurso natural limitado y un bien público fundamental para la vida y la salud.</w:t>
      </w:r>
    </w:p>
    <w:p w14:paraId="15AF4607" w14:textId="77777777" w:rsidR="00447CF7" w:rsidRPr="00063F2E" w:rsidRDefault="00447CF7" w:rsidP="00923C71">
      <w:pPr>
        <w:jc w:val="both"/>
        <w:rPr>
          <w:rFonts w:ascii="Abadi" w:hAnsi="Abadi"/>
          <w:sz w:val="21"/>
          <w:szCs w:val="21"/>
        </w:rPr>
      </w:pPr>
    </w:p>
    <w:p w14:paraId="225F35E7" w14:textId="456F7625" w:rsidR="00447CF7" w:rsidRPr="00063F2E" w:rsidRDefault="00447CF7" w:rsidP="00923C71">
      <w:pPr>
        <w:jc w:val="both"/>
        <w:rPr>
          <w:rFonts w:ascii="Abadi" w:hAnsi="Abadi"/>
          <w:sz w:val="21"/>
          <w:szCs w:val="21"/>
        </w:rPr>
      </w:pPr>
      <w:r w:rsidRPr="00063F2E">
        <w:rPr>
          <w:rFonts w:ascii="Abadi" w:hAnsi="Abadi"/>
          <w:sz w:val="21"/>
          <w:szCs w:val="21"/>
        </w:rPr>
        <w:t>Dentro de las reflexiones propuestas por la ONU, con vías a concretar el objetivo 1,</w:t>
      </w:r>
      <w:r w:rsidR="00063F2E">
        <w:rPr>
          <w:rFonts w:ascii="Abadi" w:hAnsi="Abadi"/>
          <w:sz w:val="21"/>
          <w:szCs w:val="21"/>
        </w:rPr>
        <w:t xml:space="preserve"> </w:t>
      </w:r>
      <w:r w:rsidRPr="00063F2E">
        <w:rPr>
          <w:rFonts w:ascii="Abadi" w:hAnsi="Abadi"/>
          <w:sz w:val="21"/>
          <w:szCs w:val="21"/>
        </w:rPr>
        <w:t>Poner fin a la pobreza en todas sus formas en todo el mundo, se señala lo siguiente:</w:t>
      </w:r>
    </w:p>
    <w:p w14:paraId="39A3A0EF" w14:textId="77777777" w:rsidR="00447CF7" w:rsidRPr="00063F2E" w:rsidRDefault="00447CF7" w:rsidP="00923C71">
      <w:pPr>
        <w:jc w:val="both"/>
        <w:rPr>
          <w:rFonts w:ascii="Abadi" w:hAnsi="Abadi"/>
          <w:sz w:val="21"/>
          <w:szCs w:val="21"/>
        </w:rPr>
      </w:pPr>
    </w:p>
    <w:p w14:paraId="5561B3A9" w14:textId="420F5793" w:rsidR="00447CF7" w:rsidRDefault="00447CF7" w:rsidP="009C5D30">
      <w:pPr>
        <w:ind w:left="284"/>
        <w:jc w:val="both"/>
        <w:rPr>
          <w:rFonts w:ascii="Abadi" w:hAnsi="Abadi"/>
          <w:sz w:val="21"/>
          <w:szCs w:val="21"/>
        </w:rPr>
      </w:pPr>
      <w:r w:rsidRPr="00063F2E">
        <w:rPr>
          <w:rFonts w:ascii="Abadi" w:hAnsi="Abadi"/>
          <w:sz w:val="21"/>
          <w:szCs w:val="21"/>
        </w:rPr>
        <w:t xml:space="preserve">más de 700 millones de personas, o el 10 % de la población mundial, aún vive en situación de extrema pobreza al día de hoy, con dificultades para satisfacer las necesidades más básicas, como la salud, la educación y el </w:t>
      </w:r>
      <w:r w:rsidRPr="009C5D30">
        <w:rPr>
          <w:rFonts w:ascii="Abadi" w:hAnsi="Abadi"/>
          <w:b/>
          <w:bCs/>
          <w:sz w:val="21"/>
          <w:szCs w:val="21"/>
        </w:rPr>
        <w:t>acceso a agua y saneamiento,</w:t>
      </w:r>
      <w:r w:rsidRPr="00063F2E">
        <w:rPr>
          <w:rFonts w:ascii="Abadi" w:hAnsi="Abadi"/>
          <w:sz w:val="21"/>
          <w:szCs w:val="21"/>
        </w:rPr>
        <w:t xml:space="preserve"> por nombrar algunas.</w:t>
      </w:r>
    </w:p>
    <w:p w14:paraId="619F6A7B" w14:textId="77777777" w:rsidR="009C5D30" w:rsidRPr="00063F2E" w:rsidRDefault="009C5D30" w:rsidP="00923C71">
      <w:pPr>
        <w:jc w:val="both"/>
        <w:rPr>
          <w:rFonts w:ascii="Abadi" w:hAnsi="Abadi"/>
          <w:sz w:val="21"/>
          <w:szCs w:val="21"/>
        </w:rPr>
      </w:pPr>
    </w:p>
    <w:p w14:paraId="5AA131EA" w14:textId="4A730718" w:rsidR="00447CF7" w:rsidRPr="00063F2E" w:rsidRDefault="00447CF7" w:rsidP="00923C71">
      <w:pPr>
        <w:jc w:val="both"/>
        <w:rPr>
          <w:rFonts w:ascii="Abadi" w:hAnsi="Abadi"/>
          <w:sz w:val="21"/>
          <w:szCs w:val="21"/>
        </w:rPr>
      </w:pPr>
      <w:r w:rsidRPr="00063F2E">
        <w:rPr>
          <w:rFonts w:ascii="Abadi" w:hAnsi="Abadi"/>
          <w:sz w:val="21"/>
          <w:szCs w:val="21"/>
        </w:rPr>
        <w:t xml:space="preserve">Por su parte, en el objetivo 6, </w:t>
      </w:r>
      <w:r w:rsidRPr="009C5D30">
        <w:rPr>
          <w:rFonts w:ascii="Abadi" w:hAnsi="Abadi"/>
          <w:i/>
          <w:iCs/>
          <w:sz w:val="21"/>
          <w:szCs w:val="21"/>
        </w:rPr>
        <w:t>Garantizar la</w:t>
      </w:r>
      <w:r w:rsidR="00413B0B" w:rsidRPr="009C5D30">
        <w:rPr>
          <w:rFonts w:ascii="Abadi" w:hAnsi="Abadi"/>
          <w:i/>
          <w:iCs/>
          <w:sz w:val="21"/>
          <w:szCs w:val="21"/>
        </w:rPr>
        <w:t xml:space="preserve"> </w:t>
      </w:r>
      <w:r w:rsidRPr="009C5D30">
        <w:rPr>
          <w:rFonts w:ascii="Abadi" w:hAnsi="Abadi"/>
          <w:i/>
          <w:iCs/>
          <w:sz w:val="21"/>
          <w:szCs w:val="21"/>
        </w:rPr>
        <w:t>disponibilidad de agua y su gestión sostenible</w:t>
      </w:r>
      <w:r w:rsidR="00413B0B" w:rsidRPr="009C5D30">
        <w:rPr>
          <w:rFonts w:ascii="Abadi" w:hAnsi="Abadi"/>
          <w:i/>
          <w:iCs/>
          <w:sz w:val="21"/>
          <w:szCs w:val="21"/>
        </w:rPr>
        <w:t xml:space="preserve"> </w:t>
      </w:r>
      <w:r w:rsidRPr="009C5D30">
        <w:rPr>
          <w:rFonts w:ascii="Abadi" w:hAnsi="Abadi"/>
          <w:i/>
          <w:iCs/>
          <w:sz w:val="21"/>
          <w:szCs w:val="21"/>
        </w:rPr>
        <w:t>y el saneamiento para todos, se reconoce que</w:t>
      </w:r>
      <w:r w:rsidRPr="00063F2E">
        <w:rPr>
          <w:rFonts w:ascii="Abadi" w:hAnsi="Abadi"/>
          <w:sz w:val="21"/>
          <w:szCs w:val="21"/>
        </w:rPr>
        <w:t xml:space="preserve"> </w:t>
      </w:r>
    </w:p>
    <w:p w14:paraId="7504D2AB" w14:textId="77777777" w:rsidR="00447CF7" w:rsidRPr="00063F2E" w:rsidRDefault="00447CF7" w:rsidP="00923C71">
      <w:pPr>
        <w:jc w:val="both"/>
        <w:rPr>
          <w:rFonts w:ascii="Abadi" w:hAnsi="Abadi"/>
          <w:sz w:val="21"/>
          <w:szCs w:val="21"/>
        </w:rPr>
      </w:pPr>
    </w:p>
    <w:p w14:paraId="5512E334" w14:textId="77777777" w:rsidR="00447CF7" w:rsidRPr="00063F2E" w:rsidRDefault="00447CF7" w:rsidP="00923C71">
      <w:pPr>
        <w:jc w:val="both"/>
        <w:rPr>
          <w:rFonts w:ascii="Abadi" w:hAnsi="Abadi"/>
          <w:sz w:val="21"/>
          <w:szCs w:val="21"/>
        </w:rPr>
      </w:pPr>
      <w:r w:rsidRPr="00063F2E">
        <w:rPr>
          <w:rFonts w:ascii="Abadi" w:hAnsi="Abadi"/>
          <w:sz w:val="21"/>
          <w:szCs w:val="21"/>
        </w:rPr>
        <w:t xml:space="preserve">Si bien se ha conseguido progresar de manera sustancial a la hora de ampliar el acceso a agua potable y saneamiento, existen miles de millones de personas (principalmente en áreas rurales) que aún carecen de estos servicios básicos. En todo el mundo, </w:t>
      </w:r>
      <w:r w:rsidRPr="009C5D30">
        <w:rPr>
          <w:rFonts w:ascii="Abadi" w:hAnsi="Abadi"/>
          <w:b/>
          <w:bCs/>
          <w:sz w:val="21"/>
          <w:szCs w:val="21"/>
        </w:rPr>
        <w:t xml:space="preserve">una de cada tres personas no tiene acceso a agua potable salubre, </w:t>
      </w:r>
      <w:r w:rsidRPr="00063F2E">
        <w:rPr>
          <w:rFonts w:ascii="Abadi" w:hAnsi="Abadi"/>
          <w:sz w:val="21"/>
          <w:szCs w:val="21"/>
        </w:rPr>
        <w:t>dos de cada cinco personas no disponen de una instalación básica destinada a llevarse las manos con agua y jabón, y más de 673 millones de personas aún defecan al aire libre.</w:t>
      </w:r>
    </w:p>
    <w:p w14:paraId="50A3301C" w14:textId="77777777" w:rsidR="00447CF7" w:rsidRPr="00063F2E" w:rsidRDefault="00447CF7" w:rsidP="00923C71">
      <w:pPr>
        <w:jc w:val="both"/>
        <w:rPr>
          <w:rFonts w:ascii="Abadi" w:hAnsi="Abadi"/>
          <w:sz w:val="21"/>
          <w:szCs w:val="21"/>
        </w:rPr>
      </w:pPr>
    </w:p>
    <w:p w14:paraId="1F79836E" w14:textId="58C17170" w:rsidR="00447CF7" w:rsidRDefault="00447CF7" w:rsidP="00923C71">
      <w:pPr>
        <w:jc w:val="both"/>
        <w:rPr>
          <w:rFonts w:ascii="Abadi" w:hAnsi="Abadi"/>
          <w:sz w:val="21"/>
          <w:szCs w:val="21"/>
        </w:rPr>
      </w:pPr>
      <w:r w:rsidRPr="00063F2E">
        <w:rPr>
          <w:rFonts w:ascii="Abadi" w:hAnsi="Abadi"/>
          <w:sz w:val="21"/>
          <w:szCs w:val="21"/>
        </w:rPr>
        <w:lastRenderedPageBreak/>
        <w:t>En nuestro país, la cuestión del agua supone un problema complejo que necesita un abordaje interdisciplinario e intercultural. Al comenzar dimensionando el tamaño del problema, se puede dar cuenta de que “en el país existen cerca de 9 millones de personas sin acceso a agua potable y 11 millones de personas sin servicios de alcantarillado. La Comisión Nacional del Agua (CONAGUA)</w:t>
      </w:r>
      <w:r w:rsidR="009C5D30">
        <w:rPr>
          <w:rFonts w:ascii="Abadi" w:hAnsi="Abadi"/>
          <w:sz w:val="21"/>
          <w:szCs w:val="21"/>
        </w:rPr>
        <w:t xml:space="preserve"> </w:t>
      </w:r>
      <w:r w:rsidRPr="00063F2E">
        <w:rPr>
          <w:rFonts w:ascii="Abadi" w:hAnsi="Abadi"/>
          <w:sz w:val="21"/>
          <w:szCs w:val="21"/>
        </w:rPr>
        <w:t xml:space="preserve">ha estimado </w:t>
      </w:r>
      <w:r w:rsidR="009C5D30">
        <w:rPr>
          <w:rStyle w:val="Refdenotaalpie"/>
          <w:rFonts w:ascii="Abadi" w:hAnsi="Abadi"/>
          <w:sz w:val="21"/>
          <w:szCs w:val="21"/>
        </w:rPr>
        <w:footnoteReference w:id="15"/>
      </w:r>
      <w:r w:rsidRPr="00063F2E">
        <w:rPr>
          <w:rFonts w:ascii="Abadi" w:hAnsi="Abadi"/>
          <w:sz w:val="21"/>
          <w:szCs w:val="21"/>
        </w:rPr>
        <w:t>que para lograr la cobertura universal al 2030, considerando las tasas del crecimiento poblacional en México, deberá encontrarse la manera de dar acceso a agua potable a 36.8 millones de personas e incluir en servicios de alcantarillado a 40.5 millones de habitantes. Amén de ello, la calidad de las aguas superficiales y subterráneas está gravemente amenazada por la contaminación proveniente de fuentes localizadas y difusas, y por la falta de atención a las descargas de aguas residuales; de hecho, el Instituto Nacional de Estadística y Geografía (INEGI) señaló en 2018 que únicamente 787 municipios en el país contaban con el servicio de tratamiento de las aguas residuales</w:t>
      </w:r>
      <w:r w:rsidR="009C5D30">
        <w:rPr>
          <w:rStyle w:val="Refdenotaalpie"/>
          <w:rFonts w:ascii="Abadi" w:hAnsi="Abadi"/>
          <w:sz w:val="21"/>
          <w:szCs w:val="21"/>
        </w:rPr>
        <w:footnoteReference w:id="16"/>
      </w:r>
      <w:r w:rsidRPr="00063F2E">
        <w:rPr>
          <w:rFonts w:ascii="Abadi" w:hAnsi="Abadi"/>
          <w:sz w:val="21"/>
          <w:szCs w:val="21"/>
        </w:rPr>
        <w:t>. Los escurrimientos con agroquímicos provenientes de actividades agrícolas y pecuarias en áreas rurales afectan también en gran medida la calidad del agua de los cuerpos superficiales y subterráneos”.</w:t>
      </w:r>
    </w:p>
    <w:p w14:paraId="1120E691" w14:textId="77777777" w:rsidR="009C5D30" w:rsidRPr="00063F2E" w:rsidRDefault="009C5D30" w:rsidP="00923C71">
      <w:pPr>
        <w:jc w:val="both"/>
        <w:rPr>
          <w:rFonts w:ascii="Abadi" w:hAnsi="Abadi"/>
          <w:sz w:val="21"/>
          <w:szCs w:val="21"/>
        </w:rPr>
      </w:pPr>
    </w:p>
    <w:p w14:paraId="13B3E3F6" w14:textId="77777777" w:rsidR="00447CF7" w:rsidRPr="00063F2E" w:rsidRDefault="00447CF7" w:rsidP="00923C71">
      <w:pPr>
        <w:jc w:val="both"/>
        <w:rPr>
          <w:rFonts w:ascii="Abadi" w:hAnsi="Abadi"/>
          <w:sz w:val="21"/>
          <w:szCs w:val="21"/>
        </w:rPr>
      </w:pPr>
      <w:r w:rsidRPr="00063F2E">
        <w:rPr>
          <w:rFonts w:ascii="Abadi" w:hAnsi="Abadi"/>
          <w:sz w:val="21"/>
          <w:szCs w:val="21"/>
        </w:rPr>
        <w:t>En México, a través de una reforma constitucional al párrafo sexto del artículo 4o., publicada el 8 febrero de 2012 en el Diario Oficial de la Federación, se elevó a rango constitucional el derecho humano al agua y saneamiento, dicho precepto a la letra dice:</w:t>
      </w:r>
    </w:p>
    <w:p w14:paraId="773D1567" w14:textId="77777777" w:rsidR="00447CF7" w:rsidRPr="00063F2E" w:rsidRDefault="00447CF7" w:rsidP="00923C71">
      <w:pPr>
        <w:jc w:val="both"/>
        <w:rPr>
          <w:rFonts w:ascii="Abadi" w:hAnsi="Abadi"/>
          <w:sz w:val="21"/>
          <w:szCs w:val="21"/>
        </w:rPr>
      </w:pPr>
    </w:p>
    <w:p w14:paraId="7D6B03BB" w14:textId="2F0BA055" w:rsidR="00447CF7" w:rsidRDefault="00447CF7" w:rsidP="009849B6">
      <w:pPr>
        <w:ind w:left="426"/>
        <w:jc w:val="both"/>
        <w:rPr>
          <w:rFonts w:ascii="Abadi" w:hAnsi="Abadi"/>
          <w:sz w:val="21"/>
          <w:szCs w:val="21"/>
        </w:rPr>
      </w:pPr>
      <w:r w:rsidRPr="00063F2E">
        <w:rPr>
          <w:rFonts w:ascii="Abadi" w:hAnsi="Abadi"/>
          <w:sz w:val="21"/>
          <w:szCs w:val="21"/>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14:paraId="6C129932" w14:textId="77777777" w:rsidR="009849B6" w:rsidRPr="00063F2E" w:rsidRDefault="009849B6" w:rsidP="00923C71">
      <w:pPr>
        <w:jc w:val="both"/>
        <w:rPr>
          <w:rFonts w:ascii="Abadi" w:hAnsi="Abadi"/>
          <w:sz w:val="21"/>
          <w:szCs w:val="21"/>
        </w:rPr>
      </w:pPr>
    </w:p>
    <w:p w14:paraId="0D7B0BC2" w14:textId="68D86E01" w:rsidR="00447CF7" w:rsidRDefault="00447CF7" w:rsidP="00923C71">
      <w:pPr>
        <w:jc w:val="both"/>
        <w:rPr>
          <w:rFonts w:ascii="Abadi" w:hAnsi="Abadi"/>
          <w:sz w:val="21"/>
          <w:szCs w:val="21"/>
        </w:rPr>
      </w:pPr>
      <w:r w:rsidRPr="00063F2E">
        <w:rPr>
          <w:rFonts w:ascii="Abadi" w:hAnsi="Abadi"/>
          <w:sz w:val="21"/>
          <w:szCs w:val="21"/>
        </w:rPr>
        <w:t xml:space="preserve">Asimismo, debe recordarse que el 10 de junio de 2011 se reformó el artículo 1º </w:t>
      </w:r>
      <w:r w:rsidRPr="00063F2E">
        <w:rPr>
          <w:rFonts w:ascii="Abadi" w:hAnsi="Abadi"/>
          <w:sz w:val="21"/>
          <w:szCs w:val="21"/>
        </w:rPr>
        <w:t>constitucional, para establecer que todas las personas gozarán de los derechos humanos reconocidos en la Constitución Política de los Estados Unidos Mexicanos y en su carácter vinculatorio con relación a los tratados internacionales de los que el Estado mexicano es parte, así como de las garantías para su protección, por lo que todas las autoridades, en el ámbito de sus competencias, tienen la obligación de promover, respetar, proteger y garantizar los derechos humanos de conformidad con los principios de universalidad, interdependencia, indivisibilidad y progresividad.</w:t>
      </w:r>
    </w:p>
    <w:p w14:paraId="52010AE2" w14:textId="77777777" w:rsidR="009C5D30" w:rsidRPr="00063F2E" w:rsidRDefault="009C5D30" w:rsidP="00923C71">
      <w:pPr>
        <w:jc w:val="both"/>
        <w:rPr>
          <w:rFonts w:ascii="Abadi" w:hAnsi="Abadi"/>
          <w:sz w:val="21"/>
          <w:szCs w:val="21"/>
        </w:rPr>
      </w:pPr>
    </w:p>
    <w:p w14:paraId="447EB777" w14:textId="18E8FCEB" w:rsidR="00447CF7" w:rsidRDefault="00447CF7" w:rsidP="00923C71">
      <w:pPr>
        <w:jc w:val="both"/>
        <w:rPr>
          <w:rFonts w:ascii="Abadi" w:hAnsi="Abadi"/>
          <w:sz w:val="21"/>
          <w:szCs w:val="21"/>
        </w:rPr>
      </w:pPr>
      <w:r w:rsidRPr="00063F2E">
        <w:rPr>
          <w:rFonts w:ascii="Abadi" w:hAnsi="Abadi"/>
          <w:sz w:val="21"/>
          <w:szCs w:val="21"/>
        </w:rPr>
        <w:t>Bajo este marco, esta legislatura debe asumir el imperativo de integrar e incorporar los elementos y condiciones necesarias para garantizar el derecho humano al agua en nuestra legislación local.</w:t>
      </w:r>
    </w:p>
    <w:p w14:paraId="3D3B8289" w14:textId="77777777" w:rsidR="009849B6" w:rsidRPr="00063F2E" w:rsidRDefault="009849B6" w:rsidP="00923C71">
      <w:pPr>
        <w:jc w:val="both"/>
        <w:rPr>
          <w:rFonts w:ascii="Abadi" w:hAnsi="Abadi"/>
          <w:sz w:val="21"/>
          <w:szCs w:val="21"/>
        </w:rPr>
      </w:pPr>
    </w:p>
    <w:p w14:paraId="4C512D97" w14:textId="2454FEA9" w:rsidR="00447CF7" w:rsidRDefault="00447CF7" w:rsidP="00923C71">
      <w:pPr>
        <w:jc w:val="both"/>
        <w:rPr>
          <w:rFonts w:ascii="Abadi" w:hAnsi="Abadi"/>
          <w:sz w:val="21"/>
          <w:szCs w:val="21"/>
        </w:rPr>
      </w:pPr>
      <w:r w:rsidRPr="00063F2E">
        <w:rPr>
          <w:rFonts w:ascii="Abadi" w:hAnsi="Abadi"/>
          <w:sz w:val="21"/>
          <w:szCs w:val="21"/>
        </w:rPr>
        <w:t>Conforme al artículo 115, fracción III, inciso a, de la Constitución Política de los Estados Unidos Mexicanos, los municipios tienen a su cargo, entre otras cosas, las funciones y servicios públicos de agua potable, drenaje, alcantarillado, tratamiento y disposición de sus aguas residuales.</w:t>
      </w:r>
    </w:p>
    <w:p w14:paraId="6BBA6598" w14:textId="77777777" w:rsidR="009C5D30" w:rsidRPr="00063F2E" w:rsidRDefault="009C5D30" w:rsidP="00923C71">
      <w:pPr>
        <w:jc w:val="both"/>
        <w:rPr>
          <w:rFonts w:ascii="Abadi" w:hAnsi="Abadi"/>
          <w:sz w:val="21"/>
          <w:szCs w:val="21"/>
        </w:rPr>
      </w:pPr>
    </w:p>
    <w:p w14:paraId="614EE022" w14:textId="77777777" w:rsidR="00447CF7" w:rsidRPr="00063F2E" w:rsidRDefault="00447CF7" w:rsidP="00923C71">
      <w:pPr>
        <w:jc w:val="both"/>
        <w:rPr>
          <w:rFonts w:ascii="Abadi" w:hAnsi="Abadi"/>
          <w:sz w:val="21"/>
          <w:szCs w:val="21"/>
        </w:rPr>
      </w:pPr>
      <w:r w:rsidRPr="00063F2E">
        <w:rPr>
          <w:rFonts w:ascii="Abadi" w:hAnsi="Abadi"/>
          <w:sz w:val="21"/>
          <w:szCs w:val="21"/>
        </w:rPr>
        <w:t>En Guanajuato falta mucho para garantizar el derecho al agua para toda la población, pues el censo 2020 registra que el 18.2% de los guanajuatenses no dispone de agua potable en sus viviendas, pues el 15.5% sólo dispone de agua entubada en el patio o terreno, mientras que el 2.7% (166,507 personas) no cuentan con agua potable en absoluto.</w:t>
      </w:r>
    </w:p>
    <w:p w14:paraId="29F94FDF" w14:textId="77777777" w:rsidR="00447CF7" w:rsidRPr="00063F2E" w:rsidRDefault="00447CF7" w:rsidP="00923C71">
      <w:pPr>
        <w:jc w:val="both"/>
        <w:rPr>
          <w:rFonts w:ascii="Abadi" w:hAnsi="Abadi"/>
          <w:sz w:val="21"/>
          <w:szCs w:val="21"/>
        </w:rPr>
      </w:pPr>
    </w:p>
    <w:p w14:paraId="5C79D77B" w14:textId="0D0B56DF" w:rsidR="00447CF7" w:rsidRDefault="00447CF7" w:rsidP="00923C71">
      <w:pPr>
        <w:jc w:val="both"/>
        <w:rPr>
          <w:rFonts w:ascii="Abadi" w:hAnsi="Abadi"/>
          <w:sz w:val="21"/>
          <w:szCs w:val="21"/>
        </w:rPr>
      </w:pPr>
      <w:r w:rsidRPr="00063F2E">
        <w:rPr>
          <w:rFonts w:ascii="Abadi" w:hAnsi="Abadi"/>
          <w:sz w:val="21"/>
          <w:szCs w:val="21"/>
        </w:rPr>
        <w:t>Por otra parte, cada año que pasa se hacen registros de la condición de sequía extrema y moderada que se presentan en más de la mitad de los municipios del estado de forma periódica, lapsos que se están prolongado y que agudizan el problema del abasto y de la distribución del agua, con lo que se hace una sobreexplotación de los mantos acuíferos del estado.</w:t>
      </w:r>
    </w:p>
    <w:p w14:paraId="07106987" w14:textId="77777777" w:rsidR="009C5D30" w:rsidRPr="00063F2E" w:rsidRDefault="009C5D30" w:rsidP="00923C71">
      <w:pPr>
        <w:jc w:val="both"/>
        <w:rPr>
          <w:rFonts w:ascii="Abadi" w:hAnsi="Abadi"/>
          <w:sz w:val="21"/>
          <w:szCs w:val="21"/>
        </w:rPr>
      </w:pPr>
    </w:p>
    <w:p w14:paraId="14676846" w14:textId="5363F1A9" w:rsidR="00447CF7" w:rsidRPr="00063F2E" w:rsidRDefault="00447CF7" w:rsidP="00923C71">
      <w:pPr>
        <w:jc w:val="both"/>
        <w:rPr>
          <w:rFonts w:ascii="Abadi" w:hAnsi="Abadi"/>
          <w:sz w:val="21"/>
          <w:szCs w:val="21"/>
        </w:rPr>
      </w:pPr>
      <w:r w:rsidRPr="00063F2E">
        <w:rPr>
          <w:rFonts w:ascii="Abadi" w:hAnsi="Abadi"/>
          <w:sz w:val="21"/>
          <w:szCs w:val="21"/>
        </w:rPr>
        <w:t xml:space="preserve">El problema tiene varias aristas a considerar. Por una parte, hay un uso agrícola e industrial intensivo y desmedido del agua, con uso de técnicas poco eficientes de riego y con un abuso del uso para fines industriales y sin una </w:t>
      </w:r>
      <w:r w:rsidRPr="00063F2E">
        <w:rPr>
          <w:rFonts w:ascii="Abadi" w:hAnsi="Abadi"/>
          <w:sz w:val="21"/>
          <w:szCs w:val="21"/>
        </w:rPr>
        <w:lastRenderedPageBreak/>
        <w:t>real estrategia del manejo y tratamiento de las aguas residuales, pese a las normas vigentes. Por otro lado, hay negocio con relación a la explotación de las concesiones de pozos, lo cual se agudiza si consideramos que, de acuerdo con la Comisión Estatal del agua de Guanajuato, “en el estado existen 15 mil 297 pozos de agua, de los cuales, el 84% están destinados para el uso agrícola, el 13% para uso urbano y el 3% para el uso</w:t>
      </w:r>
      <w:r w:rsidR="009C5D30">
        <w:rPr>
          <w:rFonts w:ascii="Abadi" w:hAnsi="Abadi"/>
          <w:sz w:val="21"/>
          <w:szCs w:val="21"/>
        </w:rPr>
        <w:t xml:space="preserve"> </w:t>
      </w:r>
      <w:r w:rsidRPr="00063F2E">
        <w:rPr>
          <w:rFonts w:ascii="Abadi" w:hAnsi="Abadi"/>
          <w:sz w:val="21"/>
          <w:szCs w:val="21"/>
        </w:rPr>
        <w:t>industrial”</w:t>
      </w:r>
      <w:r w:rsidR="009C5D30">
        <w:rPr>
          <w:rStyle w:val="Refdenotaalpie"/>
          <w:rFonts w:ascii="Abadi" w:hAnsi="Abadi"/>
          <w:sz w:val="21"/>
          <w:szCs w:val="21"/>
        </w:rPr>
        <w:footnoteReference w:id="17"/>
      </w:r>
      <w:r w:rsidRPr="00063F2E">
        <w:rPr>
          <w:rFonts w:ascii="Abadi" w:hAnsi="Abadi"/>
          <w:sz w:val="21"/>
          <w:szCs w:val="21"/>
        </w:rPr>
        <w:t xml:space="preserve">. </w:t>
      </w:r>
    </w:p>
    <w:p w14:paraId="5E180B43" w14:textId="77777777" w:rsidR="00447CF7" w:rsidRPr="00063F2E" w:rsidRDefault="00447CF7" w:rsidP="00923C71">
      <w:pPr>
        <w:jc w:val="both"/>
        <w:rPr>
          <w:rFonts w:ascii="Abadi" w:hAnsi="Abadi"/>
          <w:sz w:val="21"/>
          <w:szCs w:val="21"/>
        </w:rPr>
      </w:pPr>
    </w:p>
    <w:p w14:paraId="5B74EE44" w14:textId="622F0CD8" w:rsidR="00447CF7" w:rsidRPr="00063F2E" w:rsidRDefault="00447CF7" w:rsidP="00923C71">
      <w:pPr>
        <w:jc w:val="both"/>
        <w:rPr>
          <w:rFonts w:ascii="Abadi" w:hAnsi="Abadi"/>
          <w:sz w:val="21"/>
          <w:szCs w:val="21"/>
        </w:rPr>
      </w:pPr>
      <w:r w:rsidRPr="00063F2E">
        <w:rPr>
          <w:rFonts w:ascii="Abadi" w:hAnsi="Abadi"/>
          <w:sz w:val="21"/>
          <w:szCs w:val="21"/>
        </w:rPr>
        <w:t>Además, “el noroeste y sureste del Estado de Guanajuato donde los pozos destinados para la extracción de agua subterránea se encuentran a la mayor profundidad y con ello, son los más susceptibles de estar contaminados por metales pesados. Son las regiones noroeste y sureste del Estado de Guanajuato, las que registran las mayores profundidades para la extracción de agua. En el Noroeste, la profundidad de los pozos oscila de los 16 a los 270 metros de profundidad, mientras que en la región sureste van de los dos a los 233 metros de profundidad”</w:t>
      </w:r>
      <w:r w:rsidR="009C5D30">
        <w:rPr>
          <w:rStyle w:val="Refdenotaalpie"/>
          <w:rFonts w:ascii="Abadi" w:hAnsi="Abadi"/>
          <w:sz w:val="21"/>
          <w:szCs w:val="21"/>
        </w:rPr>
        <w:footnoteReference w:id="18"/>
      </w:r>
      <w:r w:rsidR="009C5D30">
        <w:rPr>
          <w:rFonts w:ascii="Abadi" w:hAnsi="Abadi"/>
          <w:sz w:val="21"/>
          <w:szCs w:val="21"/>
        </w:rPr>
        <w:t>.</w:t>
      </w:r>
    </w:p>
    <w:p w14:paraId="2FE59A3E" w14:textId="77777777" w:rsidR="00447CF7" w:rsidRPr="00063F2E" w:rsidRDefault="00447CF7" w:rsidP="00923C71">
      <w:pPr>
        <w:jc w:val="both"/>
        <w:rPr>
          <w:rFonts w:ascii="Abadi" w:hAnsi="Abadi"/>
          <w:sz w:val="21"/>
          <w:szCs w:val="21"/>
        </w:rPr>
      </w:pPr>
    </w:p>
    <w:p w14:paraId="165B19D0" w14:textId="77777777" w:rsidR="00447CF7" w:rsidRPr="00063F2E" w:rsidRDefault="00447CF7" w:rsidP="00923C71">
      <w:pPr>
        <w:jc w:val="both"/>
        <w:rPr>
          <w:rFonts w:ascii="Abadi" w:hAnsi="Abadi"/>
          <w:sz w:val="21"/>
          <w:szCs w:val="21"/>
        </w:rPr>
      </w:pPr>
      <w:r w:rsidRPr="00063F2E">
        <w:rPr>
          <w:rFonts w:ascii="Abadi" w:hAnsi="Abadi"/>
          <w:sz w:val="21"/>
          <w:szCs w:val="21"/>
        </w:rPr>
        <w:t>Habrá que destacar que las mujeres son, en general y en Guanajuato, las más afectadas por la carencia del acceso al agua potable en sus casas y todo lo que conlleva en relación con el trabajo para contar con el vital líquido, además de que la relación de la falta de agua potable con la presencia de factores de riesgo a la salud de los integrantes de las familias se agudiza.</w:t>
      </w:r>
    </w:p>
    <w:p w14:paraId="3FF9F982" w14:textId="77777777" w:rsidR="00447CF7" w:rsidRPr="00063F2E" w:rsidRDefault="00447CF7" w:rsidP="00923C71">
      <w:pPr>
        <w:jc w:val="both"/>
        <w:rPr>
          <w:rFonts w:ascii="Abadi" w:hAnsi="Abadi"/>
          <w:sz w:val="21"/>
          <w:szCs w:val="21"/>
        </w:rPr>
      </w:pPr>
      <w:r w:rsidRPr="00063F2E">
        <w:rPr>
          <w:rFonts w:ascii="Abadi" w:hAnsi="Abadi"/>
          <w:sz w:val="21"/>
          <w:szCs w:val="21"/>
        </w:rPr>
        <w:t>Contar con agua potable de calidad, es un elemento que abona sustancialmente a la mejora integral de la calidad de vida de todas las personas. Garantizar el acceso y el abasto de agua potable sería un real factor de incidencia en logro de la equidad y la igualdad para las mujeres en Guanajuato. El rostro de la pobreza en el estado es el rostro de miles de mujeres, niñas, niños y personas ancianas que tienen sed y que no pueden contar un servicio básico y vital en su dignidad, y que contribuye a tener también esquemas de adecuado de salud integral y una disminución sustancial de las enfermedades gastrointestinales asociadas a infecciones por consumo de aguas contaminadas.</w:t>
      </w:r>
    </w:p>
    <w:p w14:paraId="73E5CBDC" w14:textId="77777777" w:rsidR="00447CF7" w:rsidRPr="00063F2E" w:rsidRDefault="00447CF7" w:rsidP="00923C71">
      <w:pPr>
        <w:jc w:val="both"/>
        <w:rPr>
          <w:rFonts w:ascii="Abadi" w:hAnsi="Abadi"/>
          <w:sz w:val="21"/>
          <w:szCs w:val="21"/>
        </w:rPr>
      </w:pPr>
    </w:p>
    <w:p w14:paraId="51CABCBE" w14:textId="05F9887A" w:rsidR="00447CF7" w:rsidRDefault="00447CF7" w:rsidP="00923C71">
      <w:pPr>
        <w:jc w:val="both"/>
        <w:rPr>
          <w:rFonts w:ascii="Abadi" w:hAnsi="Abadi"/>
          <w:sz w:val="21"/>
          <w:szCs w:val="21"/>
        </w:rPr>
      </w:pPr>
      <w:r w:rsidRPr="00063F2E">
        <w:rPr>
          <w:rFonts w:ascii="Abadi" w:hAnsi="Abadi"/>
          <w:sz w:val="21"/>
          <w:szCs w:val="21"/>
        </w:rPr>
        <w:t xml:space="preserve">A nivel urbano, el acceso al derecho al agua se fue mediando de la creación de organismos paramunicipales como una estrategia de la </w:t>
      </w:r>
      <w:r w:rsidRPr="00063F2E">
        <w:rPr>
          <w:rFonts w:ascii="Abadi" w:hAnsi="Abadi"/>
          <w:sz w:val="21"/>
          <w:szCs w:val="21"/>
        </w:rPr>
        <w:t>administración pública municipal que tenía como fin sanear la operación del abasto y distribución del agua, y teniendo también la función del manejo de las descargas domésticas e industriales al sistema de drenaje y alcantarillado. Sin embargo, en las ciudades hay abusos en la explotación de pozos por parte de los llamados “piperos” y que hacen un negocio sin ningún control oficial adecuado al estar “vendiendo agua” y que implica una cierta tolerancia entre algunas autoridades con quienes controlan la distribución de agua potable en pipas.</w:t>
      </w:r>
    </w:p>
    <w:p w14:paraId="50F561D9" w14:textId="77777777" w:rsidR="009C5D30" w:rsidRPr="00063F2E" w:rsidRDefault="009C5D30" w:rsidP="00923C71">
      <w:pPr>
        <w:jc w:val="both"/>
        <w:rPr>
          <w:rFonts w:ascii="Abadi" w:hAnsi="Abadi"/>
          <w:sz w:val="21"/>
          <w:szCs w:val="21"/>
        </w:rPr>
      </w:pPr>
    </w:p>
    <w:p w14:paraId="69B7AEBF" w14:textId="2AFD9C25" w:rsidR="00447CF7" w:rsidRDefault="00447CF7" w:rsidP="00923C71">
      <w:pPr>
        <w:jc w:val="both"/>
        <w:rPr>
          <w:rFonts w:ascii="Abadi" w:hAnsi="Abadi"/>
          <w:sz w:val="21"/>
          <w:szCs w:val="21"/>
        </w:rPr>
      </w:pPr>
      <w:r w:rsidRPr="00063F2E">
        <w:rPr>
          <w:rFonts w:ascii="Abadi" w:hAnsi="Abadi"/>
          <w:sz w:val="21"/>
          <w:szCs w:val="21"/>
        </w:rPr>
        <w:t>Por su parte, la red de distribución de agua entubada enfrenta un conjunto de situaciones que muestran que hay fugas continuas en la red, además de mucha displicencia e ineficacia para controlar fugas de agua, así como que no hay un plan sostenido de remplazo y modernización de la red de distribución dentro de un instrumento estratégico de corto y mediano plazo. Pese a ello, la restricción para el desarrollo de las ciudades ante la dificultad de abastecer de agua a nuevas colonias no ha sido impedimento para autorizar nuevos fraccionamientos, y la situación de carencia de servicios de agua potable en las colonias llamadas  “irregulares” se agudiza ante la falta de políticas públicas efectivas para la regularización de la tenencia de la tierra de uso habitacional, que no puede ser un pretexto y excusa para no dotar del servicio de agua potable a todas las personas que viven en esos asentamientos, ya que, como se expresó anteriormente, el derecho al agua potable es un derecho humano consagrado en la constitución y este derecho está por encima de cualquier disposición administrativa de orden estatal o municipal.</w:t>
      </w:r>
    </w:p>
    <w:p w14:paraId="5E5C0DD5" w14:textId="77777777" w:rsidR="00372A09" w:rsidRPr="00063F2E" w:rsidRDefault="00372A09" w:rsidP="00923C71">
      <w:pPr>
        <w:jc w:val="both"/>
        <w:rPr>
          <w:rFonts w:ascii="Abadi" w:hAnsi="Abadi"/>
          <w:sz w:val="21"/>
          <w:szCs w:val="21"/>
        </w:rPr>
      </w:pPr>
    </w:p>
    <w:p w14:paraId="46B7BA8A" w14:textId="70B79E24" w:rsidR="00447CF7" w:rsidRDefault="00447CF7" w:rsidP="00923C71">
      <w:pPr>
        <w:jc w:val="both"/>
        <w:rPr>
          <w:rFonts w:ascii="Abadi" w:hAnsi="Abadi"/>
          <w:sz w:val="21"/>
          <w:szCs w:val="21"/>
        </w:rPr>
      </w:pPr>
      <w:r w:rsidRPr="00063F2E">
        <w:rPr>
          <w:rFonts w:ascii="Abadi" w:hAnsi="Abadi"/>
          <w:sz w:val="21"/>
          <w:szCs w:val="21"/>
        </w:rPr>
        <w:t>De parte del Grupo Parlamentario de Morena estamos dispuestos y dispuestas a colaborar para modificar cualquier norma que impida el derecho universal al agua, tomado en cuenta los siguientes elementos:</w:t>
      </w:r>
    </w:p>
    <w:p w14:paraId="4F3AC2E3" w14:textId="77777777" w:rsidR="009C5D30" w:rsidRPr="00063F2E" w:rsidRDefault="009C5D30" w:rsidP="00923C71">
      <w:pPr>
        <w:jc w:val="both"/>
        <w:rPr>
          <w:rFonts w:ascii="Abadi" w:hAnsi="Abadi"/>
          <w:sz w:val="21"/>
          <w:szCs w:val="21"/>
        </w:rPr>
      </w:pPr>
    </w:p>
    <w:p w14:paraId="117C2238" w14:textId="1C536964" w:rsidR="00447CF7" w:rsidRDefault="00447CF7" w:rsidP="00923C71">
      <w:pPr>
        <w:jc w:val="both"/>
        <w:rPr>
          <w:rFonts w:ascii="Abadi" w:hAnsi="Abadi"/>
          <w:sz w:val="21"/>
          <w:szCs w:val="21"/>
        </w:rPr>
      </w:pPr>
      <w:r w:rsidRPr="009849B6">
        <w:rPr>
          <w:rFonts w:ascii="Abadi" w:hAnsi="Abadi"/>
          <w:b/>
          <w:bCs/>
          <w:sz w:val="21"/>
          <w:szCs w:val="21"/>
        </w:rPr>
        <w:t>No discriminación.</w:t>
      </w:r>
      <w:r w:rsidRPr="00063F2E">
        <w:rPr>
          <w:rFonts w:ascii="Abadi" w:hAnsi="Abadi"/>
          <w:sz w:val="21"/>
          <w:szCs w:val="21"/>
        </w:rPr>
        <w:t xml:space="preserve"> La prestación de servicios de agua y saneamiento debe llevarse a cabo sin discriminación de ninguna clase, y debe otorgar el servicio a todas las personas y grupos excluidos y en especial a aquéllos que se encuentran en situación de riesgo y condiciones </w:t>
      </w:r>
      <w:r w:rsidRPr="00063F2E">
        <w:rPr>
          <w:rFonts w:ascii="Abadi" w:hAnsi="Abadi"/>
          <w:sz w:val="21"/>
          <w:szCs w:val="21"/>
        </w:rPr>
        <w:lastRenderedPageBreak/>
        <w:t>de pobreza y pobreza extrema. En este sentido, la inequidad y la desigualdad en las que viven miles de mujeres puede ser en parte atendida al comprender las condiciones de vida de las mujeres al no contar con este Derecho Humano. Se tiene que garantizar que todas las personas disfruten de un nivel básico de acceso, antes de mejorar los niveles de servicio de quienes ya disfrutan de ese nivel de acceso, que tendría que ser un principio de orientación de la acción administrativa de las paramunicipales que tienen la responsabilidad de dotar de los servicios de agua potable y de uso doméstico a la hora de disponer de los recursos públicos, así como de la Comisión Estatal del Agua en Guanajuato.</w:t>
      </w:r>
    </w:p>
    <w:p w14:paraId="46FEDC85" w14:textId="77777777" w:rsidR="009C5D30" w:rsidRPr="00063F2E" w:rsidRDefault="009C5D30" w:rsidP="00923C71">
      <w:pPr>
        <w:jc w:val="both"/>
        <w:rPr>
          <w:rFonts w:ascii="Abadi" w:hAnsi="Abadi"/>
          <w:sz w:val="21"/>
          <w:szCs w:val="21"/>
        </w:rPr>
      </w:pPr>
    </w:p>
    <w:p w14:paraId="623968E7" w14:textId="77777777" w:rsidR="00447CF7" w:rsidRPr="00063F2E" w:rsidRDefault="00447CF7" w:rsidP="00923C71">
      <w:pPr>
        <w:jc w:val="both"/>
        <w:rPr>
          <w:rFonts w:ascii="Abadi" w:hAnsi="Abadi"/>
          <w:sz w:val="21"/>
          <w:szCs w:val="21"/>
        </w:rPr>
      </w:pPr>
      <w:r w:rsidRPr="009849B6">
        <w:rPr>
          <w:rFonts w:ascii="Abadi" w:hAnsi="Abadi"/>
          <w:b/>
          <w:bCs/>
          <w:sz w:val="21"/>
          <w:szCs w:val="21"/>
        </w:rPr>
        <w:t>Participación.</w:t>
      </w:r>
      <w:r w:rsidRPr="00063F2E">
        <w:rPr>
          <w:rFonts w:ascii="Abadi" w:hAnsi="Abadi"/>
          <w:sz w:val="21"/>
          <w:szCs w:val="21"/>
        </w:rPr>
        <w:t xml:space="preserve"> Es necesario dar acceso y oportunidad de participación a todas y todos los usuarios en los procesos de toma de decisiones relativas a su acceso al agua y al saneamiento, creando estrategias de transparencia y el acceso a la información sobre las estrategias, planes y programas para garantizar el derecho al agua.</w:t>
      </w:r>
    </w:p>
    <w:p w14:paraId="4F7A465A" w14:textId="77777777" w:rsidR="00447CF7" w:rsidRPr="00063F2E" w:rsidRDefault="00447CF7" w:rsidP="00923C71">
      <w:pPr>
        <w:jc w:val="both"/>
        <w:rPr>
          <w:rFonts w:ascii="Abadi" w:hAnsi="Abadi"/>
          <w:sz w:val="21"/>
          <w:szCs w:val="21"/>
        </w:rPr>
      </w:pPr>
    </w:p>
    <w:p w14:paraId="20E9BBC5" w14:textId="4D0DF096" w:rsidR="00447CF7" w:rsidRDefault="00447CF7" w:rsidP="00923C71">
      <w:pPr>
        <w:jc w:val="both"/>
        <w:rPr>
          <w:rFonts w:ascii="Abadi" w:hAnsi="Abadi"/>
          <w:sz w:val="21"/>
          <w:szCs w:val="21"/>
        </w:rPr>
      </w:pPr>
      <w:r w:rsidRPr="009849B6">
        <w:rPr>
          <w:rFonts w:ascii="Abadi" w:hAnsi="Abadi"/>
          <w:b/>
          <w:bCs/>
          <w:sz w:val="21"/>
          <w:szCs w:val="21"/>
        </w:rPr>
        <w:t>Sostenibilidad.</w:t>
      </w:r>
      <w:r w:rsidRPr="00063F2E">
        <w:rPr>
          <w:rFonts w:ascii="Abadi" w:hAnsi="Abadi"/>
          <w:sz w:val="21"/>
          <w:szCs w:val="21"/>
        </w:rPr>
        <w:t xml:space="preserve"> La acción de estado y de los municipios para la gestión del agua como derecho humano, tiene que ser sostenible desde el punto de vista económico, medioambiental y social, de manera que las generaciones futuras puedan disfrutar de los derechos al agua y al saneamiento. Esto implica necesariamente enfatizar una nueva cultura del agua, que conlleva procesos de formación de funcionarios y funcionarias para garantizar que la sostenibilidad constituya un elemento integral de la planificación, y de su responsabilidad, que no se limita a la mera prestación de un servicio. Implica a su vez, el despliegue de toda una acción educativa y social para impulsar una nueva cultura del cuidado del agua.</w:t>
      </w:r>
    </w:p>
    <w:p w14:paraId="2AD38A07" w14:textId="77777777" w:rsidR="009849B6" w:rsidRPr="00063F2E" w:rsidRDefault="009849B6" w:rsidP="00923C71">
      <w:pPr>
        <w:jc w:val="both"/>
        <w:rPr>
          <w:rFonts w:ascii="Abadi" w:hAnsi="Abadi"/>
          <w:sz w:val="21"/>
          <w:szCs w:val="21"/>
        </w:rPr>
      </w:pPr>
    </w:p>
    <w:p w14:paraId="3FECA44E" w14:textId="77777777" w:rsidR="009849B6" w:rsidRDefault="00447CF7" w:rsidP="00923C71">
      <w:pPr>
        <w:jc w:val="both"/>
        <w:rPr>
          <w:rFonts w:ascii="Abadi" w:hAnsi="Abadi"/>
          <w:sz w:val="21"/>
          <w:szCs w:val="21"/>
        </w:rPr>
      </w:pPr>
      <w:r w:rsidRPr="009849B6">
        <w:rPr>
          <w:rFonts w:ascii="Abadi" w:hAnsi="Abadi"/>
          <w:b/>
          <w:bCs/>
          <w:sz w:val="21"/>
          <w:szCs w:val="21"/>
        </w:rPr>
        <w:t>Disponibilidad.</w:t>
      </w:r>
      <w:r w:rsidRPr="00063F2E">
        <w:rPr>
          <w:rFonts w:ascii="Abadi" w:hAnsi="Abadi"/>
          <w:sz w:val="21"/>
          <w:szCs w:val="21"/>
        </w:rPr>
        <w:t xml:space="preserve"> El gobierno y su estructura administrativa es responsable de garantizar la capacidad de cumplir sus obligaciones, estableciendo los sistemas y estructuras pertinentes, y asegurando la disponibilidad de los servicios de agua y saneamiento en todas las esferas de la vida, inclusive en el trabajo.</w:t>
      </w:r>
    </w:p>
    <w:p w14:paraId="56217B23" w14:textId="77777777" w:rsidR="009849B6" w:rsidRDefault="009849B6" w:rsidP="00923C71">
      <w:pPr>
        <w:jc w:val="both"/>
        <w:rPr>
          <w:rFonts w:ascii="Abadi" w:hAnsi="Abadi"/>
          <w:sz w:val="21"/>
          <w:szCs w:val="21"/>
        </w:rPr>
      </w:pPr>
    </w:p>
    <w:p w14:paraId="41D53C93" w14:textId="5D7DC0A9" w:rsidR="00447CF7" w:rsidRDefault="00447CF7" w:rsidP="00923C71">
      <w:pPr>
        <w:jc w:val="both"/>
        <w:rPr>
          <w:rFonts w:ascii="Abadi" w:hAnsi="Abadi"/>
          <w:sz w:val="21"/>
          <w:szCs w:val="21"/>
        </w:rPr>
      </w:pPr>
      <w:r w:rsidRPr="00063F2E">
        <w:rPr>
          <w:rFonts w:ascii="Abadi" w:hAnsi="Abadi"/>
          <w:sz w:val="21"/>
          <w:szCs w:val="21"/>
        </w:rPr>
        <w:t xml:space="preserve">Además, debe poder disponerse de agua en cantidad y calidad suficiente para uso personal y doméstico, por lo que se debe priorizar frente al uso del agua con fines agrícolas e </w:t>
      </w:r>
      <w:r w:rsidRPr="00063F2E">
        <w:rPr>
          <w:rFonts w:ascii="Abadi" w:hAnsi="Abadi"/>
          <w:sz w:val="21"/>
          <w:szCs w:val="21"/>
        </w:rPr>
        <w:t>industriales. Es particularmente importante en aquellos municipios en los que la escasez de agua ha conducido a un uso excesivo de los recursos hídricos y creando problemas de salud. Se deberán tener las instalaciones de tratamiento y eliminación de residuos técnicamente adecuadas con objeto de proteger la salud y la dignidad de las personas, así como el medio ambiente.</w:t>
      </w:r>
    </w:p>
    <w:p w14:paraId="610C535A" w14:textId="77777777" w:rsidR="009C5D30" w:rsidRPr="00063F2E" w:rsidRDefault="009C5D30" w:rsidP="00923C71">
      <w:pPr>
        <w:jc w:val="both"/>
        <w:rPr>
          <w:rFonts w:ascii="Abadi" w:hAnsi="Abadi"/>
          <w:sz w:val="21"/>
          <w:szCs w:val="21"/>
        </w:rPr>
      </w:pPr>
    </w:p>
    <w:p w14:paraId="2C819C3C" w14:textId="77777777" w:rsidR="00447CF7" w:rsidRPr="00063F2E" w:rsidRDefault="00447CF7" w:rsidP="00923C71">
      <w:pPr>
        <w:jc w:val="both"/>
        <w:rPr>
          <w:rFonts w:ascii="Abadi" w:hAnsi="Abadi"/>
          <w:sz w:val="21"/>
          <w:szCs w:val="21"/>
        </w:rPr>
      </w:pPr>
      <w:r w:rsidRPr="009849B6">
        <w:rPr>
          <w:rFonts w:ascii="Abadi" w:hAnsi="Abadi"/>
          <w:b/>
          <w:bCs/>
          <w:sz w:val="21"/>
          <w:szCs w:val="21"/>
        </w:rPr>
        <w:t>Cantidad.</w:t>
      </w:r>
      <w:r w:rsidRPr="00063F2E">
        <w:rPr>
          <w:rFonts w:ascii="Abadi" w:hAnsi="Abadi"/>
          <w:sz w:val="21"/>
          <w:szCs w:val="21"/>
        </w:rPr>
        <w:t xml:space="preserve"> La Organización Mundial de Salud sostiene que son necesarios entre 50 y 100 litros de agua por persona por día para garantizar que las necesidades más básicas se cubran, por lo que las acciones del estado de Guanajuato buscaran proporcionar atender esta condición que lleva al incremento sustancial de la calidad de vida de las personas.</w:t>
      </w:r>
    </w:p>
    <w:p w14:paraId="0353728E" w14:textId="77777777" w:rsidR="00447CF7" w:rsidRPr="00063F2E" w:rsidRDefault="00447CF7" w:rsidP="00923C71">
      <w:pPr>
        <w:jc w:val="both"/>
        <w:rPr>
          <w:rFonts w:ascii="Abadi" w:hAnsi="Abadi"/>
          <w:sz w:val="21"/>
          <w:szCs w:val="21"/>
        </w:rPr>
      </w:pPr>
    </w:p>
    <w:p w14:paraId="335E7360" w14:textId="30E69882" w:rsidR="00447CF7" w:rsidRDefault="00447CF7" w:rsidP="00923C71">
      <w:pPr>
        <w:jc w:val="both"/>
        <w:rPr>
          <w:rFonts w:ascii="Abadi" w:hAnsi="Abadi"/>
          <w:sz w:val="21"/>
          <w:szCs w:val="21"/>
        </w:rPr>
      </w:pPr>
      <w:r w:rsidRPr="009849B6">
        <w:rPr>
          <w:rFonts w:ascii="Abadi" w:hAnsi="Abadi"/>
          <w:b/>
          <w:bCs/>
          <w:sz w:val="21"/>
          <w:szCs w:val="21"/>
        </w:rPr>
        <w:t>Calidad.</w:t>
      </w:r>
      <w:r w:rsidRPr="00063F2E">
        <w:rPr>
          <w:rFonts w:ascii="Abadi" w:hAnsi="Abadi"/>
          <w:sz w:val="21"/>
          <w:szCs w:val="21"/>
        </w:rPr>
        <w:t xml:space="preserve"> Es importante mencionar que el agua potable debe presentar las siguientes características: libre de microorganismos, sustancias químicas y peligrosas, y el color, el sabor, y el olor deben de ser aceptables tanto en el uso doméstico como en el personal. Aunado a que el agua debe de recibir un proceso de saneamiento para la protección del mismo con motivo de seguir garantizando el derecho humano al agua según el Programa de Naciones Unidas para el Desarrollo (PNUD). Por esto, se propone incorporar las Normas Oficiales Mexicanas como referente de la calidad del agua en el Código Territorial para el Estado y los Municipios de Guanajuato.</w:t>
      </w:r>
    </w:p>
    <w:p w14:paraId="197593E3" w14:textId="77777777" w:rsidR="009C5D30" w:rsidRPr="00063F2E" w:rsidRDefault="009C5D30" w:rsidP="00923C71">
      <w:pPr>
        <w:jc w:val="both"/>
        <w:rPr>
          <w:rFonts w:ascii="Abadi" w:hAnsi="Abadi"/>
          <w:sz w:val="21"/>
          <w:szCs w:val="21"/>
        </w:rPr>
      </w:pPr>
    </w:p>
    <w:p w14:paraId="497CEFC9" w14:textId="3C54F028" w:rsidR="00447CF7" w:rsidRDefault="00447CF7" w:rsidP="00923C71">
      <w:pPr>
        <w:jc w:val="both"/>
        <w:rPr>
          <w:rFonts w:ascii="Abadi" w:hAnsi="Abadi"/>
          <w:sz w:val="21"/>
          <w:szCs w:val="21"/>
        </w:rPr>
      </w:pPr>
      <w:r w:rsidRPr="00063F2E">
        <w:rPr>
          <w:rFonts w:ascii="Abadi" w:hAnsi="Abadi"/>
          <w:sz w:val="21"/>
          <w:szCs w:val="21"/>
        </w:rPr>
        <w:t>Asimismo, se propone que estos elementos básicos se incorporen en las acciones específicas de la política pública que impliquen garantizar el Derecho Humano al Agua por parte del Estado de Guanajuato a través de las secretarias y organismos de la administración pública estatal y de cada uno de los 46 municipios, sin dejar de lado la participación de la ciudadanía en la toma de decisiones.</w:t>
      </w:r>
    </w:p>
    <w:p w14:paraId="218E036D" w14:textId="77777777" w:rsidR="009849B6" w:rsidRPr="00063F2E" w:rsidRDefault="009849B6" w:rsidP="00923C71">
      <w:pPr>
        <w:jc w:val="both"/>
        <w:rPr>
          <w:rFonts w:ascii="Abadi" w:hAnsi="Abadi"/>
          <w:sz w:val="21"/>
          <w:szCs w:val="21"/>
        </w:rPr>
      </w:pPr>
    </w:p>
    <w:p w14:paraId="5907CE8E" w14:textId="4EB72B14" w:rsidR="00447CF7" w:rsidRDefault="00447CF7" w:rsidP="00923C71">
      <w:pPr>
        <w:jc w:val="both"/>
        <w:rPr>
          <w:rFonts w:ascii="Abadi" w:hAnsi="Abadi"/>
          <w:sz w:val="21"/>
          <w:szCs w:val="21"/>
        </w:rPr>
      </w:pPr>
      <w:r w:rsidRPr="00063F2E">
        <w:rPr>
          <w:rFonts w:ascii="Abadi" w:hAnsi="Abadi"/>
          <w:sz w:val="21"/>
          <w:szCs w:val="21"/>
        </w:rPr>
        <w:t xml:space="preserve">Esto, a su vez, supone el reconocimiento de que la gestión del agua para la prestación del respectivo servicio debe ser pública, blindándose de cualquier privatización. Por esto, la presente propuesta incorpora no sólo un cambio constitucional que reconozca al agua como bien público, social y cultural, de carácter inalienable, irrenunciable y esencial para la vida, sino también pone sobre la mesa la necesidad de que la Ley Orgánica Municipal reconozca que la prestación del servicio público de agua </w:t>
      </w:r>
      <w:r w:rsidRPr="00063F2E">
        <w:rPr>
          <w:rFonts w:ascii="Abadi" w:hAnsi="Abadi"/>
          <w:sz w:val="21"/>
          <w:szCs w:val="21"/>
        </w:rPr>
        <w:lastRenderedPageBreak/>
        <w:t>potable, alcantarillado, tratamiento y disposición de aguas residuales no pueden ser objeto de concesión.</w:t>
      </w:r>
    </w:p>
    <w:p w14:paraId="63FC8045" w14:textId="77777777" w:rsidR="009C5D30" w:rsidRPr="00063F2E" w:rsidRDefault="009C5D30" w:rsidP="00923C71">
      <w:pPr>
        <w:jc w:val="both"/>
        <w:rPr>
          <w:rFonts w:ascii="Abadi" w:hAnsi="Abadi"/>
          <w:sz w:val="21"/>
          <w:szCs w:val="21"/>
        </w:rPr>
      </w:pPr>
    </w:p>
    <w:p w14:paraId="1B8C03F1" w14:textId="658FCEA4" w:rsidR="00447CF7" w:rsidRPr="00063F2E" w:rsidRDefault="00447CF7" w:rsidP="00923C71">
      <w:pPr>
        <w:jc w:val="both"/>
        <w:rPr>
          <w:rFonts w:ascii="Abadi" w:hAnsi="Abadi"/>
          <w:sz w:val="21"/>
          <w:szCs w:val="21"/>
        </w:rPr>
      </w:pPr>
      <w:r w:rsidRPr="00063F2E">
        <w:rPr>
          <w:rFonts w:ascii="Abadi" w:hAnsi="Abadi"/>
          <w:sz w:val="21"/>
          <w:szCs w:val="21"/>
        </w:rPr>
        <w:t>Lo anterior va en sintonía con el Informe del Relator Especial sobre los derechos humanos al agua potable y al saneamiento, de la Asamblea General de Naciones Unidas</w:t>
      </w:r>
      <w:r w:rsidR="00372A09">
        <w:rPr>
          <w:rStyle w:val="Refdenotaalpie"/>
          <w:rFonts w:ascii="Abadi" w:hAnsi="Abadi"/>
          <w:sz w:val="21"/>
          <w:szCs w:val="21"/>
        </w:rPr>
        <w:footnoteReference w:id="19"/>
      </w:r>
      <w:r w:rsidR="00372A09">
        <w:rPr>
          <w:rFonts w:ascii="Abadi" w:hAnsi="Abadi"/>
          <w:sz w:val="21"/>
          <w:szCs w:val="21"/>
        </w:rPr>
        <w:t>.</w:t>
      </w:r>
      <w:r w:rsidRPr="00063F2E">
        <w:rPr>
          <w:rFonts w:ascii="Abadi" w:hAnsi="Abadi"/>
          <w:sz w:val="21"/>
          <w:szCs w:val="21"/>
        </w:rPr>
        <w:t xml:space="preserve"> En este documento se recogen algunos de los principales riesgos de la privatización del agua potable para los derechos humanos, mismos que se derivan de tres factores principales:</w:t>
      </w:r>
    </w:p>
    <w:p w14:paraId="51882061" w14:textId="77777777" w:rsidR="00372A09" w:rsidRDefault="00372A09" w:rsidP="00923C71">
      <w:pPr>
        <w:jc w:val="both"/>
        <w:rPr>
          <w:rFonts w:ascii="Abadi" w:hAnsi="Abadi"/>
          <w:sz w:val="21"/>
          <w:szCs w:val="21"/>
        </w:rPr>
      </w:pPr>
    </w:p>
    <w:p w14:paraId="657FECAC" w14:textId="2C9E574E" w:rsidR="00447CF7" w:rsidRPr="00372A09" w:rsidRDefault="00447CF7">
      <w:pPr>
        <w:pStyle w:val="Prrafodelista"/>
        <w:numPr>
          <w:ilvl w:val="0"/>
          <w:numId w:val="27"/>
        </w:numPr>
        <w:jc w:val="both"/>
        <w:rPr>
          <w:rFonts w:ascii="Abadi" w:hAnsi="Abadi"/>
          <w:sz w:val="21"/>
          <w:szCs w:val="21"/>
        </w:rPr>
      </w:pPr>
      <w:r w:rsidRPr="00372A09">
        <w:rPr>
          <w:rFonts w:ascii="Abadi" w:hAnsi="Abadi"/>
          <w:sz w:val="21"/>
          <w:szCs w:val="21"/>
        </w:rPr>
        <w:t>La maximización de beneficios que caracteriza al sector privado;</w:t>
      </w:r>
    </w:p>
    <w:p w14:paraId="77A75E32" w14:textId="77777777" w:rsidR="00447CF7" w:rsidRPr="00063F2E" w:rsidRDefault="00447CF7" w:rsidP="00923C71">
      <w:pPr>
        <w:jc w:val="both"/>
        <w:rPr>
          <w:rFonts w:ascii="Abadi" w:hAnsi="Abadi"/>
          <w:sz w:val="21"/>
          <w:szCs w:val="21"/>
        </w:rPr>
      </w:pPr>
    </w:p>
    <w:p w14:paraId="6AD58A97" w14:textId="77777777" w:rsidR="00447CF7" w:rsidRPr="00372A09" w:rsidRDefault="00447CF7">
      <w:pPr>
        <w:pStyle w:val="Prrafodelista"/>
        <w:numPr>
          <w:ilvl w:val="0"/>
          <w:numId w:val="27"/>
        </w:numPr>
        <w:jc w:val="both"/>
        <w:rPr>
          <w:rFonts w:ascii="Abadi" w:hAnsi="Abadi"/>
          <w:sz w:val="21"/>
          <w:szCs w:val="21"/>
        </w:rPr>
      </w:pPr>
      <w:r w:rsidRPr="00372A09">
        <w:rPr>
          <w:rFonts w:ascii="Abadi" w:hAnsi="Abadi"/>
          <w:sz w:val="21"/>
          <w:szCs w:val="21"/>
        </w:rPr>
        <w:t>El monopolio natural que supone el suministro de agua y su saneamiento; y</w:t>
      </w:r>
    </w:p>
    <w:p w14:paraId="1D32A863" w14:textId="77777777" w:rsidR="00447CF7" w:rsidRPr="00063F2E" w:rsidRDefault="00447CF7" w:rsidP="00923C71">
      <w:pPr>
        <w:jc w:val="both"/>
        <w:rPr>
          <w:rFonts w:ascii="Abadi" w:hAnsi="Abadi"/>
          <w:sz w:val="21"/>
          <w:szCs w:val="21"/>
        </w:rPr>
      </w:pPr>
    </w:p>
    <w:p w14:paraId="3B72963D" w14:textId="77777777" w:rsidR="00447CF7" w:rsidRPr="00372A09" w:rsidRDefault="00447CF7">
      <w:pPr>
        <w:pStyle w:val="Prrafodelista"/>
        <w:numPr>
          <w:ilvl w:val="0"/>
          <w:numId w:val="27"/>
        </w:numPr>
        <w:jc w:val="both"/>
        <w:rPr>
          <w:rFonts w:ascii="Abadi" w:hAnsi="Abadi"/>
          <w:sz w:val="21"/>
          <w:szCs w:val="21"/>
        </w:rPr>
      </w:pPr>
      <w:r w:rsidRPr="00372A09">
        <w:rPr>
          <w:rFonts w:ascii="Abadi" w:hAnsi="Abadi"/>
          <w:sz w:val="21"/>
          <w:szCs w:val="21"/>
        </w:rPr>
        <w:t>Los desequilibrios de poder entre los proveedores privados y las autoridades</w:t>
      </w:r>
    </w:p>
    <w:p w14:paraId="35FA6572" w14:textId="77777777" w:rsidR="00447CF7" w:rsidRPr="00372A09" w:rsidRDefault="00447CF7" w:rsidP="00372A09">
      <w:pPr>
        <w:pStyle w:val="Prrafodelista"/>
        <w:ind w:left="720"/>
        <w:jc w:val="both"/>
        <w:rPr>
          <w:rFonts w:ascii="Abadi" w:hAnsi="Abadi"/>
          <w:sz w:val="21"/>
          <w:szCs w:val="21"/>
        </w:rPr>
      </w:pPr>
      <w:r w:rsidRPr="00372A09">
        <w:rPr>
          <w:rFonts w:ascii="Abadi" w:hAnsi="Abadi"/>
          <w:sz w:val="21"/>
          <w:szCs w:val="21"/>
        </w:rPr>
        <w:t>públicas.</w:t>
      </w:r>
    </w:p>
    <w:p w14:paraId="6212A499" w14:textId="77777777" w:rsidR="00447CF7" w:rsidRPr="00063F2E" w:rsidRDefault="00447CF7" w:rsidP="00923C71">
      <w:pPr>
        <w:jc w:val="both"/>
        <w:rPr>
          <w:rFonts w:ascii="Abadi" w:hAnsi="Abadi"/>
          <w:sz w:val="21"/>
          <w:szCs w:val="21"/>
        </w:rPr>
      </w:pPr>
    </w:p>
    <w:p w14:paraId="004167CA" w14:textId="027BDAD6" w:rsidR="00447CF7" w:rsidRDefault="00447CF7" w:rsidP="00923C71">
      <w:pPr>
        <w:jc w:val="both"/>
        <w:rPr>
          <w:rFonts w:ascii="Abadi" w:hAnsi="Abadi"/>
          <w:sz w:val="21"/>
          <w:szCs w:val="21"/>
        </w:rPr>
      </w:pPr>
      <w:r w:rsidRPr="00063F2E">
        <w:rPr>
          <w:rFonts w:ascii="Abadi" w:hAnsi="Abadi"/>
          <w:sz w:val="21"/>
          <w:szCs w:val="21"/>
        </w:rPr>
        <w:t>Estos factores construyen un marco de riesgos que pueden afectar la capacidad de ejercicio del derecho humano al agua, significando un retroceso injustificado en la materia. Entre los principales riesgos concretos existentes de la privatización de este bien público se encuentran los siguientes:</w:t>
      </w:r>
    </w:p>
    <w:p w14:paraId="648704C7" w14:textId="77777777" w:rsidR="009C5D30" w:rsidRPr="00063F2E" w:rsidRDefault="009C5D30" w:rsidP="00923C71">
      <w:pPr>
        <w:jc w:val="both"/>
        <w:rPr>
          <w:rFonts w:ascii="Abadi" w:hAnsi="Abadi"/>
          <w:sz w:val="21"/>
          <w:szCs w:val="21"/>
        </w:rPr>
      </w:pPr>
    </w:p>
    <w:p w14:paraId="68375A91" w14:textId="377D5FFC" w:rsidR="00447CF7" w:rsidRPr="009849B6" w:rsidRDefault="00447CF7">
      <w:pPr>
        <w:pStyle w:val="Prrafodelista"/>
        <w:numPr>
          <w:ilvl w:val="0"/>
          <w:numId w:val="28"/>
        </w:numPr>
        <w:jc w:val="both"/>
        <w:rPr>
          <w:rFonts w:ascii="Abadi" w:hAnsi="Abadi"/>
          <w:sz w:val="21"/>
          <w:szCs w:val="21"/>
        </w:rPr>
      </w:pPr>
      <w:r w:rsidRPr="009849B6">
        <w:rPr>
          <w:rFonts w:ascii="Abadi" w:hAnsi="Abadi"/>
          <w:b/>
          <w:bCs/>
          <w:sz w:val="21"/>
          <w:szCs w:val="21"/>
        </w:rPr>
        <w:t>Uso del máximo de recursos disponibles.</w:t>
      </w:r>
      <w:r w:rsidRPr="009849B6">
        <w:rPr>
          <w:rFonts w:ascii="Abadi" w:hAnsi="Abadi"/>
          <w:sz w:val="21"/>
          <w:szCs w:val="21"/>
        </w:rPr>
        <w:t xml:space="preserve"> Pese a que esto es una condición inherente al esfuerzo institucional necesario para garantizar derechos, desde el ámbito privado no siempre se da pues, en palabras del propio relator especial de Naciones Unidas:</w:t>
      </w:r>
    </w:p>
    <w:p w14:paraId="5FD827CD" w14:textId="77777777" w:rsidR="009C5D30" w:rsidRPr="00063F2E" w:rsidRDefault="009C5D30" w:rsidP="00923C71">
      <w:pPr>
        <w:jc w:val="both"/>
        <w:rPr>
          <w:rFonts w:ascii="Abadi" w:hAnsi="Abadi"/>
          <w:sz w:val="21"/>
          <w:szCs w:val="21"/>
        </w:rPr>
      </w:pPr>
    </w:p>
    <w:p w14:paraId="2E9A50A2" w14:textId="5ADC090A" w:rsidR="00447CF7" w:rsidRDefault="00447CF7" w:rsidP="00E02205">
      <w:pPr>
        <w:ind w:left="1134"/>
        <w:jc w:val="both"/>
        <w:rPr>
          <w:rFonts w:ascii="Abadi" w:hAnsi="Abadi"/>
          <w:sz w:val="21"/>
          <w:szCs w:val="21"/>
        </w:rPr>
      </w:pPr>
      <w:r w:rsidRPr="00063F2E">
        <w:rPr>
          <w:rFonts w:ascii="Abadi" w:hAnsi="Abadi"/>
          <w:sz w:val="21"/>
          <w:szCs w:val="21"/>
        </w:rPr>
        <w:t xml:space="preserve">El hecho de no utilizar el máximo de los recursos disponibles, en un contexto de privatización, puede ser resultado, entre otras cosas, de cuatro factores: </w:t>
      </w:r>
      <w:r w:rsidRPr="00E02205">
        <w:rPr>
          <w:rFonts w:ascii="Abadi" w:hAnsi="Abadi"/>
          <w:b/>
          <w:bCs/>
          <w:sz w:val="21"/>
          <w:szCs w:val="21"/>
        </w:rPr>
        <w:t>la transferencia de los beneficios del sector del agua sin la eficiencia y la mejora del acceso</w:t>
      </w:r>
      <w:r w:rsidRPr="00063F2E">
        <w:rPr>
          <w:rFonts w:ascii="Abadi" w:hAnsi="Abadi"/>
          <w:sz w:val="21"/>
          <w:szCs w:val="21"/>
        </w:rPr>
        <w:t xml:space="preserve"> correspondientes; la </w:t>
      </w:r>
      <w:r w:rsidRPr="00E02205">
        <w:rPr>
          <w:rFonts w:ascii="Abadi" w:hAnsi="Abadi"/>
          <w:b/>
          <w:bCs/>
          <w:sz w:val="21"/>
          <w:szCs w:val="21"/>
        </w:rPr>
        <w:t>inversión limitada por parte de las empresas de sus propios recursos,</w:t>
      </w:r>
      <w:r w:rsidRPr="00063F2E">
        <w:rPr>
          <w:rFonts w:ascii="Abadi" w:hAnsi="Abadi"/>
          <w:sz w:val="21"/>
          <w:szCs w:val="21"/>
        </w:rPr>
        <w:t xml:space="preserve"> en particular en las zonas en que hay personas que viven en </w:t>
      </w:r>
      <w:r w:rsidRPr="00063F2E">
        <w:rPr>
          <w:rFonts w:ascii="Abadi" w:hAnsi="Abadi"/>
          <w:sz w:val="21"/>
          <w:szCs w:val="21"/>
        </w:rPr>
        <w:t xml:space="preserve">situaciones de vulnerabilidad; </w:t>
      </w:r>
      <w:r w:rsidRPr="00E02205">
        <w:rPr>
          <w:rFonts w:ascii="Abadi" w:hAnsi="Abadi"/>
          <w:b/>
          <w:bCs/>
          <w:sz w:val="21"/>
          <w:szCs w:val="21"/>
        </w:rPr>
        <w:t>prácticas corruptas,</w:t>
      </w:r>
      <w:r w:rsidRPr="00063F2E">
        <w:rPr>
          <w:rFonts w:ascii="Abadi" w:hAnsi="Abadi"/>
          <w:sz w:val="21"/>
          <w:szCs w:val="21"/>
        </w:rPr>
        <w:t xml:space="preserve"> y el </w:t>
      </w:r>
      <w:r w:rsidRPr="00E02205">
        <w:rPr>
          <w:rFonts w:ascii="Abadi" w:hAnsi="Abadi"/>
          <w:b/>
          <w:bCs/>
          <w:sz w:val="21"/>
          <w:szCs w:val="21"/>
        </w:rPr>
        <w:t>otorgamiento de concesiones en que no se utilice el pago de un arrendamiento en el sector del agua y el saneamiento</w:t>
      </w:r>
      <w:r w:rsidR="00372A09">
        <w:rPr>
          <w:rStyle w:val="Refdenotaalpie"/>
          <w:rFonts w:ascii="Abadi" w:hAnsi="Abadi"/>
          <w:sz w:val="21"/>
          <w:szCs w:val="21"/>
        </w:rPr>
        <w:footnoteReference w:id="20"/>
      </w:r>
      <w:r w:rsidRPr="00063F2E">
        <w:rPr>
          <w:rFonts w:ascii="Abadi" w:hAnsi="Abadi"/>
          <w:sz w:val="21"/>
          <w:szCs w:val="21"/>
        </w:rPr>
        <w:t>.</w:t>
      </w:r>
    </w:p>
    <w:p w14:paraId="4120ECF6" w14:textId="77777777" w:rsidR="009C5D30" w:rsidRPr="00063F2E" w:rsidRDefault="009C5D30" w:rsidP="00923C71">
      <w:pPr>
        <w:jc w:val="both"/>
        <w:rPr>
          <w:rFonts w:ascii="Abadi" w:hAnsi="Abadi"/>
          <w:sz w:val="21"/>
          <w:szCs w:val="21"/>
        </w:rPr>
      </w:pPr>
    </w:p>
    <w:p w14:paraId="7114248D" w14:textId="68D1C762" w:rsidR="00447CF7" w:rsidRPr="00E02205" w:rsidRDefault="00447CF7">
      <w:pPr>
        <w:pStyle w:val="Prrafodelista"/>
        <w:numPr>
          <w:ilvl w:val="0"/>
          <w:numId w:val="29"/>
        </w:numPr>
        <w:jc w:val="both"/>
        <w:rPr>
          <w:rFonts w:ascii="Abadi" w:hAnsi="Abadi"/>
          <w:sz w:val="21"/>
          <w:szCs w:val="21"/>
        </w:rPr>
      </w:pPr>
      <w:r w:rsidRPr="00E02205">
        <w:rPr>
          <w:rFonts w:ascii="Abadi" w:hAnsi="Abadi"/>
          <w:b/>
          <w:bCs/>
          <w:sz w:val="21"/>
          <w:szCs w:val="21"/>
        </w:rPr>
        <w:t>Asequibilidad.</w:t>
      </w:r>
      <w:r w:rsidRPr="00E02205">
        <w:rPr>
          <w:rFonts w:ascii="Abadi" w:hAnsi="Abadi"/>
          <w:sz w:val="21"/>
          <w:szCs w:val="21"/>
        </w:rPr>
        <w:t xml:space="preserve"> La lógica de mercado supone que toda inversión que mejore los servicios ofrecidos se traduzca en un incremento de los precios al usuario, lo cual se acentúa por el carácter de monopolio natural anteriormente mencionado.</w:t>
      </w:r>
    </w:p>
    <w:p w14:paraId="52DADF28" w14:textId="77777777" w:rsidR="009C5D30" w:rsidRPr="00063F2E" w:rsidRDefault="009C5D30" w:rsidP="00923C71">
      <w:pPr>
        <w:jc w:val="both"/>
        <w:rPr>
          <w:rFonts w:ascii="Abadi" w:hAnsi="Abadi"/>
          <w:sz w:val="21"/>
          <w:szCs w:val="21"/>
        </w:rPr>
      </w:pPr>
    </w:p>
    <w:p w14:paraId="2CCB1CED" w14:textId="10689454" w:rsidR="00447CF7" w:rsidRPr="00E02205" w:rsidRDefault="00447CF7">
      <w:pPr>
        <w:pStyle w:val="Prrafodelista"/>
        <w:numPr>
          <w:ilvl w:val="0"/>
          <w:numId w:val="29"/>
        </w:numPr>
        <w:jc w:val="both"/>
        <w:rPr>
          <w:rFonts w:ascii="Abadi" w:hAnsi="Abadi"/>
          <w:sz w:val="21"/>
          <w:szCs w:val="21"/>
        </w:rPr>
      </w:pPr>
      <w:r w:rsidRPr="00E02205">
        <w:rPr>
          <w:rFonts w:ascii="Abadi" w:hAnsi="Abadi"/>
          <w:b/>
          <w:bCs/>
          <w:sz w:val="21"/>
          <w:szCs w:val="21"/>
        </w:rPr>
        <w:t>Deterioro de los servicios y falta de sostenibilidad.</w:t>
      </w:r>
      <w:r w:rsidRPr="00E02205">
        <w:rPr>
          <w:rFonts w:ascii="Abadi" w:hAnsi="Abadi"/>
          <w:sz w:val="21"/>
          <w:szCs w:val="21"/>
        </w:rPr>
        <w:t xml:space="preserve">  “Las pruebas indican que la privatización no es la panacea para la mejora y ampliación de los servicios. Las tensiones entre los intereses económicos de las empresas y los resultados sociales de los servicios suelen favorecer a los primeros”</w:t>
      </w:r>
      <w:r w:rsidR="00372A09">
        <w:rPr>
          <w:rStyle w:val="Refdenotaalpie"/>
          <w:rFonts w:ascii="Abadi" w:hAnsi="Abadi"/>
          <w:sz w:val="21"/>
          <w:szCs w:val="21"/>
        </w:rPr>
        <w:footnoteReference w:id="21"/>
      </w:r>
      <w:r w:rsidRPr="00E02205">
        <w:rPr>
          <w:rFonts w:ascii="Abadi" w:hAnsi="Abadi"/>
          <w:sz w:val="21"/>
          <w:szCs w:val="21"/>
        </w:rPr>
        <w:t>. En otros términos: la privatización, lejos de incrementar la cobertura, ha significado deterioro de los servicios.</w:t>
      </w:r>
    </w:p>
    <w:p w14:paraId="44C121AD" w14:textId="77777777" w:rsidR="00372A09" w:rsidRPr="00063F2E" w:rsidRDefault="00372A09" w:rsidP="00923C71">
      <w:pPr>
        <w:jc w:val="both"/>
        <w:rPr>
          <w:rFonts w:ascii="Abadi" w:hAnsi="Abadi"/>
          <w:sz w:val="21"/>
          <w:szCs w:val="21"/>
        </w:rPr>
      </w:pPr>
    </w:p>
    <w:p w14:paraId="07217290" w14:textId="78B0F98F" w:rsidR="00447CF7" w:rsidRPr="00E02205" w:rsidRDefault="00447CF7">
      <w:pPr>
        <w:pStyle w:val="Prrafodelista"/>
        <w:numPr>
          <w:ilvl w:val="0"/>
          <w:numId w:val="30"/>
        </w:numPr>
        <w:jc w:val="both"/>
        <w:rPr>
          <w:rFonts w:ascii="Abadi" w:hAnsi="Abadi"/>
          <w:sz w:val="21"/>
          <w:szCs w:val="21"/>
        </w:rPr>
      </w:pPr>
      <w:r w:rsidRPr="00E02205">
        <w:rPr>
          <w:rFonts w:ascii="Abadi" w:hAnsi="Abadi"/>
          <w:b/>
          <w:bCs/>
          <w:sz w:val="21"/>
          <w:szCs w:val="21"/>
        </w:rPr>
        <w:t>Acceso a la información, participación y rendición de cuentas.</w:t>
      </w:r>
      <w:r w:rsidRPr="00E02205">
        <w:rPr>
          <w:rFonts w:ascii="Abadi" w:hAnsi="Abadi"/>
          <w:sz w:val="21"/>
          <w:szCs w:val="21"/>
        </w:rPr>
        <w:t xml:space="preserve"> Los procesos contractuales de concesión y de privatización de los servicios públicos son suficientemente complejos como para romper el principio de máxima publicidad de la información pública. Al mismo tiempo, “la reducida transparencia financiera y comercial también puede resultar problemática”</w:t>
      </w:r>
      <w:r w:rsidR="00372A09">
        <w:rPr>
          <w:rStyle w:val="Refdenotaalpie"/>
          <w:rFonts w:ascii="Abadi" w:hAnsi="Abadi"/>
          <w:sz w:val="21"/>
          <w:szCs w:val="21"/>
        </w:rPr>
        <w:footnoteReference w:id="22"/>
      </w:r>
      <w:r w:rsidRPr="00E02205">
        <w:rPr>
          <w:rFonts w:ascii="Abadi" w:hAnsi="Abadi"/>
          <w:sz w:val="21"/>
          <w:szCs w:val="21"/>
        </w:rPr>
        <w:t>.</w:t>
      </w:r>
    </w:p>
    <w:p w14:paraId="62ED83B7" w14:textId="77777777" w:rsidR="009C5D30" w:rsidRPr="00063F2E" w:rsidRDefault="009C5D30" w:rsidP="00923C71">
      <w:pPr>
        <w:jc w:val="both"/>
        <w:rPr>
          <w:rFonts w:ascii="Abadi" w:hAnsi="Abadi"/>
          <w:sz w:val="21"/>
          <w:szCs w:val="21"/>
        </w:rPr>
      </w:pPr>
    </w:p>
    <w:p w14:paraId="2934B636" w14:textId="4CE2FD3D" w:rsidR="00447CF7" w:rsidRPr="00E02205" w:rsidRDefault="00447CF7">
      <w:pPr>
        <w:pStyle w:val="Prrafodelista"/>
        <w:numPr>
          <w:ilvl w:val="0"/>
          <w:numId w:val="30"/>
        </w:numPr>
        <w:jc w:val="both"/>
        <w:rPr>
          <w:rFonts w:ascii="Abadi" w:hAnsi="Abadi"/>
          <w:sz w:val="21"/>
          <w:szCs w:val="21"/>
        </w:rPr>
      </w:pPr>
      <w:r w:rsidRPr="00E02205">
        <w:rPr>
          <w:rFonts w:ascii="Abadi" w:hAnsi="Abadi"/>
          <w:b/>
          <w:bCs/>
          <w:sz w:val="21"/>
          <w:szCs w:val="21"/>
        </w:rPr>
        <w:t>No dejar a nadie atrás.</w:t>
      </w:r>
      <w:r w:rsidRPr="00E02205">
        <w:rPr>
          <w:rFonts w:ascii="Abadi" w:hAnsi="Abadi"/>
          <w:sz w:val="21"/>
          <w:szCs w:val="21"/>
        </w:rPr>
        <w:t xml:space="preserve"> La lógica de mercado supone pocos incentivos para garantizar la disponibilidad y la accesibilidad de los servicios para los grupos sociales y zonas geográficas que no garanticen una utilidad económica de corto plazo, con lo cual la desigualdad de acceso al derecho humano al agua se puede incrementar en detrimento de las personas en situación de pobreza y las zonas marginadas de la entidad.</w:t>
      </w:r>
    </w:p>
    <w:p w14:paraId="3B19ED5E" w14:textId="77777777" w:rsidR="009C5D30" w:rsidRPr="00063F2E" w:rsidRDefault="009C5D30" w:rsidP="00923C71">
      <w:pPr>
        <w:jc w:val="both"/>
        <w:rPr>
          <w:rFonts w:ascii="Abadi" w:hAnsi="Abadi"/>
          <w:sz w:val="21"/>
          <w:szCs w:val="21"/>
        </w:rPr>
      </w:pPr>
    </w:p>
    <w:p w14:paraId="663EFC6C" w14:textId="6CB411AD" w:rsidR="00447CF7" w:rsidRPr="00E02205" w:rsidRDefault="00447CF7" w:rsidP="00923C71">
      <w:pPr>
        <w:jc w:val="both"/>
        <w:rPr>
          <w:rFonts w:ascii="Abadi" w:hAnsi="Abadi"/>
          <w:b/>
          <w:bCs/>
          <w:sz w:val="21"/>
          <w:szCs w:val="21"/>
        </w:rPr>
      </w:pPr>
      <w:r w:rsidRPr="00063F2E">
        <w:rPr>
          <w:rFonts w:ascii="Abadi" w:hAnsi="Abadi"/>
          <w:sz w:val="21"/>
          <w:szCs w:val="21"/>
        </w:rPr>
        <w:t xml:space="preserve">Por lo anterior, desde el Grupo Parlamentario de Morena consideramos necesario que el marco legal de nuestra entidad prevenga esos riesgos y </w:t>
      </w:r>
      <w:r w:rsidRPr="00E02205">
        <w:rPr>
          <w:rFonts w:ascii="Abadi" w:hAnsi="Abadi"/>
          <w:b/>
          <w:bCs/>
          <w:sz w:val="21"/>
          <w:szCs w:val="21"/>
        </w:rPr>
        <w:t>blinde el servicio de agua potable ante cualquier intento de convertir este derecho en una mercancía.</w:t>
      </w:r>
    </w:p>
    <w:p w14:paraId="53171494" w14:textId="77777777" w:rsidR="009C5D30" w:rsidRPr="00E02205" w:rsidRDefault="009C5D30" w:rsidP="00923C71">
      <w:pPr>
        <w:jc w:val="both"/>
        <w:rPr>
          <w:rFonts w:ascii="Abadi" w:hAnsi="Abadi"/>
          <w:b/>
          <w:bCs/>
          <w:sz w:val="21"/>
          <w:szCs w:val="21"/>
        </w:rPr>
      </w:pPr>
    </w:p>
    <w:p w14:paraId="0692507F" w14:textId="68D8A720" w:rsidR="00447CF7" w:rsidRPr="00063F2E" w:rsidRDefault="00447CF7" w:rsidP="00923C71">
      <w:pPr>
        <w:jc w:val="both"/>
        <w:rPr>
          <w:rFonts w:ascii="Abadi" w:hAnsi="Abadi"/>
          <w:sz w:val="21"/>
          <w:szCs w:val="21"/>
        </w:rPr>
      </w:pPr>
      <w:r w:rsidRPr="00063F2E">
        <w:rPr>
          <w:rFonts w:ascii="Abadi" w:hAnsi="Abadi"/>
          <w:sz w:val="21"/>
          <w:szCs w:val="21"/>
        </w:rPr>
        <w:t>De igual forma, esta propuesta supone que las</w:t>
      </w:r>
      <w:r w:rsidR="002A4A1A" w:rsidRPr="00063F2E">
        <w:rPr>
          <w:rFonts w:ascii="Abadi" w:hAnsi="Abadi"/>
          <w:sz w:val="21"/>
          <w:szCs w:val="21"/>
        </w:rPr>
        <w:t xml:space="preserve"> </w:t>
      </w:r>
      <w:r w:rsidRPr="00063F2E">
        <w:rPr>
          <w:rFonts w:ascii="Abadi" w:hAnsi="Abadi"/>
          <w:sz w:val="21"/>
          <w:szCs w:val="21"/>
        </w:rPr>
        <w:t>autoridades en la materia contemplen</w:t>
      </w:r>
      <w:r w:rsidR="002A4A1A" w:rsidRPr="00063F2E">
        <w:rPr>
          <w:rFonts w:ascii="Abadi" w:hAnsi="Abadi"/>
          <w:sz w:val="21"/>
          <w:szCs w:val="21"/>
        </w:rPr>
        <w:t xml:space="preserve"> </w:t>
      </w:r>
      <w:r w:rsidRPr="00063F2E">
        <w:rPr>
          <w:rFonts w:ascii="Abadi" w:hAnsi="Abadi"/>
          <w:sz w:val="21"/>
          <w:szCs w:val="21"/>
        </w:rPr>
        <w:t>e incorporen los siguientes objetivos, en el diseño, elaboración y ejecución de las</w:t>
      </w:r>
      <w:r w:rsidR="002A4A1A" w:rsidRPr="00063F2E">
        <w:rPr>
          <w:rFonts w:ascii="Abadi" w:hAnsi="Abadi"/>
          <w:sz w:val="21"/>
          <w:szCs w:val="21"/>
        </w:rPr>
        <w:t xml:space="preserve"> </w:t>
      </w:r>
      <w:r w:rsidRPr="00063F2E">
        <w:rPr>
          <w:rFonts w:ascii="Abadi" w:hAnsi="Abadi"/>
          <w:sz w:val="21"/>
          <w:szCs w:val="21"/>
        </w:rPr>
        <w:t>políticas públicas y de las acciones específicas para atender el acceso al Derecho</w:t>
      </w:r>
      <w:r w:rsidR="002A4A1A" w:rsidRPr="00063F2E">
        <w:rPr>
          <w:rFonts w:ascii="Abadi" w:hAnsi="Abadi"/>
          <w:sz w:val="21"/>
          <w:szCs w:val="21"/>
        </w:rPr>
        <w:t xml:space="preserve"> </w:t>
      </w:r>
      <w:r w:rsidRPr="00063F2E">
        <w:rPr>
          <w:rFonts w:ascii="Abadi" w:hAnsi="Abadi"/>
          <w:sz w:val="21"/>
          <w:szCs w:val="21"/>
        </w:rPr>
        <w:t>Humano al Agua:</w:t>
      </w:r>
    </w:p>
    <w:p w14:paraId="3626CE16" w14:textId="77777777" w:rsidR="00447CF7" w:rsidRPr="00063F2E" w:rsidRDefault="00447CF7" w:rsidP="00923C71">
      <w:pPr>
        <w:jc w:val="both"/>
        <w:rPr>
          <w:rFonts w:ascii="Abadi" w:hAnsi="Abadi"/>
          <w:sz w:val="21"/>
          <w:szCs w:val="21"/>
        </w:rPr>
      </w:pPr>
    </w:p>
    <w:p w14:paraId="09BCF371" w14:textId="77777777" w:rsidR="00447CF7" w:rsidRPr="00E02205" w:rsidRDefault="00447CF7">
      <w:pPr>
        <w:pStyle w:val="Prrafodelista"/>
        <w:numPr>
          <w:ilvl w:val="0"/>
          <w:numId w:val="31"/>
        </w:numPr>
        <w:jc w:val="both"/>
        <w:rPr>
          <w:rFonts w:ascii="Abadi" w:hAnsi="Abadi"/>
          <w:sz w:val="21"/>
          <w:szCs w:val="21"/>
        </w:rPr>
      </w:pPr>
      <w:r w:rsidRPr="00E02205">
        <w:rPr>
          <w:rFonts w:ascii="Abadi" w:hAnsi="Abadi"/>
          <w:sz w:val="21"/>
          <w:szCs w:val="21"/>
        </w:rPr>
        <w:t>Garantizar el acceso a la cantidad esencial mínima de agua que sea suficiente y apta, -cantidad y calidad- para uso personal y doméstico y prevenir las enfermedades.</w:t>
      </w:r>
    </w:p>
    <w:p w14:paraId="30D3FA89" w14:textId="77777777" w:rsidR="00447CF7" w:rsidRPr="00063F2E" w:rsidRDefault="00447CF7" w:rsidP="00923C71">
      <w:pPr>
        <w:jc w:val="both"/>
        <w:rPr>
          <w:rFonts w:ascii="Abadi" w:hAnsi="Abadi"/>
          <w:sz w:val="21"/>
          <w:szCs w:val="21"/>
        </w:rPr>
      </w:pPr>
    </w:p>
    <w:p w14:paraId="4F3F345B" w14:textId="77777777" w:rsidR="00447CF7" w:rsidRPr="00E02205" w:rsidRDefault="00447CF7">
      <w:pPr>
        <w:pStyle w:val="Prrafodelista"/>
        <w:numPr>
          <w:ilvl w:val="0"/>
          <w:numId w:val="31"/>
        </w:numPr>
        <w:jc w:val="both"/>
        <w:rPr>
          <w:rFonts w:ascii="Abadi" w:hAnsi="Abadi"/>
          <w:sz w:val="21"/>
          <w:szCs w:val="21"/>
        </w:rPr>
      </w:pPr>
      <w:r w:rsidRPr="00E02205">
        <w:rPr>
          <w:rFonts w:ascii="Abadi" w:hAnsi="Abadi"/>
          <w:sz w:val="21"/>
          <w:szCs w:val="21"/>
        </w:rPr>
        <w:t>Asegurar el derecho de acceso al agua, las instalaciones y servicios de agua sobre una base no discriminatoria, en especial a las mujeres, a los grupos vulnerables o marginados.</w:t>
      </w:r>
    </w:p>
    <w:p w14:paraId="46C8780D" w14:textId="77777777" w:rsidR="00447CF7" w:rsidRPr="00063F2E" w:rsidRDefault="00447CF7" w:rsidP="00923C71">
      <w:pPr>
        <w:jc w:val="both"/>
        <w:rPr>
          <w:rFonts w:ascii="Abadi" w:hAnsi="Abadi"/>
          <w:sz w:val="21"/>
          <w:szCs w:val="21"/>
        </w:rPr>
      </w:pPr>
    </w:p>
    <w:p w14:paraId="3D4A3FAD" w14:textId="77777777" w:rsidR="00447CF7" w:rsidRPr="00E02205" w:rsidRDefault="00447CF7">
      <w:pPr>
        <w:pStyle w:val="Prrafodelista"/>
        <w:numPr>
          <w:ilvl w:val="0"/>
          <w:numId w:val="31"/>
        </w:numPr>
        <w:jc w:val="both"/>
        <w:rPr>
          <w:rFonts w:ascii="Abadi" w:hAnsi="Abadi"/>
          <w:sz w:val="21"/>
          <w:szCs w:val="21"/>
        </w:rPr>
      </w:pPr>
      <w:r w:rsidRPr="00E02205">
        <w:rPr>
          <w:rFonts w:ascii="Abadi" w:hAnsi="Abadi"/>
          <w:sz w:val="21"/>
          <w:szCs w:val="21"/>
        </w:rPr>
        <w:t>Garantizar el acceso físico a las instalaciones o servicios de agua que proporcionen un suministro suficiente y regular de agua salubre, que tengan un número suficiente de salidas de agua para evitar tiempos de espera prohibitivos y que se encuentren a una distancia no mayor a mil metros del hogar.</w:t>
      </w:r>
    </w:p>
    <w:p w14:paraId="64799EBF" w14:textId="77777777" w:rsidR="00447CF7" w:rsidRPr="00063F2E" w:rsidRDefault="00447CF7" w:rsidP="00923C71">
      <w:pPr>
        <w:jc w:val="both"/>
        <w:rPr>
          <w:rFonts w:ascii="Abadi" w:hAnsi="Abadi"/>
          <w:sz w:val="21"/>
          <w:szCs w:val="21"/>
        </w:rPr>
      </w:pPr>
    </w:p>
    <w:p w14:paraId="28CBE97E" w14:textId="77777777" w:rsidR="00447CF7" w:rsidRPr="00E02205" w:rsidRDefault="00447CF7">
      <w:pPr>
        <w:pStyle w:val="Prrafodelista"/>
        <w:numPr>
          <w:ilvl w:val="0"/>
          <w:numId w:val="31"/>
        </w:numPr>
        <w:jc w:val="both"/>
        <w:rPr>
          <w:rFonts w:ascii="Abadi" w:hAnsi="Abadi"/>
          <w:sz w:val="21"/>
          <w:szCs w:val="21"/>
        </w:rPr>
      </w:pPr>
      <w:r w:rsidRPr="00E02205">
        <w:rPr>
          <w:rFonts w:ascii="Abadi" w:hAnsi="Abadi"/>
          <w:sz w:val="21"/>
          <w:szCs w:val="21"/>
        </w:rPr>
        <w:t>Velar por que no se vea amenazada la seguridad personal cuando las personas tengan que acudir a obtener agua.</w:t>
      </w:r>
    </w:p>
    <w:p w14:paraId="31C95407" w14:textId="77777777" w:rsidR="00447CF7" w:rsidRPr="00063F2E" w:rsidRDefault="00447CF7" w:rsidP="00923C71">
      <w:pPr>
        <w:jc w:val="both"/>
        <w:rPr>
          <w:rFonts w:ascii="Abadi" w:hAnsi="Abadi"/>
          <w:sz w:val="21"/>
          <w:szCs w:val="21"/>
        </w:rPr>
      </w:pPr>
    </w:p>
    <w:p w14:paraId="13A94E70" w14:textId="77777777" w:rsidR="00447CF7" w:rsidRPr="00E02205" w:rsidRDefault="00447CF7">
      <w:pPr>
        <w:pStyle w:val="Prrafodelista"/>
        <w:numPr>
          <w:ilvl w:val="0"/>
          <w:numId w:val="31"/>
        </w:numPr>
        <w:jc w:val="both"/>
        <w:rPr>
          <w:rFonts w:ascii="Abadi" w:hAnsi="Abadi"/>
          <w:sz w:val="21"/>
          <w:szCs w:val="21"/>
        </w:rPr>
      </w:pPr>
      <w:r w:rsidRPr="00E02205">
        <w:rPr>
          <w:rFonts w:ascii="Abadi" w:hAnsi="Abadi"/>
          <w:sz w:val="21"/>
          <w:szCs w:val="21"/>
        </w:rPr>
        <w:t>Velar por una distribución equitativa de todas las instalaciones y servicios de agua disponibles.</w:t>
      </w:r>
    </w:p>
    <w:p w14:paraId="6132D383" w14:textId="77777777" w:rsidR="00447CF7" w:rsidRPr="00063F2E" w:rsidRDefault="00447CF7" w:rsidP="00923C71">
      <w:pPr>
        <w:jc w:val="both"/>
        <w:rPr>
          <w:rFonts w:ascii="Abadi" w:hAnsi="Abadi"/>
          <w:sz w:val="21"/>
          <w:szCs w:val="21"/>
        </w:rPr>
      </w:pPr>
    </w:p>
    <w:p w14:paraId="75E92499" w14:textId="77777777" w:rsidR="00447CF7" w:rsidRPr="00E02205" w:rsidRDefault="00447CF7">
      <w:pPr>
        <w:pStyle w:val="Prrafodelista"/>
        <w:numPr>
          <w:ilvl w:val="0"/>
          <w:numId w:val="31"/>
        </w:numPr>
        <w:jc w:val="both"/>
        <w:rPr>
          <w:rFonts w:ascii="Abadi" w:hAnsi="Abadi"/>
          <w:sz w:val="21"/>
          <w:szCs w:val="21"/>
        </w:rPr>
      </w:pPr>
      <w:r w:rsidRPr="00E02205">
        <w:rPr>
          <w:rFonts w:ascii="Abadi" w:hAnsi="Abadi"/>
          <w:sz w:val="21"/>
          <w:szCs w:val="21"/>
        </w:rPr>
        <w:t xml:space="preserve">Adoptar y aplicar una estrategia y un plan de acción sobre el agua para toda la población. Éstos deberán ser elaborados y periódicamente revisados con base en un proceso participativo y transparente. Deberán prever métodos, como el establecimiento de indicadores y niveles de referencia que permitan seguir de cerca los procesos y las acciones realizadas; así como el </w:t>
      </w:r>
      <w:r w:rsidRPr="00E02205">
        <w:rPr>
          <w:rFonts w:ascii="Abadi" w:hAnsi="Abadi"/>
          <w:sz w:val="21"/>
          <w:szCs w:val="21"/>
        </w:rPr>
        <w:t>proceso mediante el cual se conciban las estrategias y se formulé el plan de acción, así como el contenido de ambos, en el que deberá prestar especial atención a todos los grupos vulnerables o marginados, en especial de las mujeres en situación de pobreza.</w:t>
      </w:r>
    </w:p>
    <w:p w14:paraId="0C2E03E3" w14:textId="77777777" w:rsidR="00447CF7" w:rsidRPr="00063F2E" w:rsidRDefault="00447CF7" w:rsidP="00923C71">
      <w:pPr>
        <w:jc w:val="both"/>
        <w:rPr>
          <w:rFonts w:ascii="Abadi" w:hAnsi="Abadi"/>
          <w:sz w:val="21"/>
          <w:szCs w:val="21"/>
        </w:rPr>
      </w:pPr>
    </w:p>
    <w:p w14:paraId="5C57CA25" w14:textId="77777777" w:rsidR="00447CF7" w:rsidRPr="00E02205" w:rsidRDefault="00447CF7">
      <w:pPr>
        <w:pStyle w:val="Prrafodelista"/>
        <w:numPr>
          <w:ilvl w:val="0"/>
          <w:numId w:val="31"/>
        </w:numPr>
        <w:jc w:val="both"/>
        <w:rPr>
          <w:rFonts w:ascii="Abadi" w:hAnsi="Abadi"/>
          <w:sz w:val="21"/>
          <w:szCs w:val="21"/>
        </w:rPr>
      </w:pPr>
      <w:r w:rsidRPr="00E02205">
        <w:rPr>
          <w:rFonts w:ascii="Abadi" w:hAnsi="Abadi"/>
          <w:sz w:val="21"/>
          <w:szCs w:val="21"/>
        </w:rPr>
        <w:t>Vigilar el grado de realización del derecho humano al agua.</w:t>
      </w:r>
    </w:p>
    <w:p w14:paraId="2EF2CD80" w14:textId="77777777" w:rsidR="00447CF7" w:rsidRPr="00063F2E" w:rsidRDefault="00447CF7" w:rsidP="00923C71">
      <w:pPr>
        <w:jc w:val="both"/>
        <w:rPr>
          <w:rFonts w:ascii="Abadi" w:hAnsi="Abadi"/>
          <w:sz w:val="21"/>
          <w:szCs w:val="21"/>
        </w:rPr>
      </w:pPr>
    </w:p>
    <w:p w14:paraId="33C27C18" w14:textId="77777777" w:rsidR="00447CF7" w:rsidRPr="00E02205" w:rsidRDefault="00447CF7">
      <w:pPr>
        <w:pStyle w:val="Prrafodelista"/>
        <w:numPr>
          <w:ilvl w:val="0"/>
          <w:numId w:val="31"/>
        </w:numPr>
        <w:jc w:val="both"/>
        <w:rPr>
          <w:rFonts w:ascii="Abadi" w:hAnsi="Abadi"/>
          <w:sz w:val="21"/>
          <w:szCs w:val="21"/>
        </w:rPr>
      </w:pPr>
      <w:r w:rsidRPr="00E02205">
        <w:rPr>
          <w:rFonts w:ascii="Abadi" w:hAnsi="Abadi"/>
          <w:sz w:val="21"/>
          <w:szCs w:val="21"/>
        </w:rPr>
        <w:t>Poner en marcha programas de agua destinados a sectores concretos y de costo relativamente bajo para proteger a las mujeres y a los grupos vulnerables y marginados.</w:t>
      </w:r>
    </w:p>
    <w:p w14:paraId="471F8154" w14:textId="77777777" w:rsidR="00447CF7" w:rsidRPr="00063F2E" w:rsidRDefault="00447CF7" w:rsidP="00923C71">
      <w:pPr>
        <w:jc w:val="both"/>
        <w:rPr>
          <w:rFonts w:ascii="Abadi" w:hAnsi="Abadi"/>
          <w:sz w:val="21"/>
          <w:szCs w:val="21"/>
        </w:rPr>
      </w:pPr>
    </w:p>
    <w:p w14:paraId="1EB160D7" w14:textId="77777777" w:rsidR="00447CF7" w:rsidRPr="00E02205" w:rsidRDefault="00447CF7">
      <w:pPr>
        <w:pStyle w:val="Prrafodelista"/>
        <w:numPr>
          <w:ilvl w:val="0"/>
          <w:numId w:val="31"/>
        </w:numPr>
        <w:jc w:val="both"/>
        <w:rPr>
          <w:rFonts w:ascii="Abadi" w:hAnsi="Abadi"/>
          <w:sz w:val="21"/>
          <w:szCs w:val="21"/>
        </w:rPr>
      </w:pPr>
      <w:r w:rsidRPr="00E02205">
        <w:rPr>
          <w:rFonts w:ascii="Abadi" w:hAnsi="Abadi"/>
          <w:sz w:val="21"/>
          <w:szCs w:val="21"/>
        </w:rPr>
        <w:t>Adoptar medidas para prevenir, tratar y controlar las enfermedades asociadas con el agua, en particular velando por el acceso a servicios de saneamiento adecuados.</w:t>
      </w:r>
    </w:p>
    <w:p w14:paraId="15DCCC1C" w14:textId="77777777" w:rsidR="00447CF7" w:rsidRPr="00063F2E" w:rsidRDefault="00447CF7" w:rsidP="00923C71">
      <w:pPr>
        <w:jc w:val="both"/>
        <w:rPr>
          <w:rFonts w:ascii="Abadi" w:hAnsi="Abadi"/>
          <w:sz w:val="21"/>
          <w:szCs w:val="21"/>
        </w:rPr>
      </w:pPr>
    </w:p>
    <w:p w14:paraId="53954B19" w14:textId="77777777" w:rsidR="00447CF7" w:rsidRPr="00063F2E" w:rsidRDefault="00447CF7" w:rsidP="00923C71">
      <w:pPr>
        <w:jc w:val="both"/>
        <w:rPr>
          <w:rFonts w:ascii="Abadi" w:hAnsi="Abadi"/>
          <w:sz w:val="21"/>
          <w:szCs w:val="21"/>
        </w:rPr>
      </w:pPr>
      <w:r w:rsidRPr="00063F2E">
        <w:rPr>
          <w:rFonts w:ascii="Abadi" w:hAnsi="Abadi"/>
          <w:sz w:val="21"/>
          <w:szCs w:val="21"/>
        </w:rPr>
        <w:t>De ser aprobada, la presente iniciativa tendría los siguientes impactos:</w:t>
      </w:r>
    </w:p>
    <w:p w14:paraId="216ECEEF" w14:textId="77777777" w:rsidR="00447CF7" w:rsidRPr="00063F2E" w:rsidRDefault="00447CF7" w:rsidP="00923C71">
      <w:pPr>
        <w:jc w:val="both"/>
        <w:rPr>
          <w:rFonts w:ascii="Abadi" w:hAnsi="Abadi"/>
          <w:sz w:val="21"/>
          <w:szCs w:val="21"/>
        </w:rPr>
      </w:pPr>
    </w:p>
    <w:p w14:paraId="330559ED" w14:textId="77777777" w:rsidR="00447CF7" w:rsidRPr="00063F2E" w:rsidRDefault="00447CF7" w:rsidP="00923C71">
      <w:pPr>
        <w:jc w:val="both"/>
        <w:rPr>
          <w:rFonts w:ascii="Abadi" w:hAnsi="Abadi"/>
          <w:sz w:val="21"/>
          <w:szCs w:val="21"/>
        </w:rPr>
      </w:pPr>
    </w:p>
    <w:p w14:paraId="6F57AE4A" w14:textId="4035BD51" w:rsidR="00447CF7" w:rsidRPr="00E02205" w:rsidRDefault="00447CF7">
      <w:pPr>
        <w:pStyle w:val="Prrafodelista"/>
        <w:numPr>
          <w:ilvl w:val="0"/>
          <w:numId w:val="32"/>
        </w:numPr>
        <w:jc w:val="both"/>
        <w:rPr>
          <w:rFonts w:ascii="Abadi" w:hAnsi="Abadi"/>
          <w:sz w:val="21"/>
          <w:szCs w:val="21"/>
        </w:rPr>
      </w:pPr>
      <w:r w:rsidRPr="00E02205">
        <w:rPr>
          <w:rFonts w:ascii="Abadi" w:hAnsi="Abadi"/>
          <w:b/>
          <w:bCs/>
          <w:sz w:val="21"/>
          <w:szCs w:val="21"/>
        </w:rPr>
        <w:t>Jurídico:</w:t>
      </w:r>
      <w:r w:rsidRPr="00E02205">
        <w:rPr>
          <w:rFonts w:ascii="Abadi" w:hAnsi="Abadi"/>
          <w:sz w:val="21"/>
          <w:szCs w:val="21"/>
        </w:rPr>
        <w:t xml:space="preserve"> Se modifica el artículo 1 de la Constitución Política del Estado Libre y Soberano de Guanajuato; se reforman los artículos 1, 2, 17 bis 2, 23, 33, 38, 125, 175, 312, 325, 327, 343, 344, 425, 446, 458, 534, y 553 del Código Territorial para el Estado y los Municipios de Guanajuato; se reforman los artículos 172 y 182 de la Ley Orgánica Municipal para el Estado de Guanajuato, con el objeto de garantizar el derecho humano al agua.</w:t>
      </w:r>
    </w:p>
    <w:p w14:paraId="68ACB39A" w14:textId="77777777" w:rsidR="00372A09" w:rsidRPr="00063F2E" w:rsidRDefault="00372A09" w:rsidP="00923C71">
      <w:pPr>
        <w:jc w:val="both"/>
        <w:rPr>
          <w:rFonts w:ascii="Abadi" w:hAnsi="Abadi"/>
          <w:sz w:val="21"/>
          <w:szCs w:val="21"/>
        </w:rPr>
      </w:pPr>
    </w:p>
    <w:p w14:paraId="11C63AE1" w14:textId="4472F95B" w:rsidR="00447CF7" w:rsidRPr="00E02205" w:rsidRDefault="00447CF7">
      <w:pPr>
        <w:pStyle w:val="Prrafodelista"/>
        <w:numPr>
          <w:ilvl w:val="0"/>
          <w:numId w:val="32"/>
        </w:numPr>
        <w:jc w:val="both"/>
        <w:rPr>
          <w:rFonts w:ascii="Abadi" w:hAnsi="Abadi"/>
          <w:sz w:val="21"/>
          <w:szCs w:val="21"/>
        </w:rPr>
      </w:pPr>
      <w:r w:rsidRPr="00E02205">
        <w:rPr>
          <w:rFonts w:ascii="Abadi" w:hAnsi="Abadi"/>
          <w:b/>
          <w:bCs/>
          <w:sz w:val="21"/>
          <w:szCs w:val="21"/>
        </w:rPr>
        <w:t>Administrativo:</w:t>
      </w:r>
      <w:r w:rsidRPr="00E02205">
        <w:rPr>
          <w:rFonts w:ascii="Abadi" w:hAnsi="Abadi"/>
          <w:sz w:val="21"/>
          <w:szCs w:val="21"/>
        </w:rPr>
        <w:t xml:space="preserve"> La presente iniciativa no supone impactos administrativos directos, en tanto que no se generan nuevas estructuras administrativas.</w:t>
      </w:r>
    </w:p>
    <w:p w14:paraId="09D4ECCE" w14:textId="77777777" w:rsidR="00372A09" w:rsidRPr="00063F2E" w:rsidRDefault="00372A09" w:rsidP="00923C71">
      <w:pPr>
        <w:jc w:val="both"/>
        <w:rPr>
          <w:rFonts w:ascii="Abadi" w:hAnsi="Abadi"/>
          <w:sz w:val="21"/>
          <w:szCs w:val="21"/>
        </w:rPr>
      </w:pPr>
    </w:p>
    <w:p w14:paraId="7CCD9616" w14:textId="488D5F05" w:rsidR="00447CF7" w:rsidRPr="00E02205" w:rsidRDefault="00447CF7">
      <w:pPr>
        <w:pStyle w:val="Prrafodelista"/>
        <w:numPr>
          <w:ilvl w:val="0"/>
          <w:numId w:val="32"/>
        </w:numPr>
        <w:jc w:val="both"/>
        <w:rPr>
          <w:rFonts w:ascii="Abadi" w:hAnsi="Abadi"/>
          <w:sz w:val="21"/>
          <w:szCs w:val="21"/>
        </w:rPr>
      </w:pPr>
      <w:r w:rsidRPr="00E02205">
        <w:rPr>
          <w:rFonts w:ascii="Abadi" w:hAnsi="Abadi"/>
          <w:b/>
          <w:bCs/>
          <w:sz w:val="21"/>
          <w:szCs w:val="21"/>
        </w:rPr>
        <w:t>Presupuestal:</w:t>
      </w:r>
      <w:r w:rsidRPr="00E02205">
        <w:rPr>
          <w:rFonts w:ascii="Abadi" w:hAnsi="Abadi"/>
          <w:sz w:val="21"/>
          <w:szCs w:val="21"/>
        </w:rPr>
        <w:t xml:space="preserve"> La presente iniciativa supone impactos presupuestarios que deberán ser proyectadas y solventadas en los respectivos presupuestos de egresos del ejercicio fiscal a que correspondan.</w:t>
      </w:r>
    </w:p>
    <w:p w14:paraId="728327E4" w14:textId="77777777" w:rsidR="00372A09" w:rsidRPr="00063F2E" w:rsidRDefault="00372A09" w:rsidP="00923C71">
      <w:pPr>
        <w:jc w:val="both"/>
        <w:rPr>
          <w:rFonts w:ascii="Abadi" w:hAnsi="Abadi"/>
          <w:sz w:val="21"/>
          <w:szCs w:val="21"/>
        </w:rPr>
      </w:pPr>
    </w:p>
    <w:p w14:paraId="7603CDB7" w14:textId="77777777" w:rsidR="00447CF7" w:rsidRPr="00E02205" w:rsidRDefault="00447CF7">
      <w:pPr>
        <w:pStyle w:val="Prrafodelista"/>
        <w:numPr>
          <w:ilvl w:val="0"/>
          <w:numId w:val="32"/>
        </w:numPr>
        <w:jc w:val="both"/>
        <w:rPr>
          <w:rFonts w:ascii="Abadi" w:hAnsi="Abadi"/>
          <w:sz w:val="21"/>
          <w:szCs w:val="21"/>
        </w:rPr>
      </w:pPr>
      <w:r w:rsidRPr="00E02205">
        <w:rPr>
          <w:rFonts w:ascii="Abadi" w:hAnsi="Abadi"/>
          <w:b/>
          <w:bCs/>
          <w:sz w:val="21"/>
          <w:szCs w:val="21"/>
        </w:rPr>
        <w:t>Social:</w:t>
      </w:r>
      <w:r w:rsidRPr="00E02205">
        <w:rPr>
          <w:rFonts w:ascii="Abadi" w:hAnsi="Abadi"/>
          <w:sz w:val="21"/>
          <w:szCs w:val="21"/>
        </w:rPr>
        <w:t xml:space="preserve"> Con la presente iniciativa se contribuye a garantizar el derecho humano al agua dentro del territorio del estado, con lo cual se abona a </w:t>
      </w:r>
      <w:r w:rsidRPr="00E02205">
        <w:rPr>
          <w:rFonts w:ascii="Abadi" w:hAnsi="Abadi"/>
          <w:sz w:val="21"/>
          <w:szCs w:val="21"/>
        </w:rPr>
        <w:lastRenderedPageBreak/>
        <w:t>mejorar la calidad de vida de todas y todos los ciudadanos.</w:t>
      </w:r>
    </w:p>
    <w:p w14:paraId="0AF7CBE9" w14:textId="77777777" w:rsidR="00447CF7" w:rsidRPr="00063F2E" w:rsidRDefault="00447CF7" w:rsidP="00923C71">
      <w:pPr>
        <w:jc w:val="both"/>
        <w:rPr>
          <w:rFonts w:ascii="Abadi" w:hAnsi="Abadi"/>
          <w:sz w:val="21"/>
          <w:szCs w:val="21"/>
        </w:rPr>
      </w:pPr>
    </w:p>
    <w:p w14:paraId="5F5668CF" w14:textId="77777777" w:rsidR="00447CF7" w:rsidRPr="00063F2E" w:rsidRDefault="00447CF7" w:rsidP="00923C71">
      <w:pPr>
        <w:jc w:val="both"/>
        <w:rPr>
          <w:rFonts w:ascii="Abadi" w:hAnsi="Abadi"/>
          <w:sz w:val="21"/>
          <w:szCs w:val="21"/>
        </w:rPr>
      </w:pPr>
      <w:r w:rsidRPr="00063F2E">
        <w:rPr>
          <w:rFonts w:ascii="Abadi" w:hAnsi="Abadi"/>
          <w:sz w:val="21"/>
          <w:szCs w:val="21"/>
        </w:rPr>
        <w:t>Por lo anterior, nos permitimos someter a consideración del pleno de esta asamblea,</w:t>
      </w:r>
    </w:p>
    <w:p w14:paraId="10FFABC3" w14:textId="6073827B" w:rsidR="00447CF7" w:rsidRPr="00063F2E" w:rsidRDefault="00447CF7" w:rsidP="00923C71">
      <w:pPr>
        <w:jc w:val="both"/>
        <w:rPr>
          <w:rFonts w:ascii="Abadi" w:hAnsi="Abadi"/>
          <w:sz w:val="21"/>
          <w:szCs w:val="21"/>
        </w:rPr>
      </w:pPr>
      <w:r w:rsidRPr="00063F2E">
        <w:rPr>
          <w:rFonts w:ascii="Abadi" w:hAnsi="Abadi"/>
          <w:sz w:val="21"/>
          <w:szCs w:val="21"/>
        </w:rPr>
        <w:t>el siguiente proyecto de:</w:t>
      </w:r>
    </w:p>
    <w:p w14:paraId="4A618F09" w14:textId="77777777" w:rsidR="00432A45" w:rsidRPr="00063F2E" w:rsidRDefault="00432A45" w:rsidP="00923C71">
      <w:pPr>
        <w:jc w:val="both"/>
        <w:rPr>
          <w:rFonts w:ascii="Abadi" w:hAnsi="Abadi"/>
          <w:sz w:val="21"/>
          <w:szCs w:val="21"/>
        </w:rPr>
      </w:pPr>
    </w:p>
    <w:p w14:paraId="3B6D1428" w14:textId="48FAA462" w:rsidR="00447CF7" w:rsidRPr="00063F2E" w:rsidRDefault="00447CF7" w:rsidP="00923C71">
      <w:pPr>
        <w:jc w:val="both"/>
        <w:rPr>
          <w:rFonts w:ascii="Abadi" w:hAnsi="Abadi"/>
          <w:sz w:val="21"/>
          <w:szCs w:val="21"/>
        </w:rPr>
      </w:pPr>
    </w:p>
    <w:p w14:paraId="5281108D" w14:textId="2B82E8FB" w:rsidR="00432A45" w:rsidRPr="00E02205" w:rsidRDefault="00432A45" w:rsidP="00E02205">
      <w:pPr>
        <w:jc w:val="center"/>
        <w:rPr>
          <w:rFonts w:ascii="Abadi" w:hAnsi="Abadi"/>
          <w:b/>
          <w:bCs/>
          <w:sz w:val="21"/>
          <w:szCs w:val="21"/>
        </w:rPr>
      </w:pPr>
      <w:r w:rsidRPr="00E02205">
        <w:rPr>
          <w:rFonts w:ascii="Abadi" w:hAnsi="Abadi"/>
          <w:b/>
          <w:bCs/>
          <w:sz w:val="21"/>
          <w:szCs w:val="21"/>
        </w:rPr>
        <w:t>D E C R E T O</w:t>
      </w:r>
    </w:p>
    <w:p w14:paraId="5830BA9A" w14:textId="77777777" w:rsidR="00432A45" w:rsidRPr="00063F2E" w:rsidRDefault="00432A45" w:rsidP="00923C71">
      <w:pPr>
        <w:jc w:val="both"/>
        <w:rPr>
          <w:rFonts w:ascii="Abadi" w:hAnsi="Abadi"/>
          <w:sz w:val="21"/>
          <w:szCs w:val="21"/>
        </w:rPr>
      </w:pPr>
    </w:p>
    <w:p w14:paraId="04F0F268" w14:textId="77777777" w:rsidR="00432A45" w:rsidRPr="00063F2E" w:rsidRDefault="00432A45" w:rsidP="00923C71">
      <w:pPr>
        <w:jc w:val="both"/>
        <w:rPr>
          <w:rFonts w:ascii="Abadi" w:hAnsi="Abadi"/>
          <w:sz w:val="21"/>
          <w:szCs w:val="21"/>
        </w:rPr>
      </w:pPr>
    </w:p>
    <w:p w14:paraId="16CFC1F5" w14:textId="0BD67693" w:rsidR="00447CF7" w:rsidRPr="00063F2E" w:rsidRDefault="00447CF7" w:rsidP="00923C71">
      <w:pPr>
        <w:jc w:val="both"/>
        <w:rPr>
          <w:rFonts w:ascii="Abadi" w:hAnsi="Abadi"/>
          <w:sz w:val="21"/>
          <w:szCs w:val="21"/>
        </w:rPr>
      </w:pPr>
      <w:r w:rsidRPr="00E02205">
        <w:rPr>
          <w:rFonts w:ascii="Abadi" w:hAnsi="Abadi"/>
          <w:b/>
          <w:bCs/>
          <w:sz w:val="21"/>
          <w:szCs w:val="21"/>
        </w:rPr>
        <w:t>ARTÍCULO PRIMERO.</w:t>
      </w:r>
      <w:r w:rsidRPr="00063F2E">
        <w:rPr>
          <w:rFonts w:ascii="Abadi" w:hAnsi="Abadi"/>
          <w:sz w:val="21"/>
          <w:szCs w:val="21"/>
        </w:rPr>
        <w:t xml:space="preserve"> Se adiciona un párrafo catorce recorriéndose en su orden los subsiguientes del artículo 1 y se reforma el párrafo quince del propio artículo 1, ambos de la Constitución Política del Estado Libre y Soberano de Guanajuato, para quedar como sigue:</w:t>
      </w:r>
    </w:p>
    <w:p w14:paraId="3D8FAB03" w14:textId="77777777" w:rsidR="00FB1DE4" w:rsidRPr="00063F2E" w:rsidRDefault="00FB1DE4" w:rsidP="00923C71">
      <w:pPr>
        <w:jc w:val="both"/>
        <w:rPr>
          <w:rFonts w:ascii="Abadi" w:hAnsi="Abadi"/>
          <w:sz w:val="21"/>
          <w:szCs w:val="21"/>
        </w:rPr>
      </w:pPr>
    </w:p>
    <w:p w14:paraId="3B508562" w14:textId="10FB0B13" w:rsidR="00447CF7" w:rsidRPr="00063F2E" w:rsidRDefault="00447CF7" w:rsidP="00923C71">
      <w:pPr>
        <w:jc w:val="both"/>
        <w:rPr>
          <w:rFonts w:ascii="Abadi" w:hAnsi="Abadi"/>
          <w:sz w:val="21"/>
          <w:szCs w:val="21"/>
        </w:rPr>
      </w:pPr>
      <w:r w:rsidRPr="00E02205">
        <w:rPr>
          <w:rFonts w:ascii="Abadi" w:hAnsi="Abadi"/>
          <w:b/>
          <w:bCs/>
          <w:sz w:val="21"/>
          <w:szCs w:val="21"/>
        </w:rPr>
        <w:t>Artículo 1.</w:t>
      </w:r>
      <w:r w:rsidRPr="00063F2E">
        <w:rPr>
          <w:rFonts w:ascii="Abadi" w:hAnsi="Abadi"/>
          <w:sz w:val="21"/>
          <w:szCs w:val="21"/>
        </w:rPr>
        <w:t xml:space="preserve"> En el Estado de Guanajuato…</w:t>
      </w:r>
    </w:p>
    <w:p w14:paraId="09E48E4E" w14:textId="1E684E22" w:rsidR="000C378E" w:rsidRPr="00063F2E" w:rsidRDefault="000C378E" w:rsidP="00923C71">
      <w:pPr>
        <w:jc w:val="both"/>
        <w:rPr>
          <w:rFonts w:ascii="Abadi" w:hAnsi="Abadi"/>
          <w:sz w:val="21"/>
          <w:szCs w:val="21"/>
        </w:rPr>
      </w:pPr>
    </w:p>
    <w:p w14:paraId="228A3802" w14:textId="40D7E1EF" w:rsidR="000C378E" w:rsidRPr="00063F2E" w:rsidRDefault="000C378E" w:rsidP="00923C71">
      <w:pPr>
        <w:jc w:val="both"/>
        <w:rPr>
          <w:rFonts w:ascii="Abadi" w:hAnsi="Abadi"/>
          <w:sz w:val="21"/>
          <w:szCs w:val="21"/>
        </w:rPr>
      </w:pPr>
      <w:r w:rsidRPr="00063F2E">
        <w:rPr>
          <w:rFonts w:ascii="Abadi" w:hAnsi="Abadi"/>
          <w:sz w:val="21"/>
          <w:szCs w:val="21"/>
        </w:rPr>
        <w:t>Las normas relativas a los derechos humanos…</w:t>
      </w:r>
    </w:p>
    <w:p w14:paraId="1B19CEFB" w14:textId="77777777" w:rsidR="00447CF7" w:rsidRPr="00063F2E" w:rsidRDefault="00447CF7" w:rsidP="00923C71">
      <w:pPr>
        <w:jc w:val="both"/>
        <w:rPr>
          <w:rFonts w:ascii="Abadi" w:hAnsi="Abadi"/>
          <w:sz w:val="21"/>
          <w:szCs w:val="21"/>
        </w:rPr>
      </w:pPr>
    </w:p>
    <w:p w14:paraId="40A5D4DD" w14:textId="4DA54C58" w:rsidR="00447CF7" w:rsidRPr="00063F2E" w:rsidRDefault="001F130B" w:rsidP="00923C71">
      <w:pPr>
        <w:jc w:val="both"/>
        <w:rPr>
          <w:rFonts w:ascii="Abadi" w:hAnsi="Abadi"/>
          <w:sz w:val="21"/>
          <w:szCs w:val="21"/>
        </w:rPr>
      </w:pPr>
      <w:r w:rsidRPr="00063F2E">
        <w:rPr>
          <w:rFonts w:ascii="Abadi" w:hAnsi="Abadi"/>
          <w:sz w:val="21"/>
          <w:szCs w:val="21"/>
        </w:rPr>
        <w:t>Todas las autoridades del estado…</w:t>
      </w:r>
    </w:p>
    <w:p w14:paraId="596EB6F7" w14:textId="0806D3A6" w:rsidR="001F130B" w:rsidRPr="00063F2E" w:rsidRDefault="001F130B" w:rsidP="00923C71">
      <w:pPr>
        <w:jc w:val="both"/>
        <w:rPr>
          <w:rFonts w:ascii="Abadi" w:hAnsi="Abadi"/>
          <w:sz w:val="21"/>
          <w:szCs w:val="21"/>
        </w:rPr>
      </w:pPr>
    </w:p>
    <w:p w14:paraId="08F24114" w14:textId="4A36575C" w:rsidR="00742AF3" w:rsidRPr="00063F2E" w:rsidRDefault="00742AF3" w:rsidP="00923C71">
      <w:pPr>
        <w:jc w:val="both"/>
        <w:rPr>
          <w:rFonts w:ascii="Abadi" w:hAnsi="Abadi"/>
          <w:sz w:val="21"/>
          <w:szCs w:val="21"/>
        </w:rPr>
      </w:pPr>
      <w:r w:rsidRPr="00063F2E">
        <w:rPr>
          <w:rFonts w:ascii="Abadi" w:hAnsi="Abadi"/>
          <w:sz w:val="21"/>
          <w:szCs w:val="21"/>
        </w:rPr>
        <w:t xml:space="preserve">Para los efectos de esta </w:t>
      </w:r>
      <w:r w:rsidR="005E5E03" w:rsidRPr="00063F2E">
        <w:rPr>
          <w:rFonts w:ascii="Abadi" w:hAnsi="Abadi"/>
          <w:sz w:val="21"/>
          <w:szCs w:val="21"/>
        </w:rPr>
        <w:t>Constitución</w:t>
      </w:r>
      <w:r w:rsidRPr="00063F2E">
        <w:rPr>
          <w:rFonts w:ascii="Abadi" w:hAnsi="Abadi"/>
          <w:sz w:val="21"/>
          <w:szCs w:val="21"/>
        </w:rPr>
        <w:t>…</w:t>
      </w:r>
    </w:p>
    <w:p w14:paraId="21C24468" w14:textId="77777777" w:rsidR="005E5E03" w:rsidRPr="00063F2E" w:rsidRDefault="005E5E03" w:rsidP="00923C71">
      <w:pPr>
        <w:jc w:val="both"/>
        <w:rPr>
          <w:rFonts w:ascii="Abadi" w:hAnsi="Abadi"/>
          <w:sz w:val="21"/>
          <w:szCs w:val="21"/>
        </w:rPr>
      </w:pPr>
    </w:p>
    <w:p w14:paraId="46DB1669" w14:textId="34CA46E5" w:rsidR="005E5E03" w:rsidRPr="00063F2E" w:rsidRDefault="005E5E03" w:rsidP="00923C71">
      <w:pPr>
        <w:jc w:val="both"/>
        <w:rPr>
          <w:rFonts w:ascii="Abadi" w:hAnsi="Abadi"/>
          <w:sz w:val="21"/>
          <w:szCs w:val="21"/>
        </w:rPr>
      </w:pPr>
      <w:r w:rsidRPr="00063F2E">
        <w:rPr>
          <w:rFonts w:ascii="Abadi" w:hAnsi="Abadi"/>
          <w:sz w:val="21"/>
          <w:szCs w:val="21"/>
        </w:rPr>
        <w:t>Queda prohibida toda discriminación…</w:t>
      </w:r>
    </w:p>
    <w:p w14:paraId="4F0E9B47" w14:textId="7E67D5B2" w:rsidR="003A6C0F" w:rsidRPr="00063F2E" w:rsidRDefault="003A6C0F" w:rsidP="00923C71">
      <w:pPr>
        <w:jc w:val="both"/>
        <w:rPr>
          <w:rFonts w:ascii="Abadi" w:hAnsi="Abadi"/>
          <w:sz w:val="21"/>
          <w:szCs w:val="21"/>
        </w:rPr>
      </w:pPr>
    </w:p>
    <w:p w14:paraId="707E04DF" w14:textId="2A493D54" w:rsidR="003A6C0F" w:rsidRPr="00063F2E" w:rsidRDefault="003A6C0F" w:rsidP="00923C71">
      <w:pPr>
        <w:jc w:val="both"/>
        <w:rPr>
          <w:rFonts w:ascii="Abadi" w:hAnsi="Abadi"/>
          <w:sz w:val="21"/>
          <w:szCs w:val="21"/>
        </w:rPr>
      </w:pPr>
      <w:r w:rsidRPr="00063F2E">
        <w:rPr>
          <w:rFonts w:ascii="Abadi" w:hAnsi="Abadi"/>
          <w:sz w:val="21"/>
          <w:szCs w:val="21"/>
        </w:rPr>
        <w:t>Esta Constitución reconoce y protege…</w:t>
      </w:r>
    </w:p>
    <w:p w14:paraId="54D9D183" w14:textId="1C54C046" w:rsidR="005E5E03" w:rsidRPr="00063F2E" w:rsidRDefault="005E5E03" w:rsidP="00923C71">
      <w:pPr>
        <w:jc w:val="both"/>
        <w:rPr>
          <w:rFonts w:ascii="Abadi" w:hAnsi="Abadi"/>
          <w:sz w:val="21"/>
          <w:szCs w:val="21"/>
        </w:rPr>
      </w:pPr>
    </w:p>
    <w:p w14:paraId="7A61032F" w14:textId="4D8BC5FE" w:rsidR="003A6C0F" w:rsidRPr="00063F2E" w:rsidRDefault="003A6C0F" w:rsidP="00923C71">
      <w:pPr>
        <w:jc w:val="both"/>
        <w:rPr>
          <w:rFonts w:ascii="Abadi" w:hAnsi="Abadi"/>
          <w:sz w:val="21"/>
          <w:szCs w:val="21"/>
        </w:rPr>
      </w:pPr>
      <w:r w:rsidRPr="00063F2E">
        <w:rPr>
          <w:rFonts w:ascii="Abadi" w:hAnsi="Abadi"/>
          <w:sz w:val="21"/>
          <w:szCs w:val="21"/>
        </w:rPr>
        <w:t>Son pueblos indígenas…</w:t>
      </w:r>
    </w:p>
    <w:p w14:paraId="063774D3" w14:textId="0D4DFA23" w:rsidR="003A6C0F" w:rsidRPr="00063F2E" w:rsidRDefault="003A6C0F" w:rsidP="00923C71">
      <w:pPr>
        <w:jc w:val="both"/>
        <w:rPr>
          <w:rFonts w:ascii="Abadi" w:hAnsi="Abadi"/>
          <w:sz w:val="21"/>
          <w:szCs w:val="21"/>
        </w:rPr>
      </w:pPr>
    </w:p>
    <w:p w14:paraId="0381D162" w14:textId="19AD49B0" w:rsidR="003A6C0F" w:rsidRPr="00063F2E" w:rsidRDefault="003A6C0F" w:rsidP="00923C71">
      <w:pPr>
        <w:jc w:val="both"/>
        <w:rPr>
          <w:rFonts w:ascii="Abadi" w:hAnsi="Abadi"/>
          <w:sz w:val="21"/>
          <w:szCs w:val="21"/>
        </w:rPr>
      </w:pPr>
      <w:r w:rsidRPr="00063F2E">
        <w:rPr>
          <w:rFonts w:ascii="Abadi" w:hAnsi="Abadi"/>
          <w:sz w:val="21"/>
          <w:szCs w:val="21"/>
        </w:rPr>
        <w:t xml:space="preserve">Son </w:t>
      </w:r>
      <w:r w:rsidR="00997427" w:rsidRPr="00063F2E">
        <w:rPr>
          <w:rFonts w:ascii="Abadi" w:hAnsi="Abadi"/>
          <w:sz w:val="21"/>
          <w:szCs w:val="21"/>
        </w:rPr>
        <w:t>comunidades integrantes</w:t>
      </w:r>
      <w:r w:rsidR="00BE4EC2" w:rsidRPr="00063F2E">
        <w:rPr>
          <w:rFonts w:ascii="Abadi" w:hAnsi="Abadi"/>
          <w:sz w:val="21"/>
          <w:szCs w:val="21"/>
        </w:rPr>
        <w:t>…</w:t>
      </w:r>
    </w:p>
    <w:p w14:paraId="3BE08640" w14:textId="2F8B0730" w:rsidR="00BE4EC2" w:rsidRPr="00063F2E" w:rsidRDefault="00BE4EC2" w:rsidP="00923C71">
      <w:pPr>
        <w:jc w:val="both"/>
        <w:rPr>
          <w:rFonts w:ascii="Abadi" w:hAnsi="Abadi"/>
          <w:sz w:val="21"/>
          <w:szCs w:val="21"/>
        </w:rPr>
      </w:pPr>
    </w:p>
    <w:p w14:paraId="039F9049" w14:textId="2DC5042E" w:rsidR="00BE4EC2" w:rsidRPr="00063F2E" w:rsidRDefault="00BE4EC2" w:rsidP="00923C71">
      <w:pPr>
        <w:jc w:val="both"/>
        <w:rPr>
          <w:rFonts w:ascii="Abadi" w:hAnsi="Abadi"/>
          <w:sz w:val="21"/>
          <w:szCs w:val="21"/>
        </w:rPr>
      </w:pPr>
      <w:r w:rsidRPr="00063F2E">
        <w:rPr>
          <w:rFonts w:ascii="Abadi" w:hAnsi="Abadi"/>
          <w:sz w:val="21"/>
          <w:szCs w:val="21"/>
        </w:rPr>
        <w:t>Esta Constitución</w:t>
      </w:r>
      <w:r w:rsidR="008E2886" w:rsidRPr="00063F2E">
        <w:rPr>
          <w:rFonts w:ascii="Abadi" w:hAnsi="Abadi"/>
          <w:sz w:val="21"/>
          <w:szCs w:val="21"/>
        </w:rPr>
        <w:t xml:space="preserve"> r</w:t>
      </w:r>
      <w:r w:rsidR="00997427" w:rsidRPr="00063F2E">
        <w:rPr>
          <w:rFonts w:ascii="Abadi" w:hAnsi="Abadi"/>
          <w:sz w:val="21"/>
          <w:szCs w:val="21"/>
        </w:rPr>
        <w:t>econoce y garantiza</w:t>
      </w:r>
    </w:p>
    <w:p w14:paraId="7A3E35B2" w14:textId="3F9ED777" w:rsidR="00C86CD6" w:rsidRPr="00063F2E" w:rsidRDefault="00C86CD6" w:rsidP="00923C71">
      <w:pPr>
        <w:jc w:val="both"/>
        <w:rPr>
          <w:rFonts w:ascii="Abadi" w:hAnsi="Abadi"/>
          <w:sz w:val="21"/>
          <w:szCs w:val="21"/>
        </w:rPr>
      </w:pPr>
    </w:p>
    <w:p w14:paraId="4BBCB5FD" w14:textId="1FCD131A" w:rsidR="00C86CD6" w:rsidRPr="00063F2E" w:rsidRDefault="00C86CD6" w:rsidP="00923C71">
      <w:pPr>
        <w:jc w:val="both"/>
        <w:rPr>
          <w:rFonts w:ascii="Abadi" w:hAnsi="Abadi"/>
          <w:sz w:val="21"/>
          <w:szCs w:val="21"/>
        </w:rPr>
      </w:pPr>
      <w:r w:rsidRPr="00063F2E">
        <w:rPr>
          <w:rFonts w:ascii="Abadi" w:hAnsi="Abadi"/>
          <w:sz w:val="21"/>
          <w:szCs w:val="21"/>
        </w:rPr>
        <w:t>La Ley protegerá…</w:t>
      </w:r>
    </w:p>
    <w:p w14:paraId="19627D60" w14:textId="586B7464" w:rsidR="000B03B0" w:rsidRPr="00063F2E" w:rsidRDefault="000B03B0" w:rsidP="00923C71">
      <w:pPr>
        <w:jc w:val="both"/>
        <w:rPr>
          <w:rFonts w:ascii="Abadi" w:hAnsi="Abadi"/>
          <w:sz w:val="21"/>
          <w:szCs w:val="21"/>
        </w:rPr>
      </w:pPr>
    </w:p>
    <w:p w14:paraId="2D5CF7B2" w14:textId="76AE40AF" w:rsidR="000B03B0" w:rsidRPr="00063F2E" w:rsidRDefault="00A621EB" w:rsidP="00923C71">
      <w:pPr>
        <w:jc w:val="both"/>
        <w:rPr>
          <w:rFonts w:ascii="Abadi" w:hAnsi="Abadi"/>
          <w:sz w:val="21"/>
          <w:szCs w:val="21"/>
        </w:rPr>
      </w:pPr>
      <w:r w:rsidRPr="00063F2E">
        <w:rPr>
          <w:rFonts w:ascii="Abadi" w:hAnsi="Abadi"/>
          <w:sz w:val="21"/>
          <w:szCs w:val="21"/>
        </w:rPr>
        <w:t>Las niñas, los niños y adolescentes…</w:t>
      </w:r>
    </w:p>
    <w:p w14:paraId="34CABE0E" w14:textId="77777777" w:rsidR="003A6C0F" w:rsidRPr="00063F2E" w:rsidRDefault="003A6C0F" w:rsidP="00923C71">
      <w:pPr>
        <w:jc w:val="both"/>
        <w:rPr>
          <w:rFonts w:ascii="Abadi" w:hAnsi="Abadi"/>
          <w:sz w:val="21"/>
          <w:szCs w:val="21"/>
        </w:rPr>
      </w:pPr>
    </w:p>
    <w:p w14:paraId="34E3F7EE" w14:textId="0233CC31" w:rsidR="00447CF7" w:rsidRPr="00063F2E" w:rsidRDefault="00447CF7" w:rsidP="00923C71">
      <w:pPr>
        <w:jc w:val="both"/>
        <w:rPr>
          <w:rFonts w:ascii="Abadi" w:hAnsi="Abadi"/>
          <w:sz w:val="21"/>
          <w:szCs w:val="21"/>
        </w:rPr>
      </w:pPr>
      <w:r w:rsidRPr="00063F2E">
        <w:rPr>
          <w:rFonts w:ascii="Abadi" w:hAnsi="Abadi"/>
          <w:sz w:val="21"/>
          <w:szCs w:val="21"/>
        </w:rPr>
        <w:t>Toda</w:t>
      </w:r>
      <w:r w:rsidR="00BF60EC" w:rsidRPr="00063F2E">
        <w:rPr>
          <w:rFonts w:ascii="Abadi" w:hAnsi="Abadi"/>
          <w:sz w:val="21"/>
          <w:szCs w:val="21"/>
        </w:rPr>
        <w:t xml:space="preserve"> </w:t>
      </w:r>
      <w:r w:rsidRPr="00063F2E">
        <w:rPr>
          <w:rFonts w:ascii="Abadi" w:hAnsi="Abadi"/>
          <w:sz w:val="21"/>
          <w:szCs w:val="21"/>
        </w:rPr>
        <w:t>persona tiene derecho a un medio ambiente…</w:t>
      </w:r>
    </w:p>
    <w:p w14:paraId="28AB308A" w14:textId="77777777" w:rsidR="00447CF7" w:rsidRPr="00063F2E" w:rsidRDefault="00447CF7" w:rsidP="00923C71">
      <w:pPr>
        <w:jc w:val="both"/>
        <w:rPr>
          <w:rFonts w:ascii="Abadi" w:hAnsi="Abadi"/>
          <w:sz w:val="21"/>
          <w:szCs w:val="21"/>
        </w:rPr>
      </w:pPr>
    </w:p>
    <w:p w14:paraId="4A71F81F" w14:textId="4480B9C7" w:rsidR="00447CF7" w:rsidRPr="00E02205" w:rsidRDefault="00447CF7" w:rsidP="00923C71">
      <w:pPr>
        <w:jc w:val="both"/>
        <w:rPr>
          <w:rFonts w:ascii="Abadi" w:hAnsi="Abadi"/>
          <w:b/>
          <w:bCs/>
          <w:sz w:val="21"/>
          <w:szCs w:val="21"/>
        </w:rPr>
      </w:pPr>
      <w:r w:rsidRPr="00E02205">
        <w:rPr>
          <w:rFonts w:ascii="Abadi" w:hAnsi="Abadi"/>
          <w:b/>
          <w:bCs/>
          <w:sz w:val="21"/>
          <w:szCs w:val="21"/>
        </w:rPr>
        <w:t>El agua es un bien público, social y cultural. Es inalienable, irrenunciable y esencial para la vida. La gestión del agua será pública, garantizando el acceso a la participación ciudadana en la toma de decisiones, y observando los principios de universalidad, no discriminación y perspectiva de género.</w:t>
      </w:r>
    </w:p>
    <w:p w14:paraId="1963D479" w14:textId="77777777" w:rsidR="00E02205" w:rsidRPr="00063F2E" w:rsidRDefault="00E02205" w:rsidP="00923C71">
      <w:pPr>
        <w:jc w:val="both"/>
        <w:rPr>
          <w:rFonts w:ascii="Abadi" w:hAnsi="Abadi"/>
          <w:sz w:val="21"/>
          <w:szCs w:val="21"/>
        </w:rPr>
      </w:pPr>
    </w:p>
    <w:p w14:paraId="29B6E829" w14:textId="70975082" w:rsidR="00447CF7" w:rsidRPr="00063F2E" w:rsidRDefault="00447CF7" w:rsidP="00923C71">
      <w:pPr>
        <w:jc w:val="both"/>
        <w:rPr>
          <w:rFonts w:ascii="Abadi" w:hAnsi="Abadi"/>
          <w:sz w:val="21"/>
          <w:szCs w:val="21"/>
        </w:rPr>
      </w:pPr>
      <w:r w:rsidRPr="00063F2E">
        <w:rPr>
          <w:rFonts w:ascii="Abadi" w:hAnsi="Abadi"/>
          <w:sz w:val="21"/>
          <w:szCs w:val="21"/>
        </w:rPr>
        <w:t xml:space="preserve">Toda persona tiene derecho al acceso, disposición y saneamiento de agua </w:t>
      </w:r>
      <w:r w:rsidRPr="00E02205">
        <w:rPr>
          <w:rFonts w:ascii="Abadi" w:hAnsi="Abadi"/>
          <w:b/>
          <w:bCs/>
          <w:sz w:val="21"/>
          <w:szCs w:val="21"/>
        </w:rPr>
        <w:t>potable, salubre, segura, asequible, accesible y de calidad</w:t>
      </w:r>
      <w:r w:rsidRPr="00063F2E">
        <w:rPr>
          <w:rFonts w:ascii="Abadi" w:hAnsi="Abadi"/>
          <w:sz w:val="21"/>
          <w:szCs w:val="21"/>
        </w:rPr>
        <w:t xml:space="preserve"> para consumo personal y doméstico </w:t>
      </w:r>
      <w:r w:rsidRPr="00E02205">
        <w:rPr>
          <w:rFonts w:ascii="Abadi" w:hAnsi="Abadi"/>
          <w:b/>
          <w:bCs/>
          <w:sz w:val="21"/>
          <w:szCs w:val="21"/>
        </w:rPr>
        <w:t>suficiente para garantizar la dignidad, la vida y la salud.</w:t>
      </w:r>
      <w:r w:rsidRPr="00063F2E">
        <w:rPr>
          <w:rFonts w:ascii="Abadi" w:hAnsi="Abadi"/>
          <w:sz w:val="21"/>
          <w:szCs w:val="21"/>
        </w:rPr>
        <w:t xml:space="preserve"> El Estado garantizará </w:t>
      </w:r>
      <w:r w:rsidRPr="00E02205">
        <w:rPr>
          <w:rFonts w:ascii="Abadi" w:hAnsi="Abadi"/>
          <w:b/>
          <w:bCs/>
          <w:sz w:val="21"/>
          <w:szCs w:val="21"/>
        </w:rPr>
        <w:t>la cobertura universal de este derecho de forma continua,  sustentable  y  equitativa  con  los  grupos  en  situación  de vulnerabilidad</w:t>
      </w:r>
      <w:r w:rsidRPr="00063F2E">
        <w:rPr>
          <w:rFonts w:ascii="Abadi" w:hAnsi="Abadi"/>
          <w:sz w:val="21"/>
          <w:szCs w:val="21"/>
        </w:rPr>
        <w:t>. La ley definirá las bases, apoyos y modalidades para el acceso y uso de los recursos hídricos, estableciendo la participación del Gobierno del Estado y de los municipios, así como la de la ciudadanía para la consecución</w:t>
      </w:r>
      <w:r w:rsidR="00902F00" w:rsidRPr="00063F2E">
        <w:rPr>
          <w:rFonts w:ascii="Abadi" w:hAnsi="Abadi"/>
          <w:sz w:val="21"/>
          <w:szCs w:val="21"/>
        </w:rPr>
        <w:t xml:space="preserve"> </w:t>
      </w:r>
      <w:r w:rsidRPr="00063F2E">
        <w:rPr>
          <w:rFonts w:ascii="Abadi" w:hAnsi="Abadi"/>
          <w:sz w:val="21"/>
          <w:szCs w:val="21"/>
        </w:rPr>
        <w:t>de dichos fines, priorizando la cultura del agua.</w:t>
      </w:r>
    </w:p>
    <w:p w14:paraId="591EBFF6" w14:textId="77777777" w:rsidR="00902F00" w:rsidRPr="00063F2E" w:rsidRDefault="00902F00" w:rsidP="00923C71">
      <w:pPr>
        <w:jc w:val="both"/>
        <w:rPr>
          <w:rFonts w:ascii="Abadi" w:hAnsi="Abadi"/>
          <w:sz w:val="21"/>
          <w:szCs w:val="21"/>
        </w:rPr>
      </w:pPr>
    </w:p>
    <w:p w14:paraId="28AE3F9A" w14:textId="77777777" w:rsidR="00902F00" w:rsidRPr="00063F2E" w:rsidRDefault="00902F00" w:rsidP="00923C71">
      <w:pPr>
        <w:jc w:val="both"/>
        <w:rPr>
          <w:rFonts w:ascii="Abadi" w:hAnsi="Abadi"/>
          <w:sz w:val="21"/>
          <w:szCs w:val="21"/>
        </w:rPr>
      </w:pPr>
      <w:r w:rsidRPr="00063F2E">
        <w:rPr>
          <w:rFonts w:ascii="Abadi" w:hAnsi="Abadi"/>
          <w:sz w:val="21"/>
          <w:szCs w:val="21"/>
        </w:rPr>
        <w:t>Toda persona tiene derecho a disfrutar…</w:t>
      </w:r>
    </w:p>
    <w:p w14:paraId="5DFB7744" w14:textId="77777777" w:rsidR="00902F00" w:rsidRPr="00063F2E" w:rsidRDefault="00902F00" w:rsidP="00923C71">
      <w:pPr>
        <w:jc w:val="both"/>
        <w:rPr>
          <w:rFonts w:ascii="Abadi" w:hAnsi="Abadi"/>
          <w:sz w:val="21"/>
          <w:szCs w:val="21"/>
        </w:rPr>
      </w:pPr>
    </w:p>
    <w:p w14:paraId="146EB5AE" w14:textId="1B76CA77" w:rsidR="00447CF7" w:rsidRPr="00063F2E" w:rsidRDefault="00447CF7" w:rsidP="00923C71">
      <w:pPr>
        <w:jc w:val="both"/>
        <w:rPr>
          <w:rFonts w:ascii="Abadi" w:hAnsi="Abadi"/>
          <w:sz w:val="21"/>
          <w:szCs w:val="21"/>
        </w:rPr>
      </w:pPr>
      <w:r w:rsidRPr="00E02205">
        <w:rPr>
          <w:rFonts w:ascii="Abadi" w:hAnsi="Abadi"/>
          <w:b/>
          <w:bCs/>
          <w:sz w:val="21"/>
          <w:szCs w:val="21"/>
        </w:rPr>
        <w:t>ARTÍCULO SEGUNDO.</w:t>
      </w:r>
      <w:r w:rsidRPr="00063F2E">
        <w:rPr>
          <w:rFonts w:ascii="Abadi" w:hAnsi="Abadi"/>
          <w:sz w:val="21"/>
          <w:szCs w:val="21"/>
        </w:rPr>
        <w:t xml:space="preserve"> Se reforman la fracción VII del artículo 1, las fracciones XXVII y XXIX del artículo 2, la fracción XII del artículo 17 bis 2, la fracción V del artículo 23, las fracciones VIII y XVIII del artículo 33; se modifica la fracción I, se adiciona la fracción I Bis y se modifica la fracción III del artículo 38; se reforma la fracción VI del artículo 125; se adiciona un segundo párrafo y los incisos a), b), c), d), e), y f) a la fracción V del artículo 175; se reforman el primer párrafo del artículo 312, el primer párrafo del artículo 325, la fracción I del artículo 327; el artículo 343, el artículo 344, el artículo 425, la fracción II del artículo 446, la fracción IV del artículo</w:t>
      </w:r>
      <w:r w:rsidR="00E02205">
        <w:rPr>
          <w:rFonts w:ascii="Abadi" w:hAnsi="Abadi"/>
          <w:sz w:val="21"/>
          <w:szCs w:val="21"/>
        </w:rPr>
        <w:t xml:space="preserve"> </w:t>
      </w:r>
      <w:r w:rsidRPr="00063F2E">
        <w:rPr>
          <w:rFonts w:ascii="Abadi" w:hAnsi="Abadi"/>
          <w:sz w:val="21"/>
          <w:szCs w:val="21"/>
        </w:rPr>
        <w:t>458, el segundo párrafo del artículo 534, el artículo 553 en su primer párrafo y en su</w:t>
      </w:r>
      <w:r w:rsidR="00E02205">
        <w:rPr>
          <w:rFonts w:ascii="Abadi" w:hAnsi="Abadi"/>
          <w:sz w:val="21"/>
          <w:szCs w:val="21"/>
        </w:rPr>
        <w:t xml:space="preserve"> </w:t>
      </w:r>
      <w:r w:rsidRPr="00063F2E">
        <w:rPr>
          <w:rFonts w:ascii="Abadi" w:hAnsi="Abadi"/>
          <w:sz w:val="21"/>
          <w:szCs w:val="21"/>
        </w:rPr>
        <w:t>fracción I; todo del Código Territorial para el Estado y los Municipios de Guanajuato,</w:t>
      </w:r>
      <w:r w:rsidR="00E02205">
        <w:rPr>
          <w:rFonts w:ascii="Abadi" w:hAnsi="Abadi"/>
          <w:sz w:val="21"/>
          <w:szCs w:val="21"/>
        </w:rPr>
        <w:t xml:space="preserve"> </w:t>
      </w:r>
      <w:r w:rsidRPr="00063F2E">
        <w:rPr>
          <w:rFonts w:ascii="Abadi" w:hAnsi="Abadi"/>
          <w:sz w:val="21"/>
          <w:szCs w:val="21"/>
        </w:rPr>
        <w:t>para quedar como sigue:</w:t>
      </w:r>
    </w:p>
    <w:p w14:paraId="763C9B9D" w14:textId="77777777" w:rsidR="00447CF7" w:rsidRPr="00063F2E" w:rsidRDefault="00447CF7" w:rsidP="00923C71">
      <w:pPr>
        <w:jc w:val="both"/>
        <w:rPr>
          <w:rFonts w:ascii="Abadi" w:hAnsi="Abadi"/>
          <w:sz w:val="21"/>
          <w:szCs w:val="21"/>
        </w:rPr>
      </w:pPr>
    </w:p>
    <w:p w14:paraId="0E2ADA36" w14:textId="77777777" w:rsidR="00447CF7" w:rsidRPr="00063F2E" w:rsidRDefault="00447CF7" w:rsidP="00923C71">
      <w:pPr>
        <w:jc w:val="both"/>
        <w:rPr>
          <w:rFonts w:ascii="Abadi" w:hAnsi="Abadi"/>
          <w:sz w:val="21"/>
          <w:szCs w:val="21"/>
        </w:rPr>
      </w:pPr>
      <w:r w:rsidRPr="00E02205">
        <w:rPr>
          <w:rFonts w:ascii="Abadi" w:hAnsi="Abadi"/>
          <w:b/>
          <w:bCs/>
          <w:sz w:val="21"/>
          <w:szCs w:val="21"/>
        </w:rPr>
        <w:t>Artículo 1.-</w:t>
      </w:r>
      <w:r w:rsidRPr="00063F2E">
        <w:rPr>
          <w:rFonts w:ascii="Abadi" w:hAnsi="Abadi"/>
          <w:sz w:val="21"/>
          <w:szCs w:val="21"/>
        </w:rPr>
        <w:t xml:space="preserve"> Las disposiciones del Código son…</w:t>
      </w:r>
    </w:p>
    <w:p w14:paraId="1D020CFB" w14:textId="77777777" w:rsidR="00447CF7" w:rsidRPr="00063F2E" w:rsidRDefault="00447CF7" w:rsidP="00923C71">
      <w:pPr>
        <w:jc w:val="both"/>
        <w:rPr>
          <w:rFonts w:ascii="Abadi" w:hAnsi="Abadi"/>
          <w:sz w:val="21"/>
          <w:szCs w:val="21"/>
        </w:rPr>
      </w:pPr>
    </w:p>
    <w:p w14:paraId="72B8B7F9" w14:textId="77777777" w:rsidR="00447CF7" w:rsidRPr="00063F2E" w:rsidRDefault="00447CF7" w:rsidP="00923C71">
      <w:pPr>
        <w:jc w:val="both"/>
        <w:rPr>
          <w:rFonts w:ascii="Abadi" w:hAnsi="Abadi"/>
          <w:sz w:val="21"/>
          <w:szCs w:val="21"/>
        </w:rPr>
      </w:pPr>
      <w:r w:rsidRPr="00063F2E">
        <w:rPr>
          <w:rFonts w:ascii="Abadi" w:hAnsi="Abadi"/>
          <w:sz w:val="21"/>
          <w:szCs w:val="21"/>
        </w:rPr>
        <w:t>I a VI…</w:t>
      </w:r>
    </w:p>
    <w:p w14:paraId="3376AD8A" w14:textId="77777777" w:rsidR="00447CF7" w:rsidRPr="00063F2E" w:rsidRDefault="00447CF7" w:rsidP="00923C71">
      <w:pPr>
        <w:jc w:val="both"/>
        <w:rPr>
          <w:rFonts w:ascii="Abadi" w:hAnsi="Abadi"/>
          <w:sz w:val="21"/>
          <w:szCs w:val="21"/>
        </w:rPr>
      </w:pPr>
    </w:p>
    <w:p w14:paraId="6AEC5821" w14:textId="77777777" w:rsidR="00447CF7" w:rsidRPr="00063F2E" w:rsidRDefault="00447CF7" w:rsidP="00923C71">
      <w:pPr>
        <w:jc w:val="both"/>
        <w:rPr>
          <w:rFonts w:ascii="Abadi" w:hAnsi="Abadi"/>
          <w:sz w:val="21"/>
          <w:szCs w:val="21"/>
        </w:rPr>
      </w:pPr>
      <w:r w:rsidRPr="00063F2E">
        <w:rPr>
          <w:rFonts w:ascii="Abadi" w:hAnsi="Abadi"/>
          <w:sz w:val="21"/>
          <w:szCs w:val="21"/>
        </w:rPr>
        <w:t>VII. La prestación de los servicios públicos de agua potable, alcantarillado sanitario, tratamiento, reuso y disposición final de aguas residuales;</w:t>
      </w:r>
    </w:p>
    <w:p w14:paraId="07FDD165" w14:textId="77777777" w:rsidR="00447CF7" w:rsidRPr="00063F2E" w:rsidRDefault="00447CF7" w:rsidP="00923C71">
      <w:pPr>
        <w:jc w:val="both"/>
        <w:rPr>
          <w:rFonts w:ascii="Abadi" w:hAnsi="Abadi"/>
          <w:sz w:val="21"/>
          <w:szCs w:val="21"/>
        </w:rPr>
      </w:pPr>
    </w:p>
    <w:p w14:paraId="2F56B648" w14:textId="5C1D1377" w:rsidR="00447CF7" w:rsidRPr="00063F2E" w:rsidRDefault="00447CF7" w:rsidP="00923C71">
      <w:pPr>
        <w:jc w:val="both"/>
        <w:rPr>
          <w:rFonts w:ascii="Abadi" w:hAnsi="Abadi"/>
          <w:sz w:val="21"/>
          <w:szCs w:val="21"/>
        </w:rPr>
      </w:pPr>
      <w:r w:rsidRPr="00063F2E">
        <w:rPr>
          <w:rFonts w:ascii="Abadi" w:hAnsi="Abadi"/>
          <w:sz w:val="21"/>
          <w:szCs w:val="21"/>
        </w:rPr>
        <w:t>VIII a XII…</w:t>
      </w:r>
    </w:p>
    <w:p w14:paraId="6280AD72" w14:textId="77777777" w:rsidR="00DD2CBF" w:rsidRPr="00063F2E" w:rsidRDefault="00DD2CBF" w:rsidP="00923C71">
      <w:pPr>
        <w:jc w:val="both"/>
        <w:rPr>
          <w:rFonts w:ascii="Abadi" w:hAnsi="Abadi"/>
          <w:sz w:val="21"/>
          <w:szCs w:val="21"/>
        </w:rPr>
      </w:pPr>
    </w:p>
    <w:p w14:paraId="12DAC5DF" w14:textId="0FEE9D16" w:rsidR="00483D0A" w:rsidRPr="00063F2E" w:rsidRDefault="00DA0758" w:rsidP="00923C71">
      <w:pPr>
        <w:jc w:val="both"/>
        <w:rPr>
          <w:rFonts w:ascii="Abadi" w:hAnsi="Abadi"/>
          <w:sz w:val="21"/>
          <w:szCs w:val="21"/>
        </w:rPr>
      </w:pPr>
      <w:r w:rsidRPr="0082317A">
        <w:rPr>
          <w:rFonts w:ascii="Abadi" w:hAnsi="Abadi"/>
          <w:b/>
          <w:bCs/>
          <w:sz w:val="21"/>
          <w:szCs w:val="21"/>
        </w:rPr>
        <w:t>Artículo</w:t>
      </w:r>
      <w:r w:rsidR="00483D0A" w:rsidRPr="0082317A">
        <w:rPr>
          <w:rFonts w:ascii="Abadi" w:hAnsi="Abadi"/>
          <w:b/>
          <w:bCs/>
          <w:sz w:val="21"/>
          <w:szCs w:val="21"/>
        </w:rPr>
        <w:t xml:space="preserve"> 2</w:t>
      </w:r>
      <w:r w:rsidR="00B45CD0" w:rsidRPr="0082317A">
        <w:rPr>
          <w:rFonts w:ascii="Abadi" w:hAnsi="Abadi"/>
          <w:b/>
          <w:bCs/>
          <w:sz w:val="21"/>
          <w:szCs w:val="21"/>
        </w:rPr>
        <w:t>.</w:t>
      </w:r>
      <w:r w:rsidR="00B45CD0" w:rsidRPr="00063F2E">
        <w:rPr>
          <w:rFonts w:ascii="Abadi" w:hAnsi="Abadi"/>
          <w:sz w:val="21"/>
          <w:szCs w:val="21"/>
        </w:rPr>
        <w:t xml:space="preserve"> Para efectos </w:t>
      </w:r>
      <w:r w:rsidR="00DD2CBF" w:rsidRPr="00063F2E">
        <w:rPr>
          <w:rFonts w:ascii="Abadi" w:hAnsi="Abadi"/>
          <w:sz w:val="21"/>
          <w:szCs w:val="21"/>
        </w:rPr>
        <w:t>del Código se entenderá….</w:t>
      </w:r>
    </w:p>
    <w:p w14:paraId="7FA645F7" w14:textId="77777777" w:rsidR="0082317A" w:rsidRDefault="0082317A" w:rsidP="00923C71">
      <w:pPr>
        <w:jc w:val="both"/>
        <w:rPr>
          <w:rFonts w:ascii="Abadi" w:hAnsi="Abadi"/>
          <w:sz w:val="21"/>
          <w:szCs w:val="21"/>
        </w:rPr>
      </w:pPr>
    </w:p>
    <w:p w14:paraId="3483C091" w14:textId="28D6FE88" w:rsidR="00447CF7" w:rsidRDefault="00447CF7" w:rsidP="00923C71">
      <w:pPr>
        <w:jc w:val="both"/>
        <w:rPr>
          <w:rFonts w:ascii="Abadi" w:hAnsi="Abadi"/>
          <w:sz w:val="21"/>
          <w:szCs w:val="21"/>
        </w:rPr>
      </w:pPr>
      <w:r w:rsidRPr="00063F2E">
        <w:rPr>
          <w:rFonts w:ascii="Abadi" w:hAnsi="Abadi"/>
          <w:sz w:val="21"/>
          <w:szCs w:val="21"/>
        </w:rPr>
        <w:t>I a XXVI…</w:t>
      </w:r>
    </w:p>
    <w:p w14:paraId="5AEF6D2A" w14:textId="77777777" w:rsidR="0082317A" w:rsidRPr="00063F2E" w:rsidRDefault="0082317A" w:rsidP="00923C71">
      <w:pPr>
        <w:jc w:val="both"/>
        <w:rPr>
          <w:rFonts w:ascii="Abadi" w:hAnsi="Abadi"/>
          <w:sz w:val="21"/>
          <w:szCs w:val="21"/>
        </w:rPr>
      </w:pPr>
    </w:p>
    <w:p w14:paraId="558743E8" w14:textId="79F567AD" w:rsidR="00447CF7" w:rsidRPr="00063F2E" w:rsidRDefault="00447CF7" w:rsidP="00923C71">
      <w:pPr>
        <w:jc w:val="both"/>
        <w:rPr>
          <w:rFonts w:ascii="Abadi" w:hAnsi="Abadi"/>
          <w:sz w:val="21"/>
          <w:szCs w:val="21"/>
        </w:rPr>
      </w:pPr>
      <w:r w:rsidRPr="00063F2E">
        <w:rPr>
          <w:rFonts w:ascii="Abadi" w:hAnsi="Abadi"/>
          <w:sz w:val="21"/>
          <w:szCs w:val="21"/>
        </w:rPr>
        <w:t xml:space="preserve">XXVII. Obra de urbanización: cualquier construcción que se efectúe para la prestación de los servicios públicos de </w:t>
      </w:r>
      <w:r w:rsidRPr="0082317A">
        <w:rPr>
          <w:rFonts w:ascii="Abadi" w:hAnsi="Abadi"/>
          <w:b/>
          <w:bCs/>
          <w:sz w:val="21"/>
          <w:szCs w:val="21"/>
        </w:rPr>
        <w:t>agua potable, alcantarillado sanitario, tratamiento, y disposición final de aguas residuales;</w:t>
      </w:r>
      <w:r w:rsidRPr="00063F2E">
        <w:rPr>
          <w:rFonts w:ascii="Abadi" w:hAnsi="Abadi"/>
          <w:sz w:val="21"/>
          <w:szCs w:val="21"/>
        </w:rPr>
        <w:t xml:space="preserve"> la conducción de energía eléctrica; las redes y </w:t>
      </w:r>
      <w:r w:rsidRPr="00063F2E">
        <w:rPr>
          <w:rFonts w:ascii="Abadi" w:hAnsi="Abadi"/>
          <w:sz w:val="21"/>
          <w:szCs w:val="21"/>
        </w:rPr>
        <w:lastRenderedPageBreak/>
        <w:t>sistemas de alumbrado público y alcantarillado, sanitario o pluvial, así como la colocación de pavimentos, banquetas y guarniciones en las vialidades urbanas;</w:t>
      </w:r>
    </w:p>
    <w:p w14:paraId="5697574D" w14:textId="77777777" w:rsidR="00B7160B" w:rsidRPr="00063F2E" w:rsidRDefault="00B7160B" w:rsidP="00923C71">
      <w:pPr>
        <w:jc w:val="both"/>
        <w:rPr>
          <w:rFonts w:ascii="Abadi" w:hAnsi="Abadi"/>
          <w:sz w:val="21"/>
          <w:szCs w:val="21"/>
        </w:rPr>
      </w:pPr>
    </w:p>
    <w:p w14:paraId="4144ECE1" w14:textId="77777777" w:rsidR="00447CF7" w:rsidRPr="00063F2E" w:rsidRDefault="00447CF7" w:rsidP="00923C71">
      <w:pPr>
        <w:jc w:val="both"/>
        <w:rPr>
          <w:rFonts w:ascii="Abadi" w:hAnsi="Abadi"/>
          <w:sz w:val="21"/>
          <w:szCs w:val="21"/>
        </w:rPr>
      </w:pPr>
      <w:r w:rsidRPr="00063F2E">
        <w:rPr>
          <w:rFonts w:ascii="Abadi" w:hAnsi="Abadi"/>
          <w:sz w:val="21"/>
          <w:szCs w:val="21"/>
        </w:rPr>
        <w:t>XXVIII…</w:t>
      </w:r>
    </w:p>
    <w:p w14:paraId="0C40462A" w14:textId="77777777" w:rsidR="00447CF7" w:rsidRPr="00063F2E" w:rsidRDefault="00447CF7" w:rsidP="00923C71">
      <w:pPr>
        <w:jc w:val="both"/>
        <w:rPr>
          <w:rFonts w:ascii="Abadi" w:hAnsi="Abadi"/>
          <w:sz w:val="21"/>
          <w:szCs w:val="21"/>
        </w:rPr>
      </w:pPr>
    </w:p>
    <w:p w14:paraId="18D0653E" w14:textId="77777777" w:rsidR="00447CF7" w:rsidRPr="00063F2E" w:rsidRDefault="00447CF7" w:rsidP="00923C71">
      <w:pPr>
        <w:jc w:val="both"/>
        <w:rPr>
          <w:rFonts w:ascii="Abadi" w:hAnsi="Abadi"/>
          <w:sz w:val="21"/>
          <w:szCs w:val="21"/>
        </w:rPr>
      </w:pPr>
      <w:r w:rsidRPr="00063F2E">
        <w:rPr>
          <w:rFonts w:ascii="Abadi" w:hAnsi="Abadi"/>
          <w:sz w:val="21"/>
          <w:szCs w:val="21"/>
        </w:rPr>
        <w:t xml:space="preserve">XXIX. Organismo operador: dependencia o entidad pública o privada, responsable de la prestación de servicio público de </w:t>
      </w:r>
      <w:r w:rsidRPr="0082317A">
        <w:rPr>
          <w:rFonts w:ascii="Abadi" w:hAnsi="Abadi"/>
          <w:b/>
          <w:bCs/>
          <w:sz w:val="21"/>
          <w:szCs w:val="21"/>
        </w:rPr>
        <w:t>agua potable, alcantarillado sanitario, tratamiento, y disposición final de aguas residuales;</w:t>
      </w:r>
      <w:r w:rsidRPr="00063F2E">
        <w:rPr>
          <w:rFonts w:ascii="Abadi" w:hAnsi="Abadi"/>
          <w:sz w:val="21"/>
          <w:szCs w:val="21"/>
        </w:rPr>
        <w:t xml:space="preserve"> así como de la operación de las redes y sistemas de alcantarillado, sanitario o pluvial;</w:t>
      </w:r>
    </w:p>
    <w:p w14:paraId="0DC8C6E8" w14:textId="77777777" w:rsidR="00447CF7" w:rsidRPr="00063F2E" w:rsidRDefault="00447CF7" w:rsidP="00923C71">
      <w:pPr>
        <w:jc w:val="both"/>
        <w:rPr>
          <w:rFonts w:ascii="Abadi" w:hAnsi="Abadi"/>
          <w:sz w:val="21"/>
          <w:szCs w:val="21"/>
        </w:rPr>
      </w:pPr>
      <w:r w:rsidRPr="00063F2E">
        <w:rPr>
          <w:rFonts w:ascii="Abadi" w:hAnsi="Abadi"/>
          <w:sz w:val="21"/>
          <w:szCs w:val="21"/>
        </w:rPr>
        <w:t>XL a LV…</w:t>
      </w:r>
    </w:p>
    <w:p w14:paraId="6A835B6A" w14:textId="77777777" w:rsidR="00447CF7" w:rsidRPr="00063F2E" w:rsidRDefault="00447CF7" w:rsidP="00923C71">
      <w:pPr>
        <w:jc w:val="both"/>
        <w:rPr>
          <w:rFonts w:ascii="Abadi" w:hAnsi="Abadi"/>
          <w:sz w:val="21"/>
          <w:szCs w:val="21"/>
        </w:rPr>
      </w:pPr>
    </w:p>
    <w:p w14:paraId="4C56E6FF" w14:textId="77777777" w:rsidR="00447CF7" w:rsidRPr="00063F2E" w:rsidRDefault="00447CF7" w:rsidP="00923C71">
      <w:pPr>
        <w:jc w:val="both"/>
        <w:rPr>
          <w:rFonts w:ascii="Abadi" w:hAnsi="Abadi"/>
          <w:sz w:val="21"/>
          <w:szCs w:val="21"/>
        </w:rPr>
      </w:pPr>
      <w:r w:rsidRPr="0082317A">
        <w:rPr>
          <w:rFonts w:ascii="Abadi" w:hAnsi="Abadi"/>
          <w:b/>
          <w:bCs/>
          <w:sz w:val="21"/>
          <w:szCs w:val="21"/>
        </w:rPr>
        <w:t>Artículo 17 bis 2.</w:t>
      </w:r>
      <w:r w:rsidRPr="00063F2E">
        <w:rPr>
          <w:rFonts w:ascii="Abadi" w:hAnsi="Abadi"/>
          <w:sz w:val="21"/>
          <w:szCs w:val="21"/>
        </w:rPr>
        <w:t xml:space="preserve"> La Secretaría de Desarrollo Social y Humano tendrá…</w:t>
      </w:r>
    </w:p>
    <w:p w14:paraId="3CE89748" w14:textId="77777777" w:rsidR="00447CF7" w:rsidRPr="00063F2E" w:rsidRDefault="00447CF7" w:rsidP="00923C71">
      <w:pPr>
        <w:jc w:val="both"/>
        <w:rPr>
          <w:rFonts w:ascii="Abadi" w:hAnsi="Abadi"/>
          <w:sz w:val="21"/>
          <w:szCs w:val="21"/>
        </w:rPr>
      </w:pPr>
    </w:p>
    <w:p w14:paraId="42008C68" w14:textId="77777777" w:rsidR="00447CF7" w:rsidRPr="00063F2E" w:rsidRDefault="00447CF7" w:rsidP="00923C71">
      <w:pPr>
        <w:jc w:val="both"/>
        <w:rPr>
          <w:rFonts w:ascii="Abadi" w:hAnsi="Abadi"/>
          <w:sz w:val="21"/>
          <w:szCs w:val="21"/>
        </w:rPr>
      </w:pPr>
      <w:r w:rsidRPr="00063F2E">
        <w:rPr>
          <w:rFonts w:ascii="Abadi" w:hAnsi="Abadi"/>
          <w:sz w:val="21"/>
          <w:szCs w:val="21"/>
        </w:rPr>
        <w:t>I a XI…</w:t>
      </w:r>
    </w:p>
    <w:p w14:paraId="2A175729" w14:textId="77777777" w:rsidR="00447CF7" w:rsidRPr="00063F2E" w:rsidRDefault="00447CF7" w:rsidP="00923C71">
      <w:pPr>
        <w:jc w:val="both"/>
        <w:rPr>
          <w:rFonts w:ascii="Abadi" w:hAnsi="Abadi"/>
          <w:sz w:val="21"/>
          <w:szCs w:val="21"/>
        </w:rPr>
      </w:pPr>
    </w:p>
    <w:p w14:paraId="5C779084" w14:textId="77777777" w:rsidR="00447CF7" w:rsidRPr="0082317A" w:rsidRDefault="00447CF7" w:rsidP="00923C71">
      <w:pPr>
        <w:jc w:val="both"/>
        <w:rPr>
          <w:rFonts w:ascii="Abadi" w:hAnsi="Abadi"/>
          <w:b/>
          <w:bCs/>
          <w:sz w:val="21"/>
          <w:szCs w:val="21"/>
        </w:rPr>
      </w:pPr>
      <w:r w:rsidRPr="00063F2E">
        <w:rPr>
          <w:rFonts w:ascii="Abadi" w:hAnsi="Abadi"/>
          <w:sz w:val="21"/>
          <w:szCs w:val="21"/>
        </w:rPr>
        <w:t xml:space="preserve">XII. </w:t>
      </w:r>
      <w:r w:rsidRPr="0082317A">
        <w:rPr>
          <w:rFonts w:ascii="Abadi" w:hAnsi="Abadi"/>
          <w:b/>
          <w:bCs/>
          <w:sz w:val="21"/>
          <w:szCs w:val="21"/>
        </w:rPr>
        <w:t>Coadyuvar con las autoridades y entidades de la Administración Pública Federal, Estatal y Municipal, en las acciones de su competencia para gestionar la prestación de los servicios públicos de agua potable, alcantarillado sanitario, tratamiento, reuso y disposición final de aguas residuales, a los asentamientos humanos en proceso de regularización, una vez instaurado el procedimiento administrativo correspondiente tendiente a ello; y</w:t>
      </w:r>
    </w:p>
    <w:p w14:paraId="4596AFA4" w14:textId="77777777" w:rsidR="0082317A" w:rsidRDefault="0082317A" w:rsidP="00923C71">
      <w:pPr>
        <w:jc w:val="both"/>
        <w:rPr>
          <w:rFonts w:ascii="Abadi" w:hAnsi="Abadi"/>
          <w:sz w:val="21"/>
          <w:szCs w:val="21"/>
        </w:rPr>
      </w:pPr>
    </w:p>
    <w:p w14:paraId="71F002E0" w14:textId="2E3BC238" w:rsidR="00447CF7" w:rsidRPr="00063F2E" w:rsidRDefault="00447CF7" w:rsidP="00923C71">
      <w:pPr>
        <w:jc w:val="both"/>
        <w:rPr>
          <w:rFonts w:ascii="Abadi" w:hAnsi="Abadi"/>
          <w:sz w:val="21"/>
          <w:szCs w:val="21"/>
        </w:rPr>
      </w:pPr>
      <w:r w:rsidRPr="00063F2E">
        <w:rPr>
          <w:rFonts w:ascii="Abadi" w:hAnsi="Abadi"/>
          <w:sz w:val="21"/>
          <w:szCs w:val="21"/>
        </w:rPr>
        <w:t>XII. Las demás que establezca…</w:t>
      </w:r>
    </w:p>
    <w:p w14:paraId="1FAB2CEF" w14:textId="77777777" w:rsidR="00447CF7" w:rsidRPr="00063F2E" w:rsidRDefault="00447CF7" w:rsidP="00923C71">
      <w:pPr>
        <w:jc w:val="both"/>
        <w:rPr>
          <w:rFonts w:ascii="Abadi" w:hAnsi="Abadi"/>
          <w:sz w:val="21"/>
          <w:szCs w:val="21"/>
        </w:rPr>
      </w:pPr>
    </w:p>
    <w:p w14:paraId="04E7937C" w14:textId="77777777" w:rsidR="00447CF7" w:rsidRPr="00063F2E" w:rsidRDefault="00447CF7" w:rsidP="00923C71">
      <w:pPr>
        <w:jc w:val="both"/>
        <w:rPr>
          <w:rFonts w:ascii="Abadi" w:hAnsi="Abadi"/>
          <w:sz w:val="21"/>
          <w:szCs w:val="21"/>
        </w:rPr>
      </w:pPr>
      <w:r w:rsidRPr="0082317A">
        <w:rPr>
          <w:rFonts w:ascii="Abadi" w:hAnsi="Abadi"/>
          <w:b/>
          <w:bCs/>
          <w:sz w:val="21"/>
          <w:szCs w:val="21"/>
        </w:rPr>
        <w:t>Artículo 23.</w:t>
      </w:r>
      <w:r w:rsidRPr="00063F2E">
        <w:rPr>
          <w:rFonts w:ascii="Abadi" w:hAnsi="Abadi"/>
          <w:sz w:val="21"/>
          <w:szCs w:val="21"/>
        </w:rPr>
        <w:t xml:space="preserve"> El Director General de la Comisión Estatal del Agua de</w:t>
      </w:r>
    </w:p>
    <w:p w14:paraId="4311BA8A" w14:textId="77777777" w:rsidR="00447CF7" w:rsidRPr="00063F2E" w:rsidRDefault="00447CF7" w:rsidP="00923C71">
      <w:pPr>
        <w:jc w:val="both"/>
        <w:rPr>
          <w:rFonts w:ascii="Abadi" w:hAnsi="Abadi"/>
          <w:sz w:val="21"/>
          <w:szCs w:val="21"/>
        </w:rPr>
      </w:pPr>
      <w:r w:rsidRPr="00063F2E">
        <w:rPr>
          <w:rFonts w:ascii="Abadi" w:hAnsi="Abadi"/>
          <w:sz w:val="21"/>
          <w:szCs w:val="21"/>
        </w:rPr>
        <w:t>Guanajuato será…</w:t>
      </w:r>
    </w:p>
    <w:p w14:paraId="1A2E0658" w14:textId="77777777" w:rsidR="00447CF7" w:rsidRPr="00063F2E" w:rsidRDefault="00447CF7" w:rsidP="00923C71">
      <w:pPr>
        <w:jc w:val="both"/>
        <w:rPr>
          <w:rFonts w:ascii="Abadi" w:hAnsi="Abadi"/>
          <w:sz w:val="21"/>
          <w:szCs w:val="21"/>
        </w:rPr>
      </w:pPr>
    </w:p>
    <w:p w14:paraId="72B61902" w14:textId="77777777" w:rsidR="00447CF7" w:rsidRPr="00063F2E" w:rsidRDefault="00447CF7" w:rsidP="00923C71">
      <w:pPr>
        <w:jc w:val="both"/>
        <w:rPr>
          <w:rFonts w:ascii="Abadi" w:hAnsi="Abadi"/>
          <w:sz w:val="21"/>
          <w:szCs w:val="21"/>
        </w:rPr>
      </w:pPr>
      <w:r w:rsidRPr="00063F2E">
        <w:rPr>
          <w:rFonts w:ascii="Abadi" w:hAnsi="Abadi"/>
          <w:sz w:val="21"/>
          <w:szCs w:val="21"/>
        </w:rPr>
        <w:t>I a IV…</w:t>
      </w:r>
    </w:p>
    <w:p w14:paraId="4EEA6706" w14:textId="77777777" w:rsidR="00447CF7" w:rsidRPr="00063F2E" w:rsidRDefault="00447CF7" w:rsidP="00923C71">
      <w:pPr>
        <w:jc w:val="both"/>
        <w:rPr>
          <w:rFonts w:ascii="Abadi" w:hAnsi="Abadi"/>
          <w:sz w:val="21"/>
          <w:szCs w:val="21"/>
        </w:rPr>
      </w:pPr>
    </w:p>
    <w:p w14:paraId="117F306B" w14:textId="77777777" w:rsidR="00447CF7" w:rsidRPr="0082317A" w:rsidRDefault="00447CF7" w:rsidP="00923C71">
      <w:pPr>
        <w:jc w:val="both"/>
        <w:rPr>
          <w:rFonts w:ascii="Abadi" w:hAnsi="Abadi"/>
          <w:b/>
          <w:bCs/>
          <w:sz w:val="21"/>
          <w:szCs w:val="21"/>
        </w:rPr>
      </w:pPr>
      <w:r w:rsidRPr="00063F2E">
        <w:rPr>
          <w:rFonts w:ascii="Abadi" w:hAnsi="Abadi"/>
          <w:sz w:val="21"/>
          <w:szCs w:val="21"/>
        </w:rPr>
        <w:t xml:space="preserve">V. Recabar y mantener actualizada la información relacionada con la prestación de los servicios públicos de </w:t>
      </w:r>
      <w:r w:rsidRPr="0082317A">
        <w:rPr>
          <w:rFonts w:ascii="Abadi" w:hAnsi="Abadi"/>
          <w:b/>
          <w:bCs/>
          <w:sz w:val="21"/>
          <w:szCs w:val="21"/>
        </w:rPr>
        <w:t>agua potable, alcantarillado sanitario, tratamiento y disposición final de aguas residuales;</w:t>
      </w:r>
    </w:p>
    <w:p w14:paraId="5771272D" w14:textId="77777777" w:rsidR="00447CF7" w:rsidRPr="0082317A" w:rsidRDefault="00447CF7" w:rsidP="00923C71">
      <w:pPr>
        <w:jc w:val="both"/>
        <w:rPr>
          <w:rFonts w:ascii="Abadi" w:hAnsi="Abadi"/>
          <w:b/>
          <w:bCs/>
          <w:sz w:val="21"/>
          <w:szCs w:val="21"/>
        </w:rPr>
      </w:pPr>
    </w:p>
    <w:p w14:paraId="2AF8CCEE" w14:textId="77777777" w:rsidR="00447CF7" w:rsidRPr="00063F2E" w:rsidRDefault="00447CF7" w:rsidP="00923C71">
      <w:pPr>
        <w:jc w:val="both"/>
        <w:rPr>
          <w:rFonts w:ascii="Abadi" w:hAnsi="Abadi"/>
          <w:sz w:val="21"/>
          <w:szCs w:val="21"/>
        </w:rPr>
      </w:pPr>
      <w:r w:rsidRPr="00063F2E">
        <w:rPr>
          <w:rFonts w:ascii="Abadi" w:hAnsi="Abadi"/>
          <w:sz w:val="21"/>
          <w:szCs w:val="21"/>
        </w:rPr>
        <w:t>VI a VIII…</w:t>
      </w:r>
    </w:p>
    <w:p w14:paraId="25DA894D" w14:textId="77777777" w:rsidR="00447CF7" w:rsidRPr="00063F2E" w:rsidRDefault="00447CF7" w:rsidP="00923C71">
      <w:pPr>
        <w:jc w:val="both"/>
        <w:rPr>
          <w:rFonts w:ascii="Abadi" w:hAnsi="Abadi"/>
          <w:sz w:val="21"/>
          <w:szCs w:val="21"/>
        </w:rPr>
      </w:pPr>
    </w:p>
    <w:p w14:paraId="4BD20359" w14:textId="77777777" w:rsidR="00447CF7" w:rsidRPr="00063F2E" w:rsidRDefault="00447CF7" w:rsidP="00923C71">
      <w:pPr>
        <w:jc w:val="both"/>
        <w:rPr>
          <w:rFonts w:ascii="Abadi" w:hAnsi="Abadi"/>
          <w:sz w:val="21"/>
          <w:szCs w:val="21"/>
        </w:rPr>
      </w:pPr>
      <w:r w:rsidRPr="00063F2E">
        <w:rPr>
          <w:rFonts w:ascii="Abadi" w:hAnsi="Abadi"/>
          <w:sz w:val="21"/>
          <w:szCs w:val="21"/>
        </w:rPr>
        <w:t>Artículo 33. Corresponden al Ayuntamiento las atribuciones…</w:t>
      </w:r>
    </w:p>
    <w:p w14:paraId="52D745E5" w14:textId="77777777" w:rsidR="00447CF7" w:rsidRPr="00063F2E" w:rsidRDefault="00447CF7" w:rsidP="00923C71">
      <w:pPr>
        <w:jc w:val="both"/>
        <w:rPr>
          <w:rFonts w:ascii="Abadi" w:hAnsi="Abadi"/>
          <w:sz w:val="21"/>
          <w:szCs w:val="21"/>
        </w:rPr>
      </w:pPr>
    </w:p>
    <w:p w14:paraId="27A156DB" w14:textId="77777777" w:rsidR="00447CF7" w:rsidRPr="00063F2E" w:rsidRDefault="00447CF7" w:rsidP="00923C71">
      <w:pPr>
        <w:jc w:val="both"/>
        <w:rPr>
          <w:rFonts w:ascii="Abadi" w:hAnsi="Abadi"/>
          <w:sz w:val="21"/>
          <w:szCs w:val="21"/>
        </w:rPr>
      </w:pPr>
      <w:r w:rsidRPr="00063F2E">
        <w:rPr>
          <w:rFonts w:ascii="Abadi" w:hAnsi="Abadi"/>
          <w:sz w:val="21"/>
          <w:szCs w:val="21"/>
        </w:rPr>
        <w:t>I a VII…</w:t>
      </w:r>
    </w:p>
    <w:p w14:paraId="738DE247" w14:textId="77777777" w:rsidR="00447CF7" w:rsidRPr="00063F2E" w:rsidRDefault="00447CF7" w:rsidP="00923C71">
      <w:pPr>
        <w:jc w:val="both"/>
        <w:rPr>
          <w:rFonts w:ascii="Abadi" w:hAnsi="Abadi"/>
          <w:sz w:val="21"/>
          <w:szCs w:val="21"/>
        </w:rPr>
      </w:pPr>
    </w:p>
    <w:p w14:paraId="0A89D06D" w14:textId="79DBB53D" w:rsidR="00447CF7" w:rsidRPr="0082317A" w:rsidRDefault="00447CF7" w:rsidP="00923C71">
      <w:pPr>
        <w:jc w:val="both"/>
        <w:rPr>
          <w:rFonts w:ascii="Abadi" w:hAnsi="Abadi"/>
          <w:b/>
          <w:bCs/>
          <w:sz w:val="21"/>
          <w:szCs w:val="21"/>
        </w:rPr>
      </w:pPr>
      <w:r w:rsidRPr="00063F2E">
        <w:rPr>
          <w:rFonts w:ascii="Abadi" w:hAnsi="Abadi"/>
          <w:sz w:val="21"/>
          <w:szCs w:val="21"/>
        </w:rPr>
        <w:t xml:space="preserve">VIII. Prestar los servicios públicos </w:t>
      </w:r>
      <w:r w:rsidRPr="0082317A">
        <w:rPr>
          <w:rFonts w:ascii="Abadi" w:hAnsi="Abadi"/>
          <w:b/>
          <w:bCs/>
          <w:sz w:val="21"/>
          <w:szCs w:val="21"/>
        </w:rPr>
        <w:t>de agua potable, alcantarillado sanitario,</w:t>
      </w:r>
      <w:r w:rsidR="0082317A" w:rsidRPr="0082317A">
        <w:rPr>
          <w:rFonts w:ascii="Abadi" w:hAnsi="Abadi"/>
          <w:b/>
          <w:bCs/>
          <w:sz w:val="21"/>
          <w:szCs w:val="21"/>
        </w:rPr>
        <w:t xml:space="preserve"> </w:t>
      </w:r>
      <w:r w:rsidRPr="0082317A">
        <w:rPr>
          <w:rFonts w:ascii="Abadi" w:hAnsi="Abadi"/>
          <w:b/>
          <w:bCs/>
          <w:sz w:val="21"/>
          <w:szCs w:val="21"/>
        </w:rPr>
        <w:t>tratamiento, reuso y disposición final de aguas residuales;</w:t>
      </w:r>
    </w:p>
    <w:p w14:paraId="640D9733" w14:textId="77777777" w:rsidR="00447CF7" w:rsidRPr="00063F2E" w:rsidRDefault="00447CF7" w:rsidP="00923C71">
      <w:pPr>
        <w:jc w:val="both"/>
        <w:rPr>
          <w:rFonts w:ascii="Abadi" w:hAnsi="Abadi"/>
          <w:sz w:val="21"/>
          <w:szCs w:val="21"/>
        </w:rPr>
      </w:pPr>
    </w:p>
    <w:p w14:paraId="786E62CE" w14:textId="77777777" w:rsidR="00447CF7" w:rsidRPr="00063F2E" w:rsidRDefault="00447CF7" w:rsidP="00923C71">
      <w:pPr>
        <w:jc w:val="both"/>
        <w:rPr>
          <w:rFonts w:ascii="Abadi" w:hAnsi="Abadi"/>
          <w:sz w:val="21"/>
          <w:szCs w:val="21"/>
        </w:rPr>
      </w:pPr>
      <w:r w:rsidRPr="00063F2E">
        <w:rPr>
          <w:rFonts w:ascii="Abadi" w:hAnsi="Abadi"/>
          <w:sz w:val="21"/>
          <w:szCs w:val="21"/>
        </w:rPr>
        <w:t>IX a XVII…</w:t>
      </w:r>
    </w:p>
    <w:p w14:paraId="3DD16C87" w14:textId="77777777" w:rsidR="00447CF7" w:rsidRPr="00063F2E" w:rsidRDefault="00447CF7" w:rsidP="00923C71">
      <w:pPr>
        <w:jc w:val="both"/>
        <w:rPr>
          <w:rFonts w:ascii="Abadi" w:hAnsi="Abadi"/>
          <w:sz w:val="21"/>
          <w:szCs w:val="21"/>
        </w:rPr>
      </w:pPr>
    </w:p>
    <w:p w14:paraId="263D3BE7" w14:textId="77777777" w:rsidR="00447CF7" w:rsidRPr="0082317A" w:rsidRDefault="00447CF7" w:rsidP="00923C71">
      <w:pPr>
        <w:jc w:val="both"/>
        <w:rPr>
          <w:rFonts w:ascii="Abadi" w:hAnsi="Abadi"/>
          <w:b/>
          <w:bCs/>
          <w:sz w:val="21"/>
          <w:szCs w:val="21"/>
        </w:rPr>
      </w:pPr>
      <w:r w:rsidRPr="00063F2E">
        <w:rPr>
          <w:rFonts w:ascii="Abadi" w:hAnsi="Abadi"/>
          <w:sz w:val="21"/>
          <w:szCs w:val="21"/>
        </w:rPr>
        <w:t xml:space="preserve">XVIII. </w:t>
      </w:r>
      <w:r w:rsidRPr="0082317A">
        <w:rPr>
          <w:rFonts w:ascii="Abadi" w:hAnsi="Abadi"/>
          <w:b/>
          <w:bCs/>
          <w:sz w:val="21"/>
          <w:szCs w:val="21"/>
        </w:rPr>
        <w:t>Promover y ejecutar las acciones necesarias para la prestación de los servicios públicos a que se refiere la fracción VIII de este mismo dispositivo, a los asentamientos humanos en trámite de regularización en los términos de la fracción V del artículo 175 del Código;</w:t>
      </w:r>
    </w:p>
    <w:p w14:paraId="162FE3FD" w14:textId="77777777" w:rsidR="00447CF7" w:rsidRPr="00063F2E" w:rsidRDefault="00447CF7" w:rsidP="00923C71">
      <w:pPr>
        <w:jc w:val="both"/>
        <w:rPr>
          <w:rFonts w:ascii="Abadi" w:hAnsi="Abadi"/>
          <w:sz w:val="21"/>
          <w:szCs w:val="21"/>
        </w:rPr>
      </w:pPr>
    </w:p>
    <w:p w14:paraId="464A16EF" w14:textId="77777777" w:rsidR="00447CF7" w:rsidRPr="00063F2E" w:rsidRDefault="00447CF7" w:rsidP="00923C71">
      <w:pPr>
        <w:jc w:val="both"/>
        <w:rPr>
          <w:rFonts w:ascii="Abadi" w:hAnsi="Abadi"/>
          <w:sz w:val="21"/>
          <w:szCs w:val="21"/>
        </w:rPr>
      </w:pPr>
      <w:r w:rsidRPr="00063F2E">
        <w:rPr>
          <w:rFonts w:ascii="Abadi" w:hAnsi="Abadi"/>
          <w:sz w:val="21"/>
          <w:szCs w:val="21"/>
        </w:rPr>
        <w:t>XIX a XXXII…</w:t>
      </w:r>
    </w:p>
    <w:p w14:paraId="235EA73E" w14:textId="77777777" w:rsidR="00447CF7" w:rsidRPr="00063F2E" w:rsidRDefault="00447CF7" w:rsidP="00923C71">
      <w:pPr>
        <w:jc w:val="both"/>
        <w:rPr>
          <w:rFonts w:ascii="Abadi" w:hAnsi="Abadi"/>
          <w:sz w:val="21"/>
          <w:szCs w:val="21"/>
        </w:rPr>
      </w:pPr>
    </w:p>
    <w:p w14:paraId="0142B5E4" w14:textId="77777777" w:rsidR="00447CF7" w:rsidRPr="00063F2E" w:rsidRDefault="00447CF7" w:rsidP="00923C71">
      <w:pPr>
        <w:jc w:val="both"/>
        <w:rPr>
          <w:rFonts w:ascii="Abadi" w:hAnsi="Abadi"/>
          <w:sz w:val="21"/>
          <w:szCs w:val="21"/>
        </w:rPr>
      </w:pPr>
      <w:r w:rsidRPr="0082317A">
        <w:rPr>
          <w:rFonts w:ascii="Abadi" w:hAnsi="Abadi"/>
          <w:b/>
          <w:bCs/>
          <w:sz w:val="21"/>
          <w:szCs w:val="21"/>
        </w:rPr>
        <w:t>Artículo 38.</w:t>
      </w:r>
      <w:r w:rsidRPr="00063F2E">
        <w:rPr>
          <w:rFonts w:ascii="Abadi" w:hAnsi="Abadi"/>
          <w:sz w:val="21"/>
          <w:szCs w:val="21"/>
        </w:rPr>
        <w:t xml:space="preserve"> El organismo operador…</w:t>
      </w:r>
    </w:p>
    <w:p w14:paraId="7748A06D" w14:textId="77777777" w:rsidR="00447CF7" w:rsidRPr="00063F2E" w:rsidRDefault="00447CF7" w:rsidP="00923C71">
      <w:pPr>
        <w:jc w:val="both"/>
        <w:rPr>
          <w:rFonts w:ascii="Abadi" w:hAnsi="Abadi"/>
          <w:sz w:val="21"/>
          <w:szCs w:val="21"/>
        </w:rPr>
      </w:pPr>
    </w:p>
    <w:p w14:paraId="72C87716" w14:textId="263BAE28" w:rsidR="00447CF7" w:rsidRPr="0082317A" w:rsidRDefault="00447CF7" w:rsidP="00923C71">
      <w:pPr>
        <w:jc w:val="both"/>
        <w:rPr>
          <w:rFonts w:ascii="Abadi" w:hAnsi="Abadi"/>
          <w:b/>
          <w:bCs/>
          <w:sz w:val="21"/>
          <w:szCs w:val="21"/>
        </w:rPr>
      </w:pPr>
      <w:r w:rsidRPr="00063F2E">
        <w:rPr>
          <w:rFonts w:ascii="Abadi" w:hAnsi="Abadi"/>
          <w:sz w:val="21"/>
          <w:szCs w:val="21"/>
        </w:rPr>
        <w:t xml:space="preserve">I. Prestar los servicios públicos </w:t>
      </w:r>
      <w:r w:rsidRPr="0082317A">
        <w:rPr>
          <w:rFonts w:ascii="Abadi" w:hAnsi="Abadi"/>
          <w:b/>
          <w:bCs/>
          <w:sz w:val="21"/>
          <w:szCs w:val="21"/>
        </w:rPr>
        <w:t>de agua potable, alcantarillado sanitario,</w:t>
      </w:r>
      <w:r w:rsidR="0082317A" w:rsidRPr="0082317A">
        <w:rPr>
          <w:rFonts w:ascii="Abadi" w:hAnsi="Abadi"/>
          <w:b/>
          <w:bCs/>
          <w:sz w:val="21"/>
          <w:szCs w:val="21"/>
        </w:rPr>
        <w:t xml:space="preserve"> </w:t>
      </w:r>
      <w:r w:rsidRPr="0082317A">
        <w:rPr>
          <w:rFonts w:ascii="Abadi" w:hAnsi="Abadi"/>
          <w:b/>
          <w:bCs/>
          <w:sz w:val="21"/>
          <w:szCs w:val="21"/>
        </w:rPr>
        <w:t>tratamiento, reuso y disposición final de aguas residuales;</w:t>
      </w:r>
    </w:p>
    <w:p w14:paraId="0F8D871F" w14:textId="77777777" w:rsidR="00447CF7" w:rsidRPr="00063F2E" w:rsidRDefault="00447CF7" w:rsidP="00923C71">
      <w:pPr>
        <w:jc w:val="both"/>
        <w:rPr>
          <w:rFonts w:ascii="Abadi" w:hAnsi="Abadi"/>
          <w:sz w:val="21"/>
          <w:szCs w:val="21"/>
        </w:rPr>
      </w:pPr>
    </w:p>
    <w:p w14:paraId="43857B1D" w14:textId="77777777" w:rsidR="00447CF7" w:rsidRPr="0082317A" w:rsidRDefault="00447CF7" w:rsidP="00923C71">
      <w:pPr>
        <w:jc w:val="both"/>
        <w:rPr>
          <w:rFonts w:ascii="Abadi" w:hAnsi="Abadi"/>
          <w:b/>
          <w:bCs/>
          <w:sz w:val="21"/>
          <w:szCs w:val="21"/>
        </w:rPr>
      </w:pPr>
      <w:r w:rsidRPr="0082317A">
        <w:rPr>
          <w:rFonts w:ascii="Abadi" w:hAnsi="Abadi"/>
          <w:b/>
          <w:bCs/>
          <w:sz w:val="21"/>
          <w:szCs w:val="21"/>
        </w:rPr>
        <w:t>I Bis.  Participar con  las  autoridades  estatales  competentes  y  los ayuntamientos en las acciones para la prestación de los servicios públicos de agua potable, alcantarillado sanitario, tratamiento, reuso y disposición final de aguas residuales, en los asentamientos humanos sujetos a procesos de regularización de la tenencia de la tierra, en los términos de la fracción V del artículo 175 del Código;</w:t>
      </w:r>
    </w:p>
    <w:p w14:paraId="1EEE56E2" w14:textId="77777777" w:rsidR="0082317A" w:rsidRDefault="0082317A" w:rsidP="00923C71">
      <w:pPr>
        <w:jc w:val="both"/>
        <w:rPr>
          <w:rFonts w:ascii="Abadi" w:hAnsi="Abadi"/>
          <w:sz w:val="21"/>
          <w:szCs w:val="21"/>
        </w:rPr>
      </w:pPr>
    </w:p>
    <w:p w14:paraId="72D0F2FB" w14:textId="5A94F0FF" w:rsidR="00447CF7" w:rsidRPr="00063F2E" w:rsidRDefault="00447CF7" w:rsidP="00923C71">
      <w:pPr>
        <w:jc w:val="both"/>
        <w:rPr>
          <w:rFonts w:ascii="Abadi" w:hAnsi="Abadi"/>
          <w:sz w:val="21"/>
          <w:szCs w:val="21"/>
        </w:rPr>
      </w:pPr>
      <w:r w:rsidRPr="00063F2E">
        <w:rPr>
          <w:rFonts w:ascii="Abadi" w:hAnsi="Abadi"/>
          <w:sz w:val="21"/>
          <w:szCs w:val="21"/>
        </w:rPr>
        <w:t>II…</w:t>
      </w:r>
    </w:p>
    <w:p w14:paraId="55067328" w14:textId="77777777" w:rsidR="00447CF7" w:rsidRPr="00063F2E" w:rsidRDefault="00447CF7" w:rsidP="00923C71">
      <w:pPr>
        <w:jc w:val="both"/>
        <w:rPr>
          <w:rFonts w:ascii="Abadi" w:hAnsi="Abadi"/>
          <w:sz w:val="21"/>
          <w:szCs w:val="21"/>
        </w:rPr>
      </w:pPr>
    </w:p>
    <w:p w14:paraId="737C95A0" w14:textId="77777777" w:rsidR="00447CF7" w:rsidRPr="00063F2E" w:rsidRDefault="00447CF7" w:rsidP="00923C71">
      <w:pPr>
        <w:jc w:val="both"/>
        <w:rPr>
          <w:rFonts w:ascii="Abadi" w:hAnsi="Abadi"/>
          <w:sz w:val="21"/>
          <w:szCs w:val="21"/>
        </w:rPr>
      </w:pPr>
    </w:p>
    <w:p w14:paraId="0D852200" w14:textId="77777777" w:rsidR="00447CF7" w:rsidRPr="00063F2E" w:rsidRDefault="00447CF7" w:rsidP="00923C71">
      <w:pPr>
        <w:jc w:val="both"/>
        <w:rPr>
          <w:rFonts w:ascii="Abadi" w:hAnsi="Abadi"/>
          <w:sz w:val="21"/>
          <w:szCs w:val="21"/>
        </w:rPr>
      </w:pPr>
      <w:r w:rsidRPr="00063F2E">
        <w:rPr>
          <w:rFonts w:ascii="Abadi" w:hAnsi="Abadi"/>
          <w:sz w:val="21"/>
          <w:szCs w:val="21"/>
        </w:rPr>
        <w:t xml:space="preserve">III. Elaborar los estudios tarifarios correspondientes a los servicios públicos de </w:t>
      </w:r>
      <w:r w:rsidRPr="0082317A">
        <w:rPr>
          <w:rFonts w:ascii="Abadi" w:hAnsi="Abadi"/>
          <w:b/>
          <w:bCs/>
          <w:sz w:val="21"/>
          <w:szCs w:val="21"/>
        </w:rPr>
        <w:t>agua potable, alcantarillado sanitario, tratamiento, y disposición final de aguas residuales;</w:t>
      </w:r>
    </w:p>
    <w:p w14:paraId="4DC2EBF8" w14:textId="77777777" w:rsidR="0082317A" w:rsidRDefault="0082317A" w:rsidP="00923C71">
      <w:pPr>
        <w:jc w:val="both"/>
        <w:rPr>
          <w:rFonts w:ascii="Abadi" w:hAnsi="Abadi"/>
          <w:sz w:val="21"/>
          <w:szCs w:val="21"/>
        </w:rPr>
      </w:pPr>
    </w:p>
    <w:p w14:paraId="47760BAD" w14:textId="3887D353" w:rsidR="00447CF7" w:rsidRPr="00063F2E" w:rsidRDefault="00447CF7" w:rsidP="00923C71">
      <w:pPr>
        <w:jc w:val="both"/>
        <w:rPr>
          <w:rFonts w:ascii="Abadi" w:hAnsi="Abadi"/>
          <w:sz w:val="21"/>
          <w:szCs w:val="21"/>
        </w:rPr>
      </w:pPr>
      <w:r w:rsidRPr="00063F2E">
        <w:rPr>
          <w:rFonts w:ascii="Abadi" w:hAnsi="Abadi"/>
          <w:sz w:val="21"/>
          <w:szCs w:val="21"/>
        </w:rPr>
        <w:t>IV a XI…</w:t>
      </w:r>
    </w:p>
    <w:p w14:paraId="16AAD619" w14:textId="77777777" w:rsidR="00447CF7" w:rsidRPr="00063F2E" w:rsidRDefault="00447CF7" w:rsidP="00923C71">
      <w:pPr>
        <w:jc w:val="both"/>
        <w:rPr>
          <w:rFonts w:ascii="Abadi" w:hAnsi="Abadi"/>
          <w:sz w:val="21"/>
          <w:szCs w:val="21"/>
        </w:rPr>
      </w:pPr>
    </w:p>
    <w:p w14:paraId="32E4464A" w14:textId="77777777" w:rsidR="00447CF7" w:rsidRPr="00063F2E" w:rsidRDefault="00447CF7" w:rsidP="00923C71">
      <w:pPr>
        <w:jc w:val="both"/>
        <w:rPr>
          <w:rFonts w:ascii="Abadi" w:hAnsi="Abadi"/>
          <w:sz w:val="21"/>
          <w:szCs w:val="21"/>
        </w:rPr>
      </w:pPr>
      <w:r w:rsidRPr="0082317A">
        <w:rPr>
          <w:rFonts w:ascii="Abadi" w:hAnsi="Abadi"/>
          <w:b/>
          <w:bCs/>
          <w:sz w:val="21"/>
          <w:szCs w:val="21"/>
        </w:rPr>
        <w:t>Artículo 125.</w:t>
      </w:r>
      <w:r w:rsidRPr="00063F2E">
        <w:rPr>
          <w:rFonts w:ascii="Abadi" w:hAnsi="Abadi"/>
          <w:sz w:val="21"/>
          <w:szCs w:val="21"/>
        </w:rPr>
        <w:t xml:space="preserve"> Se definen como materias…</w:t>
      </w:r>
    </w:p>
    <w:p w14:paraId="7A694A1D" w14:textId="77777777" w:rsidR="00447CF7" w:rsidRPr="00063F2E" w:rsidRDefault="00447CF7" w:rsidP="00923C71">
      <w:pPr>
        <w:jc w:val="both"/>
        <w:rPr>
          <w:rFonts w:ascii="Abadi" w:hAnsi="Abadi"/>
          <w:sz w:val="21"/>
          <w:szCs w:val="21"/>
        </w:rPr>
      </w:pPr>
    </w:p>
    <w:p w14:paraId="344D3472" w14:textId="77777777" w:rsidR="00447CF7" w:rsidRPr="00063F2E" w:rsidRDefault="00447CF7" w:rsidP="00923C71">
      <w:pPr>
        <w:jc w:val="both"/>
        <w:rPr>
          <w:rFonts w:ascii="Abadi" w:hAnsi="Abadi"/>
          <w:sz w:val="21"/>
          <w:szCs w:val="21"/>
        </w:rPr>
      </w:pPr>
      <w:r w:rsidRPr="00063F2E">
        <w:rPr>
          <w:rFonts w:ascii="Abadi" w:hAnsi="Abadi"/>
          <w:sz w:val="21"/>
          <w:szCs w:val="21"/>
        </w:rPr>
        <w:t>I a V…</w:t>
      </w:r>
    </w:p>
    <w:p w14:paraId="10E1C146" w14:textId="77777777" w:rsidR="00447CF7" w:rsidRPr="00063F2E" w:rsidRDefault="00447CF7" w:rsidP="00923C71">
      <w:pPr>
        <w:jc w:val="both"/>
        <w:rPr>
          <w:rFonts w:ascii="Abadi" w:hAnsi="Abadi"/>
          <w:sz w:val="21"/>
          <w:szCs w:val="21"/>
        </w:rPr>
      </w:pPr>
    </w:p>
    <w:p w14:paraId="50962226" w14:textId="3CB75640" w:rsidR="00447CF7" w:rsidRPr="007820EB" w:rsidRDefault="00447CF7" w:rsidP="00923C71">
      <w:pPr>
        <w:jc w:val="both"/>
        <w:rPr>
          <w:rFonts w:ascii="Abadi" w:hAnsi="Abadi"/>
          <w:b/>
          <w:bCs/>
          <w:sz w:val="21"/>
          <w:szCs w:val="21"/>
        </w:rPr>
      </w:pPr>
      <w:r w:rsidRPr="00063F2E">
        <w:rPr>
          <w:rFonts w:ascii="Abadi" w:hAnsi="Abadi"/>
          <w:sz w:val="21"/>
          <w:szCs w:val="21"/>
        </w:rPr>
        <w:t xml:space="preserve">VI. La prestación de los servicios públicos de </w:t>
      </w:r>
      <w:r w:rsidRPr="007820EB">
        <w:rPr>
          <w:rFonts w:ascii="Abadi" w:hAnsi="Abadi"/>
          <w:b/>
          <w:bCs/>
          <w:sz w:val="21"/>
          <w:szCs w:val="21"/>
        </w:rPr>
        <w:t>agua potable, alcantarillado</w:t>
      </w:r>
      <w:r w:rsidR="007820EB" w:rsidRPr="007820EB">
        <w:rPr>
          <w:rFonts w:ascii="Abadi" w:hAnsi="Abadi"/>
          <w:b/>
          <w:bCs/>
          <w:sz w:val="21"/>
          <w:szCs w:val="21"/>
        </w:rPr>
        <w:t xml:space="preserve"> </w:t>
      </w:r>
      <w:r w:rsidRPr="007820EB">
        <w:rPr>
          <w:rFonts w:ascii="Abadi" w:hAnsi="Abadi"/>
          <w:b/>
          <w:bCs/>
          <w:sz w:val="21"/>
          <w:szCs w:val="21"/>
        </w:rPr>
        <w:t>sanitario, tratamiento, y disposición final de aguas residuales;</w:t>
      </w:r>
    </w:p>
    <w:p w14:paraId="2AA8F335" w14:textId="77777777" w:rsidR="00447CF7" w:rsidRPr="007820EB" w:rsidRDefault="00447CF7" w:rsidP="00923C71">
      <w:pPr>
        <w:jc w:val="both"/>
        <w:rPr>
          <w:rFonts w:ascii="Abadi" w:hAnsi="Abadi"/>
          <w:b/>
          <w:bCs/>
          <w:sz w:val="21"/>
          <w:szCs w:val="21"/>
        </w:rPr>
      </w:pPr>
    </w:p>
    <w:p w14:paraId="2E870535" w14:textId="77777777" w:rsidR="00447CF7" w:rsidRPr="00063F2E" w:rsidRDefault="00447CF7" w:rsidP="00923C71">
      <w:pPr>
        <w:jc w:val="both"/>
        <w:rPr>
          <w:rFonts w:ascii="Abadi" w:hAnsi="Abadi"/>
          <w:sz w:val="21"/>
          <w:szCs w:val="21"/>
        </w:rPr>
      </w:pPr>
      <w:r w:rsidRPr="00063F2E">
        <w:rPr>
          <w:rFonts w:ascii="Abadi" w:hAnsi="Abadi"/>
          <w:sz w:val="21"/>
          <w:szCs w:val="21"/>
        </w:rPr>
        <w:t>VII a XVIII…</w:t>
      </w:r>
    </w:p>
    <w:p w14:paraId="0CDF8AA3" w14:textId="77777777" w:rsidR="00447CF7" w:rsidRPr="00063F2E" w:rsidRDefault="00447CF7" w:rsidP="00923C71">
      <w:pPr>
        <w:jc w:val="both"/>
        <w:rPr>
          <w:rFonts w:ascii="Abadi" w:hAnsi="Abadi"/>
          <w:sz w:val="21"/>
          <w:szCs w:val="21"/>
        </w:rPr>
      </w:pPr>
    </w:p>
    <w:p w14:paraId="76D65485" w14:textId="60749923" w:rsidR="00447CF7" w:rsidRDefault="00447CF7" w:rsidP="00923C71">
      <w:pPr>
        <w:jc w:val="both"/>
        <w:rPr>
          <w:rFonts w:ascii="Abadi" w:hAnsi="Abadi"/>
          <w:sz w:val="21"/>
          <w:szCs w:val="21"/>
        </w:rPr>
      </w:pPr>
      <w:r w:rsidRPr="00063F2E">
        <w:rPr>
          <w:rFonts w:ascii="Abadi" w:hAnsi="Abadi"/>
          <w:sz w:val="21"/>
          <w:szCs w:val="21"/>
        </w:rPr>
        <w:t>Para tales efectos, la Secretaría…</w:t>
      </w:r>
    </w:p>
    <w:p w14:paraId="7423B3EB" w14:textId="77777777" w:rsidR="007820EB" w:rsidRPr="00063F2E" w:rsidRDefault="007820EB" w:rsidP="00923C71">
      <w:pPr>
        <w:jc w:val="both"/>
        <w:rPr>
          <w:rFonts w:ascii="Abadi" w:hAnsi="Abadi"/>
          <w:sz w:val="21"/>
          <w:szCs w:val="21"/>
        </w:rPr>
      </w:pPr>
    </w:p>
    <w:p w14:paraId="17757332" w14:textId="77777777" w:rsidR="00447CF7" w:rsidRPr="00063F2E" w:rsidRDefault="00447CF7" w:rsidP="00923C71">
      <w:pPr>
        <w:jc w:val="both"/>
        <w:rPr>
          <w:rFonts w:ascii="Abadi" w:hAnsi="Abadi"/>
          <w:sz w:val="21"/>
          <w:szCs w:val="21"/>
        </w:rPr>
      </w:pPr>
      <w:r w:rsidRPr="007820EB">
        <w:rPr>
          <w:rFonts w:ascii="Abadi" w:hAnsi="Abadi"/>
          <w:b/>
          <w:bCs/>
          <w:sz w:val="21"/>
          <w:szCs w:val="21"/>
        </w:rPr>
        <w:t>Artículo 175.</w:t>
      </w:r>
      <w:r w:rsidRPr="00063F2E">
        <w:rPr>
          <w:rFonts w:ascii="Abadi" w:hAnsi="Abadi"/>
          <w:sz w:val="21"/>
          <w:szCs w:val="21"/>
        </w:rPr>
        <w:t xml:space="preserve"> Para los efectos del artículo anterior…</w:t>
      </w:r>
    </w:p>
    <w:p w14:paraId="0FD108D4" w14:textId="77777777" w:rsidR="00447CF7" w:rsidRPr="00063F2E" w:rsidRDefault="00447CF7" w:rsidP="00923C71">
      <w:pPr>
        <w:jc w:val="both"/>
        <w:rPr>
          <w:rFonts w:ascii="Abadi" w:hAnsi="Abadi"/>
          <w:sz w:val="21"/>
          <w:szCs w:val="21"/>
        </w:rPr>
      </w:pPr>
    </w:p>
    <w:p w14:paraId="614C6150" w14:textId="77777777" w:rsidR="00447CF7" w:rsidRPr="00063F2E" w:rsidRDefault="00447CF7" w:rsidP="00923C71">
      <w:pPr>
        <w:jc w:val="both"/>
        <w:rPr>
          <w:rFonts w:ascii="Abadi" w:hAnsi="Abadi"/>
          <w:sz w:val="21"/>
          <w:szCs w:val="21"/>
        </w:rPr>
      </w:pPr>
      <w:r w:rsidRPr="00063F2E">
        <w:rPr>
          <w:rFonts w:ascii="Abadi" w:hAnsi="Abadi"/>
          <w:sz w:val="21"/>
          <w:szCs w:val="21"/>
        </w:rPr>
        <w:lastRenderedPageBreak/>
        <w:t>I a IV…</w:t>
      </w:r>
    </w:p>
    <w:p w14:paraId="4A3E3206" w14:textId="77777777" w:rsidR="00447CF7" w:rsidRPr="00063F2E" w:rsidRDefault="00447CF7" w:rsidP="00923C71">
      <w:pPr>
        <w:jc w:val="both"/>
        <w:rPr>
          <w:rFonts w:ascii="Abadi" w:hAnsi="Abadi"/>
          <w:sz w:val="21"/>
          <w:szCs w:val="21"/>
        </w:rPr>
      </w:pPr>
    </w:p>
    <w:p w14:paraId="4F11E29A" w14:textId="279C70B8" w:rsidR="00447CF7" w:rsidRPr="007820EB" w:rsidRDefault="00447CF7">
      <w:pPr>
        <w:pStyle w:val="Prrafodelista"/>
        <w:numPr>
          <w:ilvl w:val="0"/>
          <w:numId w:val="33"/>
        </w:numPr>
        <w:jc w:val="both"/>
        <w:rPr>
          <w:rFonts w:ascii="Abadi" w:hAnsi="Abadi"/>
          <w:sz w:val="21"/>
          <w:szCs w:val="21"/>
        </w:rPr>
      </w:pPr>
      <w:r w:rsidRPr="007820EB">
        <w:rPr>
          <w:rFonts w:ascii="Abadi" w:hAnsi="Abadi"/>
          <w:sz w:val="21"/>
          <w:szCs w:val="21"/>
        </w:rPr>
        <w:t>Los mecanismos para …</w:t>
      </w:r>
    </w:p>
    <w:p w14:paraId="7C2F004A" w14:textId="77777777" w:rsidR="00447CF7" w:rsidRPr="00063F2E" w:rsidRDefault="00447CF7" w:rsidP="00923C71">
      <w:pPr>
        <w:jc w:val="both"/>
        <w:rPr>
          <w:rFonts w:ascii="Abadi" w:hAnsi="Abadi"/>
          <w:sz w:val="21"/>
          <w:szCs w:val="21"/>
        </w:rPr>
      </w:pPr>
    </w:p>
    <w:p w14:paraId="322B08A0" w14:textId="76443C53" w:rsidR="00447CF7" w:rsidRDefault="00447CF7" w:rsidP="00923C71">
      <w:pPr>
        <w:jc w:val="both"/>
        <w:rPr>
          <w:rFonts w:ascii="Abadi" w:hAnsi="Abadi"/>
          <w:b/>
          <w:bCs/>
          <w:sz w:val="21"/>
          <w:szCs w:val="21"/>
        </w:rPr>
      </w:pPr>
      <w:r w:rsidRPr="007820EB">
        <w:rPr>
          <w:rFonts w:ascii="Abadi" w:hAnsi="Abadi"/>
          <w:b/>
          <w:bCs/>
          <w:sz w:val="21"/>
          <w:szCs w:val="21"/>
        </w:rPr>
        <w:t>En los procedimientos de regularización de la tenencia de la tierra ejecutadas por el gobierno del estado y los ayuntamientos a través de las instancias constituidas para ese objeto, una vez que se haya emitido el proyecto de regularización respectivo que contenga el plano de la traza autorizado de los lotes que integran el asentamiento humano irregular, se realizarán acciones tendientes a la ejecución de obras de infraestructura, así como para la prestación de los servicios públicos de agua potable, alcantarillado sanitario, tratamiento, reuso y disposición final de aguas residuales para los lotes en proceso de regularización, siempre que se cumpla lo siguiente:</w:t>
      </w:r>
    </w:p>
    <w:p w14:paraId="32CB2C79" w14:textId="77777777" w:rsidR="007820EB" w:rsidRPr="007820EB" w:rsidRDefault="007820EB" w:rsidP="00923C71">
      <w:pPr>
        <w:jc w:val="both"/>
        <w:rPr>
          <w:rFonts w:ascii="Abadi" w:hAnsi="Abadi"/>
          <w:b/>
          <w:bCs/>
          <w:sz w:val="21"/>
          <w:szCs w:val="21"/>
        </w:rPr>
      </w:pPr>
    </w:p>
    <w:p w14:paraId="37F6B1C6" w14:textId="77777777" w:rsidR="00447CF7" w:rsidRPr="007820EB" w:rsidRDefault="00447CF7" w:rsidP="00923C71">
      <w:pPr>
        <w:jc w:val="both"/>
        <w:rPr>
          <w:rFonts w:ascii="Abadi" w:hAnsi="Abadi"/>
          <w:b/>
          <w:bCs/>
          <w:sz w:val="21"/>
          <w:szCs w:val="21"/>
        </w:rPr>
      </w:pPr>
      <w:r w:rsidRPr="007820EB">
        <w:rPr>
          <w:rFonts w:ascii="Abadi" w:hAnsi="Abadi"/>
          <w:b/>
          <w:bCs/>
          <w:sz w:val="21"/>
          <w:szCs w:val="21"/>
        </w:rPr>
        <w:t>a) Se trate de asentamientos humanos con una antigüedad de, al menos, cinco</w:t>
      </w:r>
    </w:p>
    <w:p w14:paraId="0E0ED5FE" w14:textId="77777777" w:rsidR="00447CF7" w:rsidRPr="007820EB" w:rsidRDefault="00447CF7" w:rsidP="00923C71">
      <w:pPr>
        <w:jc w:val="both"/>
        <w:rPr>
          <w:rFonts w:ascii="Abadi" w:hAnsi="Abadi"/>
          <w:b/>
          <w:bCs/>
          <w:sz w:val="21"/>
          <w:szCs w:val="21"/>
        </w:rPr>
      </w:pPr>
      <w:r w:rsidRPr="007820EB">
        <w:rPr>
          <w:rFonts w:ascii="Abadi" w:hAnsi="Abadi"/>
          <w:b/>
          <w:bCs/>
          <w:sz w:val="21"/>
          <w:szCs w:val="21"/>
        </w:rPr>
        <w:t>años;</w:t>
      </w:r>
    </w:p>
    <w:p w14:paraId="6A343BAD" w14:textId="77777777" w:rsidR="00447CF7" w:rsidRPr="007820EB" w:rsidRDefault="00447CF7" w:rsidP="00923C71">
      <w:pPr>
        <w:jc w:val="both"/>
        <w:rPr>
          <w:rFonts w:ascii="Abadi" w:hAnsi="Abadi"/>
          <w:b/>
          <w:bCs/>
          <w:sz w:val="21"/>
          <w:szCs w:val="21"/>
        </w:rPr>
      </w:pPr>
    </w:p>
    <w:p w14:paraId="70E243D8" w14:textId="77777777" w:rsidR="00447CF7" w:rsidRPr="007820EB" w:rsidRDefault="00447CF7" w:rsidP="00923C71">
      <w:pPr>
        <w:jc w:val="both"/>
        <w:rPr>
          <w:rFonts w:ascii="Abadi" w:hAnsi="Abadi"/>
          <w:b/>
          <w:bCs/>
          <w:sz w:val="21"/>
          <w:szCs w:val="21"/>
        </w:rPr>
      </w:pPr>
      <w:r w:rsidRPr="007820EB">
        <w:rPr>
          <w:rFonts w:ascii="Abadi" w:hAnsi="Abadi"/>
          <w:b/>
          <w:bCs/>
          <w:sz w:val="21"/>
          <w:szCs w:val="21"/>
        </w:rPr>
        <w:t>b) El asentamiento humano no se localice en reservas ecológicas, zonas de</w:t>
      </w:r>
    </w:p>
    <w:p w14:paraId="3351BA2B" w14:textId="77777777" w:rsidR="00447CF7" w:rsidRPr="007820EB" w:rsidRDefault="00447CF7" w:rsidP="00923C71">
      <w:pPr>
        <w:jc w:val="both"/>
        <w:rPr>
          <w:rFonts w:ascii="Abadi" w:hAnsi="Abadi"/>
          <w:b/>
          <w:bCs/>
          <w:sz w:val="21"/>
          <w:szCs w:val="21"/>
        </w:rPr>
      </w:pPr>
      <w:r w:rsidRPr="007820EB">
        <w:rPr>
          <w:rFonts w:ascii="Abadi" w:hAnsi="Abadi"/>
          <w:b/>
          <w:bCs/>
          <w:sz w:val="21"/>
          <w:szCs w:val="21"/>
        </w:rPr>
        <w:t>riesgo o en áreas no susceptibles de organización;</w:t>
      </w:r>
    </w:p>
    <w:p w14:paraId="615FD178" w14:textId="77777777" w:rsidR="00447CF7" w:rsidRPr="007820EB" w:rsidRDefault="00447CF7" w:rsidP="00923C71">
      <w:pPr>
        <w:jc w:val="both"/>
        <w:rPr>
          <w:rFonts w:ascii="Abadi" w:hAnsi="Abadi"/>
          <w:b/>
          <w:bCs/>
          <w:sz w:val="21"/>
          <w:szCs w:val="21"/>
        </w:rPr>
      </w:pPr>
    </w:p>
    <w:p w14:paraId="33F3DE3B" w14:textId="77777777" w:rsidR="00447CF7" w:rsidRPr="007820EB" w:rsidRDefault="00447CF7" w:rsidP="00923C71">
      <w:pPr>
        <w:jc w:val="both"/>
        <w:rPr>
          <w:rFonts w:ascii="Abadi" w:hAnsi="Abadi"/>
          <w:b/>
          <w:bCs/>
          <w:sz w:val="21"/>
          <w:szCs w:val="21"/>
        </w:rPr>
      </w:pPr>
      <w:r w:rsidRPr="007820EB">
        <w:rPr>
          <w:rFonts w:ascii="Abadi" w:hAnsi="Abadi"/>
          <w:b/>
          <w:bCs/>
          <w:sz w:val="21"/>
          <w:szCs w:val="21"/>
        </w:rPr>
        <w:t>c). Los poseedores de los lotes sujetos a regularización no podrán ser poseedores o propietarios de otro inmueble en el municipio en que se localice el asentamiento humano;</w:t>
      </w:r>
    </w:p>
    <w:p w14:paraId="2DA15E05" w14:textId="77777777" w:rsidR="00447CF7" w:rsidRPr="007820EB" w:rsidRDefault="00447CF7" w:rsidP="00923C71">
      <w:pPr>
        <w:jc w:val="both"/>
        <w:rPr>
          <w:rFonts w:ascii="Abadi" w:hAnsi="Abadi"/>
          <w:b/>
          <w:bCs/>
          <w:sz w:val="21"/>
          <w:szCs w:val="21"/>
        </w:rPr>
      </w:pPr>
      <w:r w:rsidRPr="007820EB">
        <w:rPr>
          <w:rFonts w:ascii="Abadi" w:hAnsi="Abadi"/>
          <w:b/>
          <w:bCs/>
          <w:sz w:val="21"/>
          <w:szCs w:val="21"/>
        </w:rPr>
        <w:t>d). No se haya incrementado el número de lotes existentes en el asentamiento a partir de que se dio inicio al proceso de regularización, salvo que dicho incremento sea  parte  de  la  resolución  gubernativa  dictada  para  la regularización del asentamiento humano en los términos de las disposiciones legales correspondientes;</w:t>
      </w:r>
    </w:p>
    <w:p w14:paraId="22A09E77" w14:textId="77777777" w:rsidR="00447CF7" w:rsidRPr="007820EB" w:rsidRDefault="00447CF7" w:rsidP="00923C71">
      <w:pPr>
        <w:jc w:val="both"/>
        <w:rPr>
          <w:rFonts w:ascii="Abadi" w:hAnsi="Abadi"/>
          <w:b/>
          <w:bCs/>
          <w:sz w:val="21"/>
          <w:szCs w:val="21"/>
        </w:rPr>
      </w:pPr>
    </w:p>
    <w:p w14:paraId="06EBFB00" w14:textId="77777777" w:rsidR="00447CF7" w:rsidRPr="007820EB" w:rsidRDefault="00447CF7" w:rsidP="00923C71">
      <w:pPr>
        <w:jc w:val="both"/>
        <w:rPr>
          <w:rFonts w:ascii="Abadi" w:hAnsi="Abadi"/>
          <w:b/>
          <w:bCs/>
          <w:sz w:val="21"/>
          <w:szCs w:val="21"/>
        </w:rPr>
      </w:pPr>
      <w:r w:rsidRPr="007820EB">
        <w:rPr>
          <w:rFonts w:ascii="Abadi" w:hAnsi="Abadi"/>
          <w:b/>
          <w:bCs/>
          <w:sz w:val="21"/>
          <w:szCs w:val="21"/>
        </w:rPr>
        <w:t>e). El costo de la contratación de los servicios públicos de agua potable, alcantarillado sanitario, tratamiento, reuso y disposición final de aguas residuales quedará a cargo de los poseedores de los lotes a regularizar; y</w:t>
      </w:r>
    </w:p>
    <w:p w14:paraId="2608D238" w14:textId="77777777" w:rsidR="00447CF7" w:rsidRPr="007820EB" w:rsidRDefault="00447CF7" w:rsidP="00923C71">
      <w:pPr>
        <w:jc w:val="both"/>
        <w:rPr>
          <w:rFonts w:ascii="Abadi" w:hAnsi="Abadi"/>
          <w:b/>
          <w:bCs/>
          <w:sz w:val="21"/>
          <w:szCs w:val="21"/>
        </w:rPr>
      </w:pPr>
    </w:p>
    <w:p w14:paraId="3B75700E" w14:textId="4237B5F4" w:rsidR="00447CF7" w:rsidRPr="007820EB" w:rsidRDefault="00E37243" w:rsidP="00923C71">
      <w:pPr>
        <w:jc w:val="both"/>
        <w:rPr>
          <w:rFonts w:ascii="Abadi" w:hAnsi="Abadi"/>
          <w:b/>
          <w:bCs/>
          <w:sz w:val="21"/>
          <w:szCs w:val="21"/>
        </w:rPr>
      </w:pPr>
      <w:r w:rsidRPr="007820EB">
        <w:rPr>
          <w:rFonts w:ascii="Abadi" w:hAnsi="Abadi"/>
          <w:b/>
          <w:bCs/>
          <w:sz w:val="21"/>
          <w:szCs w:val="21"/>
        </w:rPr>
        <w:t xml:space="preserve">f) </w:t>
      </w:r>
      <w:r w:rsidR="00447CF7" w:rsidRPr="007820EB">
        <w:rPr>
          <w:rFonts w:ascii="Abadi" w:hAnsi="Abadi"/>
          <w:b/>
          <w:bCs/>
          <w:sz w:val="21"/>
          <w:szCs w:val="21"/>
        </w:rPr>
        <w:t>Contar con una consolidación mínima de 30% de viviendas ocupadas del total de los lotes que integran el asentamiento humano susceptible a regularizar.</w:t>
      </w:r>
    </w:p>
    <w:p w14:paraId="2358AE64" w14:textId="77777777" w:rsidR="00447CF7" w:rsidRPr="00063F2E" w:rsidRDefault="00447CF7" w:rsidP="00923C71">
      <w:pPr>
        <w:jc w:val="both"/>
        <w:rPr>
          <w:rFonts w:ascii="Abadi" w:hAnsi="Abadi"/>
          <w:sz w:val="21"/>
          <w:szCs w:val="21"/>
        </w:rPr>
      </w:pPr>
    </w:p>
    <w:p w14:paraId="1C26FBFC" w14:textId="77777777" w:rsidR="00447CF7" w:rsidRPr="00063F2E" w:rsidRDefault="00447CF7" w:rsidP="00923C71">
      <w:pPr>
        <w:jc w:val="both"/>
        <w:rPr>
          <w:rFonts w:ascii="Abadi" w:hAnsi="Abadi"/>
          <w:sz w:val="21"/>
          <w:szCs w:val="21"/>
        </w:rPr>
      </w:pPr>
      <w:r w:rsidRPr="00063F2E">
        <w:rPr>
          <w:rFonts w:ascii="Abadi" w:hAnsi="Abadi"/>
          <w:sz w:val="21"/>
          <w:szCs w:val="21"/>
        </w:rPr>
        <w:t>VI y VII…</w:t>
      </w:r>
    </w:p>
    <w:p w14:paraId="1E9DBB3B" w14:textId="77777777" w:rsidR="00447CF7" w:rsidRPr="00063F2E" w:rsidRDefault="00447CF7" w:rsidP="00923C71">
      <w:pPr>
        <w:jc w:val="both"/>
        <w:rPr>
          <w:rFonts w:ascii="Abadi" w:hAnsi="Abadi"/>
          <w:sz w:val="21"/>
          <w:szCs w:val="21"/>
        </w:rPr>
      </w:pPr>
    </w:p>
    <w:p w14:paraId="24248141" w14:textId="77777777" w:rsidR="00447CF7" w:rsidRPr="00063F2E" w:rsidRDefault="00447CF7" w:rsidP="00923C71">
      <w:pPr>
        <w:jc w:val="both"/>
        <w:rPr>
          <w:rFonts w:ascii="Abadi" w:hAnsi="Abadi"/>
          <w:sz w:val="21"/>
          <w:szCs w:val="21"/>
        </w:rPr>
      </w:pPr>
    </w:p>
    <w:p w14:paraId="277F64A5" w14:textId="18BA4745" w:rsidR="00447CF7" w:rsidRPr="00063F2E" w:rsidRDefault="00447CF7" w:rsidP="007820EB">
      <w:pPr>
        <w:jc w:val="center"/>
        <w:rPr>
          <w:rFonts w:ascii="Abadi" w:hAnsi="Abadi"/>
          <w:sz w:val="21"/>
          <w:szCs w:val="21"/>
        </w:rPr>
      </w:pPr>
      <w:r w:rsidRPr="00063F2E">
        <w:rPr>
          <w:rFonts w:ascii="Abadi" w:hAnsi="Abadi"/>
          <w:sz w:val="21"/>
          <w:szCs w:val="21"/>
        </w:rPr>
        <w:t>TÍTULO CUARTO</w:t>
      </w:r>
    </w:p>
    <w:p w14:paraId="5D44D319" w14:textId="77777777" w:rsidR="00447CF7" w:rsidRPr="00063F2E" w:rsidRDefault="00447CF7" w:rsidP="007820EB">
      <w:pPr>
        <w:jc w:val="center"/>
        <w:rPr>
          <w:rFonts w:ascii="Abadi" w:hAnsi="Abadi"/>
          <w:sz w:val="21"/>
          <w:szCs w:val="21"/>
        </w:rPr>
      </w:pPr>
    </w:p>
    <w:p w14:paraId="34635906" w14:textId="3D4CD026" w:rsidR="00447CF7" w:rsidRPr="00063F2E" w:rsidRDefault="00447CF7" w:rsidP="007820EB">
      <w:pPr>
        <w:jc w:val="center"/>
        <w:rPr>
          <w:rFonts w:ascii="Abadi" w:hAnsi="Abadi"/>
          <w:sz w:val="21"/>
          <w:szCs w:val="21"/>
        </w:rPr>
      </w:pPr>
      <w:r w:rsidRPr="00063F2E">
        <w:rPr>
          <w:rFonts w:ascii="Abadi" w:hAnsi="Abadi"/>
          <w:sz w:val="21"/>
          <w:szCs w:val="21"/>
        </w:rPr>
        <w:t>INFRAESTRUCTURA PÚBLICA Y EQUIAMIENTO URBANO</w:t>
      </w:r>
    </w:p>
    <w:p w14:paraId="625B0715" w14:textId="77777777" w:rsidR="00447CF7" w:rsidRPr="00063F2E" w:rsidRDefault="00447CF7" w:rsidP="007820EB">
      <w:pPr>
        <w:jc w:val="center"/>
        <w:rPr>
          <w:rFonts w:ascii="Abadi" w:hAnsi="Abadi"/>
          <w:sz w:val="21"/>
          <w:szCs w:val="21"/>
        </w:rPr>
      </w:pPr>
    </w:p>
    <w:p w14:paraId="592B8A8B" w14:textId="77777777" w:rsidR="00447CF7" w:rsidRPr="00063F2E" w:rsidRDefault="00447CF7" w:rsidP="007820EB">
      <w:pPr>
        <w:jc w:val="center"/>
        <w:rPr>
          <w:rFonts w:ascii="Abadi" w:hAnsi="Abadi"/>
          <w:sz w:val="21"/>
          <w:szCs w:val="21"/>
        </w:rPr>
      </w:pPr>
      <w:r w:rsidRPr="00063F2E">
        <w:rPr>
          <w:rFonts w:ascii="Abadi" w:hAnsi="Abadi"/>
          <w:sz w:val="21"/>
          <w:szCs w:val="21"/>
        </w:rPr>
        <w:t>Capítulo III</w:t>
      </w:r>
    </w:p>
    <w:p w14:paraId="766ECF22" w14:textId="77777777" w:rsidR="00447CF7" w:rsidRPr="00063F2E" w:rsidRDefault="00447CF7" w:rsidP="007820EB">
      <w:pPr>
        <w:jc w:val="center"/>
        <w:rPr>
          <w:rFonts w:ascii="Abadi" w:hAnsi="Abadi"/>
          <w:sz w:val="21"/>
          <w:szCs w:val="21"/>
        </w:rPr>
      </w:pPr>
    </w:p>
    <w:p w14:paraId="140D46FC" w14:textId="77777777" w:rsidR="00447CF7" w:rsidRPr="007820EB" w:rsidRDefault="00447CF7" w:rsidP="007820EB">
      <w:pPr>
        <w:jc w:val="center"/>
        <w:rPr>
          <w:rFonts w:ascii="Abadi" w:hAnsi="Abadi"/>
          <w:b/>
          <w:bCs/>
          <w:sz w:val="21"/>
          <w:szCs w:val="21"/>
        </w:rPr>
      </w:pPr>
      <w:r w:rsidRPr="007820EB">
        <w:rPr>
          <w:rFonts w:ascii="Abadi" w:hAnsi="Abadi"/>
          <w:b/>
          <w:bCs/>
          <w:sz w:val="21"/>
          <w:szCs w:val="21"/>
        </w:rPr>
        <w:t>Servicios públicos de agua potable, alcantarillado sanitario, tratamiento y disposición final de aguas residuales</w:t>
      </w:r>
    </w:p>
    <w:p w14:paraId="36B70DE2" w14:textId="77777777" w:rsidR="007820EB" w:rsidRDefault="007820EB" w:rsidP="007820EB">
      <w:pPr>
        <w:jc w:val="center"/>
        <w:rPr>
          <w:rFonts w:ascii="Abadi" w:hAnsi="Abadi"/>
          <w:sz w:val="21"/>
          <w:szCs w:val="21"/>
        </w:rPr>
      </w:pPr>
    </w:p>
    <w:p w14:paraId="5C69004C" w14:textId="46DA107B" w:rsidR="00447CF7" w:rsidRPr="00063F2E" w:rsidRDefault="00447CF7" w:rsidP="007820EB">
      <w:pPr>
        <w:jc w:val="center"/>
        <w:rPr>
          <w:rFonts w:ascii="Abadi" w:hAnsi="Abadi"/>
          <w:sz w:val="21"/>
          <w:szCs w:val="21"/>
        </w:rPr>
      </w:pPr>
      <w:r w:rsidRPr="00063F2E">
        <w:rPr>
          <w:rFonts w:ascii="Abadi" w:hAnsi="Abadi"/>
          <w:sz w:val="21"/>
          <w:szCs w:val="21"/>
        </w:rPr>
        <w:t>SECCIÓN PRIMERA</w:t>
      </w:r>
    </w:p>
    <w:p w14:paraId="433D39C7" w14:textId="77777777" w:rsidR="00447CF7" w:rsidRPr="00063F2E" w:rsidRDefault="00447CF7" w:rsidP="007820EB">
      <w:pPr>
        <w:jc w:val="center"/>
        <w:rPr>
          <w:rFonts w:ascii="Abadi" w:hAnsi="Abadi"/>
          <w:sz w:val="21"/>
          <w:szCs w:val="21"/>
        </w:rPr>
      </w:pPr>
    </w:p>
    <w:p w14:paraId="1EDE5CCA" w14:textId="77777777" w:rsidR="00447CF7" w:rsidRPr="00063F2E" w:rsidRDefault="00447CF7" w:rsidP="007820EB">
      <w:pPr>
        <w:jc w:val="center"/>
        <w:rPr>
          <w:rFonts w:ascii="Abadi" w:hAnsi="Abadi"/>
          <w:sz w:val="21"/>
          <w:szCs w:val="21"/>
        </w:rPr>
      </w:pPr>
      <w:r w:rsidRPr="00063F2E">
        <w:rPr>
          <w:rFonts w:ascii="Abadi" w:hAnsi="Abadi"/>
          <w:sz w:val="21"/>
          <w:szCs w:val="21"/>
        </w:rPr>
        <w:t>PRESTACIÓN DE LOS SERVICIOS PÚBLICOS</w:t>
      </w:r>
    </w:p>
    <w:p w14:paraId="539A6E86" w14:textId="77777777" w:rsidR="00447CF7" w:rsidRPr="00063F2E" w:rsidRDefault="00447CF7" w:rsidP="00923C71">
      <w:pPr>
        <w:jc w:val="both"/>
        <w:rPr>
          <w:rFonts w:ascii="Abadi" w:hAnsi="Abadi"/>
          <w:sz w:val="21"/>
          <w:szCs w:val="21"/>
        </w:rPr>
      </w:pPr>
    </w:p>
    <w:p w14:paraId="668EECE9" w14:textId="77777777" w:rsidR="00447CF7" w:rsidRPr="00063F2E" w:rsidRDefault="00447CF7" w:rsidP="00923C71">
      <w:pPr>
        <w:jc w:val="both"/>
        <w:rPr>
          <w:rFonts w:ascii="Abadi" w:hAnsi="Abadi"/>
          <w:sz w:val="21"/>
          <w:szCs w:val="21"/>
        </w:rPr>
      </w:pPr>
      <w:r w:rsidRPr="007820EB">
        <w:rPr>
          <w:rFonts w:ascii="Abadi" w:hAnsi="Abadi"/>
          <w:b/>
          <w:bCs/>
          <w:sz w:val="21"/>
          <w:szCs w:val="21"/>
        </w:rPr>
        <w:t>Artículo 312.</w:t>
      </w:r>
      <w:r w:rsidRPr="00063F2E">
        <w:rPr>
          <w:rFonts w:ascii="Abadi" w:hAnsi="Abadi"/>
          <w:sz w:val="21"/>
          <w:szCs w:val="21"/>
        </w:rPr>
        <w:t xml:space="preserve"> La prestación de los servicios públicos de agua potable, alcantarillado sanitario, tratamiento, y disposición final de aguas residuales, comprenderá los siguientes usos:</w:t>
      </w:r>
    </w:p>
    <w:p w14:paraId="14238582" w14:textId="77777777" w:rsidR="00447CF7" w:rsidRPr="00063F2E" w:rsidRDefault="00447CF7" w:rsidP="00923C71">
      <w:pPr>
        <w:jc w:val="both"/>
        <w:rPr>
          <w:rFonts w:ascii="Abadi" w:hAnsi="Abadi"/>
          <w:sz w:val="21"/>
          <w:szCs w:val="21"/>
        </w:rPr>
      </w:pPr>
    </w:p>
    <w:p w14:paraId="31C57E0E" w14:textId="77777777" w:rsidR="00447CF7" w:rsidRPr="00063F2E" w:rsidRDefault="00447CF7" w:rsidP="00923C71">
      <w:pPr>
        <w:jc w:val="both"/>
        <w:rPr>
          <w:rFonts w:ascii="Abadi" w:hAnsi="Abadi"/>
          <w:sz w:val="21"/>
          <w:szCs w:val="21"/>
        </w:rPr>
      </w:pPr>
      <w:r w:rsidRPr="00063F2E">
        <w:rPr>
          <w:rFonts w:ascii="Abadi" w:hAnsi="Abadi"/>
          <w:sz w:val="21"/>
          <w:szCs w:val="21"/>
        </w:rPr>
        <w:t>I a V…</w:t>
      </w:r>
    </w:p>
    <w:p w14:paraId="0081B0E9" w14:textId="77777777" w:rsidR="00447CF7" w:rsidRPr="00063F2E" w:rsidRDefault="00447CF7" w:rsidP="00923C71">
      <w:pPr>
        <w:jc w:val="both"/>
        <w:rPr>
          <w:rFonts w:ascii="Abadi" w:hAnsi="Abadi"/>
          <w:sz w:val="21"/>
          <w:szCs w:val="21"/>
        </w:rPr>
      </w:pPr>
    </w:p>
    <w:p w14:paraId="0A6C9B9C" w14:textId="3775DC39" w:rsidR="00447CF7" w:rsidRDefault="00447CF7" w:rsidP="00923C71">
      <w:pPr>
        <w:jc w:val="both"/>
        <w:rPr>
          <w:rFonts w:ascii="Abadi" w:hAnsi="Abadi"/>
          <w:b/>
          <w:bCs/>
          <w:sz w:val="21"/>
          <w:szCs w:val="21"/>
        </w:rPr>
      </w:pPr>
      <w:r w:rsidRPr="007820EB">
        <w:rPr>
          <w:rFonts w:ascii="Abadi" w:hAnsi="Abadi"/>
          <w:b/>
          <w:bCs/>
          <w:sz w:val="21"/>
          <w:szCs w:val="21"/>
        </w:rPr>
        <w:t>Artículo 325.</w:t>
      </w:r>
      <w:r w:rsidRPr="00063F2E">
        <w:rPr>
          <w:rFonts w:ascii="Abadi" w:hAnsi="Abadi"/>
          <w:sz w:val="21"/>
          <w:szCs w:val="21"/>
        </w:rPr>
        <w:t xml:space="preserve"> En épocas de escasez de agua, comprobada o previsible, el organismo operador podrá acordar condiciones de restricción en las zonas y durante el lapso que sea necesario, previo aviso oportuno a los usuarios, a través de los medios de comunicación disponibles. </w:t>
      </w:r>
      <w:r w:rsidRPr="007820EB">
        <w:rPr>
          <w:rFonts w:ascii="Abadi" w:hAnsi="Abadi"/>
          <w:b/>
          <w:bCs/>
          <w:sz w:val="21"/>
          <w:szCs w:val="21"/>
        </w:rPr>
        <w:t>En todos los casos tendrá prioridad el uso doméstico y el público urbano.</w:t>
      </w:r>
    </w:p>
    <w:p w14:paraId="3F8E4E60" w14:textId="77777777" w:rsidR="007820EB" w:rsidRPr="007820EB" w:rsidRDefault="007820EB" w:rsidP="00923C71">
      <w:pPr>
        <w:jc w:val="both"/>
        <w:rPr>
          <w:rFonts w:ascii="Abadi" w:hAnsi="Abadi"/>
          <w:b/>
          <w:bCs/>
          <w:sz w:val="21"/>
          <w:szCs w:val="21"/>
        </w:rPr>
      </w:pPr>
    </w:p>
    <w:p w14:paraId="039A75A9" w14:textId="77777777" w:rsidR="00447CF7" w:rsidRPr="00063F2E" w:rsidRDefault="00447CF7" w:rsidP="00923C71">
      <w:pPr>
        <w:jc w:val="both"/>
        <w:rPr>
          <w:rFonts w:ascii="Abadi" w:hAnsi="Abadi"/>
          <w:sz w:val="21"/>
          <w:szCs w:val="21"/>
        </w:rPr>
      </w:pPr>
      <w:r w:rsidRPr="00063F2E">
        <w:rPr>
          <w:rFonts w:ascii="Abadi" w:hAnsi="Abadi"/>
          <w:sz w:val="21"/>
          <w:szCs w:val="21"/>
        </w:rPr>
        <w:t>Cuando la escasez de agua…</w:t>
      </w:r>
    </w:p>
    <w:p w14:paraId="57A08609" w14:textId="77777777" w:rsidR="00447CF7" w:rsidRPr="00063F2E" w:rsidRDefault="00447CF7" w:rsidP="00923C71">
      <w:pPr>
        <w:jc w:val="both"/>
        <w:rPr>
          <w:rFonts w:ascii="Abadi" w:hAnsi="Abadi"/>
          <w:sz w:val="21"/>
          <w:szCs w:val="21"/>
        </w:rPr>
      </w:pPr>
    </w:p>
    <w:p w14:paraId="4442DADA" w14:textId="77777777" w:rsidR="00447CF7" w:rsidRPr="00063F2E" w:rsidRDefault="00447CF7" w:rsidP="00923C71">
      <w:pPr>
        <w:jc w:val="both"/>
        <w:rPr>
          <w:rFonts w:ascii="Abadi" w:hAnsi="Abadi"/>
          <w:sz w:val="21"/>
          <w:szCs w:val="21"/>
        </w:rPr>
      </w:pPr>
      <w:r w:rsidRPr="007820EB">
        <w:rPr>
          <w:rFonts w:ascii="Abadi" w:hAnsi="Abadi"/>
          <w:b/>
          <w:bCs/>
          <w:sz w:val="21"/>
          <w:szCs w:val="21"/>
        </w:rPr>
        <w:t>Artículo 327.</w:t>
      </w:r>
      <w:r w:rsidRPr="00063F2E">
        <w:rPr>
          <w:rFonts w:ascii="Abadi" w:hAnsi="Abadi"/>
          <w:sz w:val="21"/>
          <w:szCs w:val="21"/>
        </w:rPr>
        <w:t xml:space="preserve"> Los usuarios tendrán los derechos siguientes:</w:t>
      </w:r>
    </w:p>
    <w:p w14:paraId="53D2BB9B" w14:textId="77777777" w:rsidR="00447CF7" w:rsidRPr="00063F2E" w:rsidRDefault="00447CF7" w:rsidP="00923C71">
      <w:pPr>
        <w:jc w:val="both"/>
        <w:rPr>
          <w:rFonts w:ascii="Abadi" w:hAnsi="Abadi"/>
          <w:sz w:val="21"/>
          <w:szCs w:val="21"/>
        </w:rPr>
      </w:pPr>
    </w:p>
    <w:p w14:paraId="5673FE0D" w14:textId="77777777" w:rsidR="00447CF7" w:rsidRPr="007820EB" w:rsidRDefault="00447CF7" w:rsidP="00923C71">
      <w:pPr>
        <w:jc w:val="both"/>
        <w:rPr>
          <w:rFonts w:ascii="Abadi" w:hAnsi="Abadi"/>
          <w:b/>
          <w:bCs/>
          <w:sz w:val="21"/>
          <w:szCs w:val="21"/>
        </w:rPr>
      </w:pPr>
      <w:r w:rsidRPr="00063F2E">
        <w:rPr>
          <w:rFonts w:ascii="Abadi" w:hAnsi="Abadi"/>
          <w:sz w:val="21"/>
          <w:szCs w:val="21"/>
        </w:rPr>
        <w:t xml:space="preserve">Exigir al organismo operador la prestación de los servicios públicos conforme a los niveles de calidad establecidos </w:t>
      </w:r>
      <w:r w:rsidRPr="007820EB">
        <w:rPr>
          <w:rFonts w:ascii="Abadi" w:hAnsi="Abadi"/>
          <w:b/>
          <w:bCs/>
          <w:sz w:val="21"/>
          <w:szCs w:val="21"/>
        </w:rPr>
        <w:t>por las leyes y Normas Oficiales Mexicanas en materia;</w:t>
      </w:r>
    </w:p>
    <w:p w14:paraId="29E3F325" w14:textId="77777777" w:rsidR="00447CF7" w:rsidRPr="00063F2E" w:rsidRDefault="00447CF7" w:rsidP="00923C71">
      <w:pPr>
        <w:jc w:val="both"/>
        <w:rPr>
          <w:rFonts w:ascii="Abadi" w:hAnsi="Abadi"/>
          <w:sz w:val="21"/>
          <w:szCs w:val="21"/>
        </w:rPr>
      </w:pPr>
      <w:r w:rsidRPr="00063F2E">
        <w:rPr>
          <w:rFonts w:ascii="Abadi" w:hAnsi="Abadi"/>
          <w:sz w:val="21"/>
          <w:szCs w:val="21"/>
        </w:rPr>
        <w:t>II a VII…</w:t>
      </w:r>
    </w:p>
    <w:p w14:paraId="28F3AD8E" w14:textId="77777777" w:rsidR="00447CF7" w:rsidRPr="00063F2E" w:rsidRDefault="00447CF7" w:rsidP="00923C71">
      <w:pPr>
        <w:jc w:val="both"/>
        <w:rPr>
          <w:rFonts w:ascii="Abadi" w:hAnsi="Abadi"/>
          <w:sz w:val="21"/>
          <w:szCs w:val="21"/>
        </w:rPr>
      </w:pPr>
    </w:p>
    <w:p w14:paraId="2755F5A2" w14:textId="77777777" w:rsidR="00447CF7" w:rsidRPr="00063F2E" w:rsidRDefault="00447CF7" w:rsidP="00923C71">
      <w:pPr>
        <w:jc w:val="both"/>
        <w:rPr>
          <w:rFonts w:ascii="Abadi" w:hAnsi="Abadi"/>
          <w:sz w:val="21"/>
          <w:szCs w:val="21"/>
        </w:rPr>
      </w:pPr>
      <w:r w:rsidRPr="007820EB">
        <w:rPr>
          <w:rFonts w:ascii="Abadi" w:hAnsi="Abadi"/>
          <w:b/>
          <w:bCs/>
          <w:sz w:val="21"/>
          <w:szCs w:val="21"/>
        </w:rPr>
        <w:t>Artículo 343.</w:t>
      </w:r>
      <w:r w:rsidRPr="00063F2E">
        <w:rPr>
          <w:rFonts w:ascii="Abadi" w:hAnsi="Abadi"/>
          <w:sz w:val="21"/>
          <w:szCs w:val="21"/>
        </w:rPr>
        <w:t xml:space="preserve"> La Secretaría en coordinación con la Comisión Estatal del Agua de Guanajuato promoverá que </w:t>
      </w:r>
      <w:r w:rsidRPr="007820EB">
        <w:rPr>
          <w:rFonts w:ascii="Abadi" w:hAnsi="Abadi"/>
          <w:b/>
          <w:bCs/>
          <w:sz w:val="21"/>
          <w:szCs w:val="21"/>
        </w:rPr>
        <w:t>la calidad del agua</w:t>
      </w:r>
      <w:r w:rsidRPr="00063F2E">
        <w:rPr>
          <w:rFonts w:ascii="Abadi" w:hAnsi="Abadi"/>
          <w:sz w:val="21"/>
          <w:szCs w:val="21"/>
        </w:rPr>
        <w:t xml:space="preserve"> utilizada para los diferentes usos a que se refiere el Código, satisfaga plena e invariablemente las </w:t>
      </w:r>
      <w:r w:rsidRPr="007820EB">
        <w:rPr>
          <w:rFonts w:ascii="Abadi" w:hAnsi="Abadi"/>
          <w:b/>
          <w:bCs/>
          <w:sz w:val="21"/>
          <w:szCs w:val="21"/>
        </w:rPr>
        <w:t>Normas</w:t>
      </w:r>
      <w:r w:rsidRPr="00063F2E">
        <w:rPr>
          <w:rFonts w:ascii="Abadi" w:hAnsi="Abadi"/>
          <w:sz w:val="21"/>
          <w:szCs w:val="21"/>
        </w:rPr>
        <w:t xml:space="preserve"> </w:t>
      </w:r>
      <w:r w:rsidRPr="007820EB">
        <w:rPr>
          <w:rFonts w:ascii="Abadi" w:hAnsi="Abadi"/>
          <w:b/>
          <w:bCs/>
          <w:sz w:val="21"/>
          <w:szCs w:val="21"/>
        </w:rPr>
        <w:t>Oficiales Mexicanas en la materia;</w:t>
      </w:r>
      <w:r w:rsidRPr="00063F2E">
        <w:rPr>
          <w:rFonts w:ascii="Abadi" w:hAnsi="Abadi"/>
          <w:sz w:val="21"/>
          <w:szCs w:val="21"/>
        </w:rPr>
        <w:t xml:space="preserve"> asimismo, gestionará e instrumentarás medidas que se requieran para impedir que desechos, residuos, basura, materiales  y  sustancias  tóxicas  o peligrosas,  o lodos  resultantes  del tratamiento de efluentes, contaminen las aguas y bienes públicos de</w:t>
      </w:r>
    </w:p>
    <w:p w14:paraId="27BD018C" w14:textId="77777777" w:rsidR="00447CF7" w:rsidRPr="00063F2E" w:rsidRDefault="00447CF7" w:rsidP="00923C71">
      <w:pPr>
        <w:jc w:val="both"/>
        <w:rPr>
          <w:rFonts w:ascii="Abadi" w:hAnsi="Abadi"/>
          <w:sz w:val="21"/>
          <w:szCs w:val="21"/>
        </w:rPr>
      </w:pPr>
      <w:r w:rsidRPr="00063F2E">
        <w:rPr>
          <w:rFonts w:ascii="Abadi" w:hAnsi="Abadi"/>
          <w:sz w:val="21"/>
          <w:szCs w:val="21"/>
        </w:rPr>
        <w:lastRenderedPageBreak/>
        <w:t>jurisdicción estatal.</w:t>
      </w:r>
    </w:p>
    <w:p w14:paraId="18F12C75" w14:textId="77777777" w:rsidR="00447CF7" w:rsidRPr="00063F2E" w:rsidRDefault="00447CF7" w:rsidP="00923C71">
      <w:pPr>
        <w:jc w:val="both"/>
        <w:rPr>
          <w:rFonts w:ascii="Abadi" w:hAnsi="Abadi"/>
          <w:sz w:val="21"/>
          <w:szCs w:val="21"/>
        </w:rPr>
      </w:pPr>
    </w:p>
    <w:p w14:paraId="77433AC0" w14:textId="305894AE" w:rsidR="00447CF7" w:rsidRPr="003064E0" w:rsidRDefault="00447CF7" w:rsidP="00923C71">
      <w:pPr>
        <w:jc w:val="both"/>
        <w:rPr>
          <w:rFonts w:ascii="Abadi" w:hAnsi="Abadi"/>
          <w:b/>
          <w:bCs/>
          <w:sz w:val="21"/>
          <w:szCs w:val="21"/>
        </w:rPr>
      </w:pPr>
      <w:r w:rsidRPr="003064E0">
        <w:rPr>
          <w:rFonts w:ascii="Abadi" w:hAnsi="Abadi"/>
          <w:b/>
          <w:bCs/>
          <w:sz w:val="21"/>
          <w:szCs w:val="21"/>
        </w:rPr>
        <w:t>Artículo 344.</w:t>
      </w:r>
      <w:r w:rsidRPr="00063F2E">
        <w:rPr>
          <w:rFonts w:ascii="Abadi" w:hAnsi="Abadi"/>
          <w:sz w:val="21"/>
          <w:szCs w:val="21"/>
        </w:rPr>
        <w:t xml:space="preserve"> La Secretaría, en coordinación con la Comisión Estatal del Agua de Guanajuato determinará la capacidad de asimilación y dilución de los cuerpos receptores y las cargas de contaminantes que éstos pueden recibir, </w:t>
      </w:r>
      <w:r w:rsidRPr="003064E0">
        <w:rPr>
          <w:rFonts w:ascii="Abadi" w:hAnsi="Abadi"/>
          <w:b/>
          <w:bCs/>
          <w:sz w:val="21"/>
          <w:szCs w:val="21"/>
        </w:rPr>
        <w:t>conforme a las Normas Oficiales Mexicanas en la materia.</w:t>
      </w:r>
    </w:p>
    <w:p w14:paraId="514C9374" w14:textId="77777777" w:rsidR="003064E0" w:rsidRPr="00063F2E" w:rsidRDefault="003064E0" w:rsidP="00923C71">
      <w:pPr>
        <w:jc w:val="both"/>
        <w:rPr>
          <w:rFonts w:ascii="Abadi" w:hAnsi="Abadi"/>
          <w:sz w:val="21"/>
          <w:szCs w:val="21"/>
        </w:rPr>
      </w:pPr>
    </w:p>
    <w:p w14:paraId="6931C511" w14:textId="77777777" w:rsidR="00447CF7" w:rsidRPr="003064E0" w:rsidRDefault="00447CF7" w:rsidP="00923C71">
      <w:pPr>
        <w:jc w:val="both"/>
        <w:rPr>
          <w:rFonts w:ascii="Abadi" w:hAnsi="Abadi"/>
          <w:b/>
          <w:bCs/>
          <w:sz w:val="21"/>
          <w:szCs w:val="21"/>
        </w:rPr>
      </w:pPr>
      <w:r w:rsidRPr="003064E0">
        <w:rPr>
          <w:rFonts w:ascii="Abadi" w:hAnsi="Abadi"/>
          <w:b/>
          <w:bCs/>
          <w:sz w:val="21"/>
          <w:szCs w:val="21"/>
        </w:rPr>
        <w:t>Artículo 425.</w:t>
      </w:r>
      <w:r w:rsidRPr="00063F2E">
        <w:rPr>
          <w:rFonts w:ascii="Abadi" w:hAnsi="Abadi"/>
          <w:sz w:val="21"/>
          <w:szCs w:val="21"/>
        </w:rPr>
        <w:t xml:space="preserve"> Las obras mínimas de urbanización con las que deberán contar los fraccionamientos habitacionales de urbanización progresiva serán las necesarias para la prestación de los servicios de </w:t>
      </w:r>
      <w:r w:rsidRPr="003064E0">
        <w:rPr>
          <w:rFonts w:ascii="Abadi" w:hAnsi="Abadi"/>
          <w:b/>
          <w:bCs/>
          <w:sz w:val="21"/>
          <w:szCs w:val="21"/>
        </w:rPr>
        <w:t>agua potable, alcantarillado sanitario y drenaje.</w:t>
      </w:r>
    </w:p>
    <w:p w14:paraId="35621DFA" w14:textId="77777777" w:rsidR="00447CF7" w:rsidRPr="00063F2E" w:rsidRDefault="00447CF7" w:rsidP="00923C71">
      <w:pPr>
        <w:jc w:val="both"/>
        <w:rPr>
          <w:rFonts w:ascii="Abadi" w:hAnsi="Abadi"/>
          <w:sz w:val="21"/>
          <w:szCs w:val="21"/>
        </w:rPr>
      </w:pPr>
    </w:p>
    <w:p w14:paraId="1024E2E1" w14:textId="77777777" w:rsidR="00447CF7" w:rsidRPr="00063F2E" w:rsidRDefault="00447CF7" w:rsidP="00923C71">
      <w:pPr>
        <w:jc w:val="both"/>
        <w:rPr>
          <w:rFonts w:ascii="Abadi" w:hAnsi="Abadi"/>
          <w:sz w:val="21"/>
          <w:szCs w:val="21"/>
        </w:rPr>
      </w:pPr>
      <w:r w:rsidRPr="003064E0">
        <w:rPr>
          <w:rFonts w:ascii="Abadi" w:hAnsi="Abadi"/>
          <w:b/>
          <w:bCs/>
          <w:sz w:val="21"/>
          <w:szCs w:val="21"/>
        </w:rPr>
        <w:t>Artículo 446.</w:t>
      </w:r>
      <w:r w:rsidRPr="00063F2E">
        <w:rPr>
          <w:rFonts w:ascii="Abadi" w:hAnsi="Abadi"/>
          <w:sz w:val="21"/>
          <w:szCs w:val="21"/>
        </w:rPr>
        <w:t xml:space="preserve"> Los desarrolladores tendrán…</w:t>
      </w:r>
    </w:p>
    <w:p w14:paraId="72208A28" w14:textId="77777777" w:rsidR="00447CF7" w:rsidRPr="00063F2E" w:rsidRDefault="00447CF7" w:rsidP="00923C71">
      <w:pPr>
        <w:jc w:val="both"/>
        <w:rPr>
          <w:rFonts w:ascii="Abadi" w:hAnsi="Abadi"/>
          <w:sz w:val="21"/>
          <w:szCs w:val="21"/>
        </w:rPr>
      </w:pPr>
    </w:p>
    <w:p w14:paraId="6561181D" w14:textId="77777777" w:rsidR="00447CF7" w:rsidRPr="00063F2E" w:rsidRDefault="00447CF7" w:rsidP="00923C71">
      <w:pPr>
        <w:jc w:val="both"/>
        <w:rPr>
          <w:rFonts w:ascii="Abadi" w:hAnsi="Abadi"/>
          <w:sz w:val="21"/>
          <w:szCs w:val="21"/>
        </w:rPr>
      </w:pPr>
      <w:r w:rsidRPr="00063F2E">
        <w:rPr>
          <w:rFonts w:ascii="Abadi" w:hAnsi="Abadi"/>
          <w:sz w:val="21"/>
          <w:szCs w:val="21"/>
        </w:rPr>
        <w:t>I…</w:t>
      </w:r>
    </w:p>
    <w:p w14:paraId="58E70CD7" w14:textId="77777777" w:rsidR="00447CF7" w:rsidRPr="00063F2E" w:rsidRDefault="00447CF7" w:rsidP="00923C71">
      <w:pPr>
        <w:jc w:val="both"/>
        <w:rPr>
          <w:rFonts w:ascii="Abadi" w:hAnsi="Abadi"/>
          <w:sz w:val="21"/>
          <w:szCs w:val="21"/>
        </w:rPr>
      </w:pPr>
    </w:p>
    <w:p w14:paraId="32E47B0F" w14:textId="747E9541" w:rsidR="00447CF7" w:rsidRPr="00063F2E" w:rsidRDefault="00447CF7" w:rsidP="00923C71">
      <w:pPr>
        <w:jc w:val="both"/>
        <w:rPr>
          <w:rFonts w:ascii="Abadi" w:hAnsi="Abadi"/>
          <w:sz w:val="21"/>
          <w:szCs w:val="21"/>
        </w:rPr>
      </w:pPr>
      <w:r w:rsidRPr="00063F2E">
        <w:rPr>
          <w:rFonts w:ascii="Abadi" w:hAnsi="Abadi"/>
          <w:sz w:val="21"/>
          <w:szCs w:val="21"/>
        </w:rPr>
        <w:t xml:space="preserve">Establecer la infraestructura para la prestación de los servicios públicos de </w:t>
      </w:r>
      <w:r w:rsidRPr="003064E0">
        <w:rPr>
          <w:rFonts w:ascii="Abadi" w:hAnsi="Abadi"/>
          <w:b/>
          <w:bCs/>
          <w:sz w:val="21"/>
          <w:szCs w:val="21"/>
        </w:rPr>
        <w:t>agua potable, alcantarillado sanitario y drenaje,</w:t>
      </w:r>
      <w:r w:rsidRPr="00063F2E">
        <w:rPr>
          <w:rFonts w:ascii="Abadi" w:hAnsi="Abadi"/>
          <w:sz w:val="21"/>
          <w:szCs w:val="21"/>
        </w:rPr>
        <w:t xml:space="preserve"> alumbrado público y suministro de energía eléctrica, pavimentos, banquetas, parques urbanos y jardine</w:t>
      </w:r>
      <w:r w:rsidR="00602E4C" w:rsidRPr="00063F2E">
        <w:rPr>
          <w:rFonts w:ascii="Abadi" w:hAnsi="Abadi"/>
          <w:sz w:val="21"/>
          <w:szCs w:val="21"/>
        </w:rPr>
        <w:t>s públicos</w:t>
      </w:r>
      <w:r w:rsidRPr="00063F2E">
        <w:rPr>
          <w:rFonts w:ascii="Abadi" w:hAnsi="Abadi"/>
          <w:sz w:val="21"/>
          <w:szCs w:val="21"/>
        </w:rPr>
        <w:t xml:space="preserve">, </w:t>
      </w:r>
      <w:r w:rsidR="003064E0" w:rsidRPr="00063F2E">
        <w:rPr>
          <w:rFonts w:ascii="Abadi" w:hAnsi="Abadi"/>
          <w:sz w:val="21"/>
          <w:szCs w:val="21"/>
        </w:rPr>
        <w:t>conforme a</w:t>
      </w:r>
      <w:r w:rsidRPr="00063F2E">
        <w:rPr>
          <w:rFonts w:ascii="Abadi" w:hAnsi="Abadi"/>
          <w:sz w:val="21"/>
          <w:szCs w:val="21"/>
        </w:rPr>
        <w:t xml:space="preserve"> </w:t>
      </w:r>
      <w:r w:rsidR="00DA0758" w:rsidRPr="00063F2E">
        <w:rPr>
          <w:rFonts w:ascii="Abadi" w:hAnsi="Abadi"/>
          <w:sz w:val="21"/>
          <w:szCs w:val="21"/>
        </w:rPr>
        <w:t>las especificaciones</w:t>
      </w:r>
      <w:r w:rsidRPr="00063F2E">
        <w:rPr>
          <w:rFonts w:ascii="Abadi" w:hAnsi="Abadi"/>
          <w:sz w:val="21"/>
          <w:szCs w:val="21"/>
        </w:rPr>
        <w:t xml:space="preserve">  que  señalen  los reglamentos municipales; incluyendo las vías de enlace del fraccionamiento a la zona urbanizada más próxima del centro de población de que se trate;</w:t>
      </w:r>
    </w:p>
    <w:p w14:paraId="0251B7F5" w14:textId="77777777" w:rsidR="00447CF7" w:rsidRPr="00063F2E" w:rsidRDefault="00447CF7" w:rsidP="00923C71">
      <w:pPr>
        <w:jc w:val="both"/>
        <w:rPr>
          <w:rFonts w:ascii="Abadi" w:hAnsi="Abadi"/>
          <w:sz w:val="21"/>
          <w:szCs w:val="21"/>
        </w:rPr>
      </w:pPr>
    </w:p>
    <w:p w14:paraId="140AECC0" w14:textId="77777777" w:rsidR="00447CF7" w:rsidRPr="00063F2E" w:rsidRDefault="00447CF7" w:rsidP="00923C71">
      <w:pPr>
        <w:jc w:val="both"/>
        <w:rPr>
          <w:rFonts w:ascii="Abadi" w:hAnsi="Abadi"/>
          <w:sz w:val="21"/>
          <w:szCs w:val="21"/>
        </w:rPr>
      </w:pPr>
      <w:r w:rsidRPr="00063F2E">
        <w:rPr>
          <w:rFonts w:ascii="Abadi" w:hAnsi="Abadi"/>
          <w:sz w:val="21"/>
          <w:szCs w:val="21"/>
        </w:rPr>
        <w:t>III a X…</w:t>
      </w:r>
    </w:p>
    <w:p w14:paraId="022944D1" w14:textId="77777777" w:rsidR="00447CF7" w:rsidRPr="00063F2E" w:rsidRDefault="00447CF7" w:rsidP="00923C71">
      <w:pPr>
        <w:jc w:val="both"/>
        <w:rPr>
          <w:rFonts w:ascii="Abadi" w:hAnsi="Abadi"/>
          <w:sz w:val="21"/>
          <w:szCs w:val="21"/>
        </w:rPr>
      </w:pPr>
    </w:p>
    <w:p w14:paraId="0441BFD9" w14:textId="77777777" w:rsidR="00447CF7" w:rsidRPr="00063F2E" w:rsidRDefault="00447CF7" w:rsidP="00923C71">
      <w:pPr>
        <w:jc w:val="both"/>
        <w:rPr>
          <w:rFonts w:ascii="Abadi" w:hAnsi="Abadi"/>
          <w:sz w:val="21"/>
          <w:szCs w:val="21"/>
        </w:rPr>
      </w:pPr>
      <w:r w:rsidRPr="003064E0">
        <w:rPr>
          <w:rFonts w:ascii="Abadi" w:hAnsi="Abadi"/>
          <w:b/>
          <w:bCs/>
          <w:sz w:val="21"/>
          <w:szCs w:val="21"/>
        </w:rPr>
        <w:t>Artículo 458.</w:t>
      </w:r>
      <w:r w:rsidRPr="00063F2E">
        <w:rPr>
          <w:rFonts w:ascii="Abadi" w:hAnsi="Abadi"/>
          <w:sz w:val="21"/>
          <w:szCs w:val="21"/>
        </w:rPr>
        <w:t xml:space="preserve"> En materia de fraccionamientos…</w:t>
      </w:r>
    </w:p>
    <w:p w14:paraId="6969AAF8" w14:textId="77777777" w:rsidR="00447CF7" w:rsidRPr="00063F2E" w:rsidRDefault="00447CF7" w:rsidP="00923C71">
      <w:pPr>
        <w:jc w:val="both"/>
        <w:rPr>
          <w:rFonts w:ascii="Abadi" w:hAnsi="Abadi"/>
          <w:sz w:val="21"/>
          <w:szCs w:val="21"/>
        </w:rPr>
      </w:pPr>
    </w:p>
    <w:p w14:paraId="15D0D357" w14:textId="77777777" w:rsidR="00447CF7" w:rsidRPr="00063F2E" w:rsidRDefault="00447CF7" w:rsidP="00923C71">
      <w:pPr>
        <w:jc w:val="both"/>
        <w:rPr>
          <w:rFonts w:ascii="Abadi" w:hAnsi="Abadi"/>
          <w:sz w:val="21"/>
          <w:szCs w:val="21"/>
        </w:rPr>
      </w:pPr>
      <w:r w:rsidRPr="00063F2E">
        <w:rPr>
          <w:rFonts w:ascii="Abadi" w:hAnsi="Abadi"/>
          <w:sz w:val="21"/>
          <w:szCs w:val="21"/>
        </w:rPr>
        <w:t>I a III…</w:t>
      </w:r>
    </w:p>
    <w:p w14:paraId="07486057" w14:textId="77777777" w:rsidR="00447CF7" w:rsidRPr="00063F2E" w:rsidRDefault="00447CF7" w:rsidP="00923C71">
      <w:pPr>
        <w:jc w:val="both"/>
        <w:rPr>
          <w:rFonts w:ascii="Abadi" w:hAnsi="Abadi"/>
          <w:sz w:val="21"/>
          <w:szCs w:val="21"/>
        </w:rPr>
      </w:pPr>
    </w:p>
    <w:p w14:paraId="0A78F3D5" w14:textId="6EB21F8F" w:rsidR="00447CF7" w:rsidRPr="00063F2E" w:rsidRDefault="00447CF7" w:rsidP="00923C71">
      <w:pPr>
        <w:jc w:val="both"/>
        <w:rPr>
          <w:rFonts w:ascii="Abadi" w:hAnsi="Abadi"/>
          <w:sz w:val="21"/>
          <w:szCs w:val="21"/>
        </w:rPr>
      </w:pPr>
      <w:r w:rsidRPr="00063F2E">
        <w:rPr>
          <w:rFonts w:ascii="Abadi" w:hAnsi="Abadi"/>
          <w:sz w:val="21"/>
          <w:szCs w:val="21"/>
        </w:rPr>
        <w:t>IV. Administrar, conservar y operar las redes de los servicios de agua potable, alcantarillado sanitario, drenaje y alumbrado público, una vez que se haya</w:t>
      </w:r>
      <w:r w:rsidR="003064E0">
        <w:rPr>
          <w:rFonts w:ascii="Abadi" w:hAnsi="Abadi"/>
          <w:sz w:val="21"/>
          <w:szCs w:val="21"/>
        </w:rPr>
        <w:t xml:space="preserve"> </w:t>
      </w:r>
      <w:r w:rsidRPr="00063F2E">
        <w:rPr>
          <w:rFonts w:ascii="Abadi" w:hAnsi="Abadi"/>
          <w:sz w:val="21"/>
          <w:szCs w:val="21"/>
        </w:rPr>
        <w:t>finiquitado la entrega-recepción de las obras.</w:t>
      </w:r>
    </w:p>
    <w:p w14:paraId="5D2EEDF2" w14:textId="77777777" w:rsidR="00447CF7" w:rsidRPr="00063F2E" w:rsidRDefault="00447CF7" w:rsidP="00923C71">
      <w:pPr>
        <w:jc w:val="both"/>
        <w:rPr>
          <w:rFonts w:ascii="Abadi" w:hAnsi="Abadi"/>
          <w:sz w:val="21"/>
          <w:szCs w:val="21"/>
        </w:rPr>
      </w:pPr>
    </w:p>
    <w:p w14:paraId="6C6B4643" w14:textId="77777777" w:rsidR="00447CF7" w:rsidRPr="00063F2E" w:rsidRDefault="00447CF7" w:rsidP="00923C71">
      <w:pPr>
        <w:jc w:val="both"/>
        <w:rPr>
          <w:rFonts w:ascii="Abadi" w:hAnsi="Abadi"/>
          <w:sz w:val="21"/>
          <w:szCs w:val="21"/>
        </w:rPr>
      </w:pPr>
      <w:r w:rsidRPr="003064E0">
        <w:rPr>
          <w:rFonts w:ascii="Abadi" w:hAnsi="Abadi"/>
          <w:b/>
          <w:bCs/>
          <w:sz w:val="21"/>
          <w:szCs w:val="21"/>
        </w:rPr>
        <w:t>Artículo 534.</w:t>
      </w:r>
      <w:r w:rsidRPr="00063F2E">
        <w:rPr>
          <w:rFonts w:ascii="Abadi" w:hAnsi="Abadi"/>
          <w:sz w:val="21"/>
          <w:szCs w:val="21"/>
        </w:rPr>
        <w:t xml:space="preserve"> La Procuraduría o las unidades administrativas…</w:t>
      </w:r>
    </w:p>
    <w:p w14:paraId="6A736103" w14:textId="77777777" w:rsidR="00447CF7" w:rsidRPr="00063F2E" w:rsidRDefault="00447CF7" w:rsidP="00923C71">
      <w:pPr>
        <w:jc w:val="both"/>
        <w:rPr>
          <w:rFonts w:ascii="Abadi" w:hAnsi="Abadi"/>
          <w:sz w:val="21"/>
          <w:szCs w:val="21"/>
        </w:rPr>
      </w:pPr>
    </w:p>
    <w:p w14:paraId="675DA6D9" w14:textId="19A96519" w:rsidR="00447CF7" w:rsidRPr="003064E0" w:rsidRDefault="00447CF7" w:rsidP="00923C71">
      <w:pPr>
        <w:jc w:val="both"/>
        <w:rPr>
          <w:rFonts w:ascii="Abadi" w:hAnsi="Abadi"/>
          <w:b/>
          <w:bCs/>
          <w:sz w:val="21"/>
          <w:szCs w:val="21"/>
        </w:rPr>
      </w:pPr>
      <w:r w:rsidRPr="00063F2E">
        <w:rPr>
          <w:rFonts w:ascii="Abadi" w:hAnsi="Abadi"/>
          <w:sz w:val="21"/>
          <w:szCs w:val="21"/>
        </w:rPr>
        <w:t xml:space="preserve">Los organismos operadores realizarán la inspección y verificación en relación </w:t>
      </w:r>
      <w:r w:rsidR="00DA0758" w:rsidRPr="00063F2E">
        <w:rPr>
          <w:rFonts w:ascii="Abadi" w:hAnsi="Abadi"/>
          <w:sz w:val="21"/>
          <w:szCs w:val="21"/>
        </w:rPr>
        <w:t>con los</w:t>
      </w:r>
      <w:r w:rsidRPr="00063F2E">
        <w:rPr>
          <w:rFonts w:ascii="Abadi" w:hAnsi="Abadi"/>
          <w:sz w:val="21"/>
          <w:szCs w:val="21"/>
        </w:rPr>
        <w:t xml:space="preserve">  servicios  públicos  de  </w:t>
      </w:r>
      <w:r w:rsidRPr="003064E0">
        <w:rPr>
          <w:rFonts w:ascii="Abadi" w:hAnsi="Abadi"/>
          <w:b/>
          <w:bCs/>
          <w:sz w:val="21"/>
          <w:szCs w:val="21"/>
        </w:rPr>
        <w:t>agua  potable,  alcantarillado  sanitario, tratamiento, y disposición final de aguas residuales.</w:t>
      </w:r>
    </w:p>
    <w:p w14:paraId="0ED6CF37" w14:textId="77777777" w:rsidR="00447CF7" w:rsidRPr="00063F2E" w:rsidRDefault="00447CF7" w:rsidP="00923C71">
      <w:pPr>
        <w:jc w:val="both"/>
        <w:rPr>
          <w:rFonts w:ascii="Abadi" w:hAnsi="Abadi"/>
          <w:sz w:val="21"/>
          <w:szCs w:val="21"/>
        </w:rPr>
      </w:pPr>
    </w:p>
    <w:p w14:paraId="61D83889" w14:textId="77777777" w:rsidR="00447CF7" w:rsidRPr="003064E0" w:rsidRDefault="00447CF7" w:rsidP="00923C71">
      <w:pPr>
        <w:jc w:val="both"/>
        <w:rPr>
          <w:rFonts w:ascii="Abadi" w:hAnsi="Abadi"/>
          <w:b/>
          <w:bCs/>
          <w:sz w:val="21"/>
          <w:szCs w:val="21"/>
        </w:rPr>
      </w:pPr>
      <w:r w:rsidRPr="003064E0">
        <w:rPr>
          <w:rFonts w:ascii="Abadi" w:hAnsi="Abadi"/>
          <w:b/>
          <w:bCs/>
          <w:sz w:val="21"/>
          <w:szCs w:val="21"/>
        </w:rPr>
        <w:t>Artículo 553.</w:t>
      </w:r>
      <w:r w:rsidRPr="00063F2E">
        <w:rPr>
          <w:rFonts w:ascii="Abadi" w:hAnsi="Abadi"/>
          <w:sz w:val="21"/>
          <w:szCs w:val="21"/>
        </w:rPr>
        <w:t xml:space="preserve"> Se consideran infracciones en relación a la prestación de los servicios públicos </w:t>
      </w:r>
      <w:r w:rsidRPr="00063F2E">
        <w:rPr>
          <w:rFonts w:ascii="Abadi" w:hAnsi="Abadi"/>
          <w:sz w:val="21"/>
          <w:szCs w:val="21"/>
        </w:rPr>
        <w:t xml:space="preserve">de </w:t>
      </w:r>
      <w:r w:rsidRPr="003064E0">
        <w:rPr>
          <w:rFonts w:ascii="Abadi" w:hAnsi="Abadi"/>
          <w:b/>
          <w:bCs/>
          <w:sz w:val="21"/>
          <w:szCs w:val="21"/>
        </w:rPr>
        <w:t>agua potable, alcantarillado sanitario, tratamiento, y disposición final de aguas residuales, las siguientes:</w:t>
      </w:r>
    </w:p>
    <w:p w14:paraId="3EFDCB84" w14:textId="77777777" w:rsidR="00447CF7" w:rsidRPr="00063F2E" w:rsidRDefault="00447CF7" w:rsidP="00923C71">
      <w:pPr>
        <w:jc w:val="both"/>
        <w:rPr>
          <w:rFonts w:ascii="Abadi" w:hAnsi="Abadi"/>
          <w:sz w:val="21"/>
          <w:szCs w:val="21"/>
        </w:rPr>
      </w:pPr>
    </w:p>
    <w:p w14:paraId="29756870" w14:textId="77777777" w:rsidR="00447CF7" w:rsidRPr="003064E0" w:rsidRDefault="00447CF7">
      <w:pPr>
        <w:pStyle w:val="Prrafodelista"/>
        <w:numPr>
          <w:ilvl w:val="0"/>
          <w:numId w:val="34"/>
        </w:numPr>
        <w:ind w:left="426"/>
        <w:jc w:val="both"/>
        <w:rPr>
          <w:rFonts w:ascii="Abadi" w:hAnsi="Abadi"/>
          <w:sz w:val="21"/>
          <w:szCs w:val="21"/>
        </w:rPr>
      </w:pPr>
      <w:r w:rsidRPr="003064E0">
        <w:rPr>
          <w:rFonts w:ascii="Abadi" w:hAnsi="Abadi"/>
          <w:sz w:val="21"/>
          <w:szCs w:val="21"/>
        </w:rPr>
        <w:t xml:space="preserve">Incumplir con la obligación de solicitar el servicio público </w:t>
      </w:r>
      <w:r w:rsidRPr="003064E0">
        <w:rPr>
          <w:rFonts w:ascii="Abadi" w:hAnsi="Abadi"/>
          <w:b/>
          <w:bCs/>
          <w:sz w:val="21"/>
          <w:szCs w:val="21"/>
        </w:rPr>
        <w:t>de agua potable</w:t>
      </w:r>
      <w:r w:rsidRPr="003064E0">
        <w:rPr>
          <w:rFonts w:ascii="Abadi" w:hAnsi="Abadi"/>
          <w:sz w:val="21"/>
          <w:szCs w:val="21"/>
        </w:rPr>
        <w:t xml:space="preserve"> y la instalación de la descarga correspondiente, dentro de los plazos establecidos por la autoridad;</w:t>
      </w:r>
    </w:p>
    <w:p w14:paraId="1834503B" w14:textId="77777777" w:rsidR="00447CF7" w:rsidRPr="00063F2E" w:rsidRDefault="00447CF7" w:rsidP="00923C71">
      <w:pPr>
        <w:jc w:val="both"/>
        <w:rPr>
          <w:rFonts w:ascii="Abadi" w:hAnsi="Abadi"/>
          <w:sz w:val="21"/>
          <w:szCs w:val="21"/>
        </w:rPr>
      </w:pPr>
    </w:p>
    <w:p w14:paraId="29F69C1C" w14:textId="77777777" w:rsidR="00447CF7" w:rsidRPr="00063F2E" w:rsidRDefault="00447CF7" w:rsidP="00923C71">
      <w:pPr>
        <w:jc w:val="both"/>
        <w:rPr>
          <w:rFonts w:ascii="Abadi" w:hAnsi="Abadi"/>
          <w:sz w:val="21"/>
          <w:szCs w:val="21"/>
        </w:rPr>
      </w:pPr>
      <w:r w:rsidRPr="00063F2E">
        <w:rPr>
          <w:rFonts w:ascii="Abadi" w:hAnsi="Abadi"/>
          <w:sz w:val="21"/>
          <w:szCs w:val="21"/>
        </w:rPr>
        <w:t>II a XIII…</w:t>
      </w:r>
    </w:p>
    <w:p w14:paraId="74CFAC3F" w14:textId="77777777" w:rsidR="00447CF7" w:rsidRPr="00063F2E" w:rsidRDefault="00447CF7" w:rsidP="00923C71">
      <w:pPr>
        <w:jc w:val="both"/>
        <w:rPr>
          <w:rFonts w:ascii="Abadi" w:hAnsi="Abadi"/>
          <w:sz w:val="21"/>
          <w:szCs w:val="21"/>
        </w:rPr>
      </w:pPr>
    </w:p>
    <w:p w14:paraId="5E0FD110" w14:textId="77777777" w:rsidR="00447CF7" w:rsidRPr="00063F2E" w:rsidRDefault="00447CF7" w:rsidP="00923C71">
      <w:pPr>
        <w:jc w:val="both"/>
        <w:rPr>
          <w:rFonts w:ascii="Abadi" w:hAnsi="Abadi"/>
          <w:sz w:val="21"/>
          <w:szCs w:val="21"/>
        </w:rPr>
      </w:pPr>
      <w:r w:rsidRPr="00063F2E">
        <w:rPr>
          <w:rFonts w:ascii="Abadi" w:hAnsi="Abadi"/>
          <w:sz w:val="21"/>
          <w:szCs w:val="21"/>
        </w:rPr>
        <w:t>Los ayuntamientos…</w:t>
      </w:r>
    </w:p>
    <w:p w14:paraId="1FD44D79" w14:textId="77777777" w:rsidR="00447CF7" w:rsidRPr="00063F2E" w:rsidRDefault="00447CF7" w:rsidP="00923C71">
      <w:pPr>
        <w:jc w:val="both"/>
        <w:rPr>
          <w:rFonts w:ascii="Abadi" w:hAnsi="Abadi"/>
          <w:sz w:val="21"/>
          <w:szCs w:val="21"/>
        </w:rPr>
      </w:pPr>
    </w:p>
    <w:p w14:paraId="2EACDBB2" w14:textId="0120DD91" w:rsidR="00447CF7" w:rsidRDefault="00447CF7" w:rsidP="00923C71">
      <w:pPr>
        <w:jc w:val="both"/>
        <w:rPr>
          <w:rFonts w:ascii="Abadi" w:hAnsi="Abadi"/>
          <w:sz w:val="21"/>
          <w:szCs w:val="21"/>
        </w:rPr>
      </w:pPr>
      <w:r w:rsidRPr="003064E0">
        <w:rPr>
          <w:rFonts w:ascii="Abadi" w:hAnsi="Abadi"/>
          <w:b/>
          <w:bCs/>
          <w:sz w:val="21"/>
          <w:szCs w:val="21"/>
        </w:rPr>
        <w:t>ARTÍCULO TERCERO.</w:t>
      </w:r>
      <w:r w:rsidRPr="00063F2E">
        <w:rPr>
          <w:rFonts w:ascii="Abadi" w:hAnsi="Abadi"/>
          <w:sz w:val="21"/>
          <w:szCs w:val="21"/>
        </w:rPr>
        <w:t xml:space="preserve"> Se reforma el primer párrafo y se adiciona un segundo párrafo al artículo 172, y se reforma el segundo párrafo del artículo 182, ambos de la Ley Orgánica Municipal para el Estado de Guanajuato, para quedar como sigue:</w:t>
      </w:r>
    </w:p>
    <w:p w14:paraId="64E0A64A" w14:textId="77777777" w:rsidR="003064E0" w:rsidRPr="00063F2E" w:rsidRDefault="003064E0" w:rsidP="00923C71">
      <w:pPr>
        <w:jc w:val="both"/>
        <w:rPr>
          <w:rFonts w:ascii="Abadi" w:hAnsi="Abadi"/>
          <w:sz w:val="21"/>
          <w:szCs w:val="21"/>
        </w:rPr>
      </w:pPr>
    </w:p>
    <w:p w14:paraId="3875131B" w14:textId="54839D39" w:rsidR="00447CF7" w:rsidRPr="00063F2E" w:rsidRDefault="00447CF7" w:rsidP="00923C71">
      <w:pPr>
        <w:jc w:val="both"/>
        <w:rPr>
          <w:rFonts w:ascii="Abadi" w:hAnsi="Abadi"/>
          <w:sz w:val="21"/>
          <w:szCs w:val="21"/>
        </w:rPr>
      </w:pPr>
      <w:r w:rsidRPr="003064E0">
        <w:rPr>
          <w:rFonts w:ascii="Abadi" w:hAnsi="Abadi"/>
          <w:b/>
          <w:bCs/>
          <w:sz w:val="21"/>
          <w:szCs w:val="21"/>
        </w:rPr>
        <w:t>Artículo 172.</w:t>
      </w:r>
      <w:r w:rsidRPr="00063F2E">
        <w:rPr>
          <w:rFonts w:ascii="Abadi" w:hAnsi="Abadi"/>
          <w:sz w:val="21"/>
          <w:szCs w:val="21"/>
        </w:rPr>
        <w:t xml:space="preserve"> El servicio público de agua potable, alcantarillado </w:t>
      </w:r>
      <w:r w:rsidRPr="003064E0">
        <w:rPr>
          <w:rFonts w:ascii="Abadi" w:hAnsi="Abadi"/>
          <w:b/>
          <w:bCs/>
          <w:sz w:val="21"/>
          <w:szCs w:val="21"/>
        </w:rPr>
        <w:t>sanitario</w:t>
      </w:r>
      <w:r w:rsidRPr="00063F2E">
        <w:rPr>
          <w:rFonts w:ascii="Abadi" w:hAnsi="Abadi"/>
          <w:sz w:val="21"/>
          <w:szCs w:val="21"/>
        </w:rPr>
        <w:t xml:space="preserve">, tratamiento y disposición </w:t>
      </w:r>
      <w:r w:rsidRPr="003064E0">
        <w:rPr>
          <w:rFonts w:ascii="Abadi" w:hAnsi="Abadi"/>
          <w:b/>
          <w:bCs/>
          <w:sz w:val="21"/>
          <w:szCs w:val="21"/>
        </w:rPr>
        <w:t>final</w:t>
      </w:r>
      <w:r w:rsidRPr="00063F2E">
        <w:rPr>
          <w:rFonts w:ascii="Abadi" w:hAnsi="Abadi"/>
          <w:sz w:val="21"/>
          <w:szCs w:val="21"/>
        </w:rPr>
        <w:t xml:space="preserve"> de aguas residuales </w:t>
      </w:r>
      <w:r w:rsidRPr="003064E0">
        <w:rPr>
          <w:rFonts w:ascii="Abadi" w:hAnsi="Abadi"/>
          <w:b/>
          <w:bCs/>
          <w:sz w:val="21"/>
          <w:szCs w:val="21"/>
        </w:rPr>
        <w:t xml:space="preserve">será </w:t>
      </w:r>
      <w:r w:rsidRPr="00063F2E">
        <w:rPr>
          <w:rFonts w:ascii="Abadi" w:hAnsi="Abadi"/>
          <w:sz w:val="21"/>
          <w:szCs w:val="21"/>
        </w:rPr>
        <w:t xml:space="preserve">prestado por el </w:t>
      </w:r>
      <w:r w:rsidR="007F4EE2" w:rsidRPr="00063F2E">
        <w:rPr>
          <w:rFonts w:ascii="Abadi" w:hAnsi="Abadi"/>
          <w:sz w:val="21"/>
          <w:szCs w:val="21"/>
        </w:rPr>
        <w:t xml:space="preserve">Ayuntamiento, </w:t>
      </w:r>
      <w:r w:rsidR="00ED67E1" w:rsidRPr="00063F2E">
        <w:rPr>
          <w:rFonts w:ascii="Abadi" w:hAnsi="Abadi"/>
          <w:sz w:val="21"/>
          <w:szCs w:val="21"/>
        </w:rPr>
        <w:t xml:space="preserve">preferentemente </w:t>
      </w:r>
      <w:r w:rsidR="00DD39D6" w:rsidRPr="00063F2E">
        <w:rPr>
          <w:rFonts w:ascii="Abadi" w:hAnsi="Abadi"/>
          <w:sz w:val="21"/>
          <w:szCs w:val="21"/>
        </w:rPr>
        <w:t>a través de un organismo público</w:t>
      </w:r>
      <w:r w:rsidRPr="00063F2E">
        <w:rPr>
          <w:rFonts w:ascii="Abadi" w:hAnsi="Abadi"/>
          <w:sz w:val="21"/>
          <w:szCs w:val="21"/>
        </w:rPr>
        <w:t xml:space="preserve"> descentralizado, creado en los términos de esta Ley y el reglamento aplicable.</w:t>
      </w:r>
    </w:p>
    <w:p w14:paraId="7E6ACBAC" w14:textId="77777777" w:rsidR="00447CF7" w:rsidRPr="00063F2E" w:rsidRDefault="00447CF7" w:rsidP="00923C71">
      <w:pPr>
        <w:jc w:val="both"/>
        <w:rPr>
          <w:rFonts w:ascii="Abadi" w:hAnsi="Abadi"/>
          <w:sz w:val="21"/>
          <w:szCs w:val="21"/>
        </w:rPr>
      </w:pPr>
    </w:p>
    <w:p w14:paraId="62146FA8" w14:textId="77777777" w:rsidR="00447CF7" w:rsidRPr="003064E0" w:rsidRDefault="00447CF7" w:rsidP="00923C71">
      <w:pPr>
        <w:jc w:val="both"/>
        <w:rPr>
          <w:rFonts w:ascii="Abadi" w:hAnsi="Abadi"/>
          <w:b/>
          <w:bCs/>
          <w:sz w:val="21"/>
          <w:szCs w:val="21"/>
        </w:rPr>
      </w:pPr>
      <w:r w:rsidRPr="003064E0">
        <w:rPr>
          <w:rFonts w:ascii="Abadi" w:hAnsi="Abadi"/>
          <w:b/>
          <w:bCs/>
          <w:sz w:val="21"/>
          <w:szCs w:val="21"/>
        </w:rPr>
        <w:t>En la gestión del agua para la prestación de este servicio público, debe garantizarse el acceso a la participación ciudadana en la toma de decisiones.</w:t>
      </w:r>
    </w:p>
    <w:p w14:paraId="450C68B5" w14:textId="77777777" w:rsidR="00447CF7" w:rsidRPr="00063F2E" w:rsidRDefault="00447CF7" w:rsidP="00923C71">
      <w:pPr>
        <w:jc w:val="both"/>
        <w:rPr>
          <w:rFonts w:ascii="Abadi" w:hAnsi="Abadi"/>
          <w:sz w:val="21"/>
          <w:szCs w:val="21"/>
        </w:rPr>
      </w:pPr>
    </w:p>
    <w:p w14:paraId="0819B815" w14:textId="5AF9A3A9" w:rsidR="00447CF7" w:rsidRDefault="00447CF7" w:rsidP="00923C71">
      <w:pPr>
        <w:jc w:val="both"/>
        <w:rPr>
          <w:rFonts w:ascii="Abadi" w:hAnsi="Abadi"/>
          <w:sz w:val="21"/>
          <w:szCs w:val="21"/>
        </w:rPr>
      </w:pPr>
      <w:r w:rsidRPr="003064E0">
        <w:rPr>
          <w:rFonts w:ascii="Abadi" w:hAnsi="Abadi"/>
          <w:b/>
          <w:bCs/>
          <w:sz w:val="21"/>
          <w:szCs w:val="21"/>
        </w:rPr>
        <w:t>Artículo 182.</w:t>
      </w:r>
      <w:r w:rsidRPr="00063F2E">
        <w:rPr>
          <w:rFonts w:ascii="Abadi" w:hAnsi="Abadi"/>
          <w:sz w:val="21"/>
          <w:szCs w:val="21"/>
        </w:rPr>
        <w:t xml:space="preserve">  Los ayuntamientos podrán otorgar concesiones…</w:t>
      </w:r>
    </w:p>
    <w:p w14:paraId="36086CA0" w14:textId="77777777" w:rsidR="003064E0" w:rsidRPr="00063F2E" w:rsidRDefault="003064E0" w:rsidP="00923C71">
      <w:pPr>
        <w:jc w:val="both"/>
        <w:rPr>
          <w:rFonts w:ascii="Abadi" w:hAnsi="Abadi"/>
          <w:sz w:val="21"/>
          <w:szCs w:val="21"/>
        </w:rPr>
      </w:pPr>
    </w:p>
    <w:p w14:paraId="5DB7A650" w14:textId="5E1FC2A7" w:rsidR="00447CF7" w:rsidRPr="00063F2E" w:rsidRDefault="00447CF7" w:rsidP="00923C71">
      <w:pPr>
        <w:jc w:val="both"/>
        <w:rPr>
          <w:rFonts w:ascii="Abadi" w:hAnsi="Abadi"/>
          <w:sz w:val="21"/>
          <w:szCs w:val="21"/>
        </w:rPr>
      </w:pPr>
      <w:r w:rsidRPr="00063F2E">
        <w:rPr>
          <w:rFonts w:ascii="Abadi" w:hAnsi="Abadi"/>
          <w:sz w:val="21"/>
          <w:szCs w:val="21"/>
        </w:rPr>
        <w:t xml:space="preserve">No será </w:t>
      </w:r>
      <w:r w:rsidR="007F4EE2" w:rsidRPr="00063F2E">
        <w:rPr>
          <w:rFonts w:ascii="Abadi" w:hAnsi="Abadi"/>
          <w:sz w:val="21"/>
          <w:szCs w:val="21"/>
        </w:rPr>
        <w:t>objeto de</w:t>
      </w:r>
      <w:r w:rsidRPr="00063F2E">
        <w:rPr>
          <w:rFonts w:ascii="Abadi" w:hAnsi="Abadi"/>
          <w:sz w:val="21"/>
          <w:szCs w:val="21"/>
        </w:rPr>
        <w:t xml:space="preserve"> </w:t>
      </w:r>
      <w:r w:rsidR="00DD39D6" w:rsidRPr="00063F2E">
        <w:rPr>
          <w:rFonts w:ascii="Abadi" w:hAnsi="Abadi"/>
          <w:sz w:val="21"/>
          <w:szCs w:val="21"/>
        </w:rPr>
        <w:t xml:space="preserve">concesión, </w:t>
      </w:r>
      <w:r w:rsidR="00DD39D6" w:rsidRPr="003064E0">
        <w:rPr>
          <w:rFonts w:ascii="Abadi" w:hAnsi="Abadi"/>
          <w:b/>
          <w:bCs/>
          <w:sz w:val="21"/>
          <w:szCs w:val="21"/>
        </w:rPr>
        <w:t>el</w:t>
      </w:r>
      <w:r w:rsidRPr="003064E0">
        <w:rPr>
          <w:rFonts w:ascii="Abadi" w:hAnsi="Abadi"/>
          <w:b/>
          <w:bCs/>
          <w:sz w:val="21"/>
          <w:szCs w:val="21"/>
        </w:rPr>
        <w:t xml:space="preserve"> </w:t>
      </w:r>
      <w:r w:rsidR="00DD39D6" w:rsidRPr="003064E0">
        <w:rPr>
          <w:rFonts w:ascii="Abadi" w:hAnsi="Abadi"/>
          <w:b/>
          <w:bCs/>
          <w:sz w:val="21"/>
          <w:szCs w:val="21"/>
        </w:rPr>
        <w:t>servicio público de agua potable</w:t>
      </w:r>
      <w:r w:rsidRPr="003064E0">
        <w:rPr>
          <w:rFonts w:ascii="Abadi" w:hAnsi="Abadi"/>
          <w:b/>
          <w:bCs/>
          <w:sz w:val="21"/>
          <w:szCs w:val="21"/>
        </w:rPr>
        <w:t xml:space="preserve">, alcantarillado sanitario, tratamiento y disposición final de aguas residuales, ni </w:t>
      </w:r>
      <w:r w:rsidRPr="00063F2E">
        <w:rPr>
          <w:rFonts w:ascii="Abadi" w:hAnsi="Abadi"/>
          <w:sz w:val="21"/>
          <w:szCs w:val="21"/>
        </w:rPr>
        <w:t>los servicios públicos considerados como áreas de seguridad pública.</w:t>
      </w:r>
    </w:p>
    <w:p w14:paraId="524F6FD8" w14:textId="77777777" w:rsidR="00D13910" w:rsidRPr="00063F2E" w:rsidRDefault="00D13910" w:rsidP="00923C71">
      <w:pPr>
        <w:jc w:val="both"/>
        <w:rPr>
          <w:rFonts w:ascii="Abadi" w:hAnsi="Abadi"/>
          <w:sz w:val="21"/>
          <w:szCs w:val="21"/>
        </w:rPr>
      </w:pPr>
    </w:p>
    <w:p w14:paraId="084F1C7A" w14:textId="438FFF00" w:rsidR="00447CF7" w:rsidRPr="003064E0" w:rsidRDefault="00D13910" w:rsidP="003064E0">
      <w:pPr>
        <w:jc w:val="center"/>
        <w:rPr>
          <w:rFonts w:ascii="Abadi" w:hAnsi="Abadi"/>
          <w:b/>
          <w:bCs/>
          <w:sz w:val="21"/>
          <w:szCs w:val="21"/>
        </w:rPr>
      </w:pPr>
      <w:r w:rsidRPr="003064E0">
        <w:rPr>
          <w:rFonts w:ascii="Abadi" w:hAnsi="Abadi"/>
          <w:b/>
          <w:bCs/>
          <w:sz w:val="21"/>
          <w:szCs w:val="21"/>
        </w:rPr>
        <w:t>TRANSITORIOS</w:t>
      </w:r>
    </w:p>
    <w:p w14:paraId="06368E60" w14:textId="77777777" w:rsidR="00063F2E" w:rsidRPr="00063F2E" w:rsidRDefault="00063F2E" w:rsidP="00063F2E">
      <w:pPr>
        <w:jc w:val="both"/>
        <w:rPr>
          <w:rFonts w:ascii="Abadi" w:hAnsi="Abadi"/>
          <w:sz w:val="21"/>
          <w:szCs w:val="21"/>
        </w:rPr>
      </w:pPr>
    </w:p>
    <w:p w14:paraId="5E042DA4" w14:textId="7600B783" w:rsidR="00447CF7" w:rsidRDefault="00447CF7" w:rsidP="00923C71">
      <w:pPr>
        <w:jc w:val="both"/>
        <w:rPr>
          <w:rFonts w:ascii="Abadi" w:hAnsi="Abadi"/>
          <w:sz w:val="21"/>
          <w:szCs w:val="21"/>
        </w:rPr>
      </w:pPr>
      <w:r w:rsidRPr="003064E0">
        <w:rPr>
          <w:rFonts w:ascii="Abadi" w:hAnsi="Abadi"/>
          <w:b/>
          <w:bCs/>
          <w:sz w:val="21"/>
          <w:szCs w:val="21"/>
        </w:rPr>
        <w:t>PRIMERO.</w:t>
      </w:r>
      <w:r w:rsidRPr="00063F2E">
        <w:rPr>
          <w:rFonts w:ascii="Abadi" w:hAnsi="Abadi"/>
          <w:sz w:val="21"/>
          <w:szCs w:val="21"/>
        </w:rPr>
        <w:t xml:space="preserve"> El presente Decreto entrará en vigor al día siguiente de su publicación en el Periódico Oficial del Gobierno del Estado.</w:t>
      </w:r>
    </w:p>
    <w:p w14:paraId="148D171A" w14:textId="77777777" w:rsidR="00063F2E" w:rsidRPr="00063F2E" w:rsidRDefault="00063F2E" w:rsidP="00923C71">
      <w:pPr>
        <w:jc w:val="both"/>
        <w:rPr>
          <w:rFonts w:ascii="Abadi" w:hAnsi="Abadi"/>
          <w:sz w:val="21"/>
          <w:szCs w:val="21"/>
        </w:rPr>
      </w:pPr>
    </w:p>
    <w:p w14:paraId="6157C4B1" w14:textId="7C3C14FB" w:rsidR="00447CF7" w:rsidRDefault="00447CF7" w:rsidP="00923C71">
      <w:pPr>
        <w:jc w:val="both"/>
        <w:rPr>
          <w:rFonts w:ascii="Abadi" w:hAnsi="Abadi"/>
          <w:sz w:val="21"/>
          <w:szCs w:val="21"/>
        </w:rPr>
      </w:pPr>
      <w:r w:rsidRPr="003064E0">
        <w:rPr>
          <w:rFonts w:ascii="Abadi" w:hAnsi="Abadi"/>
          <w:b/>
          <w:bCs/>
          <w:sz w:val="21"/>
          <w:szCs w:val="21"/>
        </w:rPr>
        <w:t>SEGUNDO.</w:t>
      </w:r>
      <w:r w:rsidRPr="00063F2E">
        <w:rPr>
          <w:rFonts w:ascii="Abadi" w:hAnsi="Abadi"/>
          <w:sz w:val="21"/>
          <w:szCs w:val="21"/>
        </w:rPr>
        <w:t xml:space="preserve"> El Ejecutivo del Estado, a través de la Comisión Intersecretarial para la Regularización de Asentamientos Humanos (CIPRAH), con la participación de los municipios correspondientes, dentro de los 365 días siguientes a la entrada en vigor del presente Decreto, realizará los estudios técnico-jurídicos </w:t>
      </w:r>
      <w:r w:rsidRPr="00063F2E">
        <w:rPr>
          <w:rFonts w:ascii="Abadi" w:hAnsi="Abadi"/>
          <w:sz w:val="21"/>
          <w:szCs w:val="21"/>
        </w:rPr>
        <w:lastRenderedPageBreak/>
        <w:t>a los expedientes conformados por los procesos de regularización de la tenencia de la tierra de los asentamientos humanos que se encuentran en trámite, a fin de identificar e iniciar las gestiones, en los términos del presente Decreto, para la prestación de los servicios públicos de agua potable, alcantarillado sanitario, tratamiento, reuso y disposición final de aguas residuales.</w:t>
      </w:r>
    </w:p>
    <w:p w14:paraId="27FDDFBD" w14:textId="77777777" w:rsidR="003064E0" w:rsidRPr="00063F2E" w:rsidRDefault="003064E0" w:rsidP="00923C71">
      <w:pPr>
        <w:jc w:val="both"/>
        <w:rPr>
          <w:rFonts w:ascii="Abadi" w:hAnsi="Abadi"/>
          <w:sz w:val="21"/>
          <w:szCs w:val="21"/>
        </w:rPr>
      </w:pPr>
    </w:p>
    <w:p w14:paraId="7F21AB84" w14:textId="517D278E" w:rsidR="00447CF7" w:rsidRDefault="00447CF7" w:rsidP="00923C71">
      <w:pPr>
        <w:jc w:val="both"/>
        <w:rPr>
          <w:rFonts w:ascii="Abadi" w:hAnsi="Abadi"/>
          <w:sz w:val="21"/>
          <w:szCs w:val="21"/>
        </w:rPr>
      </w:pPr>
      <w:r w:rsidRPr="003064E0">
        <w:rPr>
          <w:rFonts w:ascii="Abadi" w:hAnsi="Abadi"/>
          <w:b/>
          <w:bCs/>
          <w:sz w:val="21"/>
          <w:szCs w:val="21"/>
        </w:rPr>
        <w:t>TERCERO</w:t>
      </w:r>
      <w:r w:rsidRPr="00063F2E">
        <w:rPr>
          <w:rFonts w:ascii="Abadi" w:hAnsi="Abadi"/>
          <w:sz w:val="21"/>
          <w:szCs w:val="21"/>
        </w:rPr>
        <w:t>. Una vez que la autoridad competente haya instaurado el procedimiento de regularización de la tenencia de la tierra y haya emitido el proyecto de regularización respectivo que contenga el plano de la traza autorizado de los lotes que integran el asentamiento humano irregular, las personas que lo habitan, podrán iniciar los trámites relativos a la contratación y prestación de los servicios de agua potable, alcantarillado sanitario, tratamiento, reuso y disposición final de aguas residuales, acompañando a su solicitud la evidencia que lo sustente.</w:t>
      </w:r>
    </w:p>
    <w:p w14:paraId="496360E1" w14:textId="77777777" w:rsidR="003064E0" w:rsidRPr="00063F2E" w:rsidRDefault="003064E0" w:rsidP="00923C71">
      <w:pPr>
        <w:jc w:val="both"/>
        <w:rPr>
          <w:rFonts w:ascii="Abadi" w:hAnsi="Abadi"/>
          <w:sz w:val="21"/>
          <w:szCs w:val="21"/>
        </w:rPr>
      </w:pPr>
    </w:p>
    <w:p w14:paraId="5C44BF4E" w14:textId="71DA9659" w:rsidR="00447CF7" w:rsidRDefault="00447CF7" w:rsidP="00923C71">
      <w:pPr>
        <w:jc w:val="both"/>
        <w:rPr>
          <w:rFonts w:ascii="Abadi" w:hAnsi="Abadi"/>
          <w:sz w:val="21"/>
          <w:szCs w:val="21"/>
        </w:rPr>
      </w:pPr>
      <w:r w:rsidRPr="003064E0">
        <w:rPr>
          <w:rFonts w:ascii="Abadi" w:hAnsi="Abadi"/>
          <w:b/>
          <w:bCs/>
          <w:sz w:val="21"/>
          <w:szCs w:val="21"/>
        </w:rPr>
        <w:t>CUARTO.</w:t>
      </w:r>
      <w:r w:rsidRPr="00063F2E">
        <w:rPr>
          <w:rFonts w:ascii="Abadi" w:hAnsi="Abadi"/>
          <w:sz w:val="21"/>
          <w:szCs w:val="21"/>
        </w:rPr>
        <w:t xml:space="preserve"> Tratándose de los asentamientos humanos sujetos a procedimientos de</w:t>
      </w:r>
      <w:r w:rsidR="003064E0">
        <w:rPr>
          <w:rFonts w:ascii="Abadi" w:hAnsi="Abadi"/>
          <w:sz w:val="21"/>
          <w:szCs w:val="21"/>
        </w:rPr>
        <w:t xml:space="preserve"> </w:t>
      </w:r>
      <w:r w:rsidRPr="00063F2E">
        <w:rPr>
          <w:rFonts w:ascii="Abadi" w:hAnsi="Abadi"/>
          <w:sz w:val="21"/>
          <w:szCs w:val="21"/>
        </w:rPr>
        <w:t>regularización, se iniciarán las obras mínimas de urbanización cuando se observen</w:t>
      </w:r>
      <w:r w:rsidR="003064E0">
        <w:rPr>
          <w:rFonts w:ascii="Abadi" w:hAnsi="Abadi"/>
          <w:sz w:val="21"/>
          <w:szCs w:val="21"/>
        </w:rPr>
        <w:t xml:space="preserve"> </w:t>
      </w:r>
      <w:r w:rsidRPr="00063F2E">
        <w:rPr>
          <w:rFonts w:ascii="Abadi" w:hAnsi="Abadi"/>
          <w:sz w:val="21"/>
          <w:szCs w:val="21"/>
        </w:rPr>
        <w:t>los requisitos contenidos en la fracción V del artículo 175 del Código y los que se establezcan en la normatividad aplicable al procedimiento de regularización de la tenencia de la tierra iniciado. Las obras mínimas de urbanización serán las necesarias para la prestación de los servicios de públicos de agua potable, alcantarillado sanitario, tratamiento y disposición final de aguas residuales.</w:t>
      </w:r>
    </w:p>
    <w:p w14:paraId="69C6C000" w14:textId="77777777" w:rsidR="00B32CBC" w:rsidRDefault="00B32CBC" w:rsidP="00923C71">
      <w:pPr>
        <w:jc w:val="both"/>
        <w:rPr>
          <w:rFonts w:ascii="Abadi" w:hAnsi="Abadi"/>
          <w:sz w:val="21"/>
          <w:szCs w:val="21"/>
        </w:rPr>
      </w:pPr>
    </w:p>
    <w:p w14:paraId="546C0AFF" w14:textId="77777777" w:rsidR="00447CF7" w:rsidRPr="00063F2E" w:rsidRDefault="00447CF7" w:rsidP="00923C71">
      <w:pPr>
        <w:jc w:val="both"/>
        <w:rPr>
          <w:rFonts w:ascii="Abadi" w:hAnsi="Abadi"/>
          <w:sz w:val="21"/>
          <w:szCs w:val="21"/>
        </w:rPr>
      </w:pPr>
      <w:r w:rsidRPr="003064E0">
        <w:rPr>
          <w:rFonts w:ascii="Abadi" w:hAnsi="Abadi"/>
          <w:b/>
          <w:bCs/>
          <w:sz w:val="21"/>
          <w:szCs w:val="21"/>
        </w:rPr>
        <w:t>QUINTO.</w:t>
      </w:r>
      <w:r w:rsidRPr="00063F2E">
        <w:rPr>
          <w:rFonts w:ascii="Abadi" w:hAnsi="Abadi"/>
          <w:sz w:val="21"/>
          <w:szCs w:val="21"/>
        </w:rPr>
        <w:t xml:space="preserve"> Los Ayuntamientos, así como los organismos operadores, dentro de los 120 días siguientes a la entrada en vigor del presente Decreto, realizarán las reformas necesarias a las normativas y disposiciones reglamentarias municipales a efecto de armonizarlas con lo establecido en el presente Decreto.</w:t>
      </w:r>
    </w:p>
    <w:p w14:paraId="4FEEB58C" w14:textId="77777777" w:rsidR="00447CF7" w:rsidRPr="00063F2E" w:rsidRDefault="00447CF7" w:rsidP="00923C71">
      <w:pPr>
        <w:jc w:val="both"/>
        <w:rPr>
          <w:rFonts w:ascii="Abadi" w:hAnsi="Abadi"/>
          <w:sz w:val="21"/>
          <w:szCs w:val="21"/>
        </w:rPr>
      </w:pPr>
    </w:p>
    <w:p w14:paraId="064FB62F" w14:textId="77777777" w:rsidR="00447CF7" w:rsidRPr="00063F2E" w:rsidRDefault="00447CF7" w:rsidP="00923C71">
      <w:pPr>
        <w:jc w:val="center"/>
        <w:rPr>
          <w:rFonts w:ascii="Abadi" w:hAnsi="Abadi"/>
          <w:b/>
          <w:bCs/>
          <w:sz w:val="21"/>
          <w:szCs w:val="21"/>
        </w:rPr>
      </w:pPr>
    </w:p>
    <w:p w14:paraId="3B0CE04C" w14:textId="77777777" w:rsidR="00447CF7" w:rsidRPr="003064E0" w:rsidRDefault="00447CF7" w:rsidP="00923C71">
      <w:pPr>
        <w:jc w:val="center"/>
        <w:rPr>
          <w:rFonts w:ascii="Abadi" w:hAnsi="Abadi"/>
          <w:sz w:val="21"/>
          <w:szCs w:val="21"/>
        </w:rPr>
      </w:pPr>
      <w:r w:rsidRPr="003064E0">
        <w:rPr>
          <w:rFonts w:ascii="Abadi" w:hAnsi="Abadi"/>
          <w:sz w:val="21"/>
          <w:szCs w:val="21"/>
        </w:rPr>
        <w:t>Guanajuato, Gto. 31 de mayo de 2022.</w:t>
      </w:r>
    </w:p>
    <w:p w14:paraId="7805986D" w14:textId="77777777" w:rsidR="00447CF7" w:rsidRPr="00063F2E" w:rsidRDefault="00447CF7" w:rsidP="00923C71">
      <w:pPr>
        <w:jc w:val="center"/>
        <w:rPr>
          <w:rFonts w:ascii="Abadi" w:hAnsi="Abadi"/>
          <w:b/>
          <w:bCs/>
          <w:sz w:val="21"/>
          <w:szCs w:val="21"/>
        </w:rPr>
      </w:pPr>
    </w:p>
    <w:p w14:paraId="09B57F1E" w14:textId="77777777" w:rsidR="00447CF7" w:rsidRPr="00063F2E" w:rsidRDefault="00447CF7" w:rsidP="00923C71">
      <w:pPr>
        <w:jc w:val="center"/>
        <w:rPr>
          <w:rFonts w:ascii="Abadi" w:hAnsi="Abadi"/>
          <w:b/>
          <w:bCs/>
          <w:sz w:val="21"/>
          <w:szCs w:val="21"/>
        </w:rPr>
      </w:pPr>
    </w:p>
    <w:p w14:paraId="5E1E0921" w14:textId="23D2C176" w:rsidR="00447CF7" w:rsidRPr="00063F2E" w:rsidRDefault="007F4EE2" w:rsidP="00923C71">
      <w:pPr>
        <w:jc w:val="center"/>
        <w:rPr>
          <w:rFonts w:ascii="Abadi" w:hAnsi="Abadi"/>
          <w:b/>
          <w:bCs/>
          <w:sz w:val="21"/>
          <w:szCs w:val="21"/>
        </w:rPr>
      </w:pPr>
      <w:r w:rsidRPr="00063F2E">
        <w:rPr>
          <w:rFonts w:ascii="Abadi" w:hAnsi="Abadi"/>
          <w:b/>
          <w:bCs/>
          <w:sz w:val="21"/>
          <w:szCs w:val="21"/>
        </w:rPr>
        <w:t>Dip. DAVID MARTINEZ MEDIZÁBAL</w:t>
      </w:r>
    </w:p>
    <w:p w14:paraId="4575C84E" w14:textId="222513F6" w:rsidR="007F4EE2" w:rsidRPr="00063F2E" w:rsidRDefault="007F4EE2" w:rsidP="00923C71">
      <w:pPr>
        <w:jc w:val="center"/>
        <w:rPr>
          <w:rFonts w:ascii="Abadi" w:hAnsi="Abadi"/>
          <w:b/>
          <w:bCs/>
          <w:sz w:val="21"/>
          <w:szCs w:val="21"/>
        </w:rPr>
      </w:pPr>
      <w:r w:rsidRPr="00063F2E">
        <w:rPr>
          <w:rFonts w:ascii="Abadi" w:hAnsi="Abadi"/>
          <w:b/>
          <w:bCs/>
          <w:sz w:val="21"/>
          <w:szCs w:val="21"/>
        </w:rPr>
        <w:t>GRUPO PARLAMENTARIO DE MORENA</w:t>
      </w:r>
    </w:p>
    <w:p w14:paraId="037B86E8" w14:textId="1A9DED9A" w:rsidR="000829AC" w:rsidRDefault="000829AC" w:rsidP="00923C71">
      <w:pPr>
        <w:jc w:val="center"/>
        <w:rPr>
          <w:rFonts w:ascii="Abadi" w:hAnsi="Abadi"/>
          <w:b/>
          <w:bCs/>
          <w:sz w:val="21"/>
          <w:szCs w:val="21"/>
        </w:rPr>
      </w:pPr>
    </w:p>
    <w:p w14:paraId="37B0F567" w14:textId="6C5A032B" w:rsidR="000829AC" w:rsidRDefault="000829AC" w:rsidP="00923C71">
      <w:pPr>
        <w:jc w:val="center"/>
        <w:rPr>
          <w:rFonts w:ascii="Abadi" w:hAnsi="Abadi"/>
          <w:b/>
          <w:bCs/>
          <w:sz w:val="21"/>
          <w:szCs w:val="21"/>
        </w:rPr>
      </w:pPr>
    </w:p>
    <w:p w14:paraId="1F46BAB9" w14:textId="32B88B07" w:rsidR="000829AC" w:rsidRDefault="000829AC" w:rsidP="000829AC">
      <w:pPr>
        <w:ind w:firstLine="708"/>
        <w:jc w:val="both"/>
        <w:rPr>
          <w:rFonts w:ascii="Abadi" w:hAnsi="Abadi"/>
          <w:sz w:val="21"/>
          <w:szCs w:val="21"/>
        </w:rPr>
      </w:pPr>
      <w:r>
        <w:rPr>
          <w:rFonts w:ascii="Abadi" w:hAnsi="Abadi"/>
          <w:b/>
          <w:sz w:val="21"/>
          <w:szCs w:val="21"/>
        </w:rPr>
        <w:t xml:space="preserve">- </w:t>
      </w:r>
      <w:r w:rsidRPr="00FE1200">
        <w:rPr>
          <w:rFonts w:ascii="Abadi" w:hAnsi="Abadi"/>
          <w:b/>
          <w:sz w:val="21"/>
          <w:szCs w:val="21"/>
        </w:rPr>
        <w:t>La Presidencia.-</w:t>
      </w:r>
      <w:r>
        <w:rPr>
          <w:rFonts w:ascii="Abadi" w:hAnsi="Abadi"/>
          <w:sz w:val="21"/>
          <w:szCs w:val="21"/>
        </w:rPr>
        <w:t xml:space="preserve"> E</w:t>
      </w:r>
      <w:r w:rsidRPr="00EB6EBE">
        <w:rPr>
          <w:rFonts w:ascii="Abadi" w:hAnsi="Abadi"/>
          <w:sz w:val="21"/>
          <w:szCs w:val="21"/>
        </w:rPr>
        <w:t xml:space="preserve">nseguida se pide al diputado David Martínez </w:t>
      </w:r>
      <w:r>
        <w:rPr>
          <w:rFonts w:ascii="Abadi" w:hAnsi="Abadi"/>
          <w:sz w:val="21"/>
          <w:szCs w:val="21"/>
        </w:rPr>
        <w:t xml:space="preserve">Mendizábal, dar </w:t>
      </w:r>
      <w:r>
        <w:rPr>
          <w:rFonts w:ascii="Abadi" w:hAnsi="Abadi"/>
          <w:sz w:val="21"/>
          <w:szCs w:val="21"/>
        </w:rPr>
        <w:t xml:space="preserve">lectura a la </w:t>
      </w:r>
      <w:r w:rsidRPr="00EB6EBE">
        <w:rPr>
          <w:rFonts w:ascii="Abadi" w:hAnsi="Abadi"/>
          <w:sz w:val="21"/>
          <w:szCs w:val="21"/>
        </w:rPr>
        <w:t xml:space="preserve"> exposición de motivos de la iniciativa suscrita por diputad</w:t>
      </w:r>
      <w:r>
        <w:rPr>
          <w:rFonts w:ascii="Abadi" w:hAnsi="Abadi"/>
          <w:sz w:val="21"/>
          <w:szCs w:val="21"/>
        </w:rPr>
        <w:t>as y diputados integrantes del Grupo Parlamentario del Partido M</w:t>
      </w:r>
      <w:r w:rsidRPr="00EB6EBE">
        <w:rPr>
          <w:rFonts w:ascii="Abadi" w:hAnsi="Abadi"/>
          <w:sz w:val="21"/>
          <w:szCs w:val="21"/>
        </w:rPr>
        <w:t>orena a efecto de reformar y adicionar diversas disposiciones de la</w:t>
      </w:r>
      <w:r>
        <w:rPr>
          <w:rFonts w:ascii="Abadi" w:hAnsi="Abadi"/>
          <w:sz w:val="21"/>
          <w:szCs w:val="21"/>
        </w:rPr>
        <w:t xml:space="preserve"> Constitución Política para el E</w:t>
      </w:r>
      <w:r w:rsidRPr="00EB6EBE">
        <w:rPr>
          <w:rFonts w:ascii="Abadi" w:hAnsi="Abadi"/>
          <w:sz w:val="21"/>
          <w:szCs w:val="21"/>
        </w:rPr>
        <w:t>stado de Guanajuato</w:t>
      </w:r>
      <w:r>
        <w:rPr>
          <w:rFonts w:ascii="Abadi" w:hAnsi="Abadi"/>
          <w:sz w:val="21"/>
          <w:szCs w:val="21"/>
        </w:rPr>
        <w:t>, el Código Territorial para el Estado y los M</w:t>
      </w:r>
      <w:r w:rsidRPr="00EB6EBE">
        <w:rPr>
          <w:rFonts w:ascii="Abadi" w:hAnsi="Abadi"/>
          <w:sz w:val="21"/>
          <w:szCs w:val="21"/>
        </w:rPr>
        <w:t>unicipios de Guanajuato</w:t>
      </w:r>
      <w:r>
        <w:rPr>
          <w:rFonts w:ascii="Abadi" w:hAnsi="Abadi"/>
          <w:sz w:val="21"/>
          <w:szCs w:val="21"/>
        </w:rPr>
        <w:t xml:space="preserve"> y de la Ley Orgánica Municipal para el Estado de Guanajuato.</w:t>
      </w:r>
    </w:p>
    <w:p w14:paraId="7776037A" w14:textId="77777777" w:rsidR="000829AC" w:rsidRDefault="000829AC" w:rsidP="000829AC">
      <w:pPr>
        <w:jc w:val="both"/>
        <w:rPr>
          <w:rFonts w:ascii="Abadi" w:hAnsi="Abadi"/>
          <w:sz w:val="21"/>
          <w:szCs w:val="21"/>
        </w:rPr>
      </w:pPr>
    </w:p>
    <w:p w14:paraId="057048F9" w14:textId="7CE43CF6" w:rsidR="000829AC" w:rsidRDefault="000829AC">
      <w:pPr>
        <w:pStyle w:val="Prrafodelista"/>
        <w:numPr>
          <w:ilvl w:val="0"/>
          <w:numId w:val="25"/>
        </w:numPr>
        <w:jc w:val="both"/>
        <w:rPr>
          <w:rFonts w:ascii="Abadi" w:hAnsi="Abadi"/>
          <w:sz w:val="21"/>
          <w:szCs w:val="21"/>
        </w:rPr>
      </w:pPr>
      <w:r w:rsidRPr="000829AC">
        <w:rPr>
          <w:rFonts w:ascii="Abadi" w:hAnsi="Abadi"/>
          <w:sz w:val="21"/>
          <w:szCs w:val="21"/>
        </w:rPr>
        <w:t>Adelante diputado.</w:t>
      </w:r>
    </w:p>
    <w:p w14:paraId="5B03951D" w14:textId="77777777" w:rsidR="0039455B" w:rsidRDefault="0039455B" w:rsidP="0039455B">
      <w:pPr>
        <w:pStyle w:val="Prrafodelista"/>
        <w:ind w:left="420"/>
        <w:jc w:val="both"/>
        <w:rPr>
          <w:rFonts w:ascii="Abadi" w:hAnsi="Abadi"/>
          <w:sz w:val="21"/>
          <w:szCs w:val="21"/>
        </w:rPr>
      </w:pPr>
    </w:p>
    <w:p w14:paraId="239DCED6" w14:textId="7878FBD6" w:rsidR="00741B23" w:rsidRPr="00692EF7" w:rsidRDefault="00741B23" w:rsidP="00741B23">
      <w:pPr>
        <w:jc w:val="both"/>
        <w:rPr>
          <w:rFonts w:ascii="Abadi" w:hAnsi="Abadi"/>
          <w:b/>
          <w:bCs/>
          <w:sz w:val="21"/>
          <w:szCs w:val="21"/>
        </w:rPr>
      </w:pPr>
      <w:r w:rsidRPr="00692EF7">
        <w:rPr>
          <w:rFonts w:ascii="Abadi" w:hAnsi="Abadi"/>
          <w:b/>
          <w:bCs/>
          <w:sz w:val="21"/>
          <w:szCs w:val="21"/>
        </w:rPr>
        <w:t xml:space="preserve">(Sube a tribuna el diputado David Martínez Mendizabal, para hablar </w:t>
      </w:r>
      <w:r w:rsidR="0039455B" w:rsidRPr="00692EF7">
        <w:rPr>
          <w:rFonts w:ascii="Abadi" w:hAnsi="Abadi"/>
          <w:b/>
          <w:bCs/>
          <w:sz w:val="21"/>
          <w:szCs w:val="21"/>
        </w:rPr>
        <w:t>a favor de la iniciativa en re</w:t>
      </w:r>
      <w:r w:rsidR="00692EF7" w:rsidRPr="00692EF7">
        <w:rPr>
          <w:rFonts w:ascii="Abadi" w:hAnsi="Abadi"/>
          <w:b/>
          <w:bCs/>
          <w:sz w:val="21"/>
          <w:szCs w:val="21"/>
        </w:rPr>
        <w:t>ferencia)</w:t>
      </w:r>
    </w:p>
    <w:p w14:paraId="3FAC306E" w14:textId="77777777" w:rsidR="000829AC" w:rsidRDefault="000829AC" w:rsidP="000829AC">
      <w:pPr>
        <w:jc w:val="both"/>
        <w:rPr>
          <w:rFonts w:ascii="Abadi" w:hAnsi="Abadi"/>
          <w:b/>
          <w:sz w:val="21"/>
          <w:szCs w:val="21"/>
        </w:rPr>
      </w:pPr>
    </w:p>
    <w:p w14:paraId="4BCAB9BC" w14:textId="77777777" w:rsidR="000829AC" w:rsidRDefault="000829AC" w:rsidP="000829AC">
      <w:pPr>
        <w:jc w:val="both"/>
        <w:rPr>
          <w:rFonts w:ascii="Abadi" w:hAnsi="Abadi"/>
          <w:b/>
          <w:sz w:val="21"/>
          <w:szCs w:val="21"/>
        </w:rPr>
      </w:pPr>
    </w:p>
    <w:p w14:paraId="3B444FF7" w14:textId="31C80E67" w:rsidR="000829AC" w:rsidRDefault="000829AC" w:rsidP="000829AC">
      <w:pPr>
        <w:jc w:val="center"/>
        <w:rPr>
          <w:rFonts w:ascii="Abadi" w:hAnsi="Abadi"/>
          <w:b/>
          <w:sz w:val="21"/>
          <w:szCs w:val="21"/>
        </w:rPr>
      </w:pPr>
      <w:r w:rsidRPr="00FE1200">
        <w:rPr>
          <w:rFonts w:ascii="Abadi" w:hAnsi="Abadi"/>
          <w:b/>
          <w:sz w:val="21"/>
          <w:szCs w:val="21"/>
        </w:rPr>
        <w:t>(Posicionamiento)</w:t>
      </w:r>
    </w:p>
    <w:p w14:paraId="3A49C0DB" w14:textId="350EDA61" w:rsidR="00156AEC" w:rsidRPr="00FE1200" w:rsidRDefault="00156AEC" w:rsidP="00F66417">
      <w:pPr>
        <w:jc w:val="center"/>
        <w:rPr>
          <w:rFonts w:ascii="Abadi" w:hAnsi="Abadi"/>
          <w:b/>
          <w:sz w:val="21"/>
          <w:szCs w:val="21"/>
        </w:rPr>
      </w:pPr>
    </w:p>
    <w:p w14:paraId="4CA3CFF5" w14:textId="15DC8CEA" w:rsidR="000829AC" w:rsidRDefault="007876E3" w:rsidP="000829AC">
      <w:pPr>
        <w:jc w:val="both"/>
        <w:rPr>
          <w:rFonts w:ascii="Abadi" w:hAnsi="Abadi"/>
          <w:sz w:val="21"/>
          <w:szCs w:val="21"/>
        </w:rPr>
      </w:pPr>
      <w:r>
        <w:rPr>
          <w:noProof/>
        </w:rPr>
        <w:drawing>
          <wp:anchor distT="0" distB="0" distL="114300" distR="114300" simplePos="0" relativeHeight="251658251" behindDoc="0" locked="0" layoutInCell="1" allowOverlap="1" wp14:anchorId="6924675E" wp14:editId="043F1E17">
            <wp:simplePos x="0" y="0"/>
            <wp:positionH relativeFrom="column">
              <wp:posOffset>427990</wp:posOffset>
            </wp:positionH>
            <wp:positionV relativeFrom="paragraph">
              <wp:posOffset>147955</wp:posOffset>
            </wp:positionV>
            <wp:extent cx="1964055" cy="1028065"/>
            <wp:effectExtent l="19050" t="114300" r="0" b="800735"/>
            <wp:wrapSquare wrapText="bothSides"/>
            <wp:docPr id="1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34" cstate="print">
                      <a:extLst>
                        <a:ext uri="{28A0092B-C50C-407E-A947-70E740481C1C}">
                          <a14:useLocalDpi xmlns:a14="http://schemas.microsoft.com/office/drawing/2010/main" val="0"/>
                        </a:ext>
                      </a:extLst>
                    </a:blip>
                    <a:srcRect b="8058"/>
                    <a:stretch/>
                  </pic:blipFill>
                  <pic:spPr bwMode="auto">
                    <a:xfrm>
                      <a:off x="0" y="0"/>
                      <a:ext cx="1964055" cy="102806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DD3A7" w14:textId="0EFCFB34" w:rsidR="000829AC" w:rsidRPr="00FE1200" w:rsidRDefault="000829AC">
      <w:pPr>
        <w:pStyle w:val="Prrafodelista"/>
        <w:numPr>
          <w:ilvl w:val="0"/>
          <w:numId w:val="25"/>
        </w:numPr>
        <w:spacing w:after="160" w:line="259" w:lineRule="auto"/>
        <w:contextualSpacing/>
        <w:jc w:val="both"/>
        <w:rPr>
          <w:rFonts w:ascii="Abadi" w:hAnsi="Abadi"/>
          <w:b/>
          <w:sz w:val="21"/>
          <w:szCs w:val="21"/>
        </w:rPr>
      </w:pPr>
      <w:r w:rsidRPr="00FE1200">
        <w:rPr>
          <w:rFonts w:ascii="Abadi" w:hAnsi="Abadi"/>
          <w:b/>
          <w:sz w:val="21"/>
          <w:szCs w:val="21"/>
        </w:rPr>
        <w:t>Diputado David Martínez Mendizábal -</w:t>
      </w:r>
    </w:p>
    <w:p w14:paraId="675D8BDA" w14:textId="77777777" w:rsidR="000829AC" w:rsidRPr="008B2723" w:rsidRDefault="000829AC" w:rsidP="000829AC">
      <w:pPr>
        <w:jc w:val="both"/>
        <w:rPr>
          <w:rFonts w:ascii="Abadi" w:hAnsi="Abadi"/>
          <w:sz w:val="21"/>
          <w:szCs w:val="21"/>
        </w:rPr>
      </w:pPr>
    </w:p>
    <w:p w14:paraId="0ACB1067" w14:textId="4073E0D6"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Gracias Presidenta, muy buenos días compañeras y compañeros, esta proyecto de decreto intenta, modificar la Constitución del Estado de Guanajuato, del Código Territorial y de la Ley Orgánica Municipal, con la finalidad de garantizar el derecho humano a</w:t>
      </w:r>
      <w:r>
        <w:rPr>
          <w:rFonts w:ascii="Abadi" w:hAnsi="Abadi"/>
          <w:sz w:val="21"/>
          <w:szCs w:val="21"/>
        </w:rPr>
        <w:t>l Agua,</w:t>
      </w:r>
      <w:r w:rsidRPr="008B2723">
        <w:rPr>
          <w:rFonts w:ascii="Abadi" w:hAnsi="Abadi"/>
          <w:sz w:val="21"/>
          <w:szCs w:val="21"/>
        </w:rPr>
        <w:t xml:space="preserve"> 14 de febrero de este año someti</w:t>
      </w:r>
      <w:r>
        <w:rPr>
          <w:rFonts w:ascii="Abadi" w:hAnsi="Abadi"/>
          <w:sz w:val="21"/>
          <w:szCs w:val="21"/>
        </w:rPr>
        <w:t>mos a este P</w:t>
      </w:r>
      <w:r w:rsidRPr="008B2723">
        <w:rPr>
          <w:rFonts w:ascii="Abadi" w:hAnsi="Abadi"/>
          <w:sz w:val="21"/>
          <w:szCs w:val="21"/>
        </w:rPr>
        <w:t xml:space="preserve">leno </w:t>
      </w:r>
      <w:r>
        <w:rPr>
          <w:rFonts w:ascii="Abadi" w:hAnsi="Abadi"/>
          <w:sz w:val="21"/>
          <w:szCs w:val="21"/>
        </w:rPr>
        <w:t xml:space="preserve">un </w:t>
      </w:r>
      <w:r w:rsidRPr="008B2723">
        <w:rPr>
          <w:rFonts w:ascii="Abadi" w:hAnsi="Abadi"/>
          <w:sz w:val="21"/>
          <w:szCs w:val="21"/>
        </w:rPr>
        <w:t>respetuoso exhorto al Gobernador del Estado de Guanajuato para que de acuerdo con sus atribuciones y basado en un análisis expida los acuerdos y disposiciones necesarios para garantizar el derecho al agua de todas y todos los guanajuatenses.</w:t>
      </w:r>
    </w:p>
    <w:p w14:paraId="38853A80" w14:textId="77777777" w:rsidR="000829AC" w:rsidRPr="008B2723" w:rsidRDefault="000829AC" w:rsidP="000829AC">
      <w:pPr>
        <w:jc w:val="both"/>
        <w:rPr>
          <w:rFonts w:ascii="Abadi" w:hAnsi="Abadi"/>
          <w:sz w:val="21"/>
          <w:szCs w:val="21"/>
        </w:rPr>
      </w:pPr>
    </w:p>
    <w:p w14:paraId="2B40E99B" w14:textId="4918706C"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 xml:space="preserve">Esto forma parte de la Agenda Legislativa del Grupo de Morena, algunas semanas después el Grupo Parlamentario del Partido Acción Nacional presentó una iniciativa para concretar el derecho universal al agua iniciativa que presentó el compañero Miguel Salim y que fue </w:t>
      </w:r>
      <w:r w:rsidRPr="008B2723">
        <w:rPr>
          <w:rFonts w:ascii="Abadi" w:hAnsi="Abadi"/>
          <w:sz w:val="21"/>
          <w:szCs w:val="21"/>
        </w:rPr>
        <w:lastRenderedPageBreak/>
        <w:t xml:space="preserve">un avance con respecto </w:t>
      </w:r>
      <w:r>
        <w:rPr>
          <w:rFonts w:ascii="Abadi" w:hAnsi="Abadi"/>
          <w:sz w:val="21"/>
          <w:szCs w:val="21"/>
        </w:rPr>
        <w:t xml:space="preserve">a lo que </w:t>
      </w:r>
      <w:r w:rsidRPr="008B2723">
        <w:rPr>
          <w:rFonts w:ascii="Abadi" w:hAnsi="Abadi"/>
          <w:sz w:val="21"/>
          <w:szCs w:val="21"/>
        </w:rPr>
        <w:t xml:space="preserve">actualmente se establece en nuestra normatividad. </w:t>
      </w:r>
    </w:p>
    <w:p w14:paraId="499DBF5E" w14:textId="77777777" w:rsidR="000829AC" w:rsidRPr="008B2723" w:rsidRDefault="000829AC" w:rsidP="000829AC">
      <w:pPr>
        <w:jc w:val="both"/>
        <w:rPr>
          <w:rFonts w:ascii="Abadi" w:hAnsi="Abadi"/>
          <w:sz w:val="21"/>
          <w:szCs w:val="21"/>
        </w:rPr>
      </w:pPr>
    </w:p>
    <w:p w14:paraId="744E9CE6" w14:textId="4E8FC1A1"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 xml:space="preserve">Yo espero que la que hoy ponemos a consideración de este Congreso pueda dialogar con esta otra ley que se ha presentado me hubiera gustado presentar una ley conjunta, pero por sus razones que todo mundo sabemos no se puede, espero que la comisión a la que se turnen, se considere a los  aportes de ambas y se llega a buen puerto esta aspiración única de dotar de agua potable a todas y todos los guanajuatenses, sobre todo a la población en condición de pobreza en este apartado solamente haré un resumen de una iniciativa que tiene veinticinco cuartillas, me parece y es un poco lo que voy  </w:t>
      </w:r>
      <w:r>
        <w:rPr>
          <w:rFonts w:ascii="Abadi" w:hAnsi="Abadi"/>
          <w:sz w:val="21"/>
          <w:szCs w:val="21"/>
        </w:rPr>
        <w:t>s</w:t>
      </w:r>
      <w:r w:rsidRPr="008B2723">
        <w:rPr>
          <w:rFonts w:ascii="Abadi" w:hAnsi="Abadi"/>
          <w:sz w:val="21"/>
          <w:szCs w:val="21"/>
        </w:rPr>
        <w:t xml:space="preserve">altar, que nadie ignora la problemática de las comunidades marginalizadas misma que es fundamento de lo urgente acción pública la que invitamos a con fuerza y convicción humanista siguiendo a León Felipe aquel poeta español podríamos decir «ni solos ni pronto» sino «con todos» y hoy es tiempo de definiciones, legislar desde el enfoque de Derechos Humanos como principios deontológicos es un deber que va más allá de cumplir con un mandato constitucional una responsabilidad moral se trata de subordinar el interés particular o de grupo al interés superior de las personas por el bien común especialmente de todas y todos los guanajuatenses y por tanto asumir que la accesibilidad del derecho humano al agua tiene que ser una realidad. </w:t>
      </w:r>
    </w:p>
    <w:p w14:paraId="7C040ABC" w14:textId="77777777" w:rsidR="000829AC" w:rsidRPr="008B2723" w:rsidRDefault="000829AC" w:rsidP="000829AC">
      <w:pPr>
        <w:jc w:val="both"/>
        <w:rPr>
          <w:rFonts w:ascii="Abadi" w:hAnsi="Abadi"/>
          <w:sz w:val="21"/>
          <w:szCs w:val="21"/>
        </w:rPr>
      </w:pPr>
    </w:p>
    <w:p w14:paraId="06E6093C" w14:textId="676E6D68"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 xml:space="preserve">Lo anterior supone crear las condiciones necesarias a fin de garantizar la dignidad y vigencia plena de los derechos humanos que les son inherentes a toda la persona el derecho humano al agua es indispensable para vivir dignamente es una condición previa para la realización de otros derechos humanos. </w:t>
      </w:r>
    </w:p>
    <w:p w14:paraId="12682B51" w14:textId="77777777" w:rsidR="000829AC" w:rsidRPr="008B2723" w:rsidRDefault="000829AC" w:rsidP="000829AC">
      <w:pPr>
        <w:jc w:val="both"/>
        <w:rPr>
          <w:rFonts w:ascii="Abadi" w:hAnsi="Abadi"/>
          <w:sz w:val="21"/>
          <w:szCs w:val="21"/>
        </w:rPr>
      </w:pPr>
    </w:p>
    <w:p w14:paraId="41FD0901" w14:textId="307E730E"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Por esto el agua debe tratarse fundamentalmente como un bien social y cultural y no como una mercancía o bien económic</w:t>
      </w:r>
      <w:r>
        <w:rPr>
          <w:rFonts w:ascii="Abadi" w:hAnsi="Abadi"/>
          <w:sz w:val="21"/>
          <w:szCs w:val="21"/>
        </w:rPr>
        <w:t>o, así está considerado en los o</w:t>
      </w:r>
      <w:r w:rsidRPr="008B2723">
        <w:rPr>
          <w:rFonts w:ascii="Abadi" w:hAnsi="Abadi"/>
          <w:sz w:val="21"/>
          <w:szCs w:val="21"/>
        </w:rPr>
        <w:t xml:space="preserve">bjetivos de Desarrollo Sostenible planteados por la ONU el programa 2030 y por la legislación que se ha ido desarrollando en los últimos años tanto en la Constitución como en los más referentes internacionales y nacionales que son referentes indispensables para guiar la actuación de todos los órganos e instituciones del Gobierno de México en ese sentido tenemos una arquitectura legal nacional e internacional </w:t>
      </w:r>
      <w:r w:rsidRPr="008B2723">
        <w:rPr>
          <w:rFonts w:ascii="Abadi" w:hAnsi="Abadi"/>
          <w:sz w:val="21"/>
          <w:szCs w:val="21"/>
        </w:rPr>
        <w:t xml:space="preserve">que brinda los elementos necesarios para garantizar el </w:t>
      </w:r>
      <w:r>
        <w:rPr>
          <w:rFonts w:ascii="Abadi" w:hAnsi="Abadi"/>
          <w:sz w:val="21"/>
          <w:szCs w:val="21"/>
        </w:rPr>
        <w:t>derecho humano al agua para el E</w:t>
      </w:r>
      <w:r w:rsidRPr="008B2723">
        <w:rPr>
          <w:rFonts w:ascii="Abadi" w:hAnsi="Abadi"/>
          <w:sz w:val="21"/>
          <w:szCs w:val="21"/>
        </w:rPr>
        <w:t xml:space="preserve">stado de Guanajuato. </w:t>
      </w:r>
    </w:p>
    <w:p w14:paraId="7E109A4D" w14:textId="77777777" w:rsidR="000829AC" w:rsidRPr="008B2723" w:rsidRDefault="000829AC" w:rsidP="000829AC">
      <w:pPr>
        <w:jc w:val="both"/>
        <w:rPr>
          <w:rFonts w:ascii="Abadi" w:hAnsi="Abadi"/>
          <w:sz w:val="21"/>
          <w:szCs w:val="21"/>
        </w:rPr>
      </w:pPr>
    </w:p>
    <w:p w14:paraId="234F4CC6" w14:textId="351B567E"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 xml:space="preserve">Además tenemos la sensibilidad social humana para actuar desde la responsabilidad Legislativa, en  este sentido la observación general número 15 del comité de derechos económicos y sociales y culturales de Naciones Unidas señala que el agua es un recurso natural limitado y un bien público fundamental para la vida y la salud,  ya la conocemos el objetivo uno de la agenda 2030, poner fin a la pobreza en todas sus formas en todo el mundo también el objetivo seis de garantizar la disponibilidad del agua y su gestión sostenible saneamiento para todos. </w:t>
      </w:r>
    </w:p>
    <w:p w14:paraId="74D200A7" w14:textId="77777777" w:rsidR="000829AC" w:rsidRPr="008B2723" w:rsidRDefault="000829AC" w:rsidP="000829AC">
      <w:pPr>
        <w:jc w:val="both"/>
        <w:rPr>
          <w:rFonts w:ascii="Abadi" w:hAnsi="Abadi"/>
          <w:sz w:val="21"/>
          <w:szCs w:val="21"/>
        </w:rPr>
      </w:pPr>
    </w:p>
    <w:p w14:paraId="34410080" w14:textId="73DF75CC"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De parte del Grupo Parlamentario de Morena, estamos dispuestos y dispuestos a colaborar para modificar cualquier norma que impida el derecho universal al agua tomando en cuenta los siguientes elementos:</w:t>
      </w:r>
    </w:p>
    <w:p w14:paraId="5EB71987" w14:textId="77777777" w:rsidR="00811737" w:rsidRPr="008B2723" w:rsidRDefault="00811737" w:rsidP="000829AC">
      <w:pPr>
        <w:jc w:val="both"/>
        <w:rPr>
          <w:rFonts w:ascii="Abadi" w:hAnsi="Abadi"/>
          <w:sz w:val="21"/>
          <w:szCs w:val="21"/>
        </w:rPr>
      </w:pPr>
    </w:p>
    <w:p w14:paraId="3CBD0DA9" w14:textId="378D9872"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 xml:space="preserve">No discriminación y aquí ponemos énfasis en el enfoque de género, pues son las mujeres quienes finalmente acarrean el agua de dónde está </w:t>
      </w:r>
      <w:r>
        <w:rPr>
          <w:rFonts w:ascii="Abadi" w:hAnsi="Abadi"/>
          <w:sz w:val="21"/>
          <w:szCs w:val="21"/>
        </w:rPr>
        <w:t xml:space="preserve">a </w:t>
      </w:r>
      <w:r w:rsidRPr="008B2723">
        <w:rPr>
          <w:rFonts w:ascii="Abadi" w:hAnsi="Abadi"/>
          <w:sz w:val="21"/>
          <w:szCs w:val="21"/>
        </w:rPr>
        <w:t>sus domicilios son quienes son mujeres encargadas de dotar de agua potable cuando está se escasea.</w:t>
      </w:r>
    </w:p>
    <w:p w14:paraId="4E1E0E3A" w14:textId="77777777" w:rsidR="000829AC" w:rsidRPr="008B2723" w:rsidRDefault="000829AC" w:rsidP="000829AC">
      <w:pPr>
        <w:jc w:val="both"/>
        <w:rPr>
          <w:rFonts w:ascii="Abadi" w:hAnsi="Abadi"/>
          <w:sz w:val="21"/>
          <w:szCs w:val="21"/>
        </w:rPr>
      </w:pPr>
    </w:p>
    <w:p w14:paraId="3BC1DA19" w14:textId="458B73A2"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La no discriminación, la disponibilidad, la cantidad, y la calidad aquí insistimos en incorporar las normas oficiales mexicanas como referentes de la calidad del agua del Código Territorial para el Estado y los Municipios de Guanajuato.</w:t>
      </w:r>
    </w:p>
    <w:p w14:paraId="11DFF39B" w14:textId="77777777" w:rsidR="000829AC" w:rsidRPr="008B2723" w:rsidRDefault="000829AC" w:rsidP="000829AC">
      <w:pPr>
        <w:jc w:val="both"/>
        <w:rPr>
          <w:rFonts w:ascii="Abadi" w:hAnsi="Abadi"/>
          <w:sz w:val="21"/>
          <w:szCs w:val="21"/>
        </w:rPr>
      </w:pPr>
    </w:p>
    <w:p w14:paraId="16D8B26C" w14:textId="1D9071E7"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 xml:space="preserve">Asimismo se propone que estos elementos básicos se incorporen en las acciones específicas de la política pública que implica garantizar el </w:t>
      </w:r>
      <w:r>
        <w:rPr>
          <w:rFonts w:ascii="Abadi" w:hAnsi="Abadi"/>
          <w:sz w:val="21"/>
          <w:szCs w:val="21"/>
        </w:rPr>
        <w:t>derecho humano al agua para el E</w:t>
      </w:r>
      <w:r w:rsidRPr="008B2723">
        <w:rPr>
          <w:rFonts w:ascii="Abadi" w:hAnsi="Abadi"/>
          <w:sz w:val="21"/>
          <w:szCs w:val="21"/>
        </w:rPr>
        <w:t xml:space="preserve">stado de Guanajuato a través de las secretarías y organismos de la administración pública estatal y de cada uno de los 46 municipios sin dejar de lado la participación de la ciudadanía en las tomas de decisiones. </w:t>
      </w:r>
    </w:p>
    <w:p w14:paraId="496E62F7" w14:textId="77777777" w:rsidR="00811737" w:rsidRPr="008B2723" w:rsidRDefault="00811737" w:rsidP="000829AC">
      <w:pPr>
        <w:jc w:val="both"/>
        <w:rPr>
          <w:rFonts w:ascii="Abadi" w:hAnsi="Abadi"/>
          <w:sz w:val="21"/>
          <w:szCs w:val="21"/>
        </w:rPr>
      </w:pPr>
    </w:p>
    <w:p w14:paraId="12419BB3" w14:textId="4E6F767B"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 xml:space="preserve">Esto a vez supone el reconocimiento de que la gestión del agua para la prestación del respectivo servicio debe ser pública blindándose de cualquier privatización. </w:t>
      </w:r>
    </w:p>
    <w:p w14:paraId="25211AC3" w14:textId="77777777" w:rsidR="000829AC" w:rsidRPr="008B2723" w:rsidRDefault="000829AC" w:rsidP="000829AC">
      <w:pPr>
        <w:jc w:val="both"/>
        <w:rPr>
          <w:rFonts w:ascii="Abadi" w:hAnsi="Abadi"/>
          <w:sz w:val="21"/>
          <w:szCs w:val="21"/>
        </w:rPr>
      </w:pPr>
    </w:p>
    <w:p w14:paraId="79FED9EC" w14:textId="361C57FD"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 xml:space="preserve">La iniciativa que presentamos volvimos buscar tratar el agua como mercancía y prohibimos </w:t>
      </w:r>
      <w:r w:rsidR="00156AEC" w:rsidRPr="008B2723">
        <w:rPr>
          <w:rFonts w:ascii="Abadi" w:hAnsi="Abadi"/>
          <w:sz w:val="21"/>
          <w:szCs w:val="21"/>
        </w:rPr>
        <w:t>pretenderemos prohibir</w:t>
      </w:r>
      <w:r w:rsidRPr="008B2723">
        <w:rPr>
          <w:rFonts w:ascii="Abadi" w:hAnsi="Abadi"/>
          <w:sz w:val="21"/>
          <w:szCs w:val="21"/>
        </w:rPr>
        <w:t xml:space="preserve"> </w:t>
      </w:r>
      <w:r>
        <w:rPr>
          <w:rFonts w:ascii="Abadi" w:hAnsi="Abadi"/>
          <w:sz w:val="21"/>
          <w:szCs w:val="21"/>
        </w:rPr>
        <w:t xml:space="preserve">cualquier tipo de </w:t>
      </w:r>
      <w:r>
        <w:rPr>
          <w:rFonts w:ascii="Abadi" w:hAnsi="Abadi"/>
          <w:sz w:val="21"/>
          <w:szCs w:val="21"/>
        </w:rPr>
        <w:lastRenderedPageBreak/>
        <w:t xml:space="preserve">privatización o concesión, </w:t>
      </w:r>
      <w:r w:rsidRPr="008B2723">
        <w:rPr>
          <w:rFonts w:ascii="Abadi" w:hAnsi="Abadi"/>
          <w:sz w:val="21"/>
          <w:szCs w:val="21"/>
        </w:rPr>
        <w:t>por esto la presente propuesta incorpora no sólo un cambio constitucional que reconozca el agua como bien público social y cultural los trece bien público social y cultural nos hace falta modificar, buscar el tratamiento instrucción con respecto al agua y su relación con el desarrollo y el bienestar.</w:t>
      </w:r>
    </w:p>
    <w:p w14:paraId="5406B132" w14:textId="77777777" w:rsidR="000829AC" w:rsidRPr="008B2723" w:rsidRDefault="000829AC" w:rsidP="000829AC">
      <w:pPr>
        <w:jc w:val="both"/>
        <w:rPr>
          <w:rFonts w:ascii="Abadi" w:hAnsi="Abadi"/>
          <w:sz w:val="21"/>
          <w:szCs w:val="21"/>
        </w:rPr>
      </w:pPr>
    </w:p>
    <w:p w14:paraId="40FB1FE8" w14:textId="0E47BBDE"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Depende de cómo consideremos el agua, lo vamos a considerar o no, vamos a cuidar o no, la vamos a reciclar o no ¡bien!</w:t>
      </w:r>
    </w:p>
    <w:p w14:paraId="70FEEBD8" w14:textId="77777777" w:rsidR="000829AC" w:rsidRPr="008B2723" w:rsidRDefault="000829AC" w:rsidP="000829AC">
      <w:pPr>
        <w:jc w:val="both"/>
        <w:rPr>
          <w:rFonts w:ascii="Abadi" w:hAnsi="Abadi"/>
          <w:sz w:val="21"/>
          <w:szCs w:val="21"/>
        </w:rPr>
      </w:pPr>
    </w:p>
    <w:p w14:paraId="7D03D3C8" w14:textId="5011F0C6"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Por eso ponemos sobre la mesa la necesidad de que la Ley Orgánica Municipal reconozca que la prestación del Servicio Público del Agua Potable Alcantarillado Tratamiento y Disposición de Aguas Residuales, no pueden ser objeto de concesión y hago referencia agua potable alcantarillado tratamiento y disposición de agua que no está especificado bien en la normatividad que ahora nos rigen.</w:t>
      </w:r>
    </w:p>
    <w:p w14:paraId="5B4EB70B" w14:textId="77777777" w:rsidR="00811737" w:rsidRPr="008B2723" w:rsidRDefault="00811737" w:rsidP="000829AC">
      <w:pPr>
        <w:jc w:val="both"/>
        <w:rPr>
          <w:rFonts w:ascii="Abadi" w:hAnsi="Abadi"/>
          <w:sz w:val="21"/>
          <w:szCs w:val="21"/>
        </w:rPr>
      </w:pPr>
    </w:p>
    <w:p w14:paraId="16E08AF5" w14:textId="4D9ECBCC"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En el documento del informe del relator especial sobre derechos humanos al agua potable y al saneamiento de la Asamblea General de las Naciones Unidas se recogen algunos de los principales riesgos de la privatización del agua potable para los derechos humanos mismos que se derivan en tres factores principales:</w:t>
      </w:r>
    </w:p>
    <w:p w14:paraId="5FFD21A8" w14:textId="77777777" w:rsidR="000829AC" w:rsidRPr="008B2723" w:rsidRDefault="000829AC" w:rsidP="000829AC">
      <w:pPr>
        <w:jc w:val="both"/>
        <w:rPr>
          <w:rFonts w:ascii="Abadi" w:hAnsi="Abadi"/>
          <w:sz w:val="21"/>
          <w:szCs w:val="21"/>
        </w:rPr>
      </w:pPr>
    </w:p>
    <w:p w14:paraId="3F3F90AD" w14:textId="62CF24CE"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Primero la maximización de beneficios que caracteriza al sector privado.</w:t>
      </w:r>
    </w:p>
    <w:p w14:paraId="3FC3D48B" w14:textId="77777777" w:rsidR="000829AC" w:rsidRPr="008B2723" w:rsidRDefault="000829AC" w:rsidP="000829AC">
      <w:pPr>
        <w:jc w:val="both"/>
        <w:rPr>
          <w:rFonts w:ascii="Abadi" w:hAnsi="Abadi"/>
          <w:sz w:val="21"/>
          <w:szCs w:val="21"/>
        </w:rPr>
      </w:pPr>
    </w:p>
    <w:p w14:paraId="049E151E" w14:textId="0BE4F18B"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 xml:space="preserve">Segundo el monopolio natural que supone el suministro de agua y su saneamiento; y </w:t>
      </w:r>
    </w:p>
    <w:p w14:paraId="6913181E" w14:textId="77777777" w:rsidR="000829AC" w:rsidRPr="008B2723" w:rsidRDefault="000829AC" w:rsidP="000829AC">
      <w:pPr>
        <w:jc w:val="both"/>
        <w:rPr>
          <w:rFonts w:ascii="Abadi" w:hAnsi="Abadi"/>
          <w:sz w:val="21"/>
          <w:szCs w:val="21"/>
        </w:rPr>
      </w:pPr>
    </w:p>
    <w:p w14:paraId="3F9CD253" w14:textId="315B4B27"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Tercero, los desequilibrios de poder entre proveedores privados y las autoridades públicas por eso nos oponemos a cualquier tipo privatización estos factores constituyen un marco de riesgos que pueden afectar la capacidad del ejercicio del derecho humano al agua significando un retroceso injustificado en la materia.</w:t>
      </w:r>
    </w:p>
    <w:p w14:paraId="165EDB5B" w14:textId="77777777" w:rsidR="00811737" w:rsidRDefault="00811737" w:rsidP="000829AC">
      <w:pPr>
        <w:jc w:val="both"/>
        <w:rPr>
          <w:rFonts w:ascii="Abadi" w:hAnsi="Abadi"/>
          <w:sz w:val="21"/>
          <w:szCs w:val="21"/>
        </w:rPr>
      </w:pPr>
    </w:p>
    <w:p w14:paraId="7E3D9D5B" w14:textId="2B2EC0EF"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En la iniciativa se describen los principales riesgos concretos existentes en la pri</w:t>
      </w:r>
      <w:r>
        <w:rPr>
          <w:rFonts w:ascii="Abadi" w:hAnsi="Abadi"/>
          <w:sz w:val="21"/>
          <w:szCs w:val="21"/>
        </w:rPr>
        <w:t>vatización de este bien público.</w:t>
      </w:r>
    </w:p>
    <w:p w14:paraId="3BAC6DA9" w14:textId="77777777" w:rsidR="000829AC" w:rsidRDefault="000829AC" w:rsidP="000829AC">
      <w:pPr>
        <w:jc w:val="both"/>
        <w:rPr>
          <w:rFonts w:ascii="Abadi" w:hAnsi="Abadi"/>
          <w:sz w:val="21"/>
          <w:szCs w:val="21"/>
        </w:rPr>
      </w:pPr>
    </w:p>
    <w:p w14:paraId="1CCA98C8" w14:textId="5CB1B4BE" w:rsidR="000829AC" w:rsidRDefault="000829AC" w:rsidP="000829AC">
      <w:pPr>
        <w:jc w:val="both"/>
        <w:rPr>
          <w:rFonts w:ascii="Abadi" w:hAnsi="Abadi"/>
          <w:sz w:val="21"/>
          <w:szCs w:val="21"/>
        </w:rPr>
      </w:pPr>
      <w:r>
        <w:rPr>
          <w:rFonts w:ascii="Abadi" w:hAnsi="Abadi"/>
          <w:sz w:val="21"/>
          <w:szCs w:val="21"/>
        </w:rPr>
        <w:t>- D</w:t>
      </w:r>
      <w:r w:rsidRPr="008B2723">
        <w:rPr>
          <w:rFonts w:ascii="Abadi" w:hAnsi="Abadi"/>
          <w:sz w:val="21"/>
          <w:szCs w:val="21"/>
        </w:rPr>
        <w:t xml:space="preserve">e ser aprobada la iniciativa que ahora presentamos se modificaría el artículo primero de la Constitución Política de Guanajuato se reforman los artículos uno o 217 Bis, 23, 33, 38, 125, 175, 312, 325, 327, 343, 344, 425, 446, 458, 434 y 533 del Código Territorial </w:t>
      </w:r>
      <w:r w:rsidRPr="008B2723">
        <w:rPr>
          <w:rFonts w:ascii="Abadi" w:hAnsi="Abadi"/>
          <w:sz w:val="21"/>
          <w:szCs w:val="21"/>
        </w:rPr>
        <w:t>para el Estado y los Municipios de Guanajuato y se reforman los artículos 172 y 182 de la Ley Orgánica Municipal para el Estado de Guanajuato con el objeto de garantizar el derecho humano al agua.</w:t>
      </w:r>
    </w:p>
    <w:p w14:paraId="286FC0D4" w14:textId="77777777" w:rsidR="000829AC" w:rsidRPr="008B2723" w:rsidRDefault="000829AC" w:rsidP="000829AC">
      <w:pPr>
        <w:jc w:val="both"/>
        <w:rPr>
          <w:rFonts w:ascii="Abadi" w:hAnsi="Abadi"/>
          <w:sz w:val="21"/>
          <w:szCs w:val="21"/>
        </w:rPr>
      </w:pPr>
    </w:p>
    <w:p w14:paraId="4AEA0713" w14:textId="77777777"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Por si no habían hecho caso voy a resumir en tres líneas lo que trata esta ley sobre todo pues para las personas que hoy nos acompañan, que ahorita las van a presentar.</w:t>
      </w:r>
    </w:p>
    <w:p w14:paraId="2353F9B7" w14:textId="59B3344B" w:rsidR="000829AC" w:rsidRPr="008B2723" w:rsidRDefault="000829AC" w:rsidP="000829AC">
      <w:pPr>
        <w:jc w:val="both"/>
        <w:rPr>
          <w:rFonts w:ascii="Abadi" w:hAnsi="Abadi"/>
          <w:sz w:val="21"/>
          <w:szCs w:val="21"/>
        </w:rPr>
      </w:pPr>
      <w:r w:rsidRPr="008B2723">
        <w:rPr>
          <w:rFonts w:ascii="Abadi" w:hAnsi="Abadi"/>
          <w:sz w:val="21"/>
          <w:szCs w:val="21"/>
        </w:rPr>
        <w:t xml:space="preserve"> </w:t>
      </w:r>
    </w:p>
    <w:p w14:paraId="4369DD89" w14:textId="77777777"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Primero se garantiza el derecho humano al agua tal y como lo establece el derecho internacional enriqueciendo para ello el texto constitucional vigente.</w:t>
      </w:r>
    </w:p>
    <w:p w14:paraId="679F98C7" w14:textId="0E21D80B" w:rsidR="000829AC" w:rsidRPr="008B2723" w:rsidRDefault="000829AC" w:rsidP="000829AC">
      <w:pPr>
        <w:jc w:val="both"/>
        <w:rPr>
          <w:rFonts w:ascii="Abadi" w:hAnsi="Abadi"/>
          <w:sz w:val="21"/>
          <w:szCs w:val="21"/>
        </w:rPr>
      </w:pPr>
      <w:r w:rsidRPr="008B2723">
        <w:rPr>
          <w:rFonts w:ascii="Abadi" w:hAnsi="Abadi"/>
          <w:sz w:val="21"/>
          <w:szCs w:val="21"/>
        </w:rPr>
        <w:t xml:space="preserve"> </w:t>
      </w:r>
    </w:p>
    <w:p w14:paraId="70B4E614" w14:textId="75D0F609" w:rsidR="000829AC" w:rsidRDefault="000829AC" w:rsidP="000829AC">
      <w:pPr>
        <w:jc w:val="both"/>
        <w:rPr>
          <w:rFonts w:ascii="Abadi" w:hAnsi="Abadi"/>
          <w:sz w:val="21"/>
          <w:szCs w:val="21"/>
        </w:rPr>
      </w:pPr>
      <w:r>
        <w:rPr>
          <w:rFonts w:ascii="Abadi" w:hAnsi="Abadi"/>
          <w:sz w:val="21"/>
          <w:szCs w:val="21"/>
        </w:rPr>
        <w:t xml:space="preserve">- </w:t>
      </w:r>
      <w:r w:rsidRPr="008B2723">
        <w:rPr>
          <w:rFonts w:ascii="Abadi" w:hAnsi="Abadi"/>
          <w:sz w:val="21"/>
          <w:szCs w:val="21"/>
        </w:rPr>
        <w:t>Segundo se establece la normativa la relación indisoluble entre agua alcantarillado, alcantarillado sanitario tampoco está, saneamiento y gestión sostenible.</w:t>
      </w:r>
    </w:p>
    <w:p w14:paraId="6C7BBDB0" w14:textId="77777777" w:rsidR="00811737" w:rsidRPr="008B2723" w:rsidRDefault="00811737" w:rsidP="000829AC">
      <w:pPr>
        <w:jc w:val="both"/>
        <w:rPr>
          <w:rFonts w:ascii="Abadi" w:hAnsi="Abadi"/>
          <w:sz w:val="21"/>
          <w:szCs w:val="21"/>
        </w:rPr>
      </w:pPr>
    </w:p>
    <w:p w14:paraId="66EB7AA9" w14:textId="7CFA0248" w:rsidR="000829AC" w:rsidRDefault="000829AC" w:rsidP="000829AC">
      <w:pPr>
        <w:jc w:val="both"/>
        <w:rPr>
          <w:rFonts w:ascii="Abadi" w:hAnsi="Abadi"/>
          <w:sz w:val="21"/>
          <w:szCs w:val="21"/>
        </w:rPr>
      </w:pPr>
      <w:r>
        <w:rPr>
          <w:rFonts w:ascii="Abadi" w:hAnsi="Abadi"/>
          <w:sz w:val="21"/>
          <w:szCs w:val="21"/>
        </w:rPr>
        <w:t>-</w:t>
      </w:r>
      <w:r w:rsidRPr="008B2723">
        <w:rPr>
          <w:rFonts w:ascii="Abadi" w:hAnsi="Abadi"/>
          <w:sz w:val="21"/>
          <w:szCs w:val="21"/>
        </w:rPr>
        <w:t>Tercero se evita la discriminación del derecho al agua para zonas precarizadas y con problemas en la tenencia de la tierra</w:t>
      </w:r>
      <w:r>
        <w:rPr>
          <w:rFonts w:ascii="Abadi" w:hAnsi="Abadi"/>
          <w:sz w:val="21"/>
          <w:szCs w:val="21"/>
        </w:rPr>
        <w:t>;</w:t>
      </w:r>
      <w:r w:rsidRPr="008B2723">
        <w:rPr>
          <w:rFonts w:ascii="Abadi" w:hAnsi="Abadi"/>
          <w:sz w:val="21"/>
          <w:szCs w:val="21"/>
        </w:rPr>
        <w:t xml:space="preserve"> y </w:t>
      </w:r>
    </w:p>
    <w:p w14:paraId="1E36729A" w14:textId="77777777" w:rsidR="000829AC" w:rsidRDefault="000829AC" w:rsidP="000829AC">
      <w:pPr>
        <w:jc w:val="both"/>
        <w:rPr>
          <w:rFonts w:ascii="Abadi" w:hAnsi="Abadi"/>
          <w:sz w:val="21"/>
          <w:szCs w:val="21"/>
        </w:rPr>
      </w:pPr>
    </w:p>
    <w:p w14:paraId="72CD86B9" w14:textId="4F42671A" w:rsidR="000829AC" w:rsidRDefault="000829AC" w:rsidP="000829AC">
      <w:pPr>
        <w:jc w:val="both"/>
        <w:rPr>
          <w:rFonts w:ascii="Abadi" w:hAnsi="Abadi"/>
          <w:sz w:val="21"/>
          <w:szCs w:val="21"/>
        </w:rPr>
      </w:pPr>
      <w:r>
        <w:rPr>
          <w:rFonts w:ascii="Abadi" w:hAnsi="Abadi"/>
          <w:sz w:val="21"/>
          <w:szCs w:val="21"/>
        </w:rPr>
        <w:t>- C</w:t>
      </w:r>
      <w:r w:rsidRPr="008B2723">
        <w:rPr>
          <w:rFonts w:ascii="Abadi" w:hAnsi="Abadi"/>
          <w:sz w:val="21"/>
          <w:szCs w:val="21"/>
        </w:rPr>
        <w:t xml:space="preserve">uarto se legisla para que se prohíba la privatización y o de esta concesión de este bien fundamental </w:t>
      </w:r>
      <w:r>
        <w:rPr>
          <w:rFonts w:ascii="Abadi" w:hAnsi="Abadi"/>
          <w:sz w:val="21"/>
          <w:szCs w:val="21"/>
        </w:rPr>
        <w:t>muchas gracias y ojalá y puédanos dialogar en la mesa a la cual se turne, en la cual se completan las dos inactivas.</w:t>
      </w:r>
    </w:p>
    <w:p w14:paraId="417A2963" w14:textId="77777777" w:rsidR="000829AC" w:rsidRDefault="000829AC" w:rsidP="000829AC">
      <w:pPr>
        <w:jc w:val="both"/>
        <w:rPr>
          <w:rFonts w:ascii="Abadi" w:hAnsi="Abadi"/>
          <w:sz w:val="21"/>
          <w:szCs w:val="21"/>
        </w:rPr>
      </w:pPr>
    </w:p>
    <w:p w14:paraId="51B66589" w14:textId="77777777" w:rsidR="000829AC" w:rsidRDefault="000829AC" w:rsidP="000829AC">
      <w:pPr>
        <w:jc w:val="both"/>
        <w:rPr>
          <w:rFonts w:ascii="Abadi" w:hAnsi="Abadi"/>
          <w:sz w:val="21"/>
          <w:szCs w:val="21"/>
        </w:rPr>
      </w:pPr>
    </w:p>
    <w:p w14:paraId="5D621C33" w14:textId="3344CE54" w:rsidR="000829AC" w:rsidRPr="009C05F6" w:rsidRDefault="000829AC" w:rsidP="000829AC">
      <w:pPr>
        <w:ind w:firstLine="426"/>
        <w:jc w:val="both"/>
        <w:rPr>
          <w:rFonts w:ascii="Abadi" w:hAnsi="Abadi"/>
          <w:sz w:val="21"/>
          <w:szCs w:val="21"/>
        </w:rPr>
      </w:pPr>
      <w:r>
        <w:rPr>
          <w:rFonts w:ascii="Abadi" w:hAnsi="Abadi"/>
          <w:b/>
          <w:sz w:val="21"/>
          <w:szCs w:val="21"/>
        </w:rPr>
        <w:t xml:space="preserve">- </w:t>
      </w:r>
      <w:r w:rsidRPr="009C05F6">
        <w:rPr>
          <w:rFonts w:ascii="Abadi" w:hAnsi="Abadi"/>
          <w:b/>
          <w:sz w:val="21"/>
          <w:szCs w:val="21"/>
        </w:rPr>
        <w:t xml:space="preserve">La Presidencia.-  </w:t>
      </w:r>
      <w:r>
        <w:rPr>
          <w:rFonts w:ascii="Abadi" w:hAnsi="Abadi"/>
          <w:sz w:val="21"/>
          <w:szCs w:val="21"/>
        </w:rPr>
        <w:t>Muchas gracias diputado.</w:t>
      </w:r>
    </w:p>
    <w:p w14:paraId="17E0ABCB" w14:textId="77777777" w:rsidR="000829AC" w:rsidRPr="001D5B8E" w:rsidRDefault="000829AC" w:rsidP="000829AC">
      <w:pPr>
        <w:jc w:val="both"/>
        <w:rPr>
          <w:rFonts w:ascii="Abadi" w:hAnsi="Abadi"/>
          <w:sz w:val="21"/>
          <w:szCs w:val="21"/>
        </w:rPr>
      </w:pPr>
    </w:p>
    <w:p w14:paraId="212B475E" w14:textId="77777777" w:rsidR="000829AC" w:rsidRPr="00BD1A26" w:rsidRDefault="000829AC" w:rsidP="000829AC">
      <w:pPr>
        <w:ind w:left="426" w:right="333"/>
        <w:jc w:val="both"/>
        <w:rPr>
          <w:rFonts w:ascii="Abadi" w:hAnsi="Abadi"/>
          <w:b/>
          <w:i/>
          <w:sz w:val="21"/>
          <w:szCs w:val="21"/>
          <w:u w:val="single"/>
        </w:rPr>
      </w:pPr>
      <w:r w:rsidRPr="00BD1A26">
        <w:rPr>
          <w:rFonts w:ascii="Abadi" w:hAnsi="Abadi"/>
          <w:b/>
          <w:i/>
          <w:sz w:val="21"/>
          <w:szCs w:val="21"/>
          <w:u w:val="single"/>
        </w:rPr>
        <w:t xml:space="preserve">Se turna la parte relativa a la Constitución Política para el Estado de Guanajuato a la Comisión de Gobernación y Puntos Constitucionales con fundamento en el artículo 111 fracción I, la  parte correspondiente al Código Territorial para el Estado y los Municipios de Guanajuato a la Comisión de Desarrollo Urbano y Obra Pública con fundamento en el artículo 108 fracción I, y la parte en referente a la Ley Orgánica Municipal para el Estado de Guanajuato se turna a la Comisión de Asuntos Municipales con fundamento en el artículo 104 fracción I, de esta Ley Orgánica para su estudio y dictamen. </w:t>
      </w:r>
    </w:p>
    <w:p w14:paraId="145D929B" w14:textId="77777777" w:rsidR="000829AC" w:rsidRDefault="000829AC" w:rsidP="000829AC">
      <w:pPr>
        <w:jc w:val="both"/>
        <w:rPr>
          <w:rFonts w:ascii="Abadi" w:hAnsi="Abadi"/>
          <w:sz w:val="21"/>
          <w:szCs w:val="21"/>
        </w:rPr>
      </w:pPr>
    </w:p>
    <w:p w14:paraId="64CDF349" w14:textId="34F230E2" w:rsidR="000829AC" w:rsidRDefault="000829AC" w:rsidP="000829AC">
      <w:pPr>
        <w:ind w:firstLine="426"/>
        <w:jc w:val="both"/>
        <w:rPr>
          <w:rFonts w:ascii="Abadi" w:hAnsi="Abadi"/>
          <w:sz w:val="21"/>
          <w:szCs w:val="21"/>
        </w:rPr>
      </w:pPr>
      <w:r>
        <w:rPr>
          <w:rFonts w:ascii="Abadi" w:hAnsi="Abadi"/>
          <w:b/>
          <w:sz w:val="21"/>
          <w:szCs w:val="21"/>
        </w:rPr>
        <w:t xml:space="preserve">- </w:t>
      </w:r>
      <w:r w:rsidRPr="00BD1A26">
        <w:rPr>
          <w:rFonts w:ascii="Abadi" w:hAnsi="Abadi"/>
          <w:b/>
          <w:sz w:val="21"/>
          <w:szCs w:val="21"/>
        </w:rPr>
        <w:t>La Presidencia.-</w:t>
      </w:r>
      <w:r>
        <w:rPr>
          <w:rFonts w:ascii="Abadi" w:hAnsi="Abadi"/>
          <w:sz w:val="21"/>
          <w:szCs w:val="21"/>
        </w:rPr>
        <w:t xml:space="preserve"> Esta P</w:t>
      </w:r>
      <w:r w:rsidRPr="001D5B8E">
        <w:rPr>
          <w:rFonts w:ascii="Abadi" w:hAnsi="Abadi"/>
          <w:sz w:val="21"/>
          <w:szCs w:val="21"/>
        </w:rPr>
        <w:t>residencia d</w:t>
      </w:r>
      <w:r>
        <w:rPr>
          <w:rFonts w:ascii="Abadi" w:hAnsi="Abadi"/>
          <w:sz w:val="21"/>
          <w:szCs w:val="21"/>
        </w:rPr>
        <w:t>a la más cordial bienvenida al Grupo de M</w:t>
      </w:r>
      <w:r w:rsidRPr="001D5B8E">
        <w:rPr>
          <w:rFonts w:ascii="Abadi" w:hAnsi="Abadi"/>
          <w:sz w:val="21"/>
          <w:szCs w:val="21"/>
        </w:rPr>
        <w:t xml:space="preserve">ujeres pertenecientes a la </w:t>
      </w:r>
      <w:r>
        <w:rPr>
          <w:rFonts w:ascii="Abadi" w:hAnsi="Abadi"/>
          <w:sz w:val="21"/>
          <w:szCs w:val="21"/>
        </w:rPr>
        <w:t xml:space="preserve">Asociación de Mujeres </w:t>
      </w:r>
      <w:r>
        <w:rPr>
          <w:rFonts w:ascii="Abadi" w:hAnsi="Abadi"/>
          <w:sz w:val="21"/>
          <w:szCs w:val="21"/>
        </w:rPr>
        <w:lastRenderedPageBreak/>
        <w:t>Empresarias A</w:t>
      </w:r>
      <w:r w:rsidRPr="001D5B8E">
        <w:rPr>
          <w:rFonts w:ascii="Abadi" w:hAnsi="Abadi"/>
          <w:sz w:val="21"/>
          <w:szCs w:val="21"/>
        </w:rPr>
        <w:t>mex</w:t>
      </w:r>
      <w:r>
        <w:rPr>
          <w:rFonts w:ascii="Abadi" w:hAnsi="Abadi"/>
          <w:sz w:val="21"/>
          <w:szCs w:val="21"/>
        </w:rPr>
        <w:t xml:space="preserve">me del municipio de Celaya, Gto., </w:t>
      </w:r>
      <w:r w:rsidRPr="001D5B8E">
        <w:rPr>
          <w:rFonts w:ascii="Abadi" w:hAnsi="Abadi"/>
          <w:sz w:val="21"/>
          <w:szCs w:val="21"/>
        </w:rPr>
        <w:t xml:space="preserve"> invitadas por la diputada María de la luz Hernández</w:t>
      </w:r>
      <w:r>
        <w:rPr>
          <w:rFonts w:ascii="Abadi" w:hAnsi="Abadi"/>
          <w:sz w:val="21"/>
          <w:szCs w:val="21"/>
        </w:rPr>
        <w:t>, sean ustedes  bienvenida muy buenos días.</w:t>
      </w:r>
      <w:r w:rsidRPr="001D5B8E">
        <w:rPr>
          <w:rFonts w:ascii="Abadi" w:hAnsi="Abadi"/>
          <w:sz w:val="21"/>
          <w:szCs w:val="21"/>
        </w:rPr>
        <w:t xml:space="preserve"> </w:t>
      </w:r>
    </w:p>
    <w:p w14:paraId="5438696D" w14:textId="77777777" w:rsidR="000829AC" w:rsidRDefault="000829AC" w:rsidP="00923C71">
      <w:pPr>
        <w:jc w:val="center"/>
        <w:rPr>
          <w:rFonts w:ascii="Abadi" w:hAnsi="Abadi"/>
          <w:b/>
          <w:bCs/>
          <w:sz w:val="21"/>
          <w:szCs w:val="21"/>
        </w:rPr>
      </w:pPr>
    </w:p>
    <w:p w14:paraId="7386C76E" w14:textId="06CFD43D"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PRESENTACIÓN DE LA INICIATIVA FORMULADA POR LA DIPUTADA YULMA ROCHA AGUILAR INTEGRANTE DEL GRUPO PARLAMENTARIO DEL PARTIDO REVOLUCIONARIO INSTITUCIONAL A EFECTO DE REFORMAR LOS ARTÍCULOS 10, 60, 64 Y 65, ASÍ COMO LA DENOMINACIÓN DE LA SECCIÓN TERCERA DE SERVICIOS PERICIALES, DE LA LEY ORGÁNICA DE LA FISCALÍA GENERAL DEL ESTADO DE GUANAJUATO.</w:t>
      </w:r>
      <w:r w:rsidR="00547D71">
        <w:rPr>
          <w:rStyle w:val="Refdenotaalpie"/>
          <w:rFonts w:ascii="Abadi" w:hAnsi="Abadi" w:cs="ArialMT"/>
          <w:b/>
          <w:bCs/>
          <w:szCs w:val="21"/>
        </w:rPr>
        <w:footnoteReference w:id="23"/>
      </w:r>
    </w:p>
    <w:p w14:paraId="22F6593F" w14:textId="1394F934" w:rsidR="00C624B5" w:rsidRDefault="00C624B5" w:rsidP="00C624B5">
      <w:pPr>
        <w:autoSpaceDE w:val="0"/>
        <w:autoSpaceDN w:val="0"/>
        <w:adjustRightInd w:val="0"/>
        <w:contextualSpacing/>
        <w:jc w:val="both"/>
        <w:rPr>
          <w:rFonts w:ascii="Abadi" w:hAnsi="Abadi" w:cs="ArialMT"/>
          <w:b/>
          <w:bCs/>
          <w:szCs w:val="21"/>
        </w:rPr>
      </w:pPr>
    </w:p>
    <w:p w14:paraId="552905DF" w14:textId="21D32EE1" w:rsidR="00C624B5" w:rsidRDefault="00C624B5" w:rsidP="00C624B5">
      <w:pPr>
        <w:autoSpaceDE w:val="0"/>
        <w:autoSpaceDN w:val="0"/>
        <w:adjustRightInd w:val="0"/>
        <w:contextualSpacing/>
        <w:jc w:val="both"/>
        <w:rPr>
          <w:rFonts w:ascii="Abadi" w:hAnsi="Abadi" w:cs="ArialMT"/>
          <w:b/>
          <w:bCs/>
          <w:szCs w:val="21"/>
        </w:rPr>
      </w:pPr>
    </w:p>
    <w:p w14:paraId="03A13A7F" w14:textId="77777777" w:rsidR="00C624B5" w:rsidRDefault="00C624B5" w:rsidP="00C624B5">
      <w:pPr>
        <w:jc w:val="both"/>
        <w:rPr>
          <w:rFonts w:ascii="Abadi" w:hAnsi="Abadi"/>
          <w:sz w:val="21"/>
          <w:szCs w:val="21"/>
        </w:rPr>
      </w:pPr>
      <w:r w:rsidRPr="00640C72">
        <w:rPr>
          <w:rFonts w:ascii="Abadi" w:hAnsi="Abadi"/>
          <w:sz w:val="21"/>
          <w:szCs w:val="21"/>
        </w:rPr>
        <w:t>DIP. IRMA LETICIA GONZÁLEZ SÁNCHEZ</w:t>
      </w:r>
    </w:p>
    <w:p w14:paraId="5B4DCA17" w14:textId="77777777" w:rsidR="00C624B5" w:rsidRDefault="00C624B5" w:rsidP="00C624B5">
      <w:pPr>
        <w:jc w:val="both"/>
        <w:rPr>
          <w:rFonts w:ascii="Abadi" w:hAnsi="Abadi"/>
          <w:sz w:val="21"/>
          <w:szCs w:val="21"/>
        </w:rPr>
      </w:pPr>
      <w:r w:rsidRPr="00640C72">
        <w:rPr>
          <w:rFonts w:ascii="Abadi" w:hAnsi="Abadi"/>
          <w:sz w:val="21"/>
          <w:szCs w:val="21"/>
        </w:rPr>
        <w:t>PRESIDENTA DE LA MESA DIRECTIVA</w:t>
      </w:r>
    </w:p>
    <w:p w14:paraId="524EB7C9" w14:textId="77777777" w:rsidR="00C624B5" w:rsidRDefault="00C624B5" w:rsidP="00C624B5">
      <w:pPr>
        <w:jc w:val="both"/>
        <w:rPr>
          <w:rFonts w:ascii="Abadi" w:hAnsi="Abadi"/>
          <w:sz w:val="21"/>
          <w:szCs w:val="21"/>
        </w:rPr>
      </w:pPr>
      <w:r w:rsidRPr="00640C72">
        <w:rPr>
          <w:rFonts w:ascii="Abadi" w:hAnsi="Abadi"/>
          <w:sz w:val="21"/>
          <w:szCs w:val="21"/>
        </w:rPr>
        <w:t>CONGRESO DEL ESTADO DE GUANAJUATO</w:t>
      </w:r>
    </w:p>
    <w:p w14:paraId="30ED7549" w14:textId="77777777" w:rsidR="00C624B5" w:rsidRPr="00640C72" w:rsidRDefault="00C624B5" w:rsidP="00C624B5">
      <w:pPr>
        <w:jc w:val="both"/>
        <w:rPr>
          <w:rFonts w:ascii="Abadi" w:hAnsi="Abadi"/>
          <w:sz w:val="21"/>
          <w:szCs w:val="21"/>
        </w:rPr>
      </w:pPr>
      <w:r w:rsidRPr="00640C72">
        <w:rPr>
          <w:rFonts w:ascii="Abadi" w:hAnsi="Abadi"/>
          <w:sz w:val="21"/>
          <w:szCs w:val="21"/>
        </w:rPr>
        <w:t>LXV LEGISLATURA</w:t>
      </w:r>
    </w:p>
    <w:p w14:paraId="20B92E24" w14:textId="77777777" w:rsidR="00C624B5" w:rsidRPr="00640C72" w:rsidRDefault="00C624B5" w:rsidP="00C624B5">
      <w:pPr>
        <w:jc w:val="both"/>
        <w:rPr>
          <w:rFonts w:ascii="Abadi" w:hAnsi="Abadi"/>
          <w:spacing w:val="-2"/>
          <w:sz w:val="21"/>
          <w:szCs w:val="21"/>
        </w:rPr>
      </w:pPr>
      <w:r w:rsidRPr="00640C72">
        <w:rPr>
          <w:rFonts w:ascii="Abadi" w:hAnsi="Abadi"/>
          <w:spacing w:val="-2"/>
          <w:sz w:val="21"/>
          <w:szCs w:val="21"/>
        </w:rPr>
        <w:t>PRESENTE</w:t>
      </w:r>
      <w:r w:rsidRPr="00640C72">
        <w:rPr>
          <w:rFonts w:ascii="Abadi" w:hAnsi="Abadi"/>
          <w:spacing w:val="-2"/>
          <w:sz w:val="21"/>
          <w:szCs w:val="21"/>
        </w:rPr>
        <w:tab/>
      </w:r>
    </w:p>
    <w:p w14:paraId="7B2BCC87" w14:textId="77777777" w:rsidR="00C624B5" w:rsidRPr="00640C72" w:rsidRDefault="00C624B5" w:rsidP="00C624B5">
      <w:pPr>
        <w:jc w:val="both"/>
        <w:rPr>
          <w:rFonts w:ascii="Abadi" w:hAnsi="Abadi"/>
          <w:spacing w:val="-2"/>
          <w:sz w:val="21"/>
          <w:szCs w:val="21"/>
        </w:rPr>
      </w:pPr>
    </w:p>
    <w:p w14:paraId="5A5252C0" w14:textId="77777777" w:rsidR="00C624B5" w:rsidRPr="00640C72" w:rsidRDefault="00C624B5" w:rsidP="00C624B5">
      <w:pPr>
        <w:jc w:val="both"/>
        <w:rPr>
          <w:rFonts w:ascii="Abadi" w:hAnsi="Abadi"/>
          <w:sz w:val="21"/>
          <w:szCs w:val="21"/>
        </w:rPr>
      </w:pP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proponente</w:t>
      </w:r>
      <w:r w:rsidRPr="00640C72">
        <w:rPr>
          <w:rFonts w:ascii="Abadi" w:hAnsi="Abadi"/>
          <w:spacing w:val="5"/>
          <w:sz w:val="21"/>
          <w:szCs w:val="21"/>
        </w:rPr>
        <w:t xml:space="preserve"> </w:t>
      </w:r>
      <w:r w:rsidRPr="00416A4D">
        <w:rPr>
          <w:rFonts w:ascii="Abadi" w:hAnsi="Abadi"/>
          <w:b/>
          <w:bCs/>
          <w:sz w:val="21"/>
          <w:szCs w:val="21"/>
        </w:rPr>
        <w:t>Diputada</w:t>
      </w:r>
      <w:r w:rsidRPr="00416A4D">
        <w:rPr>
          <w:rFonts w:ascii="Abadi" w:hAnsi="Abadi"/>
          <w:b/>
          <w:bCs/>
          <w:spacing w:val="5"/>
          <w:sz w:val="21"/>
          <w:szCs w:val="21"/>
        </w:rPr>
        <w:t xml:space="preserve"> </w:t>
      </w:r>
      <w:r w:rsidRPr="00416A4D">
        <w:rPr>
          <w:rFonts w:ascii="Abadi" w:hAnsi="Abadi"/>
          <w:b/>
          <w:bCs/>
          <w:sz w:val="21"/>
          <w:szCs w:val="21"/>
        </w:rPr>
        <w:t>Yulma</w:t>
      </w:r>
      <w:r w:rsidRPr="00416A4D">
        <w:rPr>
          <w:rFonts w:ascii="Abadi" w:hAnsi="Abadi"/>
          <w:b/>
          <w:bCs/>
          <w:spacing w:val="4"/>
          <w:sz w:val="21"/>
          <w:szCs w:val="21"/>
        </w:rPr>
        <w:t xml:space="preserve"> </w:t>
      </w:r>
      <w:r w:rsidRPr="00416A4D">
        <w:rPr>
          <w:rFonts w:ascii="Abadi" w:hAnsi="Abadi"/>
          <w:b/>
          <w:bCs/>
          <w:sz w:val="21"/>
          <w:szCs w:val="21"/>
        </w:rPr>
        <w:t>Rocha</w:t>
      </w:r>
      <w:r w:rsidRPr="00416A4D">
        <w:rPr>
          <w:rFonts w:ascii="Abadi" w:hAnsi="Abadi"/>
          <w:b/>
          <w:bCs/>
          <w:spacing w:val="4"/>
          <w:sz w:val="21"/>
          <w:szCs w:val="21"/>
        </w:rPr>
        <w:t xml:space="preserve"> </w:t>
      </w:r>
      <w:r w:rsidRPr="00416A4D">
        <w:rPr>
          <w:rFonts w:ascii="Abadi" w:hAnsi="Abadi"/>
          <w:b/>
          <w:bCs/>
          <w:sz w:val="21"/>
          <w:szCs w:val="21"/>
        </w:rPr>
        <w:t>Aguilar,</w:t>
      </w:r>
      <w:r w:rsidRPr="00640C72">
        <w:rPr>
          <w:rFonts w:ascii="Abadi" w:hAnsi="Abadi"/>
          <w:sz w:val="21"/>
          <w:szCs w:val="21"/>
        </w:rPr>
        <w:t xml:space="preserve"> y</w:t>
      </w:r>
      <w:r w:rsidRPr="00640C72">
        <w:rPr>
          <w:rFonts w:ascii="Abadi" w:hAnsi="Abadi"/>
          <w:spacing w:val="3"/>
          <w:sz w:val="21"/>
          <w:szCs w:val="21"/>
        </w:rPr>
        <w:t xml:space="preserve"> </w:t>
      </w:r>
      <w:r w:rsidRPr="00640C72">
        <w:rPr>
          <w:rFonts w:ascii="Abadi" w:hAnsi="Abadi"/>
          <w:sz w:val="21"/>
          <w:szCs w:val="21"/>
        </w:rPr>
        <w:t>quienes</w:t>
      </w:r>
      <w:r w:rsidRPr="00640C72">
        <w:rPr>
          <w:rFonts w:ascii="Abadi" w:hAnsi="Abadi"/>
          <w:spacing w:val="4"/>
          <w:sz w:val="21"/>
          <w:szCs w:val="21"/>
        </w:rPr>
        <w:t xml:space="preserve"> </w:t>
      </w:r>
      <w:r w:rsidRPr="00640C72">
        <w:rPr>
          <w:rFonts w:ascii="Abadi" w:hAnsi="Abadi"/>
          <w:sz w:val="21"/>
          <w:szCs w:val="21"/>
        </w:rPr>
        <w:t>con</w:t>
      </w:r>
      <w:r w:rsidRPr="00640C72">
        <w:rPr>
          <w:rFonts w:ascii="Abadi" w:hAnsi="Abadi"/>
          <w:spacing w:val="4"/>
          <w:sz w:val="21"/>
          <w:szCs w:val="21"/>
        </w:rPr>
        <w:t xml:space="preserve"> </w:t>
      </w:r>
      <w:r w:rsidRPr="00640C72">
        <w:rPr>
          <w:rFonts w:ascii="Abadi" w:hAnsi="Abadi"/>
          <w:sz w:val="21"/>
          <w:szCs w:val="21"/>
        </w:rPr>
        <w:t>ella</w:t>
      </w:r>
      <w:r w:rsidRPr="00640C72">
        <w:rPr>
          <w:rFonts w:ascii="Abadi" w:hAnsi="Abadi"/>
          <w:spacing w:val="4"/>
          <w:sz w:val="21"/>
          <w:szCs w:val="21"/>
        </w:rPr>
        <w:t xml:space="preserve"> </w:t>
      </w:r>
      <w:r w:rsidRPr="00640C72">
        <w:rPr>
          <w:rFonts w:ascii="Abadi" w:hAnsi="Abadi"/>
          <w:sz w:val="21"/>
          <w:szCs w:val="21"/>
        </w:rPr>
        <w:t>suscriben</w:t>
      </w:r>
      <w:r w:rsidRPr="00640C72">
        <w:rPr>
          <w:rFonts w:ascii="Abadi" w:hAnsi="Abadi"/>
          <w:spacing w:val="76"/>
          <w:sz w:val="21"/>
          <w:szCs w:val="21"/>
        </w:rPr>
        <w:t xml:space="preserve"> </w:t>
      </w:r>
      <w:r w:rsidRPr="00640C72">
        <w:rPr>
          <w:rFonts w:ascii="Abadi" w:hAnsi="Abadi"/>
          <w:sz w:val="21"/>
          <w:szCs w:val="21"/>
        </w:rPr>
        <w:t>con fundamento</w:t>
      </w:r>
      <w:r w:rsidRPr="00640C72">
        <w:rPr>
          <w:rFonts w:ascii="Abadi" w:hAnsi="Abadi"/>
          <w:spacing w:val="-6"/>
          <w:sz w:val="21"/>
          <w:szCs w:val="21"/>
        </w:rPr>
        <w:t xml:space="preserve"> </w:t>
      </w:r>
      <w:r w:rsidRPr="00640C72">
        <w:rPr>
          <w:rFonts w:ascii="Abadi" w:hAnsi="Abadi"/>
          <w:sz w:val="21"/>
          <w:szCs w:val="21"/>
        </w:rPr>
        <w:t>en</w:t>
      </w:r>
      <w:r w:rsidRPr="00640C72">
        <w:rPr>
          <w:rFonts w:ascii="Abadi" w:hAnsi="Abadi"/>
          <w:spacing w:val="-6"/>
          <w:sz w:val="21"/>
          <w:szCs w:val="21"/>
        </w:rPr>
        <w:t xml:space="preserve"> </w:t>
      </w:r>
      <w:r w:rsidRPr="00640C72">
        <w:rPr>
          <w:rFonts w:ascii="Abadi" w:hAnsi="Abadi"/>
          <w:sz w:val="21"/>
          <w:szCs w:val="21"/>
        </w:rPr>
        <w:t>lo</w:t>
      </w:r>
      <w:r w:rsidRPr="00640C72">
        <w:rPr>
          <w:rFonts w:ascii="Abadi" w:hAnsi="Abadi"/>
          <w:spacing w:val="-6"/>
          <w:sz w:val="21"/>
          <w:szCs w:val="21"/>
        </w:rPr>
        <w:t xml:space="preserve"> </w:t>
      </w:r>
      <w:r w:rsidRPr="00640C72">
        <w:rPr>
          <w:rFonts w:ascii="Abadi" w:hAnsi="Abadi"/>
          <w:sz w:val="21"/>
          <w:szCs w:val="21"/>
        </w:rPr>
        <w:t>dispuesto</w:t>
      </w:r>
      <w:r w:rsidRPr="00640C72">
        <w:rPr>
          <w:rFonts w:ascii="Abadi" w:hAnsi="Abadi"/>
          <w:spacing w:val="-6"/>
          <w:sz w:val="21"/>
          <w:szCs w:val="21"/>
        </w:rPr>
        <w:t xml:space="preserve"> </w:t>
      </w:r>
      <w:r w:rsidRPr="00640C72">
        <w:rPr>
          <w:rFonts w:ascii="Abadi" w:hAnsi="Abadi"/>
          <w:sz w:val="21"/>
          <w:szCs w:val="21"/>
        </w:rPr>
        <w:t>por</w:t>
      </w:r>
      <w:r w:rsidRPr="00640C72">
        <w:rPr>
          <w:rFonts w:ascii="Abadi" w:hAnsi="Abadi"/>
          <w:spacing w:val="-7"/>
          <w:sz w:val="21"/>
          <w:szCs w:val="21"/>
        </w:rPr>
        <w:t xml:space="preserve"> </w:t>
      </w:r>
      <w:r w:rsidRPr="00640C72">
        <w:rPr>
          <w:rFonts w:ascii="Abadi" w:hAnsi="Abadi"/>
          <w:sz w:val="21"/>
          <w:szCs w:val="21"/>
        </w:rPr>
        <w:t>el</w:t>
      </w:r>
      <w:r w:rsidRPr="00640C72">
        <w:rPr>
          <w:rFonts w:ascii="Abadi" w:hAnsi="Abadi"/>
          <w:spacing w:val="-6"/>
          <w:sz w:val="21"/>
          <w:szCs w:val="21"/>
        </w:rPr>
        <w:t xml:space="preserve"> </w:t>
      </w:r>
      <w:r w:rsidRPr="00640C72">
        <w:rPr>
          <w:rFonts w:ascii="Abadi" w:hAnsi="Abadi"/>
          <w:sz w:val="21"/>
          <w:szCs w:val="21"/>
        </w:rPr>
        <w:t>Artículo</w:t>
      </w:r>
      <w:r w:rsidRPr="00640C72">
        <w:rPr>
          <w:rFonts w:ascii="Abadi" w:hAnsi="Abadi"/>
          <w:spacing w:val="-6"/>
          <w:sz w:val="21"/>
          <w:szCs w:val="21"/>
        </w:rPr>
        <w:t xml:space="preserve"> </w:t>
      </w:r>
      <w:r w:rsidRPr="00640C72">
        <w:rPr>
          <w:rFonts w:ascii="Abadi" w:hAnsi="Abadi"/>
          <w:sz w:val="21"/>
          <w:szCs w:val="21"/>
        </w:rPr>
        <w:t>56,</w:t>
      </w:r>
      <w:r w:rsidRPr="00640C72">
        <w:rPr>
          <w:rFonts w:ascii="Abadi" w:hAnsi="Abadi"/>
          <w:spacing w:val="-9"/>
          <w:sz w:val="21"/>
          <w:szCs w:val="21"/>
        </w:rPr>
        <w:t xml:space="preserve"> </w:t>
      </w:r>
      <w:r w:rsidRPr="00640C72">
        <w:rPr>
          <w:rFonts w:ascii="Abadi" w:hAnsi="Abadi"/>
          <w:sz w:val="21"/>
          <w:szCs w:val="21"/>
        </w:rPr>
        <w:t>fracción</w:t>
      </w:r>
      <w:r w:rsidRPr="00640C72">
        <w:rPr>
          <w:rFonts w:ascii="Abadi" w:hAnsi="Abadi"/>
          <w:spacing w:val="-6"/>
          <w:sz w:val="21"/>
          <w:szCs w:val="21"/>
        </w:rPr>
        <w:t xml:space="preserve"> </w:t>
      </w:r>
      <w:r w:rsidRPr="00640C72">
        <w:rPr>
          <w:rFonts w:ascii="Abadi" w:hAnsi="Abadi"/>
          <w:sz w:val="21"/>
          <w:szCs w:val="21"/>
        </w:rPr>
        <w:t>II,</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6"/>
          <w:sz w:val="21"/>
          <w:szCs w:val="21"/>
        </w:rPr>
        <w:t xml:space="preserve"> </w:t>
      </w:r>
      <w:r w:rsidRPr="00640C72">
        <w:rPr>
          <w:rFonts w:ascii="Abadi" w:hAnsi="Abadi"/>
          <w:sz w:val="21"/>
          <w:szCs w:val="21"/>
        </w:rPr>
        <w:t>la</w:t>
      </w:r>
      <w:r w:rsidRPr="00640C72">
        <w:rPr>
          <w:rFonts w:ascii="Abadi" w:hAnsi="Abadi"/>
          <w:spacing w:val="-6"/>
          <w:sz w:val="21"/>
          <w:szCs w:val="21"/>
        </w:rPr>
        <w:t xml:space="preserve"> </w:t>
      </w:r>
      <w:r w:rsidRPr="00640C72">
        <w:rPr>
          <w:rFonts w:ascii="Abadi" w:hAnsi="Abadi"/>
          <w:sz w:val="21"/>
          <w:szCs w:val="21"/>
        </w:rPr>
        <w:t>Constitución</w:t>
      </w:r>
      <w:r w:rsidRPr="00640C72">
        <w:rPr>
          <w:rFonts w:ascii="Abadi" w:hAnsi="Abadi"/>
          <w:spacing w:val="-6"/>
          <w:sz w:val="21"/>
          <w:szCs w:val="21"/>
        </w:rPr>
        <w:t xml:space="preserve"> </w:t>
      </w:r>
      <w:r w:rsidRPr="00640C72">
        <w:rPr>
          <w:rFonts w:ascii="Abadi" w:hAnsi="Abadi"/>
          <w:sz w:val="21"/>
          <w:szCs w:val="21"/>
        </w:rPr>
        <w:t>Política para</w:t>
      </w:r>
      <w:r w:rsidRPr="00640C72">
        <w:rPr>
          <w:rFonts w:ascii="Abadi" w:hAnsi="Abadi"/>
          <w:spacing w:val="25"/>
          <w:sz w:val="21"/>
          <w:szCs w:val="21"/>
        </w:rPr>
        <w:t xml:space="preserve"> </w:t>
      </w:r>
      <w:r w:rsidRPr="00640C72">
        <w:rPr>
          <w:rFonts w:ascii="Abadi" w:hAnsi="Abadi"/>
          <w:sz w:val="21"/>
          <w:szCs w:val="21"/>
        </w:rPr>
        <w:t>el</w:t>
      </w:r>
      <w:r w:rsidRPr="00640C72">
        <w:rPr>
          <w:rFonts w:ascii="Abadi" w:hAnsi="Abadi"/>
          <w:spacing w:val="25"/>
          <w:sz w:val="21"/>
          <w:szCs w:val="21"/>
        </w:rPr>
        <w:t xml:space="preserve"> </w:t>
      </w:r>
      <w:r w:rsidRPr="00640C72">
        <w:rPr>
          <w:rFonts w:ascii="Abadi" w:hAnsi="Abadi"/>
          <w:sz w:val="21"/>
          <w:szCs w:val="21"/>
        </w:rPr>
        <w:t>Estado</w:t>
      </w:r>
      <w:r w:rsidRPr="00640C72">
        <w:rPr>
          <w:rFonts w:ascii="Abadi" w:hAnsi="Abadi"/>
          <w:spacing w:val="25"/>
          <w:sz w:val="21"/>
          <w:szCs w:val="21"/>
        </w:rPr>
        <w:t xml:space="preserve"> </w:t>
      </w:r>
      <w:r w:rsidRPr="00640C72">
        <w:rPr>
          <w:rFonts w:ascii="Abadi" w:hAnsi="Abadi"/>
          <w:sz w:val="21"/>
          <w:szCs w:val="21"/>
        </w:rPr>
        <w:t>de</w:t>
      </w:r>
      <w:r w:rsidRPr="00640C72">
        <w:rPr>
          <w:rFonts w:ascii="Abadi" w:hAnsi="Abadi"/>
          <w:spacing w:val="25"/>
          <w:sz w:val="21"/>
          <w:szCs w:val="21"/>
        </w:rPr>
        <w:t xml:space="preserve"> </w:t>
      </w:r>
      <w:r w:rsidRPr="00640C72">
        <w:rPr>
          <w:rFonts w:ascii="Abadi" w:hAnsi="Abadi"/>
          <w:sz w:val="21"/>
          <w:szCs w:val="21"/>
        </w:rPr>
        <w:t>Guanajuato;</w:t>
      </w:r>
      <w:r w:rsidRPr="00640C72">
        <w:rPr>
          <w:rFonts w:ascii="Abadi" w:hAnsi="Abadi"/>
          <w:spacing w:val="22"/>
          <w:sz w:val="21"/>
          <w:szCs w:val="21"/>
        </w:rPr>
        <w:t xml:space="preserve"> </w:t>
      </w:r>
      <w:r w:rsidRPr="00640C72">
        <w:rPr>
          <w:rFonts w:ascii="Abadi" w:hAnsi="Abadi"/>
          <w:sz w:val="21"/>
          <w:szCs w:val="21"/>
        </w:rPr>
        <w:t>así</w:t>
      </w:r>
      <w:r w:rsidRPr="00640C72">
        <w:rPr>
          <w:rFonts w:ascii="Abadi" w:hAnsi="Abadi"/>
          <w:spacing w:val="22"/>
          <w:sz w:val="21"/>
          <w:szCs w:val="21"/>
        </w:rPr>
        <w:t xml:space="preserve"> </w:t>
      </w:r>
      <w:r w:rsidRPr="00640C72">
        <w:rPr>
          <w:rFonts w:ascii="Abadi" w:hAnsi="Abadi"/>
          <w:sz w:val="21"/>
          <w:szCs w:val="21"/>
        </w:rPr>
        <w:t>como</w:t>
      </w:r>
      <w:r w:rsidRPr="00640C72">
        <w:rPr>
          <w:rFonts w:ascii="Abadi" w:hAnsi="Abadi"/>
          <w:spacing w:val="30"/>
          <w:sz w:val="21"/>
          <w:szCs w:val="21"/>
        </w:rPr>
        <w:t xml:space="preserve"> </w:t>
      </w:r>
      <w:r w:rsidRPr="00640C72">
        <w:rPr>
          <w:rFonts w:ascii="Abadi" w:hAnsi="Abadi"/>
          <w:sz w:val="21"/>
          <w:szCs w:val="21"/>
        </w:rPr>
        <w:t>por</w:t>
      </w:r>
      <w:r w:rsidRPr="00640C72">
        <w:rPr>
          <w:rFonts w:ascii="Abadi" w:hAnsi="Abadi"/>
          <w:spacing w:val="24"/>
          <w:sz w:val="21"/>
          <w:szCs w:val="21"/>
        </w:rPr>
        <w:t xml:space="preserve"> </w:t>
      </w:r>
      <w:r w:rsidRPr="00640C72">
        <w:rPr>
          <w:rFonts w:ascii="Abadi" w:hAnsi="Abadi"/>
          <w:sz w:val="21"/>
          <w:szCs w:val="21"/>
        </w:rPr>
        <w:t>lo</w:t>
      </w:r>
      <w:r w:rsidRPr="00640C72">
        <w:rPr>
          <w:rFonts w:ascii="Abadi" w:hAnsi="Abadi"/>
          <w:spacing w:val="25"/>
          <w:sz w:val="21"/>
          <w:szCs w:val="21"/>
        </w:rPr>
        <w:t xml:space="preserve"> </w:t>
      </w:r>
      <w:r w:rsidRPr="00640C72">
        <w:rPr>
          <w:rFonts w:ascii="Abadi" w:hAnsi="Abadi"/>
          <w:sz w:val="21"/>
          <w:szCs w:val="21"/>
        </w:rPr>
        <w:t>establecido</w:t>
      </w:r>
      <w:r w:rsidRPr="00640C72">
        <w:rPr>
          <w:rFonts w:ascii="Abadi" w:hAnsi="Abadi"/>
          <w:spacing w:val="25"/>
          <w:sz w:val="21"/>
          <w:szCs w:val="21"/>
        </w:rPr>
        <w:t xml:space="preserve"> </w:t>
      </w:r>
      <w:r w:rsidRPr="00640C72">
        <w:rPr>
          <w:rFonts w:ascii="Abadi" w:hAnsi="Abadi"/>
          <w:sz w:val="21"/>
          <w:szCs w:val="21"/>
        </w:rPr>
        <w:t>en</w:t>
      </w:r>
      <w:r w:rsidRPr="00640C72">
        <w:rPr>
          <w:rFonts w:ascii="Abadi" w:hAnsi="Abadi"/>
          <w:spacing w:val="25"/>
          <w:sz w:val="21"/>
          <w:szCs w:val="21"/>
        </w:rPr>
        <w:t xml:space="preserve"> </w:t>
      </w:r>
      <w:r w:rsidRPr="00640C72">
        <w:rPr>
          <w:rFonts w:ascii="Abadi" w:hAnsi="Abadi"/>
          <w:sz w:val="21"/>
          <w:szCs w:val="21"/>
        </w:rPr>
        <w:t>los</w:t>
      </w:r>
      <w:r w:rsidRPr="00640C72">
        <w:rPr>
          <w:rFonts w:ascii="Abadi" w:hAnsi="Abadi"/>
          <w:spacing w:val="24"/>
          <w:sz w:val="21"/>
          <w:szCs w:val="21"/>
        </w:rPr>
        <w:t xml:space="preserve"> </w:t>
      </w:r>
      <w:r w:rsidRPr="00640C72">
        <w:rPr>
          <w:rFonts w:ascii="Abadi" w:hAnsi="Abadi"/>
          <w:sz w:val="21"/>
          <w:szCs w:val="21"/>
        </w:rPr>
        <w:t>Artículos</w:t>
      </w:r>
      <w:r w:rsidRPr="00640C72">
        <w:rPr>
          <w:rFonts w:ascii="Abadi" w:hAnsi="Abadi"/>
          <w:spacing w:val="24"/>
          <w:sz w:val="21"/>
          <w:szCs w:val="21"/>
        </w:rPr>
        <w:t xml:space="preserve"> </w:t>
      </w:r>
      <w:r w:rsidRPr="00640C72">
        <w:rPr>
          <w:rFonts w:ascii="Abadi" w:hAnsi="Abadi"/>
          <w:sz w:val="21"/>
          <w:szCs w:val="21"/>
        </w:rPr>
        <w:t>167, fracción</w:t>
      </w:r>
      <w:r w:rsidRPr="00640C72">
        <w:rPr>
          <w:rFonts w:ascii="Abadi" w:hAnsi="Abadi"/>
          <w:spacing w:val="49"/>
          <w:sz w:val="21"/>
          <w:szCs w:val="21"/>
        </w:rPr>
        <w:t xml:space="preserve"> </w:t>
      </w:r>
      <w:r w:rsidRPr="00640C72">
        <w:rPr>
          <w:rFonts w:ascii="Abadi" w:hAnsi="Abadi"/>
          <w:sz w:val="21"/>
          <w:szCs w:val="21"/>
        </w:rPr>
        <w:t>II,</w:t>
      </w:r>
      <w:r w:rsidRPr="00640C72">
        <w:rPr>
          <w:rFonts w:ascii="Abadi" w:hAnsi="Abadi"/>
          <w:spacing w:val="46"/>
          <w:sz w:val="21"/>
          <w:szCs w:val="21"/>
        </w:rPr>
        <w:t xml:space="preserve"> </w:t>
      </w:r>
      <w:r w:rsidRPr="00640C72">
        <w:rPr>
          <w:rFonts w:ascii="Abadi" w:hAnsi="Abadi"/>
          <w:sz w:val="21"/>
          <w:szCs w:val="21"/>
        </w:rPr>
        <w:t>168</w:t>
      </w:r>
      <w:r w:rsidRPr="00640C72">
        <w:rPr>
          <w:rFonts w:ascii="Abadi" w:hAnsi="Abadi"/>
          <w:spacing w:val="49"/>
          <w:sz w:val="21"/>
          <w:szCs w:val="21"/>
        </w:rPr>
        <w:t xml:space="preserve"> </w:t>
      </w:r>
      <w:r w:rsidRPr="00640C72">
        <w:rPr>
          <w:rFonts w:ascii="Abadi" w:hAnsi="Abadi"/>
          <w:sz w:val="21"/>
          <w:szCs w:val="21"/>
        </w:rPr>
        <w:t>y</w:t>
      </w:r>
      <w:r w:rsidRPr="00640C72">
        <w:rPr>
          <w:rFonts w:ascii="Abadi" w:hAnsi="Abadi"/>
          <w:spacing w:val="48"/>
          <w:sz w:val="21"/>
          <w:szCs w:val="21"/>
        </w:rPr>
        <w:t xml:space="preserve"> </w:t>
      </w:r>
      <w:r w:rsidRPr="00640C72">
        <w:rPr>
          <w:rFonts w:ascii="Abadi" w:hAnsi="Abadi"/>
          <w:sz w:val="21"/>
          <w:szCs w:val="21"/>
        </w:rPr>
        <w:t>209</w:t>
      </w:r>
      <w:r w:rsidRPr="00640C72">
        <w:rPr>
          <w:rFonts w:ascii="Abadi" w:hAnsi="Abadi"/>
          <w:spacing w:val="49"/>
          <w:sz w:val="21"/>
          <w:szCs w:val="21"/>
        </w:rPr>
        <w:t xml:space="preserve"> </w:t>
      </w:r>
      <w:r w:rsidRPr="00640C72">
        <w:rPr>
          <w:rFonts w:ascii="Abadi" w:hAnsi="Abadi"/>
          <w:sz w:val="21"/>
          <w:szCs w:val="21"/>
        </w:rPr>
        <w:t>de</w:t>
      </w:r>
      <w:r w:rsidRPr="00640C72">
        <w:rPr>
          <w:rFonts w:ascii="Abadi" w:hAnsi="Abadi"/>
          <w:spacing w:val="49"/>
          <w:sz w:val="21"/>
          <w:szCs w:val="21"/>
        </w:rPr>
        <w:t xml:space="preserve"> </w:t>
      </w:r>
      <w:r w:rsidRPr="00640C72">
        <w:rPr>
          <w:rFonts w:ascii="Abadi" w:hAnsi="Abadi"/>
          <w:sz w:val="21"/>
          <w:szCs w:val="21"/>
        </w:rPr>
        <w:t>la</w:t>
      </w:r>
      <w:r w:rsidRPr="00640C72">
        <w:rPr>
          <w:rFonts w:ascii="Abadi" w:hAnsi="Abadi"/>
          <w:spacing w:val="49"/>
          <w:sz w:val="21"/>
          <w:szCs w:val="21"/>
        </w:rPr>
        <w:t xml:space="preserve"> </w:t>
      </w:r>
      <w:r w:rsidRPr="00640C72">
        <w:rPr>
          <w:rFonts w:ascii="Abadi" w:hAnsi="Abadi"/>
          <w:sz w:val="21"/>
          <w:szCs w:val="21"/>
        </w:rPr>
        <w:t>Ley</w:t>
      </w:r>
      <w:r w:rsidRPr="00640C72">
        <w:rPr>
          <w:rFonts w:ascii="Abadi" w:hAnsi="Abadi"/>
          <w:spacing w:val="48"/>
          <w:sz w:val="21"/>
          <w:szCs w:val="21"/>
        </w:rPr>
        <w:t xml:space="preserve"> </w:t>
      </w:r>
      <w:r w:rsidRPr="00640C72">
        <w:rPr>
          <w:rFonts w:ascii="Abadi" w:hAnsi="Abadi"/>
          <w:sz w:val="21"/>
          <w:szCs w:val="21"/>
        </w:rPr>
        <w:t>Orgánica</w:t>
      </w:r>
      <w:r w:rsidRPr="00640C72">
        <w:rPr>
          <w:rFonts w:ascii="Abadi" w:hAnsi="Abadi"/>
          <w:spacing w:val="49"/>
          <w:sz w:val="21"/>
          <w:szCs w:val="21"/>
        </w:rPr>
        <w:t xml:space="preserve"> </w:t>
      </w:r>
      <w:r w:rsidRPr="00640C72">
        <w:rPr>
          <w:rFonts w:ascii="Abadi" w:hAnsi="Abadi"/>
          <w:sz w:val="21"/>
          <w:szCs w:val="21"/>
        </w:rPr>
        <w:t>del</w:t>
      </w:r>
      <w:r w:rsidRPr="00640C72">
        <w:rPr>
          <w:rFonts w:ascii="Abadi" w:hAnsi="Abadi"/>
          <w:spacing w:val="49"/>
          <w:sz w:val="21"/>
          <w:szCs w:val="21"/>
        </w:rPr>
        <w:t xml:space="preserve"> </w:t>
      </w:r>
      <w:r w:rsidRPr="00640C72">
        <w:rPr>
          <w:rFonts w:ascii="Abadi" w:hAnsi="Abadi"/>
          <w:sz w:val="21"/>
          <w:szCs w:val="21"/>
        </w:rPr>
        <w:t>Poder</w:t>
      </w:r>
      <w:r w:rsidRPr="00640C72">
        <w:rPr>
          <w:rFonts w:ascii="Abadi" w:hAnsi="Abadi"/>
          <w:spacing w:val="48"/>
          <w:sz w:val="21"/>
          <w:szCs w:val="21"/>
        </w:rPr>
        <w:t xml:space="preserve"> </w:t>
      </w:r>
      <w:r w:rsidRPr="00640C72">
        <w:rPr>
          <w:rFonts w:ascii="Abadi" w:hAnsi="Abadi"/>
          <w:sz w:val="21"/>
          <w:szCs w:val="21"/>
        </w:rPr>
        <w:t>Legislativo</w:t>
      </w:r>
      <w:r w:rsidRPr="00640C72">
        <w:rPr>
          <w:rFonts w:ascii="Abadi" w:hAnsi="Abadi"/>
          <w:spacing w:val="49"/>
          <w:sz w:val="21"/>
          <w:szCs w:val="21"/>
        </w:rPr>
        <w:t xml:space="preserve"> </w:t>
      </w:r>
      <w:r w:rsidRPr="00640C72">
        <w:rPr>
          <w:rFonts w:ascii="Abadi" w:hAnsi="Abadi"/>
          <w:sz w:val="21"/>
          <w:szCs w:val="21"/>
        </w:rPr>
        <w:t>del</w:t>
      </w:r>
      <w:r w:rsidRPr="00640C72">
        <w:rPr>
          <w:rFonts w:ascii="Abadi" w:hAnsi="Abadi"/>
          <w:spacing w:val="49"/>
          <w:sz w:val="21"/>
          <w:szCs w:val="21"/>
        </w:rPr>
        <w:t xml:space="preserve"> </w:t>
      </w:r>
      <w:r w:rsidRPr="00640C72">
        <w:rPr>
          <w:rFonts w:ascii="Abadi" w:hAnsi="Abadi"/>
          <w:sz w:val="21"/>
          <w:szCs w:val="21"/>
        </w:rPr>
        <w:t>Estado</w:t>
      </w:r>
      <w:r w:rsidRPr="00640C72">
        <w:rPr>
          <w:rFonts w:ascii="Abadi" w:hAnsi="Abadi"/>
          <w:spacing w:val="49"/>
          <w:sz w:val="21"/>
          <w:szCs w:val="21"/>
        </w:rPr>
        <w:t xml:space="preserve"> </w:t>
      </w:r>
      <w:r w:rsidRPr="00640C72">
        <w:rPr>
          <w:rFonts w:ascii="Abadi" w:hAnsi="Abadi"/>
          <w:sz w:val="21"/>
          <w:szCs w:val="21"/>
        </w:rPr>
        <w:t>de Guanajuato,</w:t>
      </w:r>
      <w:r w:rsidRPr="00640C72">
        <w:rPr>
          <w:rFonts w:ascii="Abadi" w:hAnsi="Abadi"/>
          <w:spacing w:val="13"/>
          <w:sz w:val="21"/>
          <w:szCs w:val="21"/>
        </w:rPr>
        <w:t xml:space="preserve"> </w:t>
      </w:r>
      <w:r w:rsidRPr="00640C72">
        <w:rPr>
          <w:rFonts w:ascii="Abadi" w:hAnsi="Abadi"/>
          <w:sz w:val="21"/>
          <w:szCs w:val="21"/>
        </w:rPr>
        <w:t>me</w:t>
      </w:r>
      <w:r w:rsidRPr="00640C72">
        <w:rPr>
          <w:rFonts w:ascii="Abadi" w:hAnsi="Abadi"/>
          <w:spacing w:val="15"/>
          <w:sz w:val="21"/>
          <w:szCs w:val="21"/>
        </w:rPr>
        <w:t xml:space="preserve"> </w:t>
      </w:r>
      <w:r w:rsidRPr="00640C72">
        <w:rPr>
          <w:rFonts w:ascii="Abadi" w:hAnsi="Abadi"/>
          <w:sz w:val="21"/>
          <w:szCs w:val="21"/>
        </w:rPr>
        <w:t>permito</w:t>
      </w:r>
      <w:r w:rsidRPr="00640C72">
        <w:rPr>
          <w:rFonts w:ascii="Abadi" w:hAnsi="Abadi"/>
          <w:spacing w:val="17"/>
          <w:sz w:val="21"/>
          <w:szCs w:val="21"/>
        </w:rPr>
        <w:t xml:space="preserve"> </w:t>
      </w:r>
      <w:r w:rsidRPr="00640C72">
        <w:rPr>
          <w:rFonts w:ascii="Abadi" w:hAnsi="Abadi"/>
          <w:sz w:val="21"/>
          <w:szCs w:val="21"/>
        </w:rPr>
        <w:t>someter</w:t>
      </w:r>
      <w:r w:rsidRPr="00640C72">
        <w:rPr>
          <w:rFonts w:ascii="Abadi" w:hAnsi="Abadi"/>
          <w:spacing w:val="14"/>
          <w:sz w:val="21"/>
          <w:szCs w:val="21"/>
        </w:rPr>
        <w:t xml:space="preserve"> </w:t>
      </w:r>
      <w:r w:rsidRPr="00640C72">
        <w:rPr>
          <w:rFonts w:ascii="Abadi" w:hAnsi="Abadi"/>
          <w:sz w:val="21"/>
          <w:szCs w:val="21"/>
        </w:rPr>
        <w:t>a</w:t>
      </w:r>
      <w:r w:rsidRPr="00640C72">
        <w:rPr>
          <w:rFonts w:ascii="Abadi" w:hAnsi="Abadi"/>
          <w:spacing w:val="15"/>
          <w:sz w:val="21"/>
          <w:szCs w:val="21"/>
        </w:rPr>
        <w:t xml:space="preserve"> </w:t>
      </w:r>
      <w:r w:rsidRPr="00640C72">
        <w:rPr>
          <w:rFonts w:ascii="Abadi" w:hAnsi="Abadi"/>
          <w:sz w:val="21"/>
          <w:szCs w:val="21"/>
        </w:rPr>
        <w:t>la</w:t>
      </w:r>
      <w:r w:rsidRPr="00640C72">
        <w:rPr>
          <w:rFonts w:ascii="Abadi" w:hAnsi="Abadi"/>
          <w:spacing w:val="15"/>
          <w:sz w:val="21"/>
          <w:szCs w:val="21"/>
        </w:rPr>
        <w:t xml:space="preserve"> </w:t>
      </w:r>
      <w:r w:rsidRPr="00640C72">
        <w:rPr>
          <w:rFonts w:ascii="Abadi" w:hAnsi="Abadi"/>
          <w:sz w:val="21"/>
          <w:szCs w:val="21"/>
        </w:rPr>
        <w:t>consideración</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esta</w:t>
      </w:r>
      <w:r w:rsidRPr="00640C72">
        <w:rPr>
          <w:rFonts w:ascii="Abadi" w:hAnsi="Abadi"/>
          <w:spacing w:val="15"/>
          <w:sz w:val="21"/>
          <w:szCs w:val="21"/>
        </w:rPr>
        <w:t xml:space="preserve"> </w:t>
      </w:r>
      <w:r w:rsidRPr="00640C72">
        <w:rPr>
          <w:rFonts w:ascii="Abadi" w:hAnsi="Abadi"/>
          <w:sz w:val="21"/>
          <w:szCs w:val="21"/>
        </w:rPr>
        <w:t>Honorable</w:t>
      </w:r>
      <w:r w:rsidRPr="00640C72">
        <w:rPr>
          <w:rFonts w:ascii="Abadi" w:hAnsi="Abadi"/>
          <w:spacing w:val="15"/>
          <w:sz w:val="21"/>
          <w:szCs w:val="21"/>
        </w:rPr>
        <w:t xml:space="preserve"> </w:t>
      </w:r>
      <w:r w:rsidRPr="00640C72">
        <w:rPr>
          <w:rFonts w:ascii="Abadi" w:hAnsi="Abadi"/>
          <w:sz w:val="21"/>
          <w:szCs w:val="21"/>
        </w:rPr>
        <w:t>Asamblea para</w:t>
      </w:r>
      <w:r w:rsidRPr="00640C72">
        <w:rPr>
          <w:rFonts w:ascii="Abadi" w:hAnsi="Abadi"/>
          <w:spacing w:val="15"/>
          <w:sz w:val="21"/>
          <w:szCs w:val="21"/>
        </w:rPr>
        <w:t xml:space="preserve"> </w:t>
      </w:r>
      <w:r w:rsidRPr="00640C72">
        <w:rPr>
          <w:rFonts w:ascii="Abadi" w:hAnsi="Abadi"/>
          <w:sz w:val="21"/>
          <w:szCs w:val="21"/>
        </w:rPr>
        <w:t>su</w:t>
      </w:r>
      <w:r w:rsidRPr="00640C72">
        <w:rPr>
          <w:rFonts w:ascii="Abadi" w:hAnsi="Abadi"/>
          <w:spacing w:val="10"/>
          <w:sz w:val="21"/>
          <w:szCs w:val="21"/>
        </w:rPr>
        <w:t xml:space="preserve"> </w:t>
      </w:r>
      <w:r w:rsidRPr="00640C72">
        <w:rPr>
          <w:rFonts w:ascii="Abadi" w:hAnsi="Abadi"/>
          <w:sz w:val="21"/>
          <w:szCs w:val="21"/>
        </w:rPr>
        <w:t>aprobación,</w:t>
      </w:r>
      <w:r w:rsidRPr="00640C72">
        <w:rPr>
          <w:rFonts w:ascii="Abadi" w:hAnsi="Abadi"/>
          <w:spacing w:val="12"/>
          <w:sz w:val="21"/>
          <w:szCs w:val="21"/>
        </w:rPr>
        <w:t xml:space="preserve"> </w:t>
      </w:r>
      <w:r w:rsidRPr="00640C72">
        <w:rPr>
          <w:rFonts w:ascii="Abadi" w:hAnsi="Abadi"/>
          <w:sz w:val="21"/>
          <w:szCs w:val="21"/>
        </w:rPr>
        <w:t>la</w:t>
      </w:r>
      <w:r w:rsidRPr="00640C72">
        <w:rPr>
          <w:rFonts w:ascii="Abadi" w:hAnsi="Abadi"/>
          <w:spacing w:val="10"/>
          <w:sz w:val="21"/>
          <w:szCs w:val="21"/>
        </w:rPr>
        <w:t xml:space="preserve"> </w:t>
      </w:r>
      <w:r w:rsidRPr="00640C72">
        <w:rPr>
          <w:rFonts w:ascii="Abadi" w:hAnsi="Abadi"/>
          <w:sz w:val="21"/>
          <w:szCs w:val="21"/>
        </w:rPr>
        <w:t>presente</w:t>
      </w:r>
      <w:r w:rsidRPr="00640C72">
        <w:rPr>
          <w:rFonts w:ascii="Abadi" w:hAnsi="Abadi"/>
          <w:spacing w:val="20"/>
          <w:sz w:val="21"/>
          <w:szCs w:val="21"/>
        </w:rPr>
        <w:t xml:space="preserve"> </w:t>
      </w:r>
      <w:r w:rsidRPr="004F7EE5">
        <w:rPr>
          <w:rFonts w:ascii="Abadi" w:hAnsi="Abadi"/>
          <w:b/>
          <w:bCs/>
          <w:sz w:val="21"/>
          <w:szCs w:val="21"/>
        </w:rPr>
        <w:t>Iniciativa</w:t>
      </w:r>
      <w:r w:rsidRPr="00640C72">
        <w:rPr>
          <w:rFonts w:ascii="Abadi" w:hAnsi="Abadi"/>
          <w:spacing w:val="16"/>
          <w:sz w:val="21"/>
          <w:szCs w:val="21"/>
        </w:rPr>
        <w:t xml:space="preserve"> </w:t>
      </w:r>
      <w:r w:rsidRPr="00640C72">
        <w:rPr>
          <w:rFonts w:ascii="Abadi" w:hAnsi="Abadi"/>
          <w:sz w:val="21"/>
          <w:szCs w:val="21"/>
        </w:rPr>
        <w:t>con</w:t>
      </w:r>
      <w:r w:rsidRPr="00640C72">
        <w:rPr>
          <w:rFonts w:ascii="Abadi" w:hAnsi="Abadi"/>
          <w:spacing w:val="10"/>
          <w:sz w:val="21"/>
          <w:szCs w:val="21"/>
        </w:rPr>
        <w:t xml:space="preserve"> </w:t>
      </w:r>
      <w:r w:rsidRPr="00640C72">
        <w:rPr>
          <w:rFonts w:ascii="Abadi" w:hAnsi="Abadi"/>
          <w:sz w:val="21"/>
          <w:szCs w:val="21"/>
        </w:rPr>
        <w:t>proyecto</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7"/>
          <w:sz w:val="21"/>
          <w:szCs w:val="21"/>
        </w:rPr>
        <w:t xml:space="preserve"> </w:t>
      </w:r>
      <w:r w:rsidRPr="004F7EE5">
        <w:rPr>
          <w:rFonts w:ascii="Abadi" w:hAnsi="Abadi"/>
          <w:b/>
          <w:bCs/>
          <w:sz w:val="21"/>
          <w:szCs w:val="21"/>
        </w:rPr>
        <w:t>DECRETO</w:t>
      </w:r>
      <w:r w:rsidRPr="00640C72">
        <w:rPr>
          <w:rFonts w:ascii="Abadi" w:hAnsi="Abadi"/>
          <w:sz w:val="21"/>
          <w:szCs w:val="21"/>
        </w:rPr>
        <w:t>,</w:t>
      </w:r>
      <w:r w:rsidRPr="00640C72">
        <w:rPr>
          <w:rFonts w:ascii="Abadi" w:hAnsi="Abadi"/>
          <w:spacing w:val="12"/>
          <w:sz w:val="21"/>
          <w:szCs w:val="21"/>
        </w:rPr>
        <w:t xml:space="preserve"> </w:t>
      </w:r>
      <w:r w:rsidRPr="00640C72">
        <w:rPr>
          <w:rFonts w:ascii="Abadi" w:hAnsi="Abadi"/>
          <w:sz w:val="21"/>
          <w:szCs w:val="21"/>
        </w:rPr>
        <w:t>por</w:t>
      </w:r>
      <w:r w:rsidRPr="00640C72">
        <w:rPr>
          <w:rFonts w:ascii="Abadi" w:hAnsi="Abadi"/>
          <w:spacing w:val="7"/>
          <w:sz w:val="21"/>
          <w:szCs w:val="21"/>
        </w:rPr>
        <w:t xml:space="preserve"> </w:t>
      </w:r>
      <w:r w:rsidRPr="00640C72">
        <w:rPr>
          <w:rFonts w:ascii="Abadi" w:hAnsi="Abadi"/>
          <w:sz w:val="21"/>
          <w:szCs w:val="21"/>
        </w:rPr>
        <w:t>la</w:t>
      </w:r>
      <w:r w:rsidRPr="00640C72">
        <w:rPr>
          <w:rFonts w:ascii="Abadi" w:hAnsi="Abadi"/>
          <w:spacing w:val="10"/>
          <w:sz w:val="21"/>
          <w:szCs w:val="21"/>
        </w:rPr>
        <w:t xml:space="preserve"> </w:t>
      </w:r>
      <w:r w:rsidRPr="00640C72">
        <w:rPr>
          <w:rFonts w:ascii="Abadi" w:hAnsi="Abadi"/>
          <w:sz w:val="21"/>
          <w:szCs w:val="21"/>
        </w:rPr>
        <w:t>que se</w:t>
      </w:r>
      <w:r w:rsidRPr="00640C72">
        <w:rPr>
          <w:rFonts w:ascii="Abadi" w:hAnsi="Abadi"/>
          <w:spacing w:val="5"/>
          <w:sz w:val="21"/>
          <w:szCs w:val="21"/>
        </w:rPr>
        <w:t xml:space="preserve"> </w:t>
      </w:r>
      <w:r w:rsidRPr="00640C72">
        <w:rPr>
          <w:rFonts w:ascii="Abadi" w:hAnsi="Abadi"/>
          <w:sz w:val="21"/>
          <w:szCs w:val="21"/>
        </w:rPr>
        <w:t>reforman</w:t>
      </w:r>
      <w:r w:rsidRPr="00640C72">
        <w:rPr>
          <w:rFonts w:ascii="Abadi" w:hAnsi="Abadi"/>
          <w:spacing w:val="3"/>
          <w:sz w:val="21"/>
          <w:szCs w:val="21"/>
        </w:rPr>
        <w:t xml:space="preserve"> </w:t>
      </w:r>
      <w:r w:rsidRPr="00640C72">
        <w:rPr>
          <w:rFonts w:ascii="Abadi" w:hAnsi="Abadi"/>
          <w:sz w:val="21"/>
          <w:szCs w:val="21"/>
        </w:rPr>
        <w:t>los</w:t>
      </w:r>
      <w:r w:rsidRPr="00640C72">
        <w:rPr>
          <w:rFonts w:ascii="Abadi" w:hAnsi="Abadi"/>
          <w:spacing w:val="3"/>
          <w:sz w:val="21"/>
          <w:szCs w:val="21"/>
        </w:rPr>
        <w:t xml:space="preserve"> </w:t>
      </w:r>
      <w:r w:rsidRPr="00640C72">
        <w:rPr>
          <w:rFonts w:ascii="Abadi" w:hAnsi="Abadi"/>
          <w:sz w:val="21"/>
          <w:szCs w:val="21"/>
        </w:rPr>
        <w:t>artículos</w:t>
      </w:r>
      <w:r w:rsidRPr="00640C72">
        <w:rPr>
          <w:rFonts w:ascii="Abadi" w:hAnsi="Abadi"/>
          <w:spacing w:val="4"/>
          <w:sz w:val="21"/>
          <w:szCs w:val="21"/>
        </w:rPr>
        <w:t xml:space="preserve"> </w:t>
      </w:r>
      <w:r w:rsidRPr="00640C72">
        <w:rPr>
          <w:rFonts w:ascii="Abadi" w:hAnsi="Abadi"/>
          <w:sz w:val="21"/>
          <w:szCs w:val="21"/>
        </w:rPr>
        <w:t>10, 60, 64</w:t>
      </w:r>
      <w:r w:rsidRPr="00640C72">
        <w:rPr>
          <w:rFonts w:ascii="Abadi" w:hAnsi="Abadi"/>
          <w:spacing w:val="4"/>
          <w:sz w:val="21"/>
          <w:szCs w:val="21"/>
        </w:rPr>
        <w:t xml:space="preserve"> </w:t>
      </w:r>
      <w:r w:rsidRPr="00640C72">
        <w:rPr>
          <w:rFonts w:ascii="Abadi" w:hAnsi="Abadi"/>
          <w:sz w:val="21"/>
          <w:szCs w:val="21"/>
        </w:rPr>
        <w:t>y</w:t>
      </w:r>
      <w:r w:rsidRPr="00640C72">
        <w:rPr>
          <w:rFonts w:ascii="Abadi" w:hAnsi="Abadi"/>
          <w:spacing w:val="3"/>
          <w:sz w:val="21"/>
          <w:szCs w:val="21"/>
        </w:rPr>
        <w:t xml:space="preserve"> </w:t>
      </w:r>
      <w:r w:rsidRPr="00640C72">
        <w:rPr>
          <w:rFonts w:ascii="Abadi" w:hAnsi="Abadi"/>
          <w:sz w:val="21"/>
          <w:szCs w:val="21"/>
        </w:rPr>
        <w:t>65, así como</w:t>
      </w:r>
      <w:r w:rsidRPr="00640C72">
        <w:rPr>
          <w:rFonts w:ascii="Abadi" w:hAnsi="Abadi"/>
          <w:spacing w:val="4"/>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denominación</w:t>
      </w:r>
      <w:r w:rsidRPr="00640C72">
        <w:rPr>
          <w:rFonts w:ascii="Abadi" w:hAnsi="Abadi"/>
          <w:spacing w:val="-1"/>
          <w:sz w:val="21"/>
          <w:szCs w:val="21"/>
        </w:rPr>
        <w:t xml:space="preserve"> </w:t>
      </w:r>
      <w:r w:rsidRPr="00640C72">
        <w:rPr>
          <w:rFonts w:ascii="Abadi" w:hAnsi="Abadi"/>
          <w:sz w:val="21"/>
          <w:szCs w:val="21"/>
        </w:rPr>
        <w:t>de</w:t>
      </w:r>
      <w:r w:rsidRPr="00640C72">
        <w:rPr>
          <w:rFonts w:ascii="Abadi" w:hAnsi="Abadi"/>
          <w:spacing w:val="-1"/>
          <w:sz w:val="21"/>
          <w:szCs w:val="21"/>
        </w:rPr>
        <w:t xml:space="preserve"> </w:t>
      </w:r>
      <w:r w:rsidRPr="00640C72">
        <w:rPr>
          <w:rFonts w:ascii="Abadi" w:hAnsi="Abadi"/>
          <w:sz w:val="21"/>
          <w:szCs w:val="21"/>
        </w:rPr>
        <w:t>la</w:t>
      </w:r>
      <w:r w:rsidRPr="00640C72">
        <w:rPr>
          <w:rFonts w:ascii="Abadi" w:hAnsi="Abadi"/>
          <w:spacing w:val="4"/>
          <w:sz w:val="21"/>
          <w:szCs w:val="21"/>
        </w:rPr>
        <w:t xml:space="preserve"> </w:t>
      </w:r>
      <w:r w:rsidRPr="00640C72">
        <w:rPr>
          <w:rFonts w:ascii="Abadi" w:hAnsi="Abadi"/>
          <w:sz w:val="21"/>
          <w:szCs w:val="21"/>
        </w:rPr>
        <w:t>Sección Tercera</w:t>
      </w:r>
      <w:r w:rsidRPr="00640C72">
        <w:rPr>
          <w:rFonts w:ascii="Abadi" w:hAnsi="Abadi"/>
          <w:spacing w:val="30"/>
          <w:sz w:val="21"/>
          <w:szCs w:val="21"/>
        </w:rPr>
        <w:t xml:space="preserve"> </w:t>
      </w:r>
      <w:r w:rsidRPr="00640C72">
        <w:rPr>
          <w:rFonts w:ascii="Abadi" w:hAnsi="Abadi"/>
          <w:sz w:val="21"/>
          <w:szCs w:val="21"/>
        </w:rPr>
        <w:t>de</w:t>
      </w:r>
      <w:r w:rsidRPr="00640C72">
        <w:rPr>
          <w:rFonts w:ascii="Abadi" w:hAnsi="Abadi"/>
          <w:spacing w:val="32"/>
          <w:sz w:val="21"/>
          <w:szCs w:val="21"/>
        </w:rPr>
        <w:t xml:space="preserve"> </w:t>
      </w:r>
      <w:r w:rsidRPr="00640C72">
        <w:rPr>
          <w:rFonts w:ascii="Abadi" w:hAnsi="Abadi"/>
          <w:sz w:val="21"/>
          <w:szCs w:val="21"/>
        </w:rPr>
        <w:t>Servicios</w:t>
      </w:r>
      <w:r w:rsidRPr="00640C72">
        <w:rPr>
          <w:rFonts w:ascii="Abadi" w:hAnsi="Abadi"/>
          <w:spacing w:val="29"/>
          <w:sz w:val="21"/>
          <w:szCs w:val="21"/>
        </w:rPr>
        <w:t xml:space="preserve"> </w:t>
      </w:r>
      <w:r w:rsidRPr="00640C72">
        <w:rPr>
          <w:rFonts w:ascii="Abadi" w:hAnsi="Abadi"/>
          <w:sz w:val="21"/>
          <w:szCs w:val="21"/>
        </w:rPr>
        <w:t>Periciales,</w:t>
      </w:r>
      <w:r w:rsidRPr="00640C72">
        <w:rPr>
          <w:rFonts w:ascii="Abadi" w:hAnsi="Abadi"/>
          <w:spacing w:val="27"/>
          <w:sz w:val="21"/>
          <w:szCs w:val="21"/>
        </w:rPr>
        <w:t xml:space="preserve"> </w:t>
      </w:r>
      <w:r w:rsidRPr="00640C72">
        <w:rPr>
          <w:rFonts w:ascii="Abadi" w:hAnsi="Abadi"/>
          <w:sz w:val="21"/>
          <w:szCs w:val="21"/>
        </w:rPr>
        <w:t>de</w:t>
      </w:r>
      <w:r w:rsidRPr="00640C72">
        <w:rPr>
          <w:rFonts w:ascii="Abadi" w:hAnsi="Abadi"/>
          <w:spacing w:val="30"/>
          <w:sz w:val="21"/>
          <w:szCs w:val="21"/>
        </w:rPr>
        <w:t xml:space="preserve"> </w:t>
      </w:r>
      <w:r w:rsidRPr="00640C72">
        <w:rPr>
          <w:rFonts w:ascii="Abadi" w:hAnsi="Abadi"/>
          <w:sz w:val="21"/>
          <w:szCs w:val="21"/>
        </w:rPr>
        <w:t>la</w:t>
      </w:r>
      <w:r w:rsidRPr="00640C72">
        <w:rPr>
          <w:rFonts w:ascii="Abadi" w:hAnsi="Abadi"/>
          <w:spacing w:val="34"/>
          <w:sz w:val="21"/>
          <w:szCs w:val="21"/>
        </w:rPr>
        <w:t xml:space="preserve"> </w:t>
      </w:r>
      <w:r w:rsidRPr="004F7EE5">
        <w:rPr>
          <w:rFonts w:ascii="Abadi" w:hAnsi="Abadi"/>
          <w:b/>
          <w:bCs/>
          <w:sz w:val="21"/>
          <w:szCs w:val="21"/>
        </w:rPr>
        <w:t>Ley</w:t>
      </w:r>
      <w:r w:rsidRPr="004F7EE5">
        <w:rPr>
          <w:rFonts w:ascii="Abadi" w:hAnsi="Abadi"/>
          <w:b/>
          <w:bCs/>
          <w:spacing w:val="25"/>
          <w:sz w:val="21"/>
          <w:szCs w:val="21"/>
        </w:rPr>
        <w:t xml:space="preserve"> </w:t>
      </w:r>
      <w:r w:rsidRPr="004F7EE5">
        <w:rPr>
          <w:rFonts w:ascii="Abadi" w:hAnsi="Abadi"/>
          <w:b/>
          <w:bCs/>
          <w:sz w:val="21"/>
          <w:szCs w:val="21"/>
        </w:rPr>
        <w:t>Orgánica</w:t>
      </w:r>
      <w:r w:rsidRPr="004F7EE5">
        <w:rPr>
          <w:rFonts w:ascii="Abadi" w:hAnsi="Abadi"/>
          <w:b/>
          <w:bCs/>
          <w:spacing w:val="30"/>
          <w:sz w:val="21"/>
          <w:szCs w:val="21"/>
        </w:rPr>
        <w:t xml:space="preserve"> </w:t>
      </w:r>
      <w:r w:rsidRPr="004F7EE5">
        <w:rPr>
          <w:rFonts w:ascii="Abadi" w:hAnsi="Abadi"/>
          <w:b/>
          <w:bCs/>
          <w:sz w:val="21"/>
          <w:szCs w:val="21"/>
        </w:rPr>
        <w:t>de</w:t>
      </w:r>
      <w:r w:rsidRPr="004F7EE5">
        <w:rPr>
          <w:rFonts w:ascii="Abadi" w:hAnsi="Abadi"/>
          <w:b/>
          <w:bCs/>
          <w:spacing w:val="30"/>
          <w:sz w:val="21"/>
          <w:szCs w:val="21"/>
        </w:rPr>
        <w:t xml:space="preserve"> </w:t>
      </w:r>
      <w:r w:rsidRPr="004F7EE5">
        <w:rPr>
          <w:rFonts w:ascii="Abadi" w:hAnsi="Abadi"/>
          <w:b/>
          <w:bCs/>
          <w:sz w:val="21"/>
          <w:szCs w:val="21"/>
        </w:rPr>
        <w:t>la</w:t>
      </w:r>
      <w:r w:rsidRPr="004F7EE5">
        <w:rPr>
          <w:rFonts w:ascii="Abadi" w:hAnsi="Abadi"/>
          <w:b/>
          <w:bCs/>
          <w:spacing w:val="30"/>
          <w:sz w:val="21"/>
          <w:szCs w:val="21"/>
        </w:rPr>
        <w:t xml:space="preserve"> </w:t>
      </w:r>
      <w:r w:rsidRPr="004F7EE5">
        <w:rPr>
          <w:rFonts w:ascii="Abadi" w:hAnsi="Abadi"/>
          <w:b/>
          <w:bCs/>
          <w:sz w:val="21"/>
          <w:szCs w:val="21"/>
        </w:rPr>
        <w:t>Fiscalía</w:t>
      </w:r>
      <w:r w:rsidRPr="004F7EE5">
        <w:rPr>
          <w:rFonts w:ascii="Abadi" w:hAnsi="Abadi"/>
          <w:b/>
          <w:bCs/>
          <w:spacing w:val="34"/>
          <w:sz w:val="21"/>
          <w:szCs w:val="21"/>
        </w:rPr>
        <w:t xml:space="preserve"> </w:t>
      </w:r>
      <w:r w:rsidRPr="004F7EE5">
        <w:rPr>
          <w:rFonts w:ascii="Abadi" w:hAnsi="Abadi"/>
          <w:b/>
          <w:bCs/>
          <w:sz w:val="21"/>
          <w:szCs w:val="21"/>
        </w:rPr>
        <w:t>General</w:t>
      </w:r>
      <w:r w:rsidRPr="004F7EE5">
        <w:rPr>
          <w:rFonts w:ascii="Abadi" w:hAnsi="Abadi"/>
          <w:b/>
          <w:bCs/>
          <w:spacing w:val="27"/>
          <w:sz w:val="21"/>
          <w:szCs w:val="21"/>
        </w:rPr>
        <w:t xml:space="preserve"> </w:t>
      </w:r>
      <w:r w:rsidRPr="004F7EE5">
        <w:rPr>
          <w:rFonts w:ascii="Abadi" w:hAnsi="Abadi"/>
          <w:b/>
          <w:bCs/>
          <w:sz w:val="21"/>
          <w:szCs w:val="21"/>
        </w:rPr>
        <w:t>del Estado</w:t>
      </w:r>
      <w:r w:rsidRPr="004F7EE5">
        <w:rPr>
          <w:rFonts w:ascii="Abadi" w:hAnsi="Abadi"/>
          <w:b/>
          <w:bCs/>
          <w:spacing w:val="-4"/>
          <w:sz w:val="21"/>
          <w:szCs w:val="21"/>
        </w:rPr>
        <w:t xml:space="preserve"> </w:t>
      </w:r>
      <w:r w:rsidRPr="004F7EE5">
        <w:rPr>
          <w:rFonts w:ascii="Abadi" w:hAnsi="Abadi"/>
          <w:b/>
          <w:bCs/>
          <w:sz w:val="21"/>
          <w:szCs w:val="21"/>
        </w:rPr>
        <w:t>de</w:t>
      </w:r>
      <w:r w:rsidRPr="004F7EE5">
        <w:rPr>
          <w:rFonts w:ascii="Abadi" w:hAnsi="Abadi"/>
          <w:b/>
          <w:bCs/>
          <w:spacing w:val="-1"/>
          <w:sz w:val="21"/>
          <w:szCs w:val="21"/>
        </w:rPr>
        <w:t xml:space="preserve"> </w:t>
      </w:r>
      <w:r w:rsidRPr="004F7EE5">
        <w:rPr>
          <w:rFonts w:ascii="Abadi" w:hAnsi="Abadi"/>
          <w:b/>
          <w:bCs/>
          <w:sz w:val="21"/>
          <w:szCs w:val="21"/>
        </w:rPr>
        <w:t>Guanajuato,</w:t>
      </w:r>
      <w:r w:rsidRPr="004F7EE5">
        <w:rPr>
          <w:rFonts w:ascii="Abadi" w:hAnsi="Abadi"/>
          <w:b/>
          <w:bCs/>
          <w:spacing w:val="-4"/>
          <w:sz w:val="21"/>
          <w:szCs w:val="21"/>
        </w:rPr>
        <w:t xml:space="preserve"> </w:t>
      </w:r>
      <w:r w:rsidRPr="00640C72">
        <w:rPr>
          <w:rFonts w:ascii="Abadi" w:hAnsi="Abadi"/>
          <w:sz w:val="21"/>
          <w:szCs w:val="21"/>
        </w:rPr>
        <w:t>conforme</w:t>
      </w:r>
      <w:r w:rsidRPr="00640C72">
        <w:rPr>
          <w:rFonts w:ascii="Abadi" w:hAnsi="Abadi"/>
          <w:spacing w:val="-1"/>
          <w:sz w:val="21"/>
          <w:szCs w:val="21"/>
        </w:rPr>
        <w:t xml:space="preserve"> </w:t>
      </w:r>
      <w:r w:rsidRPr="00640C72">
        <w:rPr>
          <w:rFonts w:ascii="Abadi" w:hAnsi="Abadi"/>
          <w:sz w:val="21"/>
          <w:szCs w:val="21"/>
        </w:rPr>
        <w:t>a</w:t>
      </w:r>
      <w:r w:rsidRPr="00640C72">
        <w:rPr>
          <w:rFonts w:ascii="Abadi" w:hAnsi="Abadi"/>
          <w:spacing w:val="-1"/>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siguiente:</w:t>
      </w:r>
    </w:p>
    <w:p w14:paraId="233D6565" w14:textId="77777777" w:rsidR="00C624B5" w:rsidRPr="00640C72" w:rsidRDefault="00C624B5" w:rsidP="00C624B5">
      <w:pPr>
        <w:jc w:val="both"/>
        <w:rPr>
          <w:rFonts w:ascii="Abadi" w:hAnsi="Abadi"/>
          <w:sz w:val="21"/>
          <w:szCs w:val="21"/>
        </w:rPr>
      </w:pPr>
    </w:p>
    <w:p w14:paraId="05679EC6" w14:textId="77777777" w:rsidR="00C624B5" w:rsidRPr="004F7EE5" w:rsidRDefault="00C624B5" w:rsidP="00C624B5">
      <w:pPr>
        <w:jc w:val="center"/>
        <w:rPr>
          <w:rFonts w:ascii="Abadi" w:hAnsi="Abadi"/>
          <w:b/>
          <w:bCs/>
          <w:sz w:val="21"/>
          <w:szCs w:val="21"/>
        </w:rPr>
      </w:pPr>
    </w:p>
    <w:p w14:paraId="7342C58D" w14:textId="77777777" w:rsidR="00C624B5" w:rsidRPr="004F7EE5" w:rsidRDefault="00C624B5" w:rsidP="00C624B5">
      <w:pPr>
        <w:jc w:val="center"/>
        <w:rPr>
          <w:rFonts w:ascii="Abadi" w:hAnsi="Abadi"/>
          <w:b/>
          <w:bCs/>
          <w:sz w:val="21"/>
          <w:szCs w:val="21"/>
        </w:rPr>
      </w:pPr>
      <w:r w:rsidRPr="004F7EE5">
        <w:rPr>
          <w:rFonts w:ascii="Abadi" w:hAnsi="Abadi"/>
          <w:b/>
          <w:bCs/>
          <w:sz w:val="21"/>
          <w:szCs w:val="21"/>
        </w:rPr>
        <w:t>EXPOSICIÓN DE MOTIVOS</w:t>
      </w:r>
    </w:p>
    <w:p w14:paraId="63A1B831" w14:textId="77777777" w:rsidR="00C624B5" w:rsidRPr="00640C72" w:rsidRDefault="00C624B5" w:rsidP="00C624B5">
      <w:pPr>
        <w:jc w:val="both"/>
        <w:rPr>
          <w:rFonts w:ascii="Abadi" w:hAnsi="Abadi"/>
          <w:sz w:val="21"/>
          <w:szCs w:val="21"/>
        </w:rPr>
      </w:pPr>
    </w:p>
    <w:p w14:paraId="4E242750" w14:textId="77777777" w:rsidR="00C624B5" w:rsidRPr="00640C72" w:rsidRDefault="00C624B5" w:rsidP="00C624B5">
      <w:pPr>
        <w:jc w:val="both"/>
        <w:rPr>
          <w:rFonts w:ascii="Abadi" w:hAnsi="Abadi"/>
          <w:sz w:val="21"/>
          <w:szCs w:val="21"/>
        </w:rPr>
      </w:pPr>
      <w:r w:rsidRPr="00640C72">
        <w:rPr>
          <w:rFonts w:ascii="Abadi" w:hAnsi="Abadi"/>
          <w:sz w:val="21"/>
          <w:szCs w:val="21"/>
        </w:rPr>
        <w:t>la Encuesta Nacional sobre Inseguridad (ENSI),</w:t>
      </w:r>
      <w:r w:rsidRPr="00640C72">
        <w:rPr>
          <w:rFonts w:ascii="Abadi" w:hAnsi="Abadi"/>
          <w:spacing w:val="-2"/>
          <w:sz w:val="21"/>
          <w:szCs w:val="21"/>
        </w:rPr>
        <w:t xml:space="preserve"> </w:t>
      </w:r>
      <w:r w:rsidRPr="00640C72">
        <w:rPr>
          <w:rFonts w:ascii="Abadi" w:hAnsi="Abadi"/>
          <w:sz w:val="21"/>
          <w:szCs w:val="21"/>
        </w:rPr>
        <w:t>que realiza en Instituto Ciudadano de</w:t>
      </w:r>
      <w:r w:rsidRPr="00640C72">
        <w:rPr>
          <w:rFonts w:ascii="Abadi" w:hAnsi="Abadi"/>
          <w:spacing w:val="-10"/>
          <w:sz w:val="21"/>
          <w:szCs w:val="21"/>
        </w:rPr>
        <w:t xml:space="preserve"> </w:t>
      </w:r>
      <w:r w:rsidRPr="00640C72">
        <w:rPr>
          <w:rFonts w:ascii="Abadi" w:hAnsi="Abadi"/>
          <w:sz w:val="21"/>
          <w:szCs w:val="21"/>
        </w:rPr>
        <w:t>Estudios</w:t>
      </w:r>
      <w:r w:rsidRPr="00640C72">
        <w:rPr>
          <w:rFonts w:ascii="Abadi" w:hAnsi="Abadi"/>
          <w:spacing w:val="-11"/>
          <w:sz w:val="21"/>
          <w:szCs w:val="21"/>
        </w:rPr>
        <w:t xml:space="preserve"> </w:t>
      </w:r>
      <w:r w:rsidRPr="00640C72">
        <w:rPr>
          <w:rFonts w:ascii="Abadi" w:hAnsi="Abadi"/>
          <w:sz w:val="21"/>
          <w:szCs w:val="21"/>
        </w:rPr>
        <w:t>sobre</w:t>
      </w:r>
      <w:r w:rsidRPr="00640C72">
        <w:rPr>
          <w:rFonts w:ascii="Abadi" w:hAnsi="Abadi"/>
          <w:spacing w:val="-10"/>
          <w:sz w:val="21"/>
          <w:szCs w:val="21"/>
        </w:rPr>
        <w:t xml:space="preserve"> </w:t>
      </w:r>
      <w:r w:rsidRPr="00640C72">
        <w:rPr>
          <w:rFonts w:ascii="Abadi" w:hAnsi="Abadi"/>
          <w:sz w:val="21"/>
          <w:szCs w:val="21"/>
        </w:rPr>
        <w:t>la</w:t>
      </w:r>
      <w:r w:rsidRPr="00640C72">
        <w:rPr>
          <w:rFonts w:ascii="Abadi" w:hAnsi="Abadi"/>
          <w:spacing w:val="-7"/>
          <w:sz w:val="21"/>
          <w:szCs w:val="21"/>
        </w:rPr>
        <w:t xml:space="preserve"> </w:t>
      </w:r>
      <w:r w:rsidRPr="00640C72">
        <w:rPr>
          <w:rFonts w:ascii="Abadi" w:hAnsi="Abadi"/>
          <w:sz w:val="21"/>
          <w:szCs w:val="21"/>
        </w:rPr>
        <w:t>Inseguridad</w:t>
      </w:r>
      <w:r w:rsidRPr="00640C72">
        <w:rPr>
          <w:rFonts w:ascii="Abadi" w:hAnsi="Abadi"/>
          <w:spacing w:val="-8"/>
          <w:sz w:val="21"/>
          <w:szCs w:val="21"/>
        </w:rPr>
        <w:t xml:space="preserve"> </w:t>
      </w:r>
      <w:r w:rsidRPr="00640C72">
        <w:rPr>
          <w:rFonts w:ascii="Abadi" w:hAnsi="Abadi"/>
          <w:sz w:val="21"/>
          <w:szCs w:val="21"/>
        </w:rPr>
        <w:t>indica</w:t>
      </w:r>
      <w:r w:rsidRPr="00640C72">
        <w:rPr>
          <w:rFonts w:ascii="Abadi" w:hAnsi="Abadi"/>
          <w:spacing w:val="-10"/>
          <w:sz w:val="21"/>
          <w:szCs w:val="21"/>
        </w:rPr>
        <w:t xml:space="preserve"> </w:t>
      </w:r>
      <w:r w:rsidRPr="00640C72">
        <w:rPr>
          <w:rFonts w:ascii="Abadi" w:hAnsi="Abadi"/>
          <w:sz w:val="21"/>
          <w:szCs w:val="21"/>
        </w:rPr>
        <w:t>que</w:t>
      </w:r>
      <w:r w:rsidRPr="00640C72">
        <w:rPr>
          <w:rFonts w:ascii="Abadi" w:hAnsi="Abadi"/>
          <w:spacing w:val="-10"/>
          <w:sz w:val="21"/>
          <w:szCs w:val="21"/>
        </w:rPr>
        <w:t xml:space="preserve"> </w:t>
      </w:r>
      <w:r w:rsidRPr="00640C72">
        <w:rPr>
          <w:rFonts w:ascii="Abadi" w:hAnsi="Abadi"/>
          <w:sz w:val="21"/>
          <w:szCs w:val="21"/>
        </w:rPr>
        <w:t>la</w:t>
      </w:r>
      <w:r w:rsidRPr="00640C72">
        <w:rPr>
          <w:rFonts w:ascii="Abadi" w:hAnsi="Abadi"/>
          <w:spacing w:val="-7"/>
          <w:sz w:val="21"/>
          <w:szCs w:val="21"/>
        </w:rPr>
        <w:t xml:space="preserve"> </w:t>
      </w:r>
      <w:r w:rsidRPr="00640C72">
        <w:rPr>
          <w:rFonts w:ascii="Abadi" w:hAnsi="Abadi"/>
          <w:sz w:val="21"/>
          <w:szCs w:val="21"/>
        </w:rPr>
        <w:t>percepción</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los</w:t>
      </w:r>
      <w:r w:rsidRPr="00640C72">
        <w:rPr>
          <w:rFonts w:ascii="Abadi" w:hAnsi="Abadi"/>
          <w:spacing w:val="-11"/>
          <w:sz w:val="21"/>
          <w:szCs w:val="21"/>
        </w:rPr>
        <w:t xml:space="preserve"> </w:t>
      </w:r>
      <w:r w:rsidRPr="00640C72">
        <w:rPr>
          <w:rFonts w:ascii="Abadi" w:hAnsi="Abadi"/>
          <w:sz w:val="21"/>
          <w:szCs w:val="21"/>
        </w:rPr>
        <w:t>ciudadanos</w:t>
      </w:r>
      <w:r w:rsidRPr="00640C72">
        <w:rPr>
          <w:rFonts w:ascii="Abadi" w:hAnsi="Abadi"/>
          <w:spacing w:val="-11"/>
          <w:sz w:val="21"/>
          <w:szCs w:val="21"/>
        </w:rPr>
        <w:t xml:space="preserve"> </w:t>
      </w:r>
      <w:r w:rsidRPr="00640C72">
        <w:rPr>
          <w:rFonts w:ascii="Abadi" w:hAnsi="Abadi"/>
          <w:sz w:val="21"/>
          <w:szCs w:val="21"/>
        </w:rPr>
        <w:t>acerca de</w:t>
      </w:r>
      <w:r w:rsidRPr="00640C72">
        <w:rPr>
          <w:rFonts w:ascii="Abadi" w:hAnsi="Abadi"/>
          <w:spacing w:val="40"/>
          <w:sz w:val="21"/>
          <w:szCs w:val="21"/>
        </w:rPr>
        <w:t xml:space="preserve"> </w:t>
      </w:r>
      <w:r w:rsidRPr="00640C72">
        <w:rPr>
          <w:rFonts w:ascii="Abadi" w:hAnsi="Abadi"/>
          <w:sz w:val="21"/>
          <w:szCs w:val="21"/>
        </w:rPr>
        <w:t>la</w:t>
      </w:r>
      <w:r w:rsidRPr="00640C72">
        <w:rPr>
          <w:rFonts w:ascii="Abadi" w:hAnsi="Abadi"/>
          <w:spacing w:val="40"/>
          <w:sz w:val="21"/>
          <w:szCs w:val="21"/>
        </w:rPr>
        <w:t xml:space="preserve"> </w:t>
      </w:r>
      <w:r w:rsidRPr="00640C72">
        <w:rPr>
          <w:rFonts w:ascii="Abadi" w:hAnsi="Abadi"/>
          <w:sz w:val="21"/>
          <w:szCs w:val="21"/>
        </w:rPr>
        <w:t>procuración</w:t>
      </w:r>
      <w:r w:rsidRPr="00640C72">
        <w:rPr>
          <w:rFonts w:ascii="Abadi" w:hAnsi="Abadi"/>
          <w:spacing w:val="40"/>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justicia</w:t>
      </w:r>
      <w:r w:rsidRPr="00640C72">
        <w:rPr>
          <w:rFonts w:ascii="Abadi" w:hAnsi="Abadi"/>
          <w:spacing w:val="40"/>
          <w:sz w:val="21"/>
          <w:szCs w:val="21"/>
        </w:rPr>
        <w:t xml:space="preserve"> </w:t>
      </w:r>
      <w:r w:rsidRPr="00640C72">
        <w:rPr>
          <w:rFonts w:ascii="Abadi" w:hAnsi="Abadi"/>
          <w:sz w:val="21"/>
          <w:szCs w:val="21"/>
        </w:rPr>
        <w:t>en</w:t>
      </w:r>
      <w:r w:rsidRPr="00640C72">
        <w:rPr>
          <w:rFonts w:ascii="Abadi" w:hAnsi="Abadi"/>
          <w:spacing w:val="40"/>
          <w:sz w:val="21"/>
          <w:szCs w:val="21"/>
        </w:rPr>
        <w:t xml:space="preserve"> </w:t>
      </w:r>
      <w:r w:rsidRPr="00640C72">
        <w:rPr>
          <w:rFonts w:ascii="Abadi" w:hAnsi="Abadi"/>
          <w:sz w:val="21"/>
          <w:szCs w:val="21"/>
        </w:rPr>
        <w:t>México</w:t>
      </w:r>
      <w:r w:rsidRPr="00640C72">
        <w:rPr>
          <w:rFonts w:ascii="Abadi" w:hAnsi="Abadi"/>
          <w:spacing w:val="40"/>
          <w:sz w:val="21"/>
          <w:szCs w:val="21"/>
        </w:rPr>
        <w:t xml:space="preserve"> </w:t>
      </w:r>
      <w:r w:rsidRPr="00640C72">
        <w:rPr>
          <w:rFonts w:ascii="Abadi" w:hAnsi="Abadi"/>
          <w:sz w:val="21"/>
          <w:szCs w:val="21"/>
        </w:rPr>
        <w:t>es,</w:t>
      </w:r>
      <w:r w:rsidRPr="00640C72">
        <w:rPr>
          <w:rFonts w:ascii="Abadi" w:hAnsi="Abadi"/>
          <w:spacing w:val="40"/>
          <w:sz w:val="21"/>
          <w:szCs w:val="21"/>
        </w:rPr>
        <w:t xml:space="preserve"> </w:t>
      </w:r>
      <w:r w:rsidRPr="00640C72">
        <w:rPr>
          <w:rFonts w:ascii="Abadi" w:hAnsi="Abadi"/>
          <w:sz w:val="21"/>
          <w:szCs w:val="21"/>
        </w:rPr>
        <w:t>en</w:t>
      </w:r>
      <w:r w:rsidRPr="00640C72">
        <w:rPr>
          <w:rFonts w:ascii="Abadi" w:hAnsi="Abadi"/>
          <w:spacing w:val="40"/>
          <w:sz w:val="21"/>
          <w:szCs w:val="21"/>
        </w:rPr>
        <w:t xml:space="preserve"> </w:t>
      </w:r>
      <w:r w:rsidRPr="00640C72">
        <w:rPr>
          <w:rFonts w:ascii="Abadi" w:hAnsi="Abadi"/>
          <w:sz w:val="21"/>
          <w:szCs w:val="21"/>
        </w:rPr>
        <w:t>términos</w:t>
      </w:r>
      <w:r w:rsidRPr="00640C72">
        <w:rPr>
          <w:rFonts w:ascii="Abadi" w:hAnsi="Abadi"/>
          <w:spacing w:val="40"/>
          <w:sz w:val="21"/>
          <w:szCs w:val="21"/>
        </w:rPr>
        <w:t xml:space="preserve"> </w:t>
      </w:r>
      <w:r w:rsidRPr="00640C72">
        <w:rPr>
          <w:rFonts w:ascii="Abadi" w:hAnsi="Abadi"/>
          <w:sz w:val="21"/>
          <w:szCs w:val="21"/>
        </w:rPr>
        <w:t>generales,</w:t>
      </w:r>
      <w:r w:rsidRPr="00640C72">
        <w:rPr>
          <w:rFonts w:ascii="Abadi" w:hAnsi="Abadi"/>
          <w:spacing w:val="40"/>
          <w:sz w:val="21"/>
          <w:szCs w:val="21"/>
        </w:rPr>
        <w:t xml:space="preserve"> </w:t>
      </w:r>
      <w:r w:rsidRPr="00640C72">
        <w:rPr>
          <w:rFonts w:ascii="Abadi" w:hAnsi="Abadi"/>
          <w:sz w:val="21"/>
          <w:szCs w:val="21"/>
        </w:rPr>
        <w:t>sumamente negativa:</w:t>
      </w:r>
      <w:r w:rsidRPr="00640C72">
        <w:rPr>
          <w:rFonts w:ascii="Abadi" w:hAnsi="Abadi"/>
          <w:spacing w:val="-2"/>
          <w:sz w:val="21"/>
          <w:szCs w:val="21"/>
        </w:rPr>
        <w:t xml:space="preserve"> </w:t>
      </w:r>
      <w:r w:rsidRPr="00640C72">
        <w:rPr>
          <w:rFonts w:ascii="Abadi" w:hAnsi="Abadi"/>
          <w:sz w:val="21"/>
          <w:szCs w:val="21"/>
        </w:rPr>
        <w:t>a la inmensa mayoría le parece lenta,</w:t>
      </w:r>
      <w:r w:rsidRPr="00C624B5">
        <w:rPr>
          <w:rFonts w:ascii="Abadi" w:hAnsi="Abadi"/>
          <w:sz w:val="21"/>
          <w:szCs w:val="21"/>
        </w:rPr>
        <w:t xml:space="preserve"> </w:t>
      </w:r>
      <w:r w:rsidRPr="00640C72">
        <w:rPr>
          <w:rFonts w:ascii="Abadi" w:hAnsi="Abadi"/>
          <w:sz w:val="21"/>
          <w:szCs w:val="21"/>
        </w:rPr>
        <w:t>ineficaz y plagada de</w:t>
      </w:r>
      <w:r w:rsidRPr="00C624B5">
        <w:rPr>
          <w:rFonts w:ascii="Abadi" w:hAnsi="Abadi"/>
          <w:sz w:val="21"/>
          <w:szCs w:val="21"/>
        </w:rPr>
        <w:t xml:space="preserve"> </w:t>
      </w:r>
      <w:r w:rsidRPr="00640C72">
        <w:rPr>
          <w:rFonts w:ascii="Abadi" w:hAnsi="Abadi"/>
          <w:sz w:val="21"/>
          <w:szCs w:val="21"/>
        </w:rPr>
        <w:t>corrupción.</w:t>
      </w:r>
    </w:p>
    <w:p w14:paraId="4585FF58" w14:textId="60A08218" w:rsidR="00C624B5" w:rsidRDefault="00C624B5" w:rsidP="00C624B5">
      <w:pPr>
        <w:jc w:val="both"/>
        <w:rPr>
          <w:rFonts w:ascii="Abadi" w:hAnsi="Abadi"/>
          <w:sz w:val="21"/>
          <w:szCs w:val="21"/>
        </w:rPr>
      </w:pPr>
      <w:r w:rsidRPr="00640C72">
        <w:rPr>
          <w:rFonts w:ascii="Abadi" w:hAnsi="Abadi"/>
          <w:sz w:val="21"/>
          <w:szCs w:val="21"/>
        </w:rPr>
        <w:t>Quienes</w:t>
      </w:r>
      <w:r w:rsidRPr="00C624B5">
        <w:rPr>
          <w:rFonts w:ascii="Abadi" w:hAnsi="Abadi"/>
          <w:sz w:val="21"/>
          <w:szCs w:val="21"/>
        </w:rPr>
        <w:t xml:space="preserve"> </w:t>
      </w:r>
      <w:r w:rsidRPr="00640C72">
        <w:rPr>
          <w:rFonts w:ascii="Abadi" w:hAnsi="Abadi"/>
          <w:sz w:val="21"/>
          <w:szCs w:val="21"/>
        </w:rPr>
        <w:t>denuncian</w:t>
      </w:r>
      <w:r w:rsidRPr="00C624B5">
        <w:rPr>
          <w:rFonts w:ascii="Abadi" w:hAnsi="Abadi"/>
          <w:sz w:val="21"/>
          <w:szCs w:val="21"/>
        </w:rPr>
        <w:t xml:space="preserve"> </w:t>
      </w:r>
      <w:r w:rsidRPr="00640C72">
        <w:rPr>
          <w:rFonts w:ascii="Abadi" w:hAnsi="Abadi"/>
          <w:sz w:val="21"/>
          <w:szCs w:val="21"/>
        </w:rPr>
        <w:t>los</w:t>
      </w:r>
      <w:r w:rsidRPr="00C624B5">
        <w:rPr>
          <w:rFonts w:ascii="Abadi" w:hAnsi="Abadi"/>
          <w:sz w:val="21"/>
          <w:szCs w:val="21"/>
        </w:rPr>
        <w:t xml:space="preserve"> </w:t>
      </w:r>
      <w:r w:rsidRPr="00640C72">
        <w:rPr>
          <w:rFonts w:ascii="Abadi" w:hAnsi="Abadi"/>
          <w:sz w:val="21"/>
          <w:szCs w:val="21"/>
        </w:rPr>
        <w:t>delitos</w:t>
      </w:r>
      <w:r w:rsidRPr="00C624B5">
        <w:rPr>
          <w:rFonts w:ascii="Abadi" w:hAnsi="Abadi"/>
          <w:sz w:val="21"/>
          <w:szCs w:val="21"/>
        </w:rPr>
        <w:t xml:space="preserve"> </w:t>
      </w:r>
      <w:r w:rsidRPr="00640C72">
        <w:rPr>
          <w:rFonts w:ascii="Abadi" w:hAnsi="Abadi"/>
          <w:sz w:val="21"/>
          <w:szCs w:val="21"/>
        </w:rPr>
        <w:t>esperan</w:t>
      </w:r>
      <w:r w:rsidRPr="00C624B5">
        <w:rPr>
          <w:rFonts w:ascii="Abadi" w:hAnsi="Abadi"/>
          <w:sz w:val="21"/>
          <w:szCs w:val="21"/>
        </w:rPr>
        <w:t xml:space="preserve"> </w:t>
      </w:r>
      <w:r w:rsidRPr="00640C72">
        <w:rPr>
          <w:rFonts w:ascii="Abadi" w:hAnsi="Abadi"/>
          <w:sz w:val="21"/>
          <w:szCs w:val="21"/>
        </w:rPr>
        <w:t>que</w:t>
      </w:r>
      <w:r w:rsidRPr="00C624B5">
        <w:rPr>
          <w:rFonts w:ascii="Abadi" w:hAnsi="Abadi"/>
          <w:sz w:val="21"/>
          <w:szCs w:val="21"/>
        </w:rPr>
        <w:t xml:space="preserve"> </w:t>
      </w:r>
      <w:r w:rsidRPr="00640C72">
        <w:rPr>
          <w:rFonts w:ascii="Abadi" w:hAnsi="Abadi"/>
          <w:sz w:val="21"/>
          <w:szCs w:val="21"/>
        </w:rPr>
        <w:t>se</w:t>
      </w:r>
      <w:r w:rsidRPr="00C624B5">
        <w:rPr>
          <w:rFonts w:ascii="Abadi" w:hAnsi="Abadi"/>
          <w:sz w:val="21"/>
          <w:szCs w:val="21"/>
        </w:rPr>
        <w:t xml:space="preserve"> </w:t>
      </w:r>
      <w:r w:rsidRPr="00640C72">
        <w:rPr>
          <w:rFonts w:ascii="Abadi" w:hAnsi="Abadi"/>
          <w:sz w:val="21"/>
          <w:szCs w:val="21"/>
        </w:rPr>
        <w:t>les</w:t>
      </w:r>
      <w:r w:rsidRPr="00C624B5">
        <w:rPr>
          <w:rFonts w:ascii="Abadi" w:hAnsi="Abadi"/>
          <w:sz w:val="21"/>
          <w:szCs w:val="21"/>
        </w:rPr>
        <w:t xml:space="preserve"> </w:t>
      </w:r>
      <w:r w:rsidRPr="00640C72">
        <w:rPr>
          <w:rFonts w:ascii="Abadi" w:hAnsi="Abadi"/>
          <w:sz w:val="21"/>
          <w:szCs w:val="21"/>
        </w:rPr>
        <w:t>atienda</w:t>
      </w:r>
      <w:r w:rsidRPr="00C624B5">
        <w:rPr>
          <w:rFonts w:ascii="Abadi" w:hAnsi="Abadi"/>
          <w:sz w:val="21"/>
          <w:szCs w:val="21"/>
        </w:rPr>
        <w:t xml:space="preserve"> </w:t>
      </w:r>
      <w:r w:rsidRPr="00640C72">
        <w:rPr>
          <w:rFonts w:ascii="Abadi" w:hAnsi="Abadi"/>
          <w:sz w:val="21"/>
          <w:szCs w:val="21"/>
        </w:rPr>
        <w:t>con</w:t>
      </w:r>
      <w:r w:rsidRPr="00C624B5">
        <w:rPr>
          <w:rFonts w:ascii="Abadi" w:hAnsi="Abadi"/>
          <w:sz w:val="21"/>
          <w:szCs w:val="21"/>
        </w:rPr>
        <w:t xml:space="preserve"> interés </w:t>
      </w:r>
      <w:r w:rsidRPr="00640C72">
        <w:rPr>
          <w:rFonts w:ascii="Abadi" w:hAnsi="Abadi"/>
          <w:sz w:val="21"/>
          <w:szCs w:val="21"/>
        </w:rPr>
        <w:t>y profesionalismo,</w:t>
      </w:r>
      <w:r w:rsidRPr="00C624B5">
        <w:rPr>
          <w:rFonts w:ascii="Abadi" w:hAnsi="Abadi"/>
          <w:sz w:val="21"/>
          <w:szCs w:val="21"/>
        </w:rPr>
        <w:t xml:space="preserve"> </w:t>
      </w:r>
      <w:r w:rsidRPr="00640C72">
        <w:rPr>
          <w:rFonts w:ascii="Abadi" w:hAnsi="Abadi"/>
          <w:sz w:val="21"/>
          <w:szCs w:val="21"/>
        </w:rPr>
        <w:t>que</w:t>
      </w:r>
      <w:r w:rsidRPr="00C624B5">
        <w:rPr>
          <w:rFonts w:ascii="Abadi" w:hAnsi="Abadi"/>
          <w:sz w:val="21"/>
          <w:szCs w:val="21"/>
        </w:rPr>
        <w:t xml:space="preserve"> </w:t>
      </w:r>
      <w:r w:rsidRPr="00640C72">
        <w:rPr>
          <w:rFonts w:ascii="Abadi" w:hAnsi="Abadi"/>
          <w:sz w:val="21"/>
          <w:szCs w:val="21"/>
        </w:rPr>
        <w:t>el</w:t>
      </w:r>
      <w:r w:rsidRPr="00C624B5">
        <w:rPr>
          <w:rFonts w:ascii="Abadi" w:hAnsi="Abadi"/>
          <w:sz w:val="21"/>
          <w:szCs w:val="21"/>
        </w:rPr>
        <w:t xml:space="preserve"> </w:t>
      </w:r>
      <w:r w:rsidRPr="00640C72">
        <w:rPr>
          <w:rFonts w:ascii="Abadi" w:hAnsi="Abadi"/>
          <w:sz w:val="21"/>
          <w:szCs w:val="21"/>
        </w:rPr>
        <w:t>autor</w:t>
      </w:r>
      <w:r w:rsidRPr="00C624B5">
        <w:rPr>
          <w:rFonts w:ascii="Abadi" w:hAnsi="Abadi"/>
          <w:sz w:val="21"/>
          <w:szCs w:val="21"/>
        </w:rPr>
        <w:t xml:space="preserve"> </w:t>
      </w:r>
      <w:r w:rsidRPr="00640C72">
        <w:rPr>
          <w:rFonts w:ascii="Abadi" w:hAnsi="Abadi"/>
          <w:sz w:val="21"/>
          <w:szCs w:val="21"/>
        </w:rPr>
        <w:t>del</w:t>
      </w:r>
      <w:r w:rsidRPr="00C624B5">
        <w:rPr>
          <w:rFonts w:ascii="Abadi" w:hAnsi="Abadi"/>
          <w:sz w:val="21"/>
          <w:szCs w:val="21"/>
        </w:rPr>
        <w:t xml:space="preserve"> </w:t>
      </w:r>
      <w:r w:rsidRPr="00640C72">
        <w:rPr>
          <w:rFonts w:ascii="Abadi" w:hAnsi="Abadi"/>
          <w:sz w:val="21"/>
          <w:szCs w:val="21"/>
        </w:rPr>
        <w:t>delito</w:t>
      </w:r>
      <w:r w:rsidRPr="00C624B5">
        <w:rPr>
          <w:rFonts w:ascii="Abadi" w:hAnsi="Abadi"/>
          <w:sz w:val="21"/>
          <w:szCs w:val="21"/>
        </w:rPr>
        <w:t xml:space="preserve"> </w:t>
      </w:r>
      <w:r w:rsidRPr="00640C72">
        <w:rPr>
          <w:rFonts w:ascii="Abadi" w:hAnsi="Abadi"/>
          <w:sz w:val="21"/>
          <w:szCs w:val="21"/>
        </w:rPr>
        <w:t>sea</w:t>
      </w:r>
      <w:r w:rsidRPr="00C624B5">
        <w:rPr>
          <w:rFonts w:ascii="Abadi" w:hAnsi="Abadi"/>
          <w:sz w:val="21"/>
          <w:szCs w:val="21"/>
        </w:rPr>
        <w:t xml:space="preserve"> </w:t>
      </w:r>
      <w:r w:rsidRPr="00640C72">
        <w:rPr>
          <w:rFonts w:ascii="Abadi" w:hAnsi="Abadi"/>
          <w:sz w:val="21"/>
          <w:szCs w:val="21"/>
        </w:rPr>
        <w:t>castigado</w:t>
      </w:r>
      <w:r w:rsidRPr="00C624B5">
        <w:rPr>
          <w:rFonts w:ascii="Abadi" w:hAnsi="Abadi"/>
          <w:sz w:val="21"/>
          <w:szCs w:val="21"/>
        </w:rPr>
        <w:t xml:space="preserve"> </w:t>
      </w:r>
      <w:r w:rsidRPr="00640C72">
        <w:rPr>
          <w:rFonts w:ascii="Abadi" w:hAnsi="Abadi"/>
          <w:sz w:val="21"/>
          <w:szCs w:val="21"/>
        </w:rPr>
        <w:t>en</w:t>
      </w:r>
      <w:r w:rsidRPr="00C624B5">
        <w:rPr>
          <w:rFonts w:ascii="Abadi" w:hAnsi="Abadi"/>
          <w:sz w:val="21"/>
          <w:szCs w:val="21"/>
        </w:rPr>
        <w:t xml:space="preserve"> </w:t>
      </w:r>
      <w:r w:rsidRPr="00640C72">
        <w:rPr>
          <w:rFonts w:ascii="Abadi" w:hAnsi="Abadi"/>
          <w:sz w:val="21"/>
          <w:szCs w:val="21"/>
        </w:rPr>
        <w:t>un</w:t>
      </w:r>
      <w:r w:rsidRPr="00C624B5">
        <w:rPr>
          <w:rFonts w:ascii="Abadi" w:hAnsi="Abadi"/>
          <w:sz w:val="21"/>
          <w:szCs w:val="21"/>
        </w:rPr>
        <w:t xml:space="preserve"> </w:t>
      </w:r>
      <w:r w:rsidRPr="00640C72">
        <w:rPr>
          <w:rFonts w:ascii="Abadi" w:hAnsi="Abadi"/>
          <w:sz w:val="21"/>
          <w:szCs w:val="21"/>
        </w:rPr>
        <w:t>plazo</w:t>
      </w:r>
      <w:r w:rsidRPr="00C624B5">
        <w:rPr>
          <w:rFonts w:ascii="Abadi" w:hAnsi="Abadi"/>
          <w:sz w:val="21"/>
          <w:szCs w:val="21"/>
        </w:rPr>
        <w:t xml:space="preserve"> </w:t>
      </w:r>
      <w:r w:rsidRPr="00640C72">
        <w:rPr>
          <w:rFonts w:ascii="Abadi" w:hAnsi="Abadi"/>
          <w:sz w:val="21"/>
          <w:szCs w:val="21"/>
        </w:rPr>
        <w:t>razonablemente breve</w:t>
      </w:r>
      <w:r w:rsidRPr="00C624B5">
        <w:rPr>
          <w:rFonts w:ascii="Abadi" w:hAnsi="Abadi"/>
          <w:sz w:val="21"/>
          <w:szCs w:val="21"/>
        </w:rPr>
        <w:t xml:space="preserve"> </w:t>
      </w:r>
      <w:r w:rsidRPr="00640C72">
        <w:rPr>
          <w:rFonts w:ascii="Abadi" w:hAnsi="Abadi"/>
          <w:sz w:val="21"/>
          <w:szCs w:val="21"/>
        </w:rPr>
        <w:t>y</w:t>
      </w:r>
      <w:r w:rsidRPr="00640C72">
        <w:rPr>
          <w:rFonts w:ascii="Abadi" w:hAnsi="Abadi"/>
          <w:spacing w:val="-11"/>
          <w:sz w:val="21"/>
          <w:szCs w:val="21"/>
        </w:rPr>
        <w:t xml:space="preserve"> </w:t>
      </w:r>
      <w:r w:rsidRPr="00640C72">
        <w:rPr>
          <w:rFonts w:ascii="Abadi" w:hAnsi="Abadi"/>
          <w:sz w:val="21"/>
          <w:szCs w:val="21"/>
        </w:rPr>
        <w:t>que</w:t>
      </w:r>
      <w:r w:rsidRPr="00640C72">
        <w:rPr>
          <w:rFonts w:ascii="Abadi" w:hAnsi="Abadi"/>
          <w:spacing w:val="-10"/>
          <w:sz w:val="21"/>
          <w:szCs w:val="21"/>
        </w:rPr>
        <w:t xml:space="preserve"> </w:t>
      </w:r>
      <w:r w:rsidRPr="00640C72">
        <w:rPr>
          <w:rFonts w:ascii="Abadi" w:hAnsi="Abadi"/>
          <w:sz w:val="21"/>
          <w:szCs w:val="21"/>
        </w:rPr>
        <w:t>se</w:t>
      </w:r>
      <w:r w:rsidRPr="00640C72">
        <w:rPr>
          <w:rFonts w:ascii="Abadi" w:hAnsi="Abadi"/>
          <w:spacing w:val="-10"/>
          <w:sz w:val="21"/>
          <w:szCs w:val="21"/>
        </w:rPr>
        <w:t xml:space="preserve"> </w:t>
      </w:r>
      <w:r w:rsidRPr="00640C72">
        <w:rPr>
          <w:rFonts w:ascii="Abadi" w:hAnsi="Abadi"/>
          <w:sz w:val="21"/>
          <w:szCs w:val="21"/>
        </w:rPr>
        <w:t>repare</w:t>
      </w:r>
      <w:r w:rsidRPr="00640C72">
        <w:rPr>
          <w:rFonts w:ascii="Abadi" w:hAnsi="Abadi"/>
          <w:spacing w:val="-10"/>
          <w:sz w:val="21"/>
          <w:szCs w:val="21"/>
        </w:rPr>
        <w:t xml:space="preserve"> </w:t>
      </w:r>
      <w:r w:rsidRPr="00640C72">
        <w:rPr>
          <w:rFonts w:ascii="Abadi" w:hAnsi="Abadi"/>
          <w:sz w:val="21"/>
          <w:szCs w:val="21"/>
        </w:rPr>
        <w:t>el</w:t>
      </w:r>
      <w:r w:rsidRPr="00640C72">
        <w:rPr>
          <w:rFonts w:ascii="Abadi" w:hAnsi="Abadi"/>
          <w:spacing w:val="-10"/>
          <w:sz w:val="21"/>
          <w:szCs w:val="21"/>
        </w:rPr>
        <w:t xml:space="preserve"> </w:t>
      </w:r>
      <w:r w:rsidRPr="00640C72">
        <w:rPr>
          <w:rFonts w:ascii="Abadi" w:hAnsi="Abadi"/>
          <w:sz w:val="21"/>
          <w:szCs w:val="21"/>
        </w:rPr>
        <w:t>daño</w:t>
      </w:r>
      <w:r w:rsidRPr="00640C72">
        <w:rPr>
          <w:rFonts w:ascii="Abadi" w:hAnsi="Abadi"/>
          <w:spacing w:val="-10"/>
          <w:sz w:val="21"/>
          <w:szCs w:val="21"/>
        </w:rPr>
        <w:t xml:space="preserve"> </w:t>
      </w:r>
      <w:r w:rsidRPr="00640C72">
        <w:rPr>
          <w:rFonts w:ascii="Abadi" w:hAnsi="Abadi"/>
          <w:sz w:val="21"/>
          <w:szCs w:val="21"/>
        </w:rPr>
        <w:t>sufrido</w:t>
      </w:r>
      <w:r w:rsidRPr="00640C72">
        <w:rPr>
          <w:rFonts w:ascii="Abadi" w:hAnsi="Abadi"/>
          <w:spacing w:val="-10"/>
          <w:sz w:val="21"/>
          <w:szCs w:val="21"/>
        </w:rPr>
        <w:t xml:space="preserve"> </w:t>
      </w:r>
      <w:r w:rsidRPr="00640C72">
        <w:rPr>
          <w:rFonts w:ascii="Abadi" w:hAnsi="Abadi"/>
          <w:sz w:val="21"/>
          <w:szCs w:val="21"/>
        </w:rPr>
        <w:t>por</w:t>
      </w:r>
      <w:r w:rsidRPr="00640C72">
        <w:rPr>
          <w:rFonts w:ascii="Abadi" w:hAnsi="Abadi"/>
          <w:spacing w:val="-11"/>
          <w:sz w:val="21"/>
          <w:szCs w:val="21"/>
        </w:rPr>
        <w:t xml:space="preserve"> </w:t>
      </w:r>
      <w:r w:rsidRPr="00640C72">
        <w:rPr>
          <w:rFonts w:ascii="Abadi" w:hAnsi="Abadi"/>
          <w:sz w:val="21"/>
          <w:szCs w:val="21"/>
        </w:rPr>
        <w:t>el</w:t>
      </w:r>
      <w:r w:rsidRPr="00640C72">
        <w:rPr>
          <w:rFonts w:ascii="Abadi" w:hAnsi="Abadi"/>
          <w:spacing w:val="-10"/>
          <w:sz w:val="21"/>
          <w:szCs w:val="21"/>
        </w:rPr>
        <w:t xml:space="preserve"> </w:t>
      </w:r>
      <w:r w:rsidRPr="00640C72">
        <w:rPr>
          <w:rFonts w:ascii="Abadi" w:hAnsi="Abadi"/>
          <w:sz w:val="21"/>
          <w:szCs w:val="21"/>
        </w:rPr>
        <w:t>delito,</w:t>
      </w:r>
      <w:r w:rsidRPr="00640C72">
        <w:rPr>
          <w:rFonts w:ascii="Abadi" w:hAnsi="Abadi"/>
          <w:spacing w:val="-13"/>
          <w:sz w:val="21"/>
          <w:szCs w:val="21"/>
        </w:rPr>
        <w:t xml:space="preserve"> </w:t>
      </w:r>
      <w:r w:rsidRPr="00640C72">
        <w:rPr>
          <w:rFonts w:ascii="Abadi" w:hAnsi="Abadi"/>
          <w:sz w:val="21"/>
          <w:szCs w:val="21"/>
        </w:rPr>
        <w:t>es</w:t>
      </w:r>
      <w:r w:rsidRPr="00640C72">
        <w:rPr>
          <w:rFonts w:ascii="Abadi" w:hAnsi="Abadi"/>
          <w:spacing w:val="-11"/>
          <w:sz w:val="21"/>
          <w:szCs w:val="21"/>
        </w:rPr>
        <w:t xml:space="preserve"> </w:t>
      </w:r>
      <w:r w:rsidRPr="00640C72">
        <w:rPr>
          <w:rFonts w:ascii="Abadi" w:hAnsi="Abadi"/>
          <w:sz w:val="21"/>
          <w:szCs w:val="21"/>
        </w:rPr>
        <w:t>decir,</w:t>
      </w:r>
      <w:r w:rsidRPr="00640C72">
        <w:rPr>
          <w:rFonts w:ascii="Abadi" w:hAnsi="Abadi"/>
          <w:spacing w:val="-13"/>
          <w:sz w:val="21"/>
          <w:szCs w:val="21"/>
        </w:rPr>
        <w:t xml:space="preserve"> </w:t>
      </w:r>
      <w:r w:rsidRPr="00640C72">
        <w:rPr>
          <w:rFonts w:ascii="Abadi" w:hAnsi="Abadi"/>
          <w:sz w:val="21"/>
          <w:szCs w:val="21"/>
        </w:rPr>
        <w:t>esperan</w:t>
      </w:r>
      <w:r w:rsidRPr="00640C72">
        <w:rPr>
          <w:rFonts w:ascii="Abadi" w:hAnsi="Abadi"/>
          <w:spacing w:val="-10"/>
          <w:sz w:val="21"/>
          <w:szCs w:val="21"/>
        </w:rPr>
        <w:t xml:space="preserve"> </w:t>
      </w:r>
      <w:r w:rsidRPr="00640C72">
        <w:rPr>
          <w:rFonts w:ascii="Abadi" w:hAnsi="Abadi"/>
          <w:sz w:val="21"/>
          <w:szCs w:val="21"/>
        </w:rPr>
        <w:t>justicia</w:t>
      </w:r>
      <w:r w:rsidRPr="00640C72">
        <w:rPr>
          <w:rFonts w:ascii="Abadi" w:hAnsi="Abadi"/>
          <w:spacing w:val="-10"/>
          <w:sz w:val="21"/>
          <w:szCs w:val="21"/>
        </w:rPr>
        <w:t xml:space="preserve"> </w:t>
      </w:r>
      <w:r w:rsidRPr="00640C72">
        <w:rPr>
          <w:rFonts w:ascii="Abadi" w:hAnsi="Abadi"/>
          <w:sz w:val="21"/>
          <w:szCs w:val="21"/>
        </w:rPr>
        <w:t>y</w:t>
      </w:r>
      <w:r w:rsidRPr="00640C72">
        <w:rPr>
          <w:rFonts w:ascii="Abadi" w:hAnsi="Abadi"/>
          <w:spacing w:val="-11"/>
          <w:sz w:val="21"/>
          <w:szCs w:val="21"/>
        </w:rPr>
        <w:t xml:space="preserve"> </w:t>
      </w:r>
      <w:r w:rsidRPr="00640C72">
        <w:rPr>
          <w:rFonts w:ascii="Abadi" w:hAnsi="Abadi"/>
          <w:sz w:val="21"/>
          <w:szCs w:val="21"/>
        </w:rPr>
        <w:t>saben que</w:t>
      </w:r>
      <w:r w:rsidRPr="00640C72">
        <w:rPr>
          <w:rFonts w:ascii="Abadi" w:hAnsi="Abadi"/>
          <w:spacing w:val="35"/>
          <w:sz w:val="21"/>
          <w:szCs w:val="21"/>
        </w:rPr>
        <w:t xml:space="preserve"> </w:t>
      </w:r>
      <w:r w:rsidRPr="00640C72">
        <w:rPr>
          <w:rFonts w:ascii="Abadi" w:hAnsi="Abadi"/>
          <w:sz w:val="21"/>
          <w:szCs w:val="21"/>
        </w:rPr>
        <w:t>de</w:t>
      </w:r>
      <w:r w:rsidRPr="00640C72">
        <w:rPr>
          <w:rFonts w:ascii="Abadi" w:hAnsi="Abadi"/>
          <w:spacing w:val="35"/>
          <w:sz w:val="21"/>
          <w:szCs w:val="21"/>
        </w:rPr>
        <w:t xml:space="preserve"> </w:t>
      </w:r>
      <w:r w:rsidRPr="00640C72">
        <w:rPr>
          <w:rFonts w:ascii="Abadi" w:hAnsi="Abadi"/>
          <w:sz w:val="21"/>
          <w:szCs w:val="21"/>
        </w:rPr>
        <w:t>acuerdo</w:t>
      </w:r>
      <w:r w:rsidRPr="00640C72">
        <w:rPr>
          <w:rFonts w:ascii="Abadi" w:hAnsi="Abadi"/>
          <w:spacing w:val="35"/>
          <w:sz w:val="21"/>
          <w:szCs w:val="21"/>
        </w:rPr>
        <w:t xml:space="preserve"> </w:t>
      </w:r>
      <w:r w:rsidRPr="00640C72">
        <w:rPr>
          <w:rFonts w:ascii="Abadi" w:hAnsi="Abadi"/>
          <w:sz w:val="21"/>
          <w:szCs w:val="21"/>
        </w:rPr>
        <w:t>a</w:t>
      </w:r>
      <w:r w:rsidRPr="00640C72">
        <w:rPr>
          <w:rFonts w:ascii="Abadi" w:hAnsi="Abadi"/>
          <w:spacing w:val="35"/>
          <w:sz w:val="21"/>
          <w:szCs w:val="21"/>
        </w:rPr>
        <w:t xml:space="preserve"> </w:t>
      </w:r>
      <w:r w:rsidRPr="00640C72">
        <w:rPr>
          <w:rFonts w:ascii="Abadi" w:hAnsi="Abadi"/>
          <w:sz w:val="21"/>
          <w:szCs w:val="21"/>
        </w:rPr>
        <w:t>la</w:t>
      </w:r>
      <w:r w:rsidRPr="00640C72">
        <w:rPr>
          <w:rFonts w:ascii="Abadi" w:hAnsi="Abadi"/>
          <w:spacing w:val="35"/>
          <w:sz w:val="21"/>
          <w:szCs w:val="21"/>
        </w:rPr>
        <w:t xml:space="preserve"> </w:t>
      </w:r>
      <w:r w:rsidRPr="00640C72">
        <w:rPr>
          <w:rFonts w:ascii="Abadi" w:hAnsi="Abadi"/>
          <w:sz w:val="21"/>
          <w:szCs w:val="21"/>
        </w:rPr>
        <w:t>Constitución</w:t>
      </w:r>
      <w:r w:rsidRPr="00640C72">
        <w:rPr>
          <w:rFonts w:ascii="Abadi" w:hAnsi="Abadi"/>
          <w:spacing w:val="35"/>
          <w:sz w:val="21"/>
          <w:szCs w:val="21"/>
        </w:rPr>
        <w:t xml:space="preserve"> </w:t>
      </w:r>
      <w:r w:rsidRPr="00640C72">
        <w:rPr>
          <w:rFonts w:ascii="Abadi" w:hAnsi="Abadi"/>
          <w:sz w:val="21"/>
          <w:szCs w:val="21"/>
        </w:rPr>
        <w:t>tienen</w:t>
      </w:r>
      <w:r w:rsidRPr="00640C72">
        <w:rPr>
          <w:rFonts w:ascii="Abadi" w:hAnsi="Abadi"/>
          <w:spacing w:val="35"/>
          <w:sz w:val="21"/>
          <w:szCs w:val="21"/>
        </w:rPr>
        <w:t xml:space="preserve"> </w:t>
      </w:r>
      <w:r w:rsidRPr="00640C72">
        <w:rPr>
          <w:rFonts w:ascii="Abadi" w:hAnsi="Abadi"/>
          <w:sz w:val="21"/>
          <w:szCs w:val="21"/>
        </w:rPr>
        <w:t>derecho</w:t>
      </w:r>
      <w:r w:rsidRPr="00640C72">
        <w:rPr>
          <w:rFonts w:ascii="Abadi" w:hAnsi="Abadi"/>
          <w:spacing w:val="35"/>
          <w:sz w:val="21"/>
          <w:szCs w:val="21"/>
        </w:rPr>
        <w:t xml:space="preserve"> </w:t>
      </w:r>
      <w:r w:rsidRPr="00640C72">
        <w:rPr>
          <w:rFonts w:ascii="Abadi" w:hAnsi="Abadi"/>
          <w:sz w:val="21"/>
          <w:szCs w:val="21"/>
        </w:rPr>
        <w:t>a</w:t>
      </w:r>
      <w:r w:rsidRPr="00640C72">
        <w:rPr>
          <w:rFonts w:ascii="Abadi" w:hAnsi="Abadi"/>
          <w:spacing w:val="35"/>
          <w:sz w:val="21"/>
          <w:szCs w:val="21"/>
        </w:rPr>
        <w:t xml:space="preserve"> </w:t>
      </w:r>
      <w:r w:rsidRPr="00640C72">
        <w:rPr>
          <w:rFonts w:ascii="Abadi" w:hAnsi="Abadi"/>
          <w:sz w:val="21"/>
          <w:szCs w:val="21"/>
        </w:rPr>
        <w:t>ella.</w:t>
      </w:r>
      <w:r w:rsidRPr="00640C72">
        <w:rPr>
          <w:rFonts w:ascii="Abadi" w:hAnsi="Abadi"/>
          <w:spacing w:val="33"/>
          <w:sz w:val="21"/>
          <w:szCs w:val="21"/>
        </w:rPr>
        <w:t xml:space="preserve"> </w:t>
      </w:r>
      <w:r w:rsidRPr="00640C72">
        <w:rPr>
          <w:rFonts w:ascii="Abadi" w:hAnsi="Abadi"/>
          <w:sz w:val="21"/>
          <w:szCs w:val="21"/>
        </w:rPr>
        <w:t>Para</w:t>
      </w:r>
      <w:r w:rsidRPr="00640C72">
        <w:rPr>
          <w:rFonts w:ascii="Abadi" w:hAnsi="Abadi"/>
          <w:spacing w:val="35"/>
          <w:sz w:val="21"/>
          <w:szCs w:val="21"/>
        </w:rPr>
        <w:t xml:space="preserve"> </w:t>
      </w:r>
      <w:r w:rsidRPr="00640C72">
        <w:rPr>
          <w:rFonts w:ascii="Abadi" w:hAnsi="Abadi"/>
          <w:sz w:val="21"/>
          <w:szCs w:val="21"/>
        </w:rPr>
        <w:t>que</w:t>
      </w:r>
      <w:r w:rsidRPr="00640C72">
        <w:rPr>
          <w:rFonts w:ascii="Abadi" w:hAnsi="Abadi"/>
          <w:spacing w:val="35"/>
          <w:sz w:val="21"/>
          <w:szCs w:val="21"/>
        </w:rPr>
        <w:t xml:space="preserve"> </w:t>
      </w:r>
      <w:r w:rsidRPr="00640C72">
        <w:rPr>
          <w:rFonts w:ascii="Abadi" w:hAnsi="Abadi"/>
          <w:sz w:val="21"/>
          <w:szCs w:val="21"/>
        </w:rPr>
        <w:t>esto</w:t>
      </w:r>
      <w:r w:rsidRPr="00640C72">
        <w:rPr>
          <w:rFonts w:ascii="Abadi" w:hAnsi="Abadi"/>
          <w:spacing w:val="35"/>
          <w:sz w:val="21"/>
          <w:szCs w:val="21"/>
        </w:rPr>
        <w:t xml:space="preserve"> </w:t>
      </w:r>
      <w:r w:rsidRPr="00640C72">
        <w:rPr>
          <w:rFonts w:ascii="Abadi" w:hAnsi="Abadi"/>
          <w:sz w:val="21"/>
          <w:szCs w:val="21"/>
        </w:rPr>
        <w:t>se</w:t>
      </w:r>
      <w:r w:rsidRPr="00640C72">
        <w:rPr>
          <w:rFonts w:ascii="Abadi" w:hAnsi="Abadi"/>
          <w:spacing w:val="35"/>
          <w:sz w:val="21"/>
          <w:szCs w:val="21"/>
        </w:rPr>
        <w:t xml:space="preserve"> </w:t>
      </w:r>
      <w:r w:rsidRPr="00640C72">
        <w:rPr>
          <w:rFonts w:ascii="Abadi" w:hAnsi="Abadi"/>
          <w:sz w:val="21"/>
          <w:szCs w:val="21"/>
        </w:rPr>
        <w:t>haga realidad,</w:t>
      </w:r>
      <w:r w:rsidRPr="00640C72">
        <w:rPr>
          <w:rFonts w:ascii="Abadi" w:hAnsi="Abadi"/>
          <w:spacing w:val="27"/>
          <w:sz w:val="21"/>
          <w:szCs w:val="21"/>
        </w:rPr>
        <w:t xml:space="preserve"> </w:t>
      </w:r>
      <w:r w:rsidRPr="00640C72">
        <w:rPr>
          <w:rFonts w:ascii="Abadi" w:hAnsi="Abadi"/>
          <w:sz w:val="21"/>
          <w:szCs w:val="21"/>
        </w:rPr>
        <w:t>dentro</w:t>
      </w:r>
      <w:r w:rsidRPr="00640C72">
        <w:rPr>
          <w:rFonts w:ascii="Abadi" w:hAnsi="Abadi"/>
          <w:spacing w:val="31"/>
          <w:sz w:val="21"/>
          <w:szCs w:val="21"/>
        </w:rPr>
        <w:t xml:space="preserve"> </w:t>
      </w:r>
      <w:r w:rsidRPr="00640C72">
        <w:rPr>
          <w:rFonts w:ascii="Abadi" w:hAnsi="Abadi"/>
          <w:sz w:val="21"/>
          <w:szCs w:val="21"/>
        </w:rPr>
        <w:t>de</w:t>
      </w:r>
      <w:r w:rsidRPr="00640C72">
        <w:rPr>
          <w:rFonts w:ascii="Abadi" w:hAnsi="Abadi"/>
          <w:spacing w:val="31"/>
          <w:sz w:val="21"/>
          <w:szCs w:val="21"/>
        </w:rPr>
        <w:t xml:space="preserve"> </w:t>
      </w:r>
      <w:r w:rsidRPr="00640C72">
        <w:rPr>
          <w:rFonts w:ascii="Abadi" w:hAnsi="Abadi"/>
          <w:sz w:val="21"/>
          <w:szCs w:val="21"/>
        </w:rPr>
        <w:t>los</w:t>
      </w:r>
      <w:r w:rsidRPr="00640C72">
        <w:rPr>
          <w:rFonts w:ascii="Abadi" w:hAnsi="Abadi"/>
          <w:spacing w:val="30"/>
          <w:sz w:val="21"/>
          <w:szCs w:val="21"/>
        </w:rPr>
        <w:t xml:space="preserve"> </w:t>
      </w:r>
      <w:r w:rsidRPr="00640C72">
        <w:rPr>
          <w:rFonts w:ascii="Abadi" w:hAnsi="Abadi"/>
          <w:sz w:val="21"/>
          <w:szCs w:val="21"/>
        </w:rPr>
        <w:t>aspectos</w:t>
      </w:r>
      <w:r w:rsidRPr="00640C72">
        <w:rPr>
          <w:rFonts w:ascii="Abadi" w:hAnsi="Abadi"/>
          <w:spacing w:val="30"/>
          <w:sz w:val="21"/>
          <w:szCs w:val="21"/>
        </w:rPr>
        <w:t xml:space="preserve"> </w:t>
      </w:r>
      <w:r w:rsidRPr="00640C72">
        <w:rPr>
          <w:rFonts w:ascii="Abadi" w:hAnsi="Abadi"/>
          <w:sz w:val="21"/>
          <w:szCs w:val="21"/>
        </w:rPr>
        <w:t>trascendentes</w:t>
      </w:r>
      <w:r w:rsidRPr="00640C72">
        <w:rPr>
          <w:rFonts w:ascii="Abadi" w:hAnsi="Abadi"/>
          <w:spacing w:val="30"/>
          <w:sz w:val="21"/>
          <w:szCs w:val="21"/>
        </w:rPr>
        <w:t xml:space="preserve"> </w:t>
      </w:r>
      <w:r w:rsidRPr="00640C72">
        <w:rPr>
          <w:rFonts w:ascii="Abadi" w:hAnsi="Abadi"/>
          <w:sz w:val="21"/>
          <w:szCs w:val="21"/>
        </w:rPr>
        <w:t>de</w:t>
      </w:r>
      <w:r w:rsidRPr="00640C72">
        <w:rPr>
          <w:rFonts w:ascii="Abadi" w:hAnsi="Abadi"/>
          <w:spacing w:val="31"/>
          <w:sz w:val="21"/>
          <w:szCs w:val="21"/>
        </w:rPr>
        <w:t xml:space="preserve"> </w:t>
      </w:r>
      <w:r w:rsidRPr="00640C72">
        <w:rPr>
          <w:rFonts w:ascii="Abadi" w:hAnsi="Abadi"/>
          <w:sz w:val="21"/>
          <w:szCs w:val="21"/>
        </w:rPr>
        <w:t>procurar</w:t>
      </w:r>
      <w:r w:rsidRPr="00640C72">
        <w:rPr>
          <w:rFonts w:ascii="Abadi" w:hAnsi="Abadi"/>
          <w:spacing w:val="30"/>
          <w:sz w:val="21"/>
          <w:szCs w:val="21"/>
        </w:rPr>
        <w:t xml:space="preserve"> </w:t>
      </w:r>
      <w:r w:rsidRPr="00640C72">
        <w:rPr>
          <w:rFonts w:ascii="Abadi" w:hAnsi="Abadi"/>
          <w:sz w:val="21"/>
          <w:szCs w:val="21"/>
        </w:rPr>
        <w:t>justicia</w:t>
      </w:r>
      <w:r w:rsidRPr="00640C72">
        <w:rPr>
          <w:rFonts w:ascii="Abadi" w:hAnsi="Abadi"/>
          <w:spacing w:val="31"/>
          <w:sz w:val="21"/>
          <w:szCs w:val="21"/>
        </w:rPr>
        <w:t xml:space="preserve"> </w:t>
      </w:r>
      <w:r w:rsidRPr="00640C72">
        <w:rPr>
          <w:rFonts w:ascii="Abadi" w:hAnsi="Abadi"/>
          <w:sz w:val="21"/>
          <w:szCs w:val="21"/>
        </w:rPr>
        <w:t>se</w:t>
      </w:r>
      <w:r w:rsidRPr="00640C72">
        <w:rPr>
          <w:rFonts w:ascii="Abadi" w:hAnsi="Abadi"/>
          <w:spacing w:val="31"/>
          <w:sz w:val="21"/>
          <w:szCs w:val="21"/>
        </w:rPr>
        <w:t xml:space="preserve"> </w:t>
      </w:r>
      <w:r w:rsidRPr="00640C72">
        <w:rPr>
          <w:rFonts w:ascii="Abadi" w:hAnsi="Abadi"/>
          <w:sz w:val="21"/>
          <w:szCs w:val="21"/>
        </w:rPr>
        <w:t>encuentra comprendida</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2"/>
          <w:sz w:val="21"/>
          <w:szCs w:val="21"/>
        </w:rPr>
        <w:t xml:space="preserve"> </w:t>
      </w:r>
      <w:r w:rsidRPr="00640C72">
        <w:rPr>
          <w:rFonts w:ascii="Abadi" w:hAnsi="Abadi"/>
          <w:sz w:val="21"/>
          <w:szCs w:val="21"/>
        </w:rPr>
        <w:t>recolección</w:t>
      </w:r>
      <w:r w:rsidRPr="00640C72">
        <w:rPr>
          <w:rFonts w:ascii="Abadi" w:hAnsi="Abadi"/>
          <w:spacing w:val="-5"/>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evidencia</w:t>
      </w:r>
      <w:r w:rsidRPr="00640C72">
        <w:rPr>
          <w:rFonts w:ascii="Abadi" w:hAnsi="Abadi"/>
          <w:spacing w:val="-5"/>
          <w:sz w:val="21"/>
          <w:szCs w:val="21"/>
        </w:rPr>
        <w:t xml:space="preserve"> </w:t>
      </w:r>
      <w:r w:rsidRPr="00640C72">
        <w:rPr>
          <w:rFonts w:ascii="Abadi" w:hAnsi="Abadi"/>
          <w:sz w:val="21"/>
          <w:szCs w:val="21"/>
        </w:rPr>
        <w:t>que</w:t>
      </w:r>
      <w:r w:rsidRPr="00640C72">
        <w:rPr>
          <w:rFonts w:ascii="Abadi" w:hAnsi="Abadi"/>
          <w:spacing w:val="-5"/>
          <w:sz w:val="21"/>
          <w:szCs w:val="21"/>
        </w:rPr>
        <w:t xml:space="preserve"> </w:t>
      </w:r>
      <w:r w:rsidRPr="00640C72">
        <w:rPr>
          <w:rFonts w:ascii="Abadi" w:hAnsi="Abadi"/>
          <w:sz w:val="21"/>
          <w:szCs w:val="21"/>
        </w:rPr>
        <w:t>es</w:t>
      </w:r>
      <w:r w:rsidRPr="00640C72">
        <w:rPr>
          <w:rFonts w:ascii="Abadi" w:hAnsi="Abadi"/>
          <w:spacing w:val="-11"/>
          <w:sz w:val="21"/>
          <w:szCs w:val="21"/>
        </w:rPr>
        <w:t xml:space="preserve"> </w:t>
      </w:r>
      <w:r w:rsidRPr="00640C72">
        <w:rPr>
          <w:rFonts w:ascii="Abadi" w:hAnsi="Abadi"/>
          <w:sz w:val="21"/>
          <w:szCs w:val="21"/>
        </w:rPr>
        <w:t>tratada</w:t>
      </w:r>
      <w:r w:rsidRPr="00640C72">
        <w:rPr>
          <w:rFonts w:ascii="Abadi" w:hAnsi="Abadi"/>
          <w:spacing w:val="-5"/>
          <w:sz w:val="21"/>
          <w:szCs w:val="21"/>
        </w:rPr>
        <w:t xml:space="preserve"> </w:t>
      </w:r>
      <w:r w:rsidRPr="00640C72">
        <w:rPr>
          <w:rFonts w:ascii="Abadi" w:hAnsi="Abadi"/>
          <w:sz w:val="21"/>
          <w:szCs w:val="21"/>
        </w:rPr>
        <w:t>en</w:t>
      </w:r>
      <w:r w:rsidRPr="00640C72">
        <w:rPr>
          <w:rFonts w:ascii="Abadi" w:hAnsi="Abadi"/>
          <w:spacing w:val="-5"/>
          <w:sz w:val="21"/>
          <w:szCs w:val="21"/>
        </w:rPr>
        <w:t xml:space="preserve"> </w:t>
      </w:r>
      <w:r w:rsidRPr="00640C72">
        <w:rPr>
          <w:rFonts w:ascii="Abadi" w:hAnsi="Abadi"/>
          <w:sz w:val="21"/>
          <w:szCs w:val="21"/>
        </w:rPr>
        <w:t>forma</w:t>
      </w:r>
      <w:r w:rsidRPr="00640C72">
        <w:rPr>
          <w:rFonts w:ascii="Abadi" w:hAnsi="Abadi"/>
          <w:spacing w:val="-5"/>
          <w:sz w:val="21"/>
          <w:szCs w:val="21"/>
        </w:rPr>
        <w:t xml:space="preserve"> </w:t>
      </w:r>
      <w:r w:rsidRPr="00640C72">
        <w:rPr>
          <w:rFonts w:ascii="Abadi" w:hAnsi="Abadi"/>
          <w:sz w:val="21"/>
          <w:szCs w:val="21"/>
        </w:rPr>
        <w:t>científica</w:t>
      </w:r>
      <w:r w:rsidRPr="00640C72">
        <w:rPr>
          <w:rFonts w:ascii="Abadi" w:hAnsi="Abadi"/>
          <w:spacing w:val="-5"/>
          <w:sz w:val="21"/>
          <w:szCs w:val="21"/>
        </w:rPr>
        <w:t xml:space="preserve"> </w:t>
      </w:r>
      <w:r w:rsidRPr="00640C72">
        <w:rPr>
          <w:rFonts w:ascii="Abadi" w:hAnsi="Abadi"/>
          <w:sz w:val="21"/>
          <w:szCs w:val="21"/>
        </w:rPr>
        <w:t>a</w:t>
      </w:r>
      <w:r w:rsidRPr="00640C72">
        <w:rPr>
          <w:rFonts w:ascii="Abadi" w:hAnsi="Abadi"/>
          <w:spacing w:val="-5"/>
          <w:sz w:val="21"/>
          <w:szCs w:val="21"/>
        </w:rPr>
        <w:t xml:space="preserve"> </w:t>
      </w:r>
      <w:r w:rsidRPr="00640C72">
        <w:rPr>
          <w:rFonts w:ascii="Abadi" w:hAnsi="Abadi"/>
          <w:sz w:val="21"/>
          <w:szCs w:val="21"/>
        </w:rPr>
        <w:t>travé</w:t>
      </w:r>
      <w:r>
        <w:rPr>
          <w:rFonts w:ascii="Abadi" w:hAnsi="Abadi"/>
          <w:sz w:val="21"/>
          <w:szCs w:val="21"/>
        </w:rPr>
        <w:t xml:space="preserve">s </w:t>
      </w:r>
      <w:r w:rsidRPr="00640C72">
        <w:rPr>
          <w:rFonts w:ascii="Abadi" w:hAnsi="Abadi"/>
          <w:sz w:val="21"/>
          <w:szCs w:val="21"/>
        </w:rPr>
        <w:t>de actividad pericial en diversas material, dependiendo de la naturaleza del hecho</w:t>
      </w:r>
      <w:r>
        <w:rPr>
          <w:rFonts w:ascii="Abadi" w:hAnsi="Abadi"/>
          <w:sz w:val="21"/>
          <w:szCs w:val="21"/>
        </w:rPr>
        <w:t xml:space="preserve"> </w:t>
      </w:r>
      <w:r w:rsidRPr="00640C72">
        <w:rPr>
          <w:rFonts w:ascii="Abadi" w:hAnsi="Abadi"/>
          <w:sz w:val="21"/>
          <w:szCs w:val="21"/>
        </w:rPr>
        <w:t>investigado</w:t>
      </w:r>
      <w:r w:rsidRPr="00640C72">
        <w:rPr>
          <w:rFonts w:ascii="Abadi" w:hAnsi="Abadi"/>
          <w:spacing w:val="59"/>
          <w:sz w:val="21"/>
          <w:szCs w:val="21"/>
        </w:rPr>
        <w:t xml:space="preserve"> </w:t>
      </w:r>
      <w:r w:rsidRPr="00640C72">
        <w:rPr>
          <w:rFonts w:ascii="Abadi" w:hAnsi="Abadi"/>
          <w:sz w:val="21"/>
          <w:szCs w:val="21"/>
        </w:rPr>
        <w:t>(medicina</w:t>
      </w:r>
      <w:r w:rsidRPr="00640C72">
        <w:rPr>
          <w:rFonts w:ascii="Abadi" w:hAnsi="Abadi"/>
          <w:spacing w:val="59"/>
          <w:sz w:val="21"/>
          <w:szCs w:val="21"/>
        </w:rPr>
        <w:t xml:space="preserve"> </w:t>
      </w:r>
      <w:r w:rsidRPr="00640C72">
        <w:rPr>
          <w:rFonts w:ascii="Abadi" w:hAnsi="Abadi"/>
          <w:sz w:val="21"/>
          <w:szCs w:val="21"/>
        </w:rPr>
        <w:t>forense,</w:t>
      </w:r>
      <w:r w:rsidRPr="00640C72">
        <w:rPr>
          <w:rFonts w:ascii="Abadi" w:hAnsi="Abadi"/>
          <w:spacing w:val="56"/>
          <w:sz w:val="21"/>
          <w:szCs w:val="21"/>
        </w:rPr>
        <w:t xml:space="preserve"> </w:t>
      </w:r>
      <w:r w:rsidRPr="00640C72">
        <w:rPr>
          <w:rFonts w:ascii="Abadi" w:hAnsi="Abadi"/>
          <w:sz w:val="21"/>
          <w:szCs w:val="21"/>
        </w:rPr>
        <w:t>criminalística,</w:t>
      </w:r>
      <w:r w:rsidRPr="00640C72">
        <w:rPr>
          <w:rFonts w:ascii="Abadi" w:hAnsi="Abadi"/>
          <w:spacing w:val="56"/>
          <w:sz w:val="21"/>
          <w:szCs w:val="21"/>
        </w:rPr>
        <w:t xml:space="preserve"> </w:t>
      </w:r>
      <w:r w:rsidRPr="00640C72">
        <w:rPr>
          <w:rFonts w:ascii="Abadi" w:hAnsi="Abadi"/>
          <w:sz w:val="21"/>
          <w:szCs w:val="21"/>
        </w:rPr>
        <w:t>dactiloscópica,</w:t>
      </w:r>
      <w:r w:rsidRPr="00640C72">
        <w:rPr>
          <w:rFonts w:ascii="Abadi" w:hAnsi="Abadi"/>
          <w:spacing w:val="56"/>
          <w:sz w:val="21"/>
          <w:szCs w:val="21"/>
        </w:rPr>
        <w:t xml:space="preserve"> </w:t>
      </w:r>
      <w:r w:rsidRPr="00640C72">
        <w:rPr>
          <w:rFonts w:ascii="Abadi" w:hAnsi="Abadi"/>
          <w:sz w:val="21"/>
          <w:szCs w:val="21"/>
        </w:rPr>
        <w:t>genética,</w:t>
      </w:r>
      <w:r w:rsidRPr="00640C72">
        <w:rPr>
          <w:rFonts w:ascii="Abadi" w:hAnsi="Abadi"/>
          <w:spacing w:val="56"/>
          <w:sz w:val="21"/>
          <w:szCs w:val="21"/>
        </w:rPr>
        <w:t xml:space="preserve"> </w:t>
      </w:r>
      <w:r w:rsidRPr="00640C72">
        <w:rPr>
          <w:rFonts w:ascii="Abadi" w:hAnsi="Abadi"/>
          <w:sz w:val="21"/>
          <w:szCs w:val="21"/>
        </w:rPr>
        <w:t>balística, etc.),</w:t>
      </w:r>
      <w:r w:rsidRPr="00640C72">
        <w:rPr>
          <w:rFonts w:ascii="Abadi" w:hAnsi="Abadi"/>
          <w:spacing w:val="18"/>
          <w:sz w:val="21"/>
          <w:szCs w:val="21"/>
        </w:rPr>
        <w:t xml:space="preserve"> </w:t>
      </w:r>
      <w:r w:rsidRPr="00640C72">
        <w:rPr>
          <w:rFonts w:ascii="Abadi" w:hAnsi="Abadi"/>
          <w:sz w:val="21"/>
          <w:szCs w:val="21"/>
        </w:rPr>
        <w:t>que</w:t>
      </w:r>
      <w:r w:rsidRPr="00640C72">
        <w:rPr>
          <w:rFonts w:ascii="Abadi" w:hAnsi="Abadi"/>
          <w:spacing w:val="20"/>
          <w:sz w:val="21"/>
          <w:szCs w:val="21"/>
        </w:rPr>
        <w:t xml:space="preserve"> </w:t>
      </w:r>
      <w:r w:rsidRPr="00640C72">
        <w:rPr>
          <w:rFonts w:ascii="Abadi" w:hAnsi="Abadi"/>
          <w:sz w:val="21"/>
          <w:szCs w:val="21"/>
        </w:rPr>
        <w:t>coadyuva</w:t>
      </w:r>
      <w:r w:rsidRPr="00640C72">
        <w:rPr>
          <w:rFonts w:ascii="Abadi" w:hAnsi="Abadi"/>
          <w:spacing w:val="20"/>
          <w:sz w:val="21"/>
          <w:szCs w:val="21"/>
        </w:rPr>
        <w:t xml:space="preserve"> </w:t>
      </w:r>
      <w:r w:rsidRPr="00640C72">
        <w:rPr>
          <w:rFonts w:ascii="Abadi" w:hAnsi="Abadi"/>
          <w:sz w:val="21"/>
          <w:szCs w:val="21"/>
        </w:rPr>
        <w:t>a</w:t>
      </w:r>
      <w:r w:rsidRPr="00640C72">
        <w:rPr>
          <w:rFonts w:ascii="Abadi" w:hAnsi="Abadi"/>
          <w:spacing w:val="20"/>
          <w:sz w:val="21"/>
          <w:szCs w:val="21"/>
        </w:rPr>
        <w:t xml:space="preserve"> </w:t>
      </w:r>
      <w:r w:rsidRPr="00640C72">
        <w:rPr>
          <w:rFonts w:ascii="Abadi" w:hAnsi="Abadi"/>
          <w:sz w:val="21"/>
          <w:szCs w:val="21"/>
        </w:rPr>
        <w:t>aportar</w:t>
      </w:r>
      <w:r w:rsidRPr="00640C72">
        <w:rPr>
          <w:rFonts w:ascii="Abadi" w:hAnsi="Abadi"/>
          <w:spacing w:val="19"/>
          <w:sz w:val="21"/>
          <w:szCs w:val="21"/>
        </w:rPr>
        <w:t xml:space="preserve"> </w:t>
      </w:r>
      <w:r w:rsidRPr="00640C72">
        <w:rPr>
          <w:rFonts w:ascii="Abadi" w:hAnsi="Abadi"/>
          <w:sz w:val="21"/>
          <w:szCs w:val="21"/>
        </w:rPr>
        <w:t>datos</w:t>
      </w:r>
      <w:r w:rsidRPr="00640C72">
        <w:rPr>
          <w:rFonts w:ascii="Abadi" w:hAnsi="Abadi"/>
          <w:spacing w:val="23"/>
          <w:sz w:val="21"/>
          <w:szCs w:val="21"/>
        </w:rPr>
        <w:t xml:space="preserve"> </w:t>
      </w:r>
      <w:r w:rsidRPr="00640C72">
        <w:rPr>
          <w:rFonts w:ascii="Abadi" w:hAnsi="Abadi"/>
          <w:sz w:val="21"/>
          <w:szCs w:val="21"/>
        </w:rPr>
        <w:t>proporcionados</w:t>
      </w:r>
      <w:r w:rsidRPr="00640C72">
        <w:rPr>
          <w:rFonts w:ascii="Abadi" w:hAnsi="Abadi"/>
          <w:spacing w:val="19"/>
          <w:sz w:val="21"/>
          <w:szCs w:val="21"/>
        </w:rPr>
        <w:t xml:space="preserve"> </w:t>
      </w:r>
      <w:r w:rsidRPr="00640C72">
        <w:rPr>
          <w:rFonts w:ascii="Abadi" w:hAnsi="Abadi"/>
          <w:sz w:val="21"/>
          <w:szCs w:val="21"/>
        </w:rPr>
        <w:t>por</w:t>
      </w:r>
      <w:r w:rsidRPr="00640C72">
        <w:rPr>
          <w:rFonts w:ascii="Abadi" w:hAnsi="Abadi"/>
          <w:spacing w:val="19"/>
          <w:sz w:val="21"/>
          <w:szCs w:val="21"/>
        </w:rPr>
        <w:t xml:space="preserve"> </w:t>
      </w:r>
      <w:r w:rsidRPr="00640C72">
        <w:rPr>
          <w:rFonts w:ascii="Abadi" w:hAnsi="Abadi"/>
          <w:sz w:val="21"/>
          <w:szCs w:val="21"/>
        </w:rPr>
        <w:t>su</w:t>
      </w:r>
      <w:r w:rsidRPr="00640C72">
        <w:rPr>
          <w:rFonts w:ascii="Abadi" w:hAnsi="Abadi"/>
          <w:spacing w:val="20"/>
          <w:sz w:val="21"/>
          <w:szCs w:val="21"/>
        </w:rPr>
        <w:t xml:space="preserve"> </w:t>
      </w:r>
      <w:r w:rsidRPr="00640C72">
        <w:rPr>
          <w:rFonts w:ascii="Abadi" w:hAnsi="Abadi"/>
          <w:sz w:val="21"/>
          <w:szCs w:val="21"/>
        </w:rPr>
        <w:t>área</w:t>
      </w:r>
      <w:r w:rsidRPr="00640C72">
        <w:rPr>
          <w:rFonts w:ascii="Abadi" w:hAnsi="Abadi"/>
          <w:spacing w:val="20"/>
          <w:sz w:val="21"/>
          <w:szCs w:val="21"/>
        </w:rPr>
        <w:t xml:space="preserve"> </w:t>
      </w:r>
      <w:r w:rsidRPr="00640C72">
        <w:rPr>
          <w:rFonts w:ascii="Abadi" w:hAnsi="Abadi"/>
          <w:sz w:val="21"/>
          <w:szCs w:val="21"/>
        </w:rPr>
        <w:t>científica</w:t>
      </w:r>
      <w:r w:rsidRPr="00640C72">
        <w:rPr>
          <w:rFonts w:ascii="Abadi" w:hAnsi="Abadi"/>
          <w:spacing w:val="20"/>
          <w:sz w:val="21"/>
          <w:szCs w:val="21"/>
        </w:rPr>
        <w:t xml:space="preserve"> </w:t>
      </w:r>
      <w:r w:rsidRPr="00640C72">
        <w:rPr>
          <w:rFonts w:ascii="Abadi" w:hAnsi="Abadi"/>
          <w:sz w:val="21"/>
          <w:szCs w:val="21"/>
        </w:rPr>
        <w:t>auxiliar denominada</w:t>
      </w:r>
      <w:r w:rsidRPr="00640C72">
        <w:rPr>
          <w:rFonts w:ascii="Abadi" w:hAnsi="Abadi"/>
          <w:spacing w:val="10"/>
          <w:sz w:val="21"/>
          <w:szCs w:val="21"/>
        </w:rPr>
        <w:t xml:space="preserve"> </w:t>
      </w:r>
      <w:r w:rsidRPr="00640C72">
        <w:rPr>
          <w:rFonts w:ascii="Abadi" w:hAnsi="Abadi"/>
          <w:sz w:val="21"/>
          <w:szCs w:val="21"/>
        </w:rPr>
        <w:t>Servicios</w:t>
      </w:r>
      <w:r w:rsidRPr="00640C72">
        <w:rPr>
          <w:rFonts w:ascii="Abadi" w:hAnsi="Abadi"/>
          <w:spacing w:val="9"/>
          <w:sz w:val="21"/>
          <w:szCs w:val="21"/>
        </w:rPr>
        <w:t xml:space="preserve"> </w:t>
      </w:r>
      <w:r w:rsidRPr="00640C72">
        <w:rPr>
          <w:rFonts w:ascii="Abadi" w:hAnsi="Abadi"/>
          <w:sz w:val="21"/>
          <w:szCs w:val="21"/>
        </w:rPr>
        <w:t>Periciales,</w:t>
      </w:r>
      <w:r w:rsidRPr="00640C72">
        <w:rPr>
          <w:rFonts w:ascii="Abadi" w:hAnsi="Abadi"/>
          <w:spacing w:val="12"/>
          <w:sz w:val="21"/>
          <w:szCs w:val="21"/>
        </w:rPr>
        <w:t xml:space="preserve"> </w:t>
      </w:r>
      <w:r w:rsidRPr="00640C72">
        <w:rPr>
          <w:rFonts w:ascii="Abadi" w:hAnsi="Abadi"/>
          <w:sz w:val="21"/>
          <w:szCs w:val="21"/>
        </w:rPr>
        <w:t>a</w:t>
      </w:r>
      <w:r w:rsidRPr="00640C72">
        <w:rPr>
          <w:rFonts w:ascii="Abadi" w:hAnsi="Abadi"/>
          <w:spacing w:val="5"/>
          <w:sz w:val="21"/>
          <w:szCs w:val="21"/>
        </w:rPr>
        <w:t xml:space="preserve"> </w:t>
      </w:r>
      <w:r w:rsidRPr="00640C72">
        <w:rPr>
          <w:rFonts w:ascii="Abadi" w:hAnsi="Abadi"/>
          <w:sz w:val="21"/>
          <w:szCs w:val="21"/>
        </w:rPr>
        <w:t>efecto</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que</w:t>
      </w:r>
      <w:r w:rsidRPr="00640C72">
        <w:rPr>
          <w:rFonts w:ascii="Abadi" w:hAnsi="Abadi"/>
          <w:spacing w:val="10"/>
          <w:sz w:val="21"/>
          <w:szCs w:val="21"/>
        </w:rPr>
        <w:t xml:space="preserve"> </w:t>
      </w:r>
      <w:r w:rsidRPr="00640C72">
        <w:rPr>
          <w:rFonts w:ascii="Abadi" w:hAnsi="Abadi"/>
          <w:sz w:val="21"/>
          <w:szCs w:val="21"/>
        </w:rPr>
        <w:t>el</w:t>
      </w:r>
      <w:r w:rsidRPr="00640C72">
        <w:rPr>
          <w:rFonts w:ascii="Abadi" w:hAnsi="Abadi"/>
          <w:spacing w:val="10"/>
          <w:sz w:val="21"/>
          <w:szCs w:val="21"/>
        </w:rPr>
        <w:t xml:space="preserve"> </w:t>
      </w:r>
      <w:r w:rsidRPr="00640C72">
        <w:rPr>
          <w:rFonts w:ascii="Abadi" w:hAnsi="Abadi"/>
          <w:sz w:val="21"/>
          <w:szCs w:val="21"/>
        </w:rPr>
        <w:t>Ministerio</w:t>
      </w:r>
      <w:r w:rsidRPr="00640C72">
        <w:rPr>
          <w:rFonts w:ascii="Abadi" w:hAnsi="Abadi"/>
          <w:spacing w:val="10"/>
          <w:sz w:val="21"/>
          <w:szCs w:val="21"/>
        </w:rPr>
        <w:t xml:space="preserve"> </w:t>
      </w:r>
      <w:r w:rsidRPr="00640C72">
        <w:rPr>
          <w:rFonts w:ascii="Abadi" w:hAnsi="Abadi"/>
          <w:sz w:val="21"/>
          <w:szCs w:val="21"/>
        </w:rPr>
        <w:t>Público</w:t>
      </w:r>
      <w:r w:rsidRPr="00640C72">
        <w:rPr>
          <w:rFonts w:ascii="Abadi" w:hAnsi="Abadi"/>
          <w:spacing w:val="10"/>
          <w:sz w:val="21"/>
          <w:szCs w:val="21"/>
        </w:rPr>
        <w:t xml:space="preserve"> </w:t>
      </w:r>
      <w:r w:rsidRPr="00640C72">
        <w:rPr>
          <w:rFonts w:ascii="Abadi" w:hAnsi="Abadi"/>
          <w:sz w:val="21"/>
          <w:szCs w:val="21"/>
        </w:rPr>
        <w:t>construya</w:t>
      </w:r>
      <w:r w:rsidRPr="00640C72">
        <w:rPr>
          <w:rFonts w:ascii="Abadi" w:hAnsi="Abadi"/>
          <w:spacing w:val="18"/>
          <w:sz w:val="21"/>
          <w:szCs w:val="21"/>
        </w:rPr>
        <w:t xml:space="preserve"> </w:t>
      </w:r>
      <w:r w:rsidRPr="00640C72">
        <w:rPr>
          <w:rFonts w:ascii="Abadi" w:hAnsi="Abadi"/>
          <w:sz w:val="21"/>
          <w:szCs w:val="21"/>
        </w:rPr>
        <w:t>y acredite</w:t>
      </w:r>
      <w:r w:rsidRPr="00640C72">
        <w:rPr>
          <w:rFonts w:ascii="Abadi" w:hAnsi="Abadi"/>
          <w:spacing w:val="-10"/>
          <w:sz w:val="21"/>
          <w:szCs w:val="21"/>
        </w:rPr>
        <w:t xml:space="preserve"> </w:t>
      </w:r>
      <w:r w:rsidRPr="00640C72">
        <w:rPr>
          <w:rFonts w:ascii="Abadi" w:hAnsi="Abadi"/>
          <w:sz w:val="21"/>
          <w:szCs w:val="21"/>
        </w:rPr>
        <w:t>su</w:t>
      </w:r>
      <w:r w:rsidRPr="00640C72">
        <w:rPr>
          <w:rFonts w:ascii="Abadi" w:hAnsi="Abadi"/>
          <w:spacing w:val="-11"/>
          <w:sz w:val="21"/>
          <w:szCs w:val="21"/>
        </w:rPr>
        <w:t xml:space="preserve"> </w:t>
      </w:r>
      <w:r w:rsidRPr="00640C72">
        <w:rPr>
          <w:rFonts w:ascii="Abadi" w:hAnsi="Abadi"/>
          <w:sz w:val="21"/>
          <w:szCs w:val="21"/>
        </w:rPr>
        <w:t>Teoría</w:t>
      </w:r>
      <w:r w:rsidRPr="00640C72">
        <w:rPr>
          <w:rFonts w:ascii="Abadi" w:hAnsi="Abadi"/>
          <w:spacing w:val="-11"/>
          <w:sz w:val="21"/>
          <w:szCs w:val="21"/>
        </w:rPr>
        <w:t xml:space="preserve"> </w:t>
      </w:r>
      <w:r w:rsidRPr="00640C72">
        <w:rPr>
          <w:rFonts w:ascii="Abadi" w:hAnsi="Abadi"/>
          <w:sz w:val="21"/>
          <w:szCs w:val="21"/>
        </w:rPr>
        <w:t>del</w:t>
      </w:r>
      <w:r w:rsidRPr="00640C72">
        <w:rPr>
          <w:rFonts w:ascii="Abadi" w:hAnsi="Abadi"/>
          <w:spacing w:val="-11"/>
          <w:sz w:val="21"/>
          <w:szCs w:val="21"/>
        </w:rPr>
        <w:t xml:space="preserve"> </w:t>
      </w:r>
      <w:r w:rsidRPr="00640C72">
        <w:rPr>
          <w:rFonts w:ascii="Abadi" w:hAnsi="Abadi"/>
          <w:sz w:val="21"/>
          <w:szCs w:val="21"/>
        </w:rPr>
        <w:t>Caso</w:t>
      </w:r>
      <w:r w:rsidRPr="00640C72">
        <w:rPr>
          <w:rFonts w:ascii="Abadi" w:hAnsi="Abadi"/>
          <w:spacing w:val="-11"/>
          <w:sz w:val="21"/>
          <w:szCs w:val="21"/>
        </w:rPr>
        <w:t xml:space="preserve"> </w:t>
      </w:r>
      <w:r w:rsidRPr="00640C72">
        <w:rPr>
          <w:rFonts w:ascii="Abadi" w:hAnsi="Abadi"/>
          <w:sz w:val="21"/>
          <w:szCs w:val="21"/>
        </w:rPr>
        <w:t>y,</w:t>
      </w:r>
      <w:r w:rsidRPr="00640C72">
        <w:rPr>
          <w:rFonts w:ascii="Abadi" w:hAnsi="Abadi"/>
          <w:spacing w:val="-14"/>
          <w:sz w:val="21"/>
          <w:szCs w:val="21"/>
        </w:rPr>
        <w:t xml:space="preserve"> </w:t>
      </w:r>
      <w:r w:rsidRPr="00640C72">
        <w:rPr>
          <w:rFonts w:ascii="Abadi" w:hAnsi="Abadi"/>
          <w:sz w:val="21"/>
          <w:szCs w:val="21"/>
        </w:rPr>
        <w:t>que</w:t>
      </w:r>
      <w:r w:rsidRPr="00640C72">
        <w:rPr>
          <w:rFonts w:ascii="Abadi" w:hAnsi="Abadi"/>
          <w:spacing w:val="-10"/>
          <w:sz w:val="21"/>
          <w:szCs w:val="21"/>
        </w:rPr>
        <w:t xml:space="preserve"> </w:t>
      </w:r>
      <w:r w:rsidRPr="00640C72">
        <w:rPr>
          <w:rFonts w:ascii="Abadi" w:hAnsi="Abadi"/>
          <w:sz w:val="21"/>
          <w:szCs w:val="21"/>
        </w:rPr>
        <w:t>una</w:t>
      </w:r>
      <w:r w:rsidRPr="00640C72">
        <w:rPr>
          <w:rFonts w:ascii="Abadi" w:hAnsi="Abadi"/>
          <w:spacing w:val="-10"/>
          <w:sz w:val="21"/>
          <w:szCs w:val="21"/>
        </w:rPr>
        <w:t xml:space="preserve"> </w:t>
      </w:r>
      <w:r w:rsidRPr="00640C72">
        <w:rPr>
          <w:rFonts w:ascii="Abadi" w:hAnsi="Abadi"/>
          <w:sz w:val="21"/>
          <w:szCs w:val="21"/>
        </w:rPr>
        <w:t>demostrada</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existencia</w:t>
      </w:r>
      <w:r w:rsidRPr="00640C72">
        <w:rPr>
          <w:rFonts w:ascii="Abadi" w:hAnsi="Abadi"/>
          <w:spacing w:val="-11"/>
          <w:sz w:val="21"/>
          <w:szCs w:val="21"/>
        </w:rPr>
        <w:t xml:space="preserve"> </w:t>
      </w:r>
      <w:r w:rsidRPr="00640C72">
        <w:rPr>
          <w:rFonts w:ascii="Abadi" w:hAnsi="Abadi"/>
          <w:sz w:val="21"/>
          <w:szCs w:val="21"/>
        </w:rPr>
        <w:t>del</w:t>
      </w:r>
      <w:r w:rsidRPr="00640C72">
        <w:rPr>
          <w:rFonts w:ascii="Abadi" w:hAnsi="Abadi"/>
          <w:spacing w:val="-11"/>
          <w:sz w:val="21"/>
          <w:szCs w:val="21"/>
        </w:rPr>
        <w:t xml:space="preserve"> </w:t>
      </w:r>
      <w:r w:rsidRPr="00640C72">
        <w:rPr>
          <w:rFonts w:ascii="Abadi" w:hAnsi="Abadi"/>
          <w:sz w:val="21"/>
          <w:szCs w:val="21"/>
        </w:rPr>
        <w:t>hecho</w:t>
      </w:r>
      <w:r w:rsidRPr="00640C72">
        <w:rPr>
          <w:rFonts w:ascii="Abadi" w:hAnsi="Abadi"/>
          <w:spacing w:val="-11"/>
          <w:sz w:val="21"/>
          <w:szCs w:val="21"/>
        </w:rPr>
        <w:t xml:space="preserve"> </w:t>
      </w:r>
      <w:r w:rsidRPr="00640C72">
        <w:rPr>
          <w:rFonts w:ascii="Abadi" w:hAnsi="Abadi"/>
          <w:sz w:val="21"/>
          <w:szCs w:val="21"/>
        </w:rPr>
        <w:t>delictivo, así</w:t>
      </w:r>
      <w:r w:rsidRPr="00640C72">
        <w:rPr>
          <w:rFonts w:ascii="Abadi" w:hAnsi="Abadi"/>
          <w:spacing w:val="27"/>
          <w:sz w:val="21"/>
          <w:szCs w:val="21"/>
        </w:rPr>
        <w:t xml:space="preserve"> </w:t>
      </w:r>
      <w:r w:rsidRPr="00640C72">
        <w:rPr>
          <w:rFonts w:ascii="Abadi" w:hAnsi="Abadi"/>
          <w:sz w:val="21"/>
          <w:szCs w:val="21"/>
        </w:rPr>
        <w:t>como</w:t>
      </w:r>
      <w:r w:rsidRPr="00640C72">
        <w:rPr>
          <w:rFonts w:ascii="Abadi" w:hAnsi="Abadi"/>
          <w:spacing w:val="31"/>
          <w:sz w:val="21"/>
          <w:szCs w:val="21"/>
        </w:rPr>
        <w:t xml:space="preserve"> </w:t>
      </w:r>
      <w:r w:rsidRPr="00640C72">
        <w:rPr>
          <w:rFonts w:ascii="Abadi" w:hAnsi="Abadi"/>
          <w:sz w:val="21"/>
          <w:szCs w:val="21"/>
        </w:rPr>
        <w:t>la</w:t>
      </w:r>
      <w:r w:rsidRPr="00640C72">
        <w:rPr>
          <w:rFonts w:ascii="Abadi" w:hAnsi="Abadi"/>
          <w:spacing w:val="30"/>
          <w:sz w:val="21"/>
          <w:szCs w:val="21"/>
        </w:rPr>
        <w:t xml:space="preserve"> </w:t>
      </w:r>
      <w:r w:rsidRPr="00640C72">
        <w:rPr>
          <w:rFonts w:ascii="Abadi" w:hAnsi="Abadi"/>
          <w:sz w:val="21"/>
          <w:szCs w:val="21"/>
        </w:rPr>
        <w:t>responsabilidad</w:t>
      </w:r>
      <w:r w:rsidRPr="00640C72">
        <w:rPr>
          <w:rFonts w:ascii="Abadi" w:hAnsi="Abadi"/>
          <w:spacing w:val="30"/>
          <w:sz w:val="21"/>
          <w:szCs w:val="21"/>
        </w:rPr>
        <w:t xml:space="preserve"> </w:t>
      </w:r>
      <w:r w:rsidRPr="00640C72">
        <w:rPr>
          <w:rFonts w:ascii="Abadi" w:hAnsi="Abadi"/>
          <w:sz w:val="21"/>
          <w:szCs w:val="21"/>
        </w:rPr>
        <w:t>del</w:t>
      </w:r>
      <w:r w:rsidRPr="00640C72">
        <w:rPr>
          <w:rFonts w:ascii="Abadi" w:hAnsi="Abadi"/>
          <w:spacing w:val="30"/>
          <w:sz w:val="21"/>
          <w:szCs w:val="21"/>
        </w:rPr>
        <w:t xml:space="preserve"> </w:t>
      </w:r>
      <w:r w:rsidRPr="00640C72">
        <w:rPr>
          <w:rFonts w:ascii="Abadi" w:hAnsi="Abadi"/>
          <w:sz w:val="21"/>
          <w:szCs w:val="21"/>
        </w:rPr>
        <w:t>autor</w:t>
      </w:r>
      <w:r w:rsidRPr="00640C72">
        <w:rPr>
          <w:rFonts w:ascii="Abadi" w:hAnsi="Abadi"/>
          <w:spacing w:val="24"/>
          <w:sz w:val="21"/>
          <w:szCs w:val="21"/>
        </w:rPr>
        <w:t xml:space="preserve"> </w:t>
      </w:r>
      <w:r w:rsidRPr="00640C72">
        <w:rPr>
          <w:rFonts w:ascii="Abadi" w:hAnsi="Abadi"/>
          <w:sz w:val="21"/>
          <w:szCs w:val="21"/>
        </w:rPr>
        <w:t>o</w:t>
      </w:r>
      <w:r w:rsidRPr="00640C72">
        <w:rPr>
          <w:rFonts w:ascii="Abadi" w:hAnsi="Abadi"/>
          <w:spacing w:val="30"/>
          <w:sz w:val="21"/>
          <w:szCs w:val="21"/>
        </w:rPr>
        <w:t xml:space="preserve"> </w:t>
      </w:r>
      <w:r w:rsidRPr="00640C72">
        <w:rPr>
          <w:rFonts w:ascii="Abadi" w:hAnsi="Abadi"/>
          <w:sz w:val="21"/>
          <w:szCs w:val="21"/>
        </w:rPr>
        <w:t>autores</w:t>
      </w:r>
      <w:r w:rsidRPr="00640C72">
        <w:rPr>
          <w:rFonts w:ascii="Abadi" w:hAnsi="Abadi"/>
          <w:spacing w:val="34"/>
          <w:sz w:val="21"/>
          <w:szCs w:val="21"/>
        </w:rPr>
        <w:t xml:space="preserve"> </w:t>
      </w:r>
      <w:r w:rsidRPr="00640C72">
        <w:rPr>
          <w:rFonts w:ascii="Abadi" w:hAnsi="Abadi"/>
          <w:sz w:val="21"/>
          <w:szCs w:val="21"/>
        </w:rPr>
        <w:t>en</w:t>
      </w:r>
      <w:r w:rsidRPr="00640C72">
        <w:rPr>
          <w:rFonts w:ascii="Abadi" w:hAnsi="Abadi"/>
          <w:spacing w:val="30"/>
          <w:sz w:val="21"/>
          <w:szCs w:val="21"/>
        </w:rPr>
        <w:t xml:space="preserve"> </w:t>
      </w:r>
      <w:r w:rsidRPr="00640C72">
        <w:rPr>
          <w:rFonts w:ascii="Abadi" w:hAnsi="Abadi"/>
          <w:sz w:val="21"/>
          <w:szCs w:val="21"/>
        </w:rPr>
        <w:t>forma</w:t>
      </w:r>
      <w:r w:rsidRPr="00640C72">
        <w:rPr>
          <w:rFonts w:ascii="Abadi" w:hAnsi="Abadi"/>
          <w:spacing w:val="30"/>
          <w:sz w:val="21"/>
          <w:szCs w:val="21"/>
        </w:rPr>
        <w:t xml:space="preserve"> </w:t>
      </w:r>
      <w:r w:rsidRPr="00640C72">
        <w:rPr>
          <w:rFonts w:ascii="Abadi" w:hAnsi="Abadi"/>
          <w:sz w:val="21"/>
          <w:szCs w:val="21"/>
        </w:rPr>
        <w:t>probable,</w:t>
      </w:r>
      <w:r w:rsidRPr="00640C72">
        <w:rPr>
          <w:rFonts w:ascii="Abadi" w:hAnsi="Abadi"/>
          <w:spacing w:val="30"/>
          <w:sz w:val="21"/>
          <w:szCs w:val="21"/>
        </w:rPr>
        <w:t xml:space="preserve"> </w:t>
      </w:r>
      <w:r w:rsidRPr="00640C72">
        <w:rPr>
          <w:rFonts w:ascii="Abadi" w:hAnsi="Abadi"/>
          <w:sz w:val="21"/>
          <w:szCs w:val="21"/>
        </w:rPr>
        <w:t>judicialice</w:t>
      </w:r>
      <w:r w:rsidRPr="00640C72">
        <w:rPr>
          <w:rFonts w:ascii="Abadi" w:hAnsi="Abadi"/>
          <w:spacing w:val="30"/>
          <w:sz w:val="21"/>
          <w:szCs w:val="21"/>
        </w:rPr>
        <w:t xml:space="preserve"> </w:t>
      </w:r>
      <w:r w:rsidRPr="00640C72">
        <w:rPr>
          <w:rFonts w:ascii="Abadi" w:hAnsi="Abadi"/>
          <w:sz w:val="21"/>
          <w:szCs w:val="21"/>
        </w:rPr>
        <w:t>la carpeta</w:t>
      </w:r>
      <w:r w:rsidRPr="00640C72">
        <w:rPr>
          <w:rFonts w:ascii="Abadi" w:hAnsi="Abadi"/>
          <w:spacing w:val="-1"/>
          <w:sz w:val="21"/>
          <w:szCs w:val="21"/>
        </w:rPr>
        <w:t xml:space="preserve"> </w:t>
      </w:r>
      <w:r w:rsidRPr="00640C72">
        <w:rPr>
          <w:rFonts w:ascii="Abadi" w:hAnsi="Abadi"/>
          <w:sz w:val="21"/>
          <w:szCs w:val="21"/>
        </w:rPr>
        <w:t>de</w:t>
      </w:r>
      <w:r w:rsidRPr="00640C72">
        <w:rPr>
          <w:rFonts w:ascii="Abadi" w:hAnsi="Abadi"/>
          <w:spacing w:val="-1"/>
          <w:sz w:val="21"/>
          <w:szCs w:val="21"/>
        </w:rPr>
        <w:t xml:space="preserve"> </w:t>
      </w:r>
      <w:r w:rsidRPr="00640C72">
        <w:rPr>
          <w:rFonts w:ascii="Abadi" w:hAnsi="Abadi"/>
          <w:sz w:val="21"/>
          <w:szCs w:val="21"/>
        </w:rPr>
        <w:t>investigación</w:t>
      </w:r>
      <w:r w:rsidRPr="00640C72">
        <w:rPr>
          <w:rFonts w:ascii="Abadi" w:hAnsi="Abadi"/>
          <w:spacing w:val="-1"/>
          <w:sz w:val="21"/>
          <w:szCs w:val="21"/>
        </w:rPr>
        <w:t xml:space="preserve"> </w:t>
      </w:r>
      <w:r w:rsidRPr="00640C72">
        <w:rPr>
          <w:rFonts w:ascii="Abadi" w:hAnsi="Abadi"/>
          <w:sz w:val="21"/>
          <w:szCs w:val="21"/>
        </w:rPr>
        <w:t>ante</w:t>
      </w:r>
      <w:r w:rsidRPr="00640C72">
        <w:rPr>
          <w:rFonts w:ascii="Abadi" w:hAnsi="Abadi"/>
          <w:spacing w:val="-1"/>
          <w:sz w:val="21"/>
          <w:szCs w:val="21"/>
        </w:rPr>
        <w:t xml:space="preserve"> </w:t>
      </w:r>
      <w:r w:rsidRPr="00640C72">
        <w:rPr>
          <w:rFonts w:ascii="Abadi" w:hAnsi="Abadi"/>
          <w:sz w:val="21"/>
          <w:szCs w:val="21"/>
        </w:rPr>
        <w:t>el</w:t>
      </w:r>
      <w:r w:rsidRPr="00640C72">
        <w:rPr>
          <w:rFonts w:ascii="Abadi" w:hAnsi="Abadi"/>
          <w:spacing w:val="-1"/>
          <w:sz w:val="21"/>
          <w:szCs w:val="21"/>
        </w:rPr>
        <w:t xml:space="preserve"> </w:t>
      </w:r>
      <w:r w:rsidRPr="00640C72">
        <w:rPr>
          <w:rFonts w:ascii="Abadi" w:hAnsi="Abadi"/>
          <w:sz w:val="21"/>
          <w:szCs w:val="21"/>
        </w:rPr>
        <w:t>Juez</w:t>
      </w:r>
      <w:r w:rsidRPr="00640C72">
        <w:rPr>
          <w:rFonts w:ascii="Abadi" w:hAnsi="Abadi"/>
          <w:spacing w:val="-2"/>
          <w:sz w:val="21"/>
          <w:szCs w:val="21"/>
        </w:rPr>
        <w:t xml:space="preserve"> </w:t>
      </w:r>
      <w:r w:rsidRPr="00640C72">
        <w:rPr>
          <w:rFonts w:ascii="Abadi" w:hAnsi="Abadi"/>
          <w:sz w:val="21"/>
          <w:szCs w:val="21"/>
        </w:rPr>
        <w:t>de</w:t>
      </w:r>
      <w:r w:rsidRPr="00640C72">
        <w:rPr>
          <w:rFonts w:ascii="Abadi" w:hAnsi="Abadi"/>
          <w:spacing w:val="-1"/>
          <w:sz w:val="21"/>
          <w:szCs w:val="21"/>
        </w:rPr>
        <w:t xml:space="preserve"> </w:t>
      </w:r>
      <w:r w:rsidRPr="00640C72">
        <w:rPr>
          <w:rFonts w:ascii="Abadi" w:hAnsi="Abadi"/>
          <w:sz w:val="21"/>
          <w:szCs w:val="21"/>
        </w:rPr>
        <w:t>Control.</w:t>
      </w:r>
    </w:p>
    <w:p w14:paraId="08ABCF41" w14:textId="77777777" w:rsidR="00C624B5" w:rsidRPr="00640C72" w:rsidRDefault="00C624B5" w:rsidP="00C624B5">
      <w:pPr>
        <w:jc w:val="both"/>
        <w:rPr>
          <w:rFonts w:ascii="Abadi" w:hAnsi="Abadi"/>
          <w:sz w:val="21"/>
          <w:szCs w:val="21"/>
        </w:rPr>
      </w:pPr>
    </w:p>
    <w:p w14:paraId="40A19C19" w14:textId="617A35EF" w:rsidR="00C624B5" w:rsidRDefault="00C624B5" w:rsidP="00C624B5">
      <w:pPr>
        <w:jc w:val="both"/>
        <w:rPr>
          <w:rFonts w:ascii="Abadi" w:hAnsi="Abadi"/>
          <w:sz w:val="21"/>
          <w:szCs w:val="21"/>
        </w:rPr>
      </w:pPr>
      <w:r w:rsidRPr="00640C72">
        <w:rPr>
          <w:rFonts w:ascii="Abadi" w:hAnsi="Abadi"/>
          <w:sz w:val="21"/>
          <w:szCs w:val="21"/>
        </w:rPr>
        <w:t>Así,</w:t>
      </w:r>
      <w:r w:rsidRPr="00640C72">
        <w:rPr>
          <w:rFonts w:ascii="Abadi" w:hAnsi="Abadi"/>
          <w:spacing w:val="7"/>
          <w:sz w:val="21"/>
          <w:szCs w:val="21"/>
        </w:rPr>
        <w:t xml:space="preserve"> </w:t>
      </w:r>
      <w:r w:rsidRPr="00640C72">
        <w:rPr>
          <w:rFonts w:ascii="Abadi" w:hAnsi="Abadi"/>
          <w:sz w:val="21"/>
          <w:szCs w:val="21"/>
        </w:rPr>
        <w:t>los</w:t>
      </w:r>
      <w:r w:rsidRPr="00640C72">
        <w:rPr>
          <w:rFonts w:ascii="Abadi" w:hAnsi="Abadi"/>
          <w:spacing w:val="9"/>
          <w:sz w:val="21"/>
          <w:szCs w:val="21"/>
        </w:rPr>
        <w:t xml:space="preserve"> </w:t>
      </w:r>
      <w:r w:rsidRPr="00640C72">
        <w:rPr>
          <w:rFonts w:ascii="Abadi" w:hAnsi="Abadi"/>
          <w:sz w:val="21"/>
          <w:szCs w:val="21"/>
        </w:rPr>
        <w:t>Servicios</w:t>
      </w:r>
      <w:r w:rsidRPr="00640C72">
        <w:rPr>
          <w:rFonts w:ascii="Abadi" w:hAnsi="Abadi"/>
          <w:spacing w:val="9"/>
          <w:sz w:val="21"/>
          <w:szCs w:val="21"/>
        </w:rPr>
        <w:t xml:space="preserve"> </w:t>
      </w:r>
      <w:r w:rsidRPr="00640C72">
        <w:rPr>
          <w:rFonts w:ascii="Abadi" w:hAnsi="Abadi"/>
          <w:sz w:val="21"/>
          <w:szCs w:val="21"/>
        </w:rPr>
        <w:t>Periciales</w:t>
      </w:r>
      <w:r w:rsidRPr="00640C72">
        <w:rPr>
          <w:rFonts w:ascii="Abadi" w:hAnsi="Abadi"/>
          <w:spacing w:val="12"/>
          <w:sz w:val="21"/>
          <w:szCs w:val="21"/>
        </w:rPr>
        <w:t xml:space="preserve"> </w:t>
      </w:r>
      <w:r w:rsidRPr="00640C72">
        <w:rPr>
          <w:rFonts w:ascii="Abadi" w:hAnsi="Abadi"/>
          <w:sz w:val="21"/>
          <w:szCs w:val="21"/>
        </w:rPr>
        <w:t>son</w:t>
      </w:r>
      <w:r w:rsidRPr="00640C72">
        <w:rPr>
          <w:rFonts w:ascii="Abadi" w:hAnsi="Abadi"/>
          <w:spacing w:val="10"/>
          <w:sz w:val="21"/>
          <w:szCs w:val="21"/>
        </w:rPr>
        <w:t xml:space="preserve"> </w:t>
      </w:r>
      <w:r w:rsidRPr="00640C72">
        <w:rPr>
          <w:rFonts w:ascii="Abadi" w:hAnsi="Abadi"/>
          <w:sz w:val="21"/>
          <w:szCs w:val="21"/>
        </w:rPr>
        <w:t>los</w:t>
      </w:r>
      <w:r w:rsidRPr="00640C72">
        <w:rPr>
          <w:rFonts w:ascii="Abadi" w:hAnsi="Abadi"/>
          <w:spacing w:val="9"/>
          <w:sz w:val="21"/>
          <w:szCs w:val="21"/>
        </w:rPr>
        <w:t xml:space="preserve"> </w:t>
      </w:r>
      <w:r w:rsidRPr="00640C72">
        <w:rPr>
          <w:rFonts w:ascii="Abadi" w:hAnsi="Abadi"/>
          <w:sz w:val="21"/>
          <w:szCs w:val="21"/>
        </w:rPr>
        <w:t>procesos</w:t>
      </w:r>
      <w:r w:rsidRPr="00640C72">
        <w:rPr>
          <w:rFonts w:ascii="Abadi" w:hAnsi="Abadi"/>
          <w:spacing w:val="9"/>
          <w:sz w:val="21"/>
          <w:szCs w:val="21"/>
        </w:rPr>
        <w:t xml:space="preserve"> </w:t>
      </w:r>
      <w:r w:rsidRPr="00640C72">
        <w:rPr>
          <w:rFonts w:ascii="Abadi" w:hAnsi="Abadi"/>
          <w:sz w:val="21"/>
          <w:szCs w:val="21"/>
        </w:rPr>
        <w:t>que</w:t>
      </w:r>
      <w:r w:rsidRPr="00640C72">
        <w:rPr>
          <w:rFonts w:ascii="Abadi" w:hAnsi="Abadi"/>
          <w:spacing w:val="10"/>
          <w:sz w:val="21"/>
          <w:szCs w:val="21"/>
        </w:rPr>
        <w:t xml:space="preserve"> </w:t>
      </w:r>
      <w:r w:rsidRPr="00640C72">
        <w:rPr>
          <w:rFonts w:ascii="Abadi" w:hAnsi="Abadi"/>
          <w:sz w:val="21"/>
          <w:szCs w:val="21"/>
        </w:rPr>
        <w:t>proveen</w:t>
      </w:r>
      <w:r w:rsidRPr="00640C72">
        <w:rPr>
          <w:rFonts w:ascii="Abadi" w:hAnsi="Abadi"/>
          <w:spacing w:val="10"/>
          <w:sz w:val="21"/>
          <w:szCs w:val="21"/>
        </w:rPr>
        <w:t xml:space="preserve"> </w:t>
      </w:r>
      <w:r w:rsidRPr="00640C72">
        <w:rPr>
          <w:rFonts w:ascii="Abadi" w:hAnsi="Abadi"/>
          <w:sz w:val="21"/>
          <w:szCs w:val="21"/>
        </w:rPr>
        <w:t>y</w:t>
      </w:r>
      <w:r w:rsidRPr="00640C72">
        <w:rPr>
          <w:rFonts w:ascii="Abadi" w:hAnsi="Abadi"/>
          <w:spacing w:val="9"/>
          <w:sz w:val="21"/>
          <w:szCs w:val="21"/>
        </w:rPr>
        <w:t xml:space="preserve"> </w:t>
      </w:r>
      <w:r w:rsidRPr="00640C72">
        <w:rPr>
          <w:rFonts w:ascii="Abadi" w:hAnsi="Abadi"/>
          <w:sz w:val="21"/>
          <w:szCs w:val="21"/>
        </w:rPr>
        <w:t>analizan</w:t>
      </w:r>
      <w:r w:rsidRPr="00640C72">
        <w:rPr>
          <w:rFonts w:ascii="Abadi" w:hAnsi="Abadi"/>
          <w:spacing w:val="10"/>
          <w:sz w:val="21"/>
          <w:szCs w:val="21"/>
        </w:rPr>
        <w:t xml:space="preserve"> </w:t>
      </w:r>
      <w:r w:rsidRPr="00640C72">
        <w:rPr>
          <w:rFonts w:ascii="Abadi" w:hAnsi="Abadi"/>
          <w:sz w:val="21"/>
          <w:szCs w:val="21"/>
        </w:rPr>
        <w:t>con</w:t>
      </w:r>
      <w:r w:rsidRPr="00640C72">
        <w:rPr>
          <w:rFonts w:ascii="Abadi" w:hAnsi="Abadi"/>
          <w:spacing w:val="10"/>
          <w:sz w:val="21"/>
          <w:szCs w:val="21"/>
        </w:rPr>
        <w:t xml:space="preserve"> </w:t>
      </w:r>
      <w:r w:rsidRPr="00640C72">
        <w:rPr>
          <w:rFonts w:ascii="Abadi" w:hAnsi="Abadi"/>
          <w:sz w:val="21"/>
          <w:szCs w:val="21"/>
        </w:rPr>
        <w:t>criterios técnico-científicos</w:t>
      </w:r>
      <w:r w:rsidRPr="00640C72">
        <w:rPr>
          <w:rFonts w:ascii="Abadi" w:hAnsi="Abadi"/>
          <w:spacing w:val="30"/>
          <w:sz w:val="21"/>
          <w:szCs w:val="21"/>
        </w:rPr>
        <w:t xml:space="preserve"> </w:t>
      </w:r>
      <w:r w:rsidRPr="00640C72">
        <w:rPr>
          <w:rFonts w:ascii="Abadi" w:hAnsi="Abadi"/>
          <w:sz w:val="21"/>
          <w:szCs w:val="21"/>
        </w:rPr>
        <w:t>los</w:t>
      </w:r>
      <w:r w:rsidRPr="00640C72">
        <w:rPr>
          <w:rFonts w:ascii="Abadi" w:hAnsi="Abadi"/>
          <w:spacing w:val="29"/>
          <w:sz w:val="21"/>
          <w:szCs w:val="21"/>
        </w:rPr>
        <w:t xml:space="preserve"> </w:t>
      </w:r>
      <w:r w:rsidRPr="00640C72">
        <w:rPr>
          <w:rFonts w:ascii="Abadi" w:hAnsi="Abadi"/>
          <w:sz w:val="21"/>
          <w:szCs w:val="21"/>
        </w:rPr>
        <w:t>indicios,</w:t>
      </w:r>
      <w:r w:rsidRPr="00640C72">
        <w:rPr>
          <w:rFonts w:ascii="Abadi" w:hAnsi="Abadi"/>
          <w:spacing w:val="27"/>
          <w:sz w:val="21"/>
          <w:szCs w:val="21"/>
        </w:rPr>
        <w:t xml:space="preserve"> </w:t>
      </w:r>
      <w:r w:rsidRPr="00640C72">
        <w:rPr>
          <w:rFonts w:ascii="Abadi" w:hAnsi="Abadi"/>
          <w:sz w:val="21"/>
          <w:szCs w:val="21"/>
        </w:rPr>
        <w:t>datos,</w:t>
      </w:r>
      <w:r w:rsidRPr="00640C72">
        <w:rPr>
          <w:rFonts w:ascii="Abadi" w:hAnsi="Abadi"/>
          <w:spacing w:val="27"/>
          <w:sz w:val="21"/>
          <w:szCs w:val="21"/>
        </w:rPr>
        <w:t xml:space="preserve"> </w:t>
      </w:r>
      <w:r w:rsidRPr="00640C72">
        <w:rPr>
          <w:rFonts w:ascii="Abadi" w:hAnsi="Abadi"/>
          <w:sz w:val="21"/>
          <w:szCs w:val="21"/>
        </w:rPr>
        <w:t>medios</w:t>
      </w:r>
      <w:r w:rsidRPr="00640C72">
        <w:rPr>
          <w:rFonts w:ascii="Abadi" w:hAnsi="Abadi"/>
          <w:spacing w:val="24"/>
          <w:sz w:val="21"/>
          <w:szCs w:val="21"/>
        </w:rPr>
        <w:t xml:space="preserve"> </w:t>
      </w:r>
      <w:r w:rsidRPr="00640C72">
        <w:rPr>
          <w:rFonts w:ascii="Abadi" w:hAnsi="Abadi"/>
          <w:sz w:val="21"/>
          <w:szCs w:val="21"/>
        </w:rPr>
        <w:t>o</w:t>
      </w:r>
      <w:r w:rsidRPr="00640C72">
        <w:rPr>
          <w:rFonts w:ascii="Abadi" w:hAnsi="Abadi"/>
          <w:spacing w:val="34"/>
          <w:sz w:val="21"/>
          <w:szCs w:val="21"/>
        </w:rPr>
        <w:t xml:space="preserve"> </w:t>
      </w:r>
      <w:r w:rsidRPr="00640C72">
        <w:rPr>
          <w:rFonts w:ascii="Abadi" w:hAnsi="Abadi"/>
          <w:sz w:val="21"/>
          <w:szCs w:val="21"/>
        </w:rPr>
        <w:t>las</w:t>
      </w:r>
      <w:r w:rsidRPr="00640C72">
        <w:rPr>
          <w:rFonts w:ascii="Abadi" w:hAnsi="Abadi"/>
          <w:spacing w:val="29"/>
          <w:sz w:val="21"/>
          <w:szCs w:val="21"/>
        </w:rPr>
        <w:t xml:space="preserve"> </w:t>
      </w:r>
      <w:r w:rsidRPr="00640C72">
        <w:rPr>
          <w:rFonts w:ascii="Abadi" w:hAnsi="Abadi"/>
          <w:sz w:val="21"/>
          <w:szCs w:val="21"/>
        </w:rPr>
        <w:t>pruebas</w:t>
      </w:r>
      <w:r w:rsidRPr="00640C72">
        <w:rPr>
          <w:rFonts w:ascii="Abadi" w:hAnsi="Abadi"/>
          <w:spacing w:val="24"/>
          <w:sz w:val="21"/>
          <w:szCs w:val="21"/>
        </w:rPr>
        <w:t xml:space="preserve"> </w:t>
      </w:r>
      <w:r w:rsidRPr="00640C72">
        <w:rPr>
          <w:rFonts w:ascii="Abadi" w:hAnsi="Abadi"/>
          <w:sz w:val="21"/>
          <w:szCs w:val="21"/>
        </w:rPr>
        <w:t>e</w:t>
      </w:r>
      <w:r w:rsidRPr="00640C72">
        <w:rPr>
          <w:rFonts w:ascii="Abadi" w:hAnsi="Abadi"/>
          <w:spacing w:val="30"/>
          <w:sz w:val="21"/>
          <w:szCs w:val="21"/>
        </w:rPr>
        <w:t xml:space="preserve"> </w:t>
      </w:r>
      <w:r w:rsidRPr="00640C72">
        <w:rPr>
          <w:rFonts w:ascii="Abadi" w:hAnsi="Abadi"/>
          <w:sz w:val="21"/>
          <w:szCs w:val="21"/>
        </w:rPr>
        <w:t>insumos</w:t>
      </w:r>
      <w:r w:rsidRPr="00640C72">
        <w:rPr>
          <w:rFonts w:ascii="Abadi" w:hAnsi="Abadi"/>
          <w:spacing w:val="29"/>
          <w:sz w:val="21"/>
          <w:szCs w:val="21"/>
        </w:rPr>
        <w:t xml:space="preserve"> </w:t>
      </w:r>
      <w:r w:rsidRPr="00640C72">
        <w:rPr>
          <w:rFonts w:ascii="Abadi" w:hAnsi="Abadi"/>
          <w:sz w:val="21"/>
          <w:szCs w:val="21"/>
        </w:rPr>
        <w:t>obtenidos durante</w:t>
      </w:r>
      <w:r w:rsidRPr="00640C72">
        <w:rPr>
          <w:rFonts w:ascii="Abadi" w:hAnsi="Abadi"/>
          <w:spacing w:val="4"/>
          <w:sz w:val="21"/>
          <w:szCs w:val="21"/>
        </w:rPr>
        <w:t xml:space="preserve"> </w:t>
      </w:r>
      <w:r w:rsidRPr="00640C72">
        <w:rPr>
          <w:rFonts w:ascii="Abadi" w:hAnsi="Abadi"/>
          <w:sz w:val="21"/>
          <w:szCs w:val="21"/>
        </w:rPr>
        <w:t>las</w:t>
      </w:r>
      <w:r w:rsidRPr="00640C72">
        <w:rPr>
          <w:rFonts w:ascii="Abadi" w:hAnsi="Abadi"/>
          <w:spacing w:val="3"/>
          <w:sz w:val="21"/>
          <w:szCs w:val="21"/>
        </w:rPr>
        <w:t xml:space="preserve"> </w:t>
      </w:r>
      <w:r w:rsidRPr="00640C72">
        <w:rPr>
          <w:rFonts w:ascii="Abadi" w:hAnsi="Abadi"/>
          <w:sz w:val="21"/>
          <w:szCs w:val="21"/>
        </w:rPr>
        <w:t>investigaciones</w:t>
      </w:r>
      <w:r w:rsidRPr="00640C72">
        <w:rPr>
          <w:rFonts w:ascii="Abadi" w:hAnsi="Abadi"/>
          <w:spacing w:val="3"/>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los</w:t>
      </w:r>
      <w:r w:rsidRPr="00640C72">
        <w:rPr>
          <w:rFonts w:ascii="Abadi" w:hAnsi="Abadi"/>
          <w:spacing w:val="3"/>
          <w:sz w:val="21"/>
          <w:szCs w:val="21"/>
        </w:rPr>
        <w:t xml:space="preserve"> </w:t>
      </w:r>
      <w:r w:rsidRPr="00640C72">
        <w:rPr>
          <w:rFonts w:ascii="Abadi" w:hAnsi="Abadi"/>
          <w:sz w:val="21"/>
          <w:szCs w:val="21"/>
        </w:rPr>
        <w:t>hechos</w:t>
      </w:r>
      <w:r w:rsidRPr="00640C72">
        <w:rPr>
          <w:rFonts w:ascii="Abadi" w:hAnsi="Abadi"/>
          <w:spacing w:val="3"/>
          <w:sz w:val="21"/>
          <w:szCs w:val="21"/>
        </w:rPr>
        <w:t xml:space="preserve"> </w:t>
      </w:r>
      <w:r w:rsidRPr="00640C72">
        <w:rPr>
          <w:rFonts w:ascii="Abadi" w:hAnsi="Abadi"/>
          <w:sz w:val="21"/>
          <w:szCs w:val="21"/>
        </w:rPr>
        <w:t>que</w:t>
      </w:r>
      <w:r w:rsidRPr="00640C72">
        <w:rPr>
          <w:rFonts w:ascii="Abadi" w:hAnsi="Abadi"/>
          <w:spacing w:val="4"/>
          <w:sz w:val="21"/>
          <w:szCs w:val="21"/>
        </w:rPr>
        <w:t xml:space="preserve"> </w:t>
      </w:r>
      <w:r w:rsidRPr="00640C72">
        <w:rPr>
          <w:rFonts w:ascii="Abadi" w:hAnsi="Abadi"/>
          <w:sz w:val="21"/>
          <w:szCs w:val="21"/>
        </w:rPr>
        <w:t>constituyen</w:t>
      </w:r>
      <w:r w:rsidRPr="00640C72">
        <w:rPr>
          <w:rFonts w:ascii="Abadi" w:hAnsi="Abadi"/>
          <w:spacing w:val="8"/>
          <w:sz w:val="21"/>
          <w:szCs w:val="21"/>
        </w:rPr>
        <w:t xml:space="preserve"> </w:t>
      </w:r>
      <w:r w:rsidRPr="00640C72">
        <w:rPr>
          <w:rFonts w:ascii="Abadi" w:hAnsi="Abadi"/>
          <w:sz w:val="21"/>
          <w:szCs w:val="21"/>
        </w:rPr>
        <w:t>presuntos</w:t>
      </w:r>
      <w:r w:rsidRPr="00640C72">
        <w:rPr>
          <w:rFonts w:ascii="Abadi" w:hAnsi="Abadi"/>
          <w:spacing w:val="4"/>
          <w:sz w:val="21"/>
          <w:szCs w:val="21"/>
        </w:rPr>
        <w:t xml:space="preserve"> </w:t>
      </w:r>
      <w:r w:rsidRPr="00640C72">
        <w:rPr>
          <w:rFonts w:ascii="Abadi" w:hAnsi="Abadi"/>
          <w:sz w:val="21"/>
          <w:szCs w:val="21"/>
        </w:rPr>
        <w:t>delitos</w:t>
      </w:r>
      <w:r w:rsidRPr="00640C72">
        <w:rPr>
          <w:rFonts w:ascii="Abadi" w:hAnsi="Abadi"/>
          <w:spacing w:val="3"/>
          <w:sz w:val="21"/>
          <w:szCs w:val="21"/>
        </w:rPr>
        <w:t xml:space="preserve"> </w:t>
      </w:r>
      <w:r w:rsidRPr="00640C72">
        <w:rPr>
          <w:rFonts w:ascii="Abadi" w:hAnsi="Abadi"/>
          <w:sz w:val="21"/>
          <w:szCs w:val="21"/>
        </w:rPr>
        <w:t>con</w:t>
      </w:r>
      <w:r w:rsidRPr="00640C72">
        <w:rPr>
          <w:rFonts w:ascii="Abadi" w:hAnsi="Abadi"/>
          <w:spacing w:val="4"/>
          <w:sz w:val="21"/>
          <w:szCs w:val="21"/>
        </w:rPr>
        <w:t xml:space="preserve"> </w:t>
      </w:r>
      <w:r w:rsidRPr="00640C72">
        <w:rPr>
          <w:rFonts w:ascii="Abadi" w:hAnsi="Abadi"/>
          <w:sz w:val="21"/>
          <w:szCs w:val="21"/>
        </w:rPr>
        <w:t>la finalidad</w:t>
      </w:r>
      <w:r w:rsidRPr="00640C72">
        <w:rPr>
          <w:rFonts w:ascii="Abadi" w:hAnsi="Abadi"/>
          <w:spacing w:val="25"/>
          <w:sz w:val="21"/>
          <w:szCs w:val="21"/>
        </w:rPr>
        <w:t xml:space="preserve"> </w:t>
      </w:r>
      <w:r w:rsidRPr="00640C72">
        <w:rPr>
          <w:rFonts w:ascii="Abadi" w:hAnsi="Abadi"/>
          <w:sz w:val="21"/>
          <w:szCs w:val="21"/>
        </w:rPr>
        <w:t>de</w:t>
      </w:r>
      <w:r w:rsidRPr="00640C72">
        <w:rPr>
          <w:rFonts w:ascii="Abadi" w:hAnsi="Abadi"/>
          <w:spacing w:val="25"/>
          <w:sz w:val="21"/>
          <w:szCs w:val="21"/>
        </w:rPr>
        <w:t xml:space="preserve"> </w:t>
      </w:r>
      <w:r w:rsidRPr="00640C72">
        <w:rPr>
          <w:rFonts w:ascii="Abadi" w:hAnsi="Abadi"/>
          <w:sz w:val="21"/>
          <w:szCs w:val="21"/>
        </w:rPr>
        <w:t>contribuir</w:t>
      </w:r>
      <w:r w:rsidRPr="00640C72">
        <w:rPr>
          <w:rFonts w:ascii="Abadi" w:hAnsi="Abadi"/>
          <w:spacing w:val="24"/>
          <w:sz w:val="21"/>
          <w:szCs w:val="21"/>
        </w:rPr>
        <w:t xml:space="preserve"> </w:t>
      </w:r>
      <w:r w:rsidRPr="00640C72">
        <w:rPr>
          <w:rFonts w:ascii="Abadi" w:hAnsi="Abadi"/>
          <w:sz w:val="21"/>
          <w:szCs w:val="21"/>
        </w:rPr>
        <w:t>a</w:t>
      </w:r>
      <w:r w:rsidRPr="00640C72">
        <w:rPr>
          <w:rFonts w:ascii="Abadi" w:hAnsi="Abadi"/>
          <w:spacing w:val="30"/>
          <w:sz w:val="21"/>
          <w:szCs w:val="21"/>
        </w:rPr>
        <w:t xml:space="preserve"> </w:t>
      </w:r>
      <w:r w:rsidRPr="00640C72">
        <w:rPr>
          <w:rFonts w:ascii="Abadi" w:hAnsi="Abadi"/>
          <w:sz w:val="21"/>
          <w:szCs w:val="21"/>
        </w:rPr>
        <w:t>su</w:t>
      </w:r>
      <w:r w:rsidRPr="00640C72">
        <w:rPr>
          <w:rFonts w:ascii="Abadi" w:hAnsi="Abadi"/>
          <w:spacing w:val="25"/>
          <w:sz w:val="21"/>
          <w:szCs w:val="21"/>
        </w:rPr>
        <w:t xml:space="preserve"> </w:t>
      </w:r>
      <w:r w:rsidRPr="00640C72">
        <w:rPr>
          <w:rFonts w:ascii="Abadi" w:hAnsi="Abadi"/>
          <w:sz w:val="21"/>
          <w:szCs w:val="21"/>
        </w:rPr>
        <w:t>esclarecimiento</w:t>
      </w:r>
      <w:r w:rsidRPr="00640C72">
        <w:rPr>
          <w:rFonts w:ascii="Abadi" w:hAnsi="Abadi"/>
          <w:spacing w:val="26"/>
          <w:sz w:val="21"/>
          <w:szCs w:val="21"/>
        </w:rPr>
        <w:t xml:space="preserve"> </w:t>
      </w:r>
      <w:r w:rsidRPr="00640C72">
        <w:rPr>
          <w:rFonts w:ascii="Abadi" w:hAnsi="Abadi"/>
          <w:sz w:val="21"/>
          <w:szCs w:val="21"/>
        </w:rPr>
        <w:t>por</w:t>
      </w:r>
      <w:r w:rsidRPr="00640C72">
        <w:rPr>
          <w:rFonts w:ascii="Abadi" w:hAnsi="Abadi"/>
          <w:spacing w:val="24"/>
          <w:sz w:val="21"/>
          <w:szCs w:val="21"/>
        </w:rPr>
        <w:t xml:space="preserve"> </w:t>
      </w:r>
      <w:r w:rsidRPr="00640C72">
        <w:rPr>
          <w:rFonts w:ascii="Abadi" w:hAnsi="Abadi"/>
          <w:sz w:val="21"/>
          <w:szCs w:val="21"/>
        </w:rPr>
        <w:t>estar</w:t>
      </w:r>
      <w:r w:rsidRPr="00640C72">
        <w:rPr>
          <w:rFonts w:ascii="Abadi" w:hAnsi="Abadi"/>
          <w:spacing w:val="24"/>
          <w:sz w:val="21"/>
          <w:szCs w:val="21"/>
        </w:rPr>
        <w:t xml:space="preserve"> </w:t>
      </w:r>
      <w:r w:rsidRPr="00640C72">
        <w:rPr>
          <w:rFonts w:ascii="Abadi" w:hAnsi="Abadi"/>
          <w:sz w:val="21"/>
          <w:szCs w:val="21"/>
        </w:rPr>
        <w:t>relacionados,</w:t>
      </w:r>
      <w:r w:rsidRPr="00640C72">
        <w:rPr>
          <w:rFonts w:ascii="Abadi" w:hAnsi="Abadi"/>
          <w:spacing w:val="22"/>
          <w:sz w:val="21"/>
          <w:szCs w:val="21"/>
        </w:rPr>
        <w:t xml:space="preserve"> </w:t>
      </w:r>
      <w:r w:rsidRPr="00640C72">
        <w:rPr>
          <w:rFonts w:ascii="Abadi" w:hAnsi="Abadi"/>
          <w:sz w:val="21"/>
          <w:szCs w:val="21"/>
        </w:rPr>
        <w:t>respetando</w:t>
      </w:r>
      <w:r w:rsidRPr="00640C72">
        <w:rPr>
          <w:rFonts w:ascii="Abadi" w:hAnsi="Abadi"/>
          <w:spacing w:val="25"/>
          <w:sz w:val="21"/>
          <w:szCs w:val="21"/>
        </w:rPr>
        <w:t xml:space="preserve"> </w:t>
      </w:r>
      <w:r w:rsidRPr="00640C72">
        <w:rPr>
          <w:rFonts w:ascii="Abadi" w:hAnsi="Abadi"/>
          <w:sz w:val="21"/>
          <w:szCs w:val="21"/>
        </w:rPr>
        <w:t>la cadena</w:t>
      </w:r>
      <w:r w:rsidRPr="00640C72">
        <w:rPr>
          <w:rFonts w:ascii="Abadi" w:hAnsi="Abadi"/>
          <w:spacing w:val="4"/>
          <w:sz w:val="21"/>
          <w:szCs w:val="21"/>
        </w:rPr>
        <w:t xml:space="preserve"> </w:t>
      </w:r>
      <w:r w:rsidRPr="00640C72">
        <w:rPr>
          <w:rFonts w:ascii="Abadi" w:hAnsi="Abadi"/>
          <w:sz w:val="21"/>
          <w:szCs w:val="21"/>
        </w:rPr>
        <w:t>de</w:t>
      </w:r>
      <w:r w:rsidRPr="00640C72">
        <w:rPr>
          <w:rFonts w:ascii="Abadi" w:hAnsi="Abadi"/>
          <w:spacing w:val="4"/>
          <w:sz w:val="21"/>
          <w:szCs w:val="21"/>
        </w:rPr>
        <w:t xml:space="preserve"> </w:t>
      </w:r>
      <w:r w:rsidRPr="00640C72">
        <w:rPr>
          <w:rFonts w:ascii="Abadi" w:hAnsi="Abadi"/>
          <w:sz w:val="21"/>
          <w:szCs w:val="21"/>
        </w:rPr>
        <w:t>custodia, por</w:t>
      </w:r>
      <w:r w:rsidRPr="00640C72">
        <w:rPr>
          <w:rFonts w:ascii="Abadi" w:hAnsi="Abadi"/>
          <w:spacing w:val="3"/>
          <w:sz w:val="21"/>
          <w:szCs w:val="21"/>
        </w:rPr>
        <w:t xml:space="preserve"> </w:t>
      </w:r>
      <w:r w:rsidRPr="00640C72">
        <w:rPr>
          <w:rFonts w:ascii="Abadi" w:hAnsi="Abadi"/>
          <w:sz w:val="21"/>
          <w:szCs w:val="21"/>
        </w:rPr>
        <w:t>lo</w:t>
      </w:r>
      <w:r w:rsidRPr="00640C72">
        <w:rPr>
          <w:rFonts w:ascii="Abadi" w:hAnsi="Abadi"/>
          <w:spacing w:val="-1"/>
          <w:sz w:val="21"/>
          <w:szCs w:val="21"/>
        </w:rPr>
        <w:t xml:space="preserve"> </w:t>
      </w:r>
      <w:r w:rsidRPr="00640C72">
        <w:rPr>
          <w:rFonts w:ascii="Abadi" w:hAnsi="Abadi"/>
          <w:sz w:val="21"/>
          <w:szCs w:val="21"/>
        </w:rPr>
        <w:t>que</w:t>
      </w:r>
      <w:r w:rsidRPr="00640C72">
        <w:rPr>
          <w:rFonts w:ascii="Abadi" w:hAnsi="Abadi"/>
          <w:spacing w:val="-1"/>
          <w:sz w:val="21"/>
          <w:szCs w:val="21"/>
        </w:rPr>
        <w:t xml:space="preserve"> </w:t>
      </w:r>
      <w:r w:rsidRPr="00640C72">
        <w:rPr>
          <w:rFonts w:ascii="Abadi" w:hAnsi="Abadi"/>
          <w:sz w:val="21"/>
          <w:szCs w:val="21"/>
        </w:rPr>
        <w:t>los</w:t>
      </w:r>
      <w:r w:rsidRPr="00640C72">
        <w:rPr>
          <w:rFonts w:ascii="Abadi" w:hAnsi="Abadi"/>
          <w:spacing w:val="3"/>
          <w:sz w:val="21"/>
          <w:szCs w:val="21"/>
        </w:rPr>
        <w:t xml:space="preserve"> </w:t>
      </w:r>
      <w:r w:rsidRPr="00640C72">
        <w:rPr>
          <w:rFonts w:ascii="Abadi" w:hAnsi="Abadi"/>
          <w:sz w:val="21"/>
          <w:szCs w:val="21"/>
        </w:rPr>
        <w:t>informes</w:t>
      </w:r>
      <w:r w:rsidRPr="00640C72">
        <w:rPr>
          <w:rFonts w:ascii="Abadi" w:hAnsi="Abadi"/>
          <w:spacing w:val="3"/>
          <w:sz w:val="21"/>
          <w:szCs w:val="21"/>
        </w:rPr>
        <w:t xml:space="preserve"> </w:t>
      </w:r>
      <w:r w:rsidRPr="00640C72">
        <w:rPr>
          <w:rFonts w:ascii="Abadi" w:hAnsi="Abadi"/>
          <w:sz w:val="21"/>
          <w:szCs w:val="21"/>
        </w:rPr>
        <w:t>y</w:t>
      </w:r>
      <w:r w:rsidRPr="00640C72">
        <w:rPr>
          <w:rFonts w:ascii="Abadi" w:hAnsi="Abadi"/>
          <w:spacing w:val="3"/>
          <w:sz w:val="21"/>
          <w:szCs w:val="21"/>
        </w:rPr>
        <w:t xml:space="preserve"> </w:t>
      </w:r>
      <w:r w:rsidRPr="00640C72">
        <w:rPr>
          <w:rFonts w:ascii="Abadi" w:hAnsi="Abadi"/>
          <w:sz w:val="21"/>
          <w:szCs w:val="21"/>
        </w:rPr>
        <w:t>dictámenes</w:t>
      </w:r>
      <w:r w:rsidRPr="00640C72">
        <w:rPr>
          <w:rFonts w:ascii="Abadi" w:hAnsi="Abadi"/>
          <w:spacing w:val="3"/>
          <w:sz w:val="21"/>
          <w:szCs w:val="21"/>
        </w:rPr>
        <w:t xml:space="preserve"> </w:t>
      </w:r>
      <w:r w:rsidRPr="00640C72">
        <w:rPr>
          <w:rFonts w:ascii="Abadi" w:hAnsi="Abadi"/>
          <w:sz w:val="21"/>
          <w:szCs w:val="21"/>
        </w:rPr>
        <w:t>que</w:t>
      </w:r>
      <w:r w:rsidRPr="00640C72">
        <w:rPr>
          <w:rFonts w:ascii="Abadi" w:hAnsi="Abadi"/>
          <w:spacing w:val="4"/>
          <w:sz w:val="21"/>
          <w:szCs w:val="21"/>
        </w:rPr>
        <w:t xml:space="preserve"> </w:t>
      </w:r>
      <w:r w:rsidRPr="00640C72">
        <w:rPr>
          <w:rFonts w:ascii="Abadi" w:hAnsi="Abadi"/>
          <w:sz w:val="21"/>
          <w:szCs w:val="21"/>
        </w:rPr>
        <w:t>derivan</w:t>
      </w:r>
      <w:r w:rsidRPr="00640C72">
        <w:rPr>
          <w:rFonts w:ascii="Abadi" w:hAnsi="Abadi"/>
          <w:spacing w:val="-1"/>
          <w:sz w:val="21"/>
          <w:szCs w:val="21"/>
        </w:rPr>
        <w:t xml:space="preserve"> </w:t>
      </w:r>
      <w:r w:rsidRPr="00640C72">
        <w:rPr>
          <w:rFonts w:ascii="Abadi" w:hAnsi="Abadi"/>
          <w:sz w:val="21"/>
          <w:szCs w:val="21"/>
        </w:rPr>
        <w:t>de</w:t>
      </w:r>
      <w:r w:rsidRPr="00640C72">
        <w:rPr>
          <w:rFonts w:ascii="Abadi" w:hAnsi="Abadi"/>
          <w:spacing w:val="4"/>
          <w:sz w:val="21"/>
          <w:szCs w:val="21"/>
        </w:rPr>
        <w:t xml:space="preserve"> </w:t>
      </w:r>
      <w:r w:rsidRPr="00640C72">
        <w:rPr>
          <w:rFonts w:ascii="Abadi" w:hAnsi="Abadi"/>
          <w:sz w:val="21"/>
          <w:szCs w:val="21"/>
        </w:rPr>
        <w:t>ellos</w:t>
      </w:r>
      <w:r w:rsidRPr="00640C72">
        <w:rPr>
          <w:rFonts w:ascii="Abadi" w:hAnsi="Abadi"/>
          <w:spacing w:val="3"/>
          <w:sz w:val="21"/>
          <w:szCs w:val="21"/>
        </w:rPr>
        <w:t xml:space="preserve"> </w:t>
      </w:r>
      <w:r w:rsidRPr="00640C72">
        <w:rPr>
          <w:rFonts w:ascii="Abadi" w:hAnsi="Abadi"/>
          <w:sz w:val="21"/>
          <w:szCs w:val="21"/>
        </w:rPr>
        <w:t>son elementos</w:t>
      </w:r>
      <w:r w:rsidRPr="00640C72">
        <w:rPr>
          <w:rFonts w:ascii="Abadi" w:hAnsi="Abadi"/>
          <w:spacing w:val="4"/>
          <w:sz w:val="21"/>
          <w:szCs w:val="21"/>
        </w:rPr>
        <w:t xml:space="preserve"> </w:t>
      </w:r>
      <w:r w:rsidRPr="00640C72">
        <w:rPr>
          <w:rFonts w:ascii="Abadi" w:hAnsi="Abadi"/>
          <w:sz w:val="21"/>
          <w:szCs w:val="21"/>
        </w:rPr>
        <w:t>esenciales</w:t>
      </w:r>
      <w:r w:rsidRPr="00640C72">
        <w:rPr>
          <w:rFonts w:ascii="Abadi" w:hAnsi="Abadi"/>
          <w:spacing w:val="3"/>
          <w:sz w:val="21"/>
          <w:szCs w:val="21"/>
        </w:rPr>
        <w:t xml:space="preserve"> </w:t>
      </w:r>
      <w:r w:rsidRPr="00640C72">
        <w:rPr>
          <w:rFonts w:ascii="Abadi" w:hAnsi="Abadi"/>
          <w:sz w:val="21"/>
          <w:szCs w:val="21"/>
        </w:rPr>
        <w:t>y</w:t>
      </w:r>
      <w:r w:rsidRPr="00640C72">
        <w:rPr>
          <w:rFonts w:ascii="Abadi" w:hAnsi="Abadi"/>
          <w:spacing w:val="6"/>
          <w:sz w:val="21"/>
          <w:szCs w:val="21"/>
        </w:rPr>
        <w:t xml:space="preserve"> </w:t>
      </w:r>
      <w:r w:rsidRPr="00640C72">
        <w:rPr>
          <w:rFonts w:ascii="Abadi" w:hAnsi="Abadi"/>
          <w:sz w:val="21"/>
          <w:szCs w:val="21"/>
        </w:rPr>
        <w:t>trascendentales</w:t>
      </w:r>
      <w:r w:rsidRPr="00640C72">
        <w:rPr>
          <w:rFonts w:ascii="Abadi" w:hAnsi="Abadi"/>
          <w:spacing w:val="3"/>
          <w:sz w:val="21"/>
          <w:szCs w:val="21"/>
        </w:rPr>
        <w:t xml:space="preserve"> </w:t>
      </w:r>
      <w:r w:rsidRPr="00640C72">
        <w:rPr>
          <w:rFonts w:ascii="Abadi" w:hAnsi="Abadi"/>
          <w:sz w:val="21"/>
          <w:szCs w:val="21"/>
        </w:rPr>
        <w:t>durante</w:t>
      </w:r>
      <w:r w:rsidRPr="00640C72">
        <w:rPr>
          <w:rFonts w:ascii="Abadi" w:hAnsi="Abadi"/>
          <w:spacing w:val="8"/>
          <w:sz w:val="21"/>
          <w:szCs w:val="21"/>
        </w:rPr>
        <w:t xml:space="preserve"> </w:t>
      </w:r>
      <w:r w:rsidRPr="00640C72">
        <w:rPr>
          <w:rFonts w:ascii="Abadi" w:hAnsi="Abadi"/>
          <w:sz w:val="21"/>
          <w:szCs w:val="21"/>
        </w:rPr>
        <w:t>el</w:t>
      </w:r>
      <w:r w:rsidRPr="00640C72">
        <w:rPr>
          <w:rFonts w:ascii="Abadi" w:hAnsi="Abadi"/>
          <w:spacing w:val="4"/>
          <w:sz w:val="21"/>
          <w:szCs w:val="21"/>
        </w:rPr>
        <w:t xml:space="preserve"> </w:t>
      </w:r>
      <w:r w:rsidRPr="00640C72">
        <w:rPr>
          <w:rFonts w:ascii="Abadi" w:hAnsi="Abadi"/>
          <w:sz w:val="21"/>
          <w:szCs w:val="21"/>
        </w:rPr>
        <w:t>proceso</w:t>
      </w:r>
      <w:r w:rsidRPr="00640C72">
        <w:rPr>
          <w:rFonts w:ascii="Abadi" w:hAnsi="Abadi"/>
          <w:spacing w:val="4"/>
          <w:sz w:val="21"/>
          <w:szCs w:val="21"/>
        </w:rPr>
        <w:t xml:space="preserve"> </w:t>
      </w:r>
      <w:r w:rsidRPr="00640C72">
        <w:rPr>
          <w:rFonts w:ascii="Abadi" w:hAnsi="Abadi"/>
          <w:sz w:val="21"/>
          <w:szCs w:val="21"/>
        </w:rPr>
        <w:t>penal, pero</w:t>
      </w:r>
      <w:r w:rsidRPr="00640C72">
        <w:rPr>
          <w:rFonts w:ascii="Abadi" w:hAnsi="Abadi"/>
          <w:spacing w:val="4"/>
          <w:sz w:val="21"/>
          <w:szCs w:val="21"/>
        </w:rPr>
        <w:t xml:space="preserve"> </w:t>
      </w:r>
      <w:r w:rsidRPr="00640C72">
        <w:rPr>
          <w:rFonts w:ascii="Abadi" w:hAnsi="Abadi"/>
          <w:sz w:val="21"/>
          <w:szCs w:val="21"/>
        </w:rPr>
        <w:t>sobre</w:t>
      </w:r>
      <w:r w:rsidRPr="00640C72">
        <w:rPr>
          <w:rFonts w:ascii="Abadi" w:hAnsi="Abadi"/>
          <w:spacing w:val="4"/>
          <w:sz w:val="21"/>
          <w:szCs w:val="21"/>
        </w:rPr>
        <w:t xml:space="preserve"> </w:t>
      </w:r>
      <w:r w:rsidRPr="00640C72">
        <w:rPr>
          <w:rFonts w:ascii="Abadi" w:hAnsi="Abadi"/>
          <w:sz w:val="21"/>
          <w:szCs w:val="21"/>
        </w:rPr>
        <w:t>todo en</w:t>
      </w:r>
      <w:r w:rsidRPr="00640C72">
        <w:rPr>
          <w:rFonts w:ascii="Abadi" w:hAnsi="Abadi"/>
          <w:spacing w:val="15"/>
          <w:sz w:val="21"/>
          <w:szCs w:val="21"/>
        </w:rPr>
        <w:t xml:space="preserve"> </w:t>
      </w:r>
      <w:r w:rsidRPr="00640C72">
        <w:rPr>
          <w:rFonts w:ascii="Abadi" w:hAnsi="Abadi"/>
          <w:sz w:val="21"/>
          <w:szCs w:val="21"/>
        </w:rPr>
        <w:t>la</w:t>
      </w:r>
      <w:r w:rsidRPr="00640C72">
        <w:rPr>
          <w:rFonts w:ascii="Abadi" w:hAnsi="Abadi"/>
          <w:spacing w:val="15"/>
          <w:sz w:val="21"/>
          <w:szCs w:val="21"/>
        </w:rPr>
        <w:t xml:space="preserve"> </w:t>
      </w:r>
      <w:r w:rsidRPr="00640C72">
        <w:rPr>
          <w:rFonts w:ascii="Abadi" w:hAnsi="Abadi"/>
          <w:sz w:val="21"/>
          <w:szCs w:val="21"/>
        </w:rPr>
        <w:t>etapa</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juicio</w:t>
      </w:r>
      <w:r w:rsidRPr="00640C72">
        <w:rPr>
          <w:rFonts w:ascii="Abadi" w:hAnsi="Abadi"/>
          <w:spacing w:val="20"/>
          <w:sz w:val="21"/>
          <w:szCs w:val="21"/>
        </w:rPr>
        <w:t xml:space="preserve"> </w:t>
      </w:r>
      <w:r w:rsidRPr="00640C72">
        <w:rPr>
          <w:rFonts w:ascii="Abadi" w:hAnsi="Abadi"/>
          <w:sz w:val="21"/>
          <w:szCs w:val="21"/>
        </w:rPr>
        <w:t>para</w:t>
      </w:r>
      <w:r w:rsidRPr="00640C72">
        <w:rPr>
          <w:rFonts w:ascii="Abadi" w:hAnsi="Abadi"/>
          <w:spacing w:val="15"/>
          <w:sz w:val="21"/>
          <w:szCs w:val="21"/>
        </w:rPr>
        <w:t xml:space="preserve"> </w:t>
      </w:r>
      <w:r w:rsidRPr="00640C72">
        <w:rPr>
          <w:rFonts w:ascii="Abadi" w:hAnsi="Abadi"/>
          <w:sz w:val="21"/>
          <w:szCs w:val="21"/>
        </w:rPr>
        <w:t>atribuir</w:t>
      </w:r>
      <w:r w:rsidRPr="00640C72">
        <w:rPr>
          <w:rFonts w:ascii="Abadi" w:hAnsi="Abadi"/>
          <w:spacing w:val="14"/>
          <w:sz w:val="21"/>
          <w:szCs w:val="21"/>
        </w:rPr>
        <w:t xml:space="preserve"> </w:t>
      </w:r>
      <w:r w:rsidRPr="00640C72">
        <w:rPr>
          <w:rFonts w:ascii="Abadi" w:hAnsi="Abadi"/>
          <w:sz w:val="21"/>
          <w:szCs w:val="21"/>
        </w:rPr>
        <w:t>responsabilidades,</w:t>
      </w:r>
      <w:r w:rsidRPr="00640C72">
        <w:rPr>
          <w:rFonts w:ascii="Abadi" w:hAnsi="Abadi"/>
          <w:spacing w:val="12"/>
          <w:sz w:val="21"/>
          <w:szCs w:val="21"/>
        </w:rPr>
        <w:t xml:space="preserve"> </w:t>
      </w:r>
      <w:r w:rsidRPr="00640C72">
        <w:rPr>
          <w:rFonts w:ascii="Abadi" w:hAnsi="Abadi"/>
          <w:sz w:val="21"/>
          <w:szCs w:val="21"/>
        </w:rPr>
        <w:t>o</w:t>
      </w:r>
      <w:r w:rsidRPr="00640C72">
        <w:rPr>
          <w:rFonts w:ascii="Abadi" w:hAnsi="Abadi"/>
          <w:spacing w:val="15"/>
          <w:sz w:val="21"/>
          <w:szCs w:val="21"/>
        </w:rPr>
        <w:t xml:space="preserve"> </w:t>
      </w:r>
      <w:r w:rsidRPr="00640C72">
        <w:rPr>
          <w:rFonts w:ascii="Abadi" w:hAnsi="Abadi"/>
          <w:sz w:val="21"/>
          <w:szCs w:val="21"/>
        </w:rPr>
        <w:t>en</w:t>
      </w:r>
      <w:r w:rsidRPr="00640C72">
        <w:rPr>
          <w:rFonts w:ascii="Abadi" w:hAnsi="Abadi"/>
          <w:spacing w:val="15"/>
          <w:sz w:val="21"/>
          <w:szCs w:val="21"/>
        </w:rPr>
        <w:t xml:space="preserve"> </w:t>
      </w:r>
      <w:r w:rsidRPr="00640C72">
        <w:rPr>
          <w:rFonts w:ascii="Abadi" w:hAnsi="Abadi"/>
          <w:sz w:val="21"/>
          <w:szCs w:val="21"/>
        </w:rPr>
        <w:t>su</w:t>
      </w:r>
      <w:r w:rsidRPr="00640C72">
        <w:rPr>
          <w:rFonts w:ascii="Abadi" w:hAnsi="Abadi"/>
          <w:spacing w:val="15"/>
          <w:sz w:val="21"/>
          <w:szCs w:val="21"/>
        </w:rPr>
        <w:t xml:space="preserve"> </w:t>
      </w:r>
      <w:r w:rsidRPr="00640C72">
        <w:rPr>
          <w:rFonts w:ascii="Abadi" w:hAnsi="Abadi"/>
          <w:sz w:val="21"/>
          <w:szCs w:val="21"/>
        </w:rPr>
        <w:t>caso,</w:t>
      </w:r>
      <w:r w:rsidRPr="00640C72">
        <w:rPr>
          <w:rFonts w:ascii="Abadi" w:hAnsi="Abadi"/>
          <w:spacing w:val="12"/>
          <w:sz w:val="21"/>
          <w:szCs w:val="21"/>
        </w:rPr>
        <w:t xml:space="preserve"> </w:t>
      </w:r>
      <w:r w:rsidRPr="00640C72">
        <w:rPr>
          <w:rFonts w:ascii="Abadi" w:hAnsi="Abadi"/>
          <w:sz w:val="21"/>
          <w:szCs w:val="21"/>
        </w:rPr>
        <w:t>deslindarlas.</w:t>
      </w:r>
      <w:r w:rsidRPr="00640C72">
        <w:rPr>
          <w:rFonts w:ascii="Abadi" w:hAnsi="Abadi"/>
          <w:spacing w:val="17"/>
          <w:sz w:val="21"/>
          <w:szCs w:val="21"/>
        </w:rPr>
        <w:t xml:space="preserve"> </w:t>
      </w:r>
      <w:r w:rsidRPr="00640C72">
        <w:rPr>
          <w:rFonts w:ascii="Abadi" w:hAnsi="Abadi"/>
          <w:sz w:val="21"/>
          <w:szCs w:val="21"/>
        </w:rPr>
        <w:t>y son</w:t>
      </w:r>
      <w:r w:rsidRPr="00640C72">
        <w:rPr>
          <w:rFonts w:ascii="Abadi" w:hAnsi="Abadi"/>
          <w:spacing w:val="50"/>
          <w:sz w:val="21"/>
          <w:szCs w:val="21"/>
        </w:rPr>
        <w:t xml:space="preserve"> </w:t>
      </w:r>
      <w:r w:rsidRPr="00640C72">
        <w:rPr>
          <w:rFonts w:ascii="Abadi" w:hAnsi="Abadi"/>
          <w:sz w:val="21"/>
          <w:szCs w:val="21"/>
        </w:rPr>
        <w:t>un</w:t>
      </w:r>
      <w:r w:rsidRPr="00640C72">
        <w:rPr>
          <w:rFonts w:ascii="Abadi" w:hAnsi="Abadi"/>
          <w:spacing w:val="49"/>
          <w:sz w:val="21"/>
          <w:szCs w:val="21"/>
        </w:rPr>
        <w:t xml:space="preserve"> </w:t>
      </w:r>
      <w:r w:rsidRPr="00640C72">
        <w:rPr>
          <w:rFonts w:ascii="Abadi" w:hAnsi="Abadi"/>
          <w:sz w:val="21"/>
          <w:szCs w:val="21"/>
        </w:rPr>
        <w:t>elemento</w:t>
      </w:r>
      <w:r w:rsidRPr="00640C72">
        <w:rPr>
          <w:rFonts w:ascii="Abadi" w:hAnsi="Abadi"/>
          <w:spacing w:val="49"/>
          <w:sz w:val="21"/>
          <w:szCs w:val="21"/>
        </w:rPr>
        <w:t xml:space="preserve"> </w:t>
      </w:r>
      <w:r w:rsidRPr="00640C72">
        <w:rPr>
          <w:rFonts w:ascii="Abadi" w:hAnsi="Abadi"/>
          <w:sz w:val="21"/>
          <w:szCs w:val="21"/>
        </w:rPr>
        <w:t>clave</w:t>
      </w:r>
      <w:r w:rsidRPr="00640C72">
        <w:rPr>
          <w:rFonts w:ascii="Abadi" w:hAnsi="Abadi"/>
          <w:spacing w:val="40"/>
          <w:sz w:val="21"/>
          <w:szCs w:val="21"/>
        </w:rPr>
        <w:t xml:space="preserve"> </w:t>
      </w:r>
      <w:r w:rsidRPr="00640C72">
        <w:rPr>
          <w:rFonts w:ascii="Abadi" w:hAnsi="Abadi"/>
          <w:sz w:val="21"/>
          <w:szCs w:val="21"/>
        </w:rPr>
        <w:t>para</w:t>
      </w:r>
      <w:r w:rsidRPr="00640C72">
        <w:rPr>
          <w:rFonts w:ascii="Abadi" w:hAnsi="Abadi"/>
          <w:spacing w:val="40"/>
          <w:sz w:val="21"/>
          <w:szCs w:val="21"/>
        </w:rPr>
        <w:t xml:space="preserve"> </w:t>
      </w:r>
      <w:r w:rsidRPr="00640C72">
        <w:rPr>
          <w:rFonts w:ascii="Abadi" w:hAnsi="Abadi"/>
          <w:sz w:val="21"/>
          <w:szCs w:val="21"/>
        </w:rPr>
        <w:t>que</w:t>
      </w:r>
      <w:r w:rsidRPr="00640C72">
        <w:rPr>
          <w:rFonts w:ascii="Abadi" w:hAnsi="Abadi"/>
          <w:spacing w:val="49"/>
          <w:sz w:val="21"/>
          <w:szCs w:val="21"/>
        </w:rPr>
        <w:t xml:space="preserve"> </w:t>
      </w:r>
      <w:r w:rsidRPr="00640C72">
        <w:rPr>
          <w:rFonts w:ascii="Abadi" w:hAnsi="Abadi"/>
          <w:sz w:val="21"/>
          <w:szCs w:val="21"/>
        </w:rPr>
        <w:t>las</w:t>
      </w:r>
      <w:r w:rsidRPr="00640C72">
        <w:rPr>
          <w:rFonts w:ascii="Abadi" w:hAnsi="Abadi"/>
          <w:spacing w:val="48"/>
          <w:sz w:val="21"/>
          <w:szCs w:val="21"/>
        </w:rPr>
        <w:t xml:space="preserve"> </w:t>
      </w:r>
      <w:r w:rsidRPr="00640C72">
        <w:rPr>
          <w:rFonts w:ascii="Abadi" w:hAnsi="Abadi"/>
          <w:sz w:val="21"/>
          <w:szCs w:val="21"/>
        </w:rPr>
        <w:t>partes</w:t>
      </w:r>
      <w:r w:rsidRPr="00640C72">
        <w:rPr>
          <w:rFonts w:ascii="Abadi" w:hAnsi="Abadi"/>
          <w:spacing w:val="40"/>
          <w:sz w:val="21"/>
          <w:szCs w:val="21"/>
        </w:rPr>
        <w:t xml:space="preserve"> </w:t>
      </w:r>
      <w:r w:rsidRPr="00640C72">
        <w:rPr>
          <w:rFonts w:ascii="Abadi" w:hAnsi="Abadi"/>
          <w:sz w:val="21"/>
          <w:szCs w:val="21"/>
        </w:rPr>
        <w:t>involucradas</w:t>
      </w:r>
      <w:r w:rsidRPr="00640C72">
        <w:rPr>
          <w:rFonts w:ascii="Abadi" w:hAnsi="Abadi"/>
          <w:spacing w:val="48"/>
          <w:sz w:val="21"/>
          <w:szCs w:val="21"/>
        </w:rPr>
        <w:t xml:space="preserve"> </w:t>
      </w:r>
      <w:r w:rsidRPr="00640C72">
        <w:rPr>
          <w:rFonts w:ascii="Abadi" w:hAnsi="Abadi"/>
          <w:sz w:val="21"/>
          <w:szCs w:val="21"/>
        </w:rPr>
        <w:t>en</w:t>
      </w:r>
      <w:r w:rsidRPr="00640C72">
        <w:rPr>
          <w:rFonts w:ascii="Abadi" w:hAnsi="Abadi"/>
          <w:spacing w:val="49"/>
          <w:sz w:val="21"/>
          <w:szCs w:val="21"/>
        </w:rPr>
        <w:t xml:space="preserve"> </w:t>
      </w:r>
      <w:r w:rsidRPr="00640C72">
        <w:rPr>
          <w:rFonts w:ascii="Abadi" w:hAnsi="Abadi"/>
          <w:sz w:val="21"/>
          <w:szCs w:val="21"/>
        </w:rPr>
        <w:t>la</w:t>
      </w:r>
      <w:r w:rsidRPr="00640C72">
        <w:rPr>
          <w:rFonts w:ascii="Abadi" w:hAnsi="Abadi"/>
          <w:spacing w:val="49"/>
          <w:sz w:val="21"/>
          <w:szCs w:val="21"/>
        </w:rPr>
        <w:t xml:space="preserve"> </w:t>
      </w:r>
      <w:r w:rsidRPr="00640C72">
        <w:rPr>
          <w:rFonts w:ascii="Abadi" w:hAnsi="Abadi"/>
          <w:sz w:val="21"/>
          <w:szCs w:val="21"/>
        </w:rPr>
        <w:t>comisión</w:t>
      </w:r>
      <w:r w:rsidRPr="00640C72">
        <w:rPr>
          <w:rFonts w:ascii="Abadi" w:hAnsi="Abadi"/>
          <w:spacing w:val="49"/>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un presunto acto</w:t>
      </w:r>
      <w:r w:rsidRPr="00640C72">
        <w:rPr>
          <w:rFonts w:ascii="Abadi" w:hAnsi="Abadi"/>
          <w:spacing w:val="-1"/>
          <w:sz w:val="21"/>
          <w:szCs w:val="21"/>
        </w:rPr>
        <w:t xml:space="preserve"> </w:t>
      </w:r>
      <w:r w:rsidRPr="00640C72">
        <w:rPr>
          <w:rFonts w:ascii="Abadi" w:hAnsi="Abadi"/>
          <w:sz w:val="21"/>
          <w:szCs w:val="21"/>
        </w:rPr>
        <w:t>delictivo</w:t>
      </w:r>
      <w:r w:rsidRPr="00640C72">
        <w:rPr>
          <w:rFonts w:ascii="Abadi" w:hAnsi="Abadi"/>
          <w:spacing w:val="-1"/>
          <w:sz w:val="21"/>
          <w:szCs w:val="21"/>
        </w:rPr>
        <w:t xml:space="preserve"> </w:t>
      </w:r>
      <w:r w:rsidRPr="00640C72">
        <w:rPr>
          <w:rFonts w:ascii="Abadi" w:hAnsi="Abadi"/>
          <w:sz w:val="21"/>
          <w:szCs w:val="21"/>
        </w:rPr>
        <w:t>puedan</w:t>
      </w:r>
      <w:r w:rsidRPr="00640C72">
        <w:rPr>
          <w:rFonts w:ascii="Abadi" w:hAnsi="Abadi"/>
          <w:spacing w:val="-1"/>
          <w:sz w:val="21"/>
          <w:szCs w:val="21"/>
        </w:rPr>
        <w:t xml:space="preserve"> </w:t>
      </w:r>
      <w:r w:rsidRPr="00640C72">
        <w:rPr>
          <w:rFonts w:ascii="Abadi" w:hAnsi="Abadi"/>
          <w:sz w:val="21"/>
          <w:szCs w:val="21"/>
        </w:rPr>
        <w:t>acceder</w:t>
      </w:r>
      <w:r w:rsidRPr="00640C72">
        <w:rPr>
          <w:rFonts w:ascii="Abadi" w:hAnsi="Abadi"/>
          <w:spacing w:val="-2"/>
          <w:sz w:val="21"/>
          <w:szCs w:val="21"/>
        </w:rPr>
        <w:t xml:space="preserve"> </w:t>
      </w:r>
      <w:r w:rsidRPr="00640C72">
        <w:rPr>
          <w:rFonts w:ascii="Abadi" w:hAnsi="Abadi"/>
          <w:sz w:val="21"/>
          <w:szCs w:val="21"/>
        </w:rPr>
        <w:t>a</w:t>
      </w:r>
      <w:r w:rsidRPr="00640C72">
        <w:rPr>
          <w:rFonts w:ascii="Abadi" w:hAnsi="Abadi"/>
          <w:spacing w:val="-1"/>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justicia.</w:t>
      </w:r>
    </w:p>
    <w:p w14:paraId="2873F315" w14:textId="03413DA1" w:rsidR="00C624B5" w:rsidRDefault="00C624B5" w:rsidP="00C624B5">
      <w:pPr>
        <w:jc w:val="both"/>
        <w:rPr>
          <w:rFonts w:ascii="Abadi" w:hAnsi="Abadi"/>
          <w:sz w:val="21"/>
          <w:szCs w:val="21"/>
        </w:rPr>
      </w:pPr>
    </w:p>
    <w:p w14:paraId="2C2EAA00" w14:textId="707905B8" w:rsidR="00C624B5" w:rsidRDefault="00C624B5" w:rsidP="00C624B5">
      <w:pPr>
        <w:jc w:val="both"/>
        <w:rPr>
          <w:rFonts w:ascii="Abadi" w:hAnsi="Abadi"/>
          <w:sz w:val="21"/>
          <w:szCs w:val="21"/>
          <w:vertAlign w:val="superscript"/>
        </w:rPr>
      </w:pP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acuerdo</w:t>
      </w:r>
      <w:r w:rsidRPr="00640C72">
        <w:rPr>
          <w:rFonts w:ascii="Abadi" w:hAnsi="Abadi"/>
          <w:spacing w:val="40"/>
          <w:sz w:val="21"/>
          <w:szCs w:val="21"/>
        </w:rPr>
        <w:t xml:space="preserve"> </w:t>
      </w:r>
      <w:r w:rsidRPr="00640C72">
        <w:rPr>
          <w:rFonts w:ascii="Abadi" w:hAnsi="Abadi"/>
          <w:sz w:val="21"/>
          <w:szCs w:val="21"/>
        </w:rPr>
        <w:t>con</w:t>
      </w:r>
      <w:r w:rsidRPr="00640C72">
        <w:rPr>
          <w:rFonts w:ascii="Abadi" w:hAnsi="Abadi"/>
          <w:spacing w:val="40"/>
          <w:sz w:val="21"/>
          <w:szCs w:val="21"/>
        </w:rPr>
        <w:t xml:space="preserve"> </w:t>
      </w:r>
      <w:r w:rsidRPr="00640C72">
        <w:rPr>
          <w:rFonts w:ascii="Abadi" w:hAnsi="Abadi"/>
          <w:sz w:val="21"/>
          <w:szCs w:val="21"/>
        </w:rPr>
        <w:t>la</w:t>
      </w:r>
      <w:r w:rsidRPr="00640C72">
        <w:rPr>
          <w:rFonts w:ascii="Abadi" w:hAnsi="Abadi"/>
          <w:spacing w:val="40"/>
          <w:sz w:val="21"/>
          <w:szCs w:val="21"/>
        </w:rPr>
        <w:t xml:space="preserve"> </w:t>
      </w:r>
      <w:r w:rsidRPr="00640C72">
        <w:rPr>
          <w:rFonts w:ascii="Abadi" w:hAnsi="Abadi"/>
          <w:sz w:val="21"/>
          <w:szCs w:val="21"/>
        </w:rPr>
        <w:t>Fiscalía</w:t>
      </w:r>
      <w:r w:rsidRPr="00640C72">
        <w:rPr>
          <w:rFonts w:ascii="Abadi" w:hAnsi="Abadi"/>
          <w:spacing w:val="40"/>
          <w:sz w:val="21"/>
          <w:szCs w:val="21"/>
        </w:rPr>
        <w:t xml:space="preserve"> </w:t>
      </w:r>
      <w:r w:rsidRPr="00640C72">
        <w:rPr>
          <w:rFonts w:ascii="Abadi" w:hAnsi="Abadi"/>
          <w:sz w:val="21"/>
          <w:szCs w:val="21"/>
        </w:rPr>
        <w:t>General</w:t>
      </w:r>
      <w:r w:rsidRPr="00640C72">
        <w:rPr>
          <w:rFonts w:ascii="Abadi" w:hAnsi="Abadi"/>
          <w:spacing w:val="35"/>
          <w:sz w:val="21"/>
          <w:szCs w:val="21"/>
        </w:rPr>
        <w:t xml:space="preserve"> </w:t>
      </w:r>
      <w:r w:rsidRPr="00640C72">
        <w:rPr>
          <w:rFonts w:ascii="Abadi" w:hAnsi="Abadi"/>
          <w:sz w:val="21"/>
          <w:szCs w:val="21"/>
        </w:rPr>
        <w:t>del</w:t>
      </w:r>
      <w:r w:rsidRPr="00640C72">
        <w:rPr>
          <w:rFonts w:ascii="Abadi" w:hAnsi="Abadi"/>
          <w:spacing w:val="40"/>
          <w:sz w:val="21"/>
          <w:szCs w:val="21"/>
        </w:rPr>
        <w:t xml:space="preserve"> </w:t>
      </w:r>
      <w:r w:rsidRPr="00640C72">
        <w:rPr>
          <w:rFonts w:ascii="Abadi" w:hAnsi="Abadi"/>
          <w:sz w:val="21"/>
          <w:szCs w:val="21"/>
        </w:rPr>
        <w:t>Estado</w:t>
      </w:r>
      <w:r w:rsidRPr="00640C72">
        <w:rPr>
          <w:rFonts w:ascii="Abadi" w:hAnsi="Abadi"/>
          <w:spacing w:val="40"/>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Guanajuato,</w:t>
      </w:r>
      <w:r w:rsidRPr="00640C72">
        <w:rPr>
          <w:rFonts w:ascii="Abadi" w:hAnsi="Abadi"/>
          <w:spacing w:val="37"/>
          <w:sz w:val="21"/>
          <w:szCs w:val="21"/>
        </w:rPr>
        <w:t xml:space="preserve"> </w:t>
      </w:r>
      <w:r w:rsidRPr="00640C72">
        <w:rPr>
          <w:rFonts w:ascii="Abadi" w:hAnsi="Abadi"/>
          <w:sz w:val="21"/>
          <w:szCs w:val="21"/>
        </w:rPr>
        <w:t>los</w:t>
      </w:r>
      <w:r w:rsidRPr="00640C72">
        <w:rPr>
          <w:rFonts w:ascii="Abadi" w:hAnsi="Abadi"/>
          <w:spacing w:val="39"/>
          <w:sz w:val="21"/>
          <w:szCs w:val="21"/>
        </w:rPr>
        <w:t xml:space="preserve"> </w:t>
      </w:r>
      <w:r w:rsidRPr="00640C72">
        <w:rPr>
          <w:rFonts w:ascii="Abadi" w:hAnsi="Abadi"/>
          <w:sz w:val="21"/>
          <w:szCs w:val="21"/>
        </w:rPr>
        <w:t>servicios</w:t>
      </w:r>
      <w:r w:rsidRPr="00640C72">
        <w:rPr>
          <w:rFonts w:ascii="Abadi" w:hAnsi="Abadi"/>
          <w:spacing w:val="35"/>
          <w:sz w:val="21"/>
          <w:szCs w:val="21"/>
        </w:rPr>
        <w:t xml:space="preserve"> </w:t>
      </w:r>
      <w:r w:rsidRPr="00640C72">
        <w:rPr>
          <w:rFonts w:ascii="Abadi" w:hAnsi="Abadi"/>
          <w:sz w:val="21"/>
          <w:szCs w:val="21"/>
        </w:rPr>
        <w:t>de investigación</w:t>
      </w:r>
      <w:r w:rsidRPr="00640C72">
        <w:rPr>
          <w:rFonts w:ascii="Abadi" w:hAnsi="Abadi"/>
          <w:spacing w:val="20"/>
          <w:sz w:val="21"/>
          <w:szCs w:val="21"/>
        </w:rPr>
        <w:t xml:space="preserve"> </w:t>
      </w:r>
      <w:r w:rsidRPr="00640C72">
        <w:rPr>
          <w:rFonts w:ascii="Abadi" w:hAnsi="Abadi"/>
          <w:sz w:val="21"/>
          <w:szCs w:val="21"/>
        </w:rPr>
        <w:t>científica</w:t>
      </w:r>
      <w:r w:rsidRPr="00640C72">
        <w:rPr>
          <w:rFonts w:ascii="Abadi" w:hAnsi="Abadi"/>
          <w:spacing w:val="20"/>
          <w:sz w:val="21"/>
          <w:szCs w:val="21"/>
        </w:rPr>
        <w:t xml:space="preserve"> </w:t>
      </w:r>
      <w:r w:rsidRPr="00640C72">
        <w:rPr>
          <w:rFonts w:ascii="Abadi" w:hAnsi="Abadi"/>
          <w:sz w:val="21"/>
          <w:szCs w:val="21"/>
        </w:rPr>
        <w:t>o</w:t>
      </w:r>
      <w:r w:rsidRPr="00640C72">
        <w:rPr>
          <w:rFonts w:ascii="Abadi" w:hAnsi="Abadi"/>
          <w:spacing w:val="20"/>
          <w:sz w:val="21"/>
          <w:szCs w:val="21"/>
        </w:rPr>
        <w:t xml:space="preserve"> </w:t>
      </w:r>
      <w:r w:rsidRPr="00640C72">
        <w:rPr>
          <w:rFonts w:ascii="Abadi" w:hAnsi="Abadi"/>
          <w:sz w:val="21"/>
          <w:szCs w:val="21"/>
        </w:rPr>
        <w:t>periciales,</w:t>
      </w:r>
      <w:r w:rsidRPr="00640C72">
        <w:rPr>
          <w:rFonts w:ascii="Abadi" w:hAnsi="Abadi"/>
          <w:spacing w:val="17"/>
          <w:sz w:val="21"/>
          <w:szCs w:val="21"/>
        </w:rPr>
        <w:t xml:space="preserve"> </w:t>
      </w:r>
      <w:r w:rsidRPr="00640C72">
        <w:rPr>
          <w:rFonts w:ascii="Abadi" w:hAnsi="Abadi"/>
          <w:sz w:val="21"/>
          <w:szCs w:val="21"/>
        </w:rPr>
        <w:t>“tienen</w:t>
      </w:r>
      <w:r w:rsidRPr="00640C72">
        <w:rPr>
          <w:rFonts w:ascii="Abadi" w:hAnsi="Abadi"/>
          <w:spacing w:val="20"/>
          <w:sz w:val="21"/>
          <w:szCs w:val="21"/>
        </w:rPr>
        <w:t xml:space="preserve"> </w:t>
      </w:r>
      <w:r w:rsidRPr="00640C72">
        <w:rPr>
          <w:rFonts w:ascii="Abadi" w:hAnsi="Abadi"/>
          <w:sz w:val="21"/>
          <w:szCs w:val="21"/>
        </w:rPr>
        <w:t>como</w:t>
      </w:r>
      <w:r w:rsidRPr="00640C72">
        <w:rPr>
          <w:rFonts w:ascii="Abadi" w:hAnsi="Abadi"/>
          <w:spacing w:val="20"/>
          <w:sz w:val="21"/>
          <w:szCs w:val="21"/>
        </w:rPr>
        <w:t xml:space="preserve"> </w:t>
      </w:r>
      <w:r w:rsidRPr="00640C72">
        <w:rPr>
          <w:rFonts w:ascii="Abadi" w:hAnsi="Abadi"/>
          <w:sz w:val="21"/>
          <w:szCs w:val="21"/>
        </w:rPr>
        <w:t>objetivo</w:t>
      </w:r>
      <w:r w:rsidRPr="00640C72">
        <w:rPr>
          <w:rFonts w:ascii="Abadi" w:hAnsi="Abadi"/>
          <w:spacing w:val="20"/>
          <w:sz w:val="21"/>
          <w:szCs w:val="21"/>
        </w:rPr>
        <w:t xml:space="preserve"> </w:t>
      </w:r>
      <w:r w:rsidRPr="00640C72">
        <w:rPr>
          <w:rFonts w:ascii="Abadi" w:hAnsi="Abadi"/>
          <w:sz w:val="21"/>
          <w:szCs w:val="21"/>
        </w:rPr>
        <w:t>fortalecer</w:t>
      </w:r>
      <w:r w:rsidRPr="00640C72">
        <w:rPr>
          <w:rFonts w:ascii="Abadi" w:hAnsi="Abadi"/>
          <w:spacing w:val="19"/>
          <w:sz w:val="21"/>
          <w:szCs w:val="21"/>
        </w:rPr>
        <w:t xml:space="preserve"> </w:t>
      </w:r>
      <w:r w:rsidRPr="00640C72">
        <w:rPr>
          <w:rFonts w:ascii="Abadi" w:hAnsi="Abadi"/>
          <w:sz w:val="21"/>
          <w:szCs w:val="21"/>
        </w:rPr>
        <w:t>y</w:t>
      </w:r>
      <w:r w:rsidRPr="00640C72">
        <w:rPr>
          <w:rFonts w:ascii="Abadi" w:hAnsi="Abadi"/>
          <w:spacing w:val="19"/>
          <w:sz w:val="21"/>
          <w:szCs w:val="21"/>
        </w:rPr>
        <w:t xml:space="preserve"> </w:t>
      </w:r>
      <w:r w:rsidRPr="00640C72">
        <w:rPr>
          <w:rFonts w:ascii="Abadi" w:hAnsi="Abadi"/>
          <w:sz w:val="21"/>
          <w:szCs w:val="21"/>
        </w:rPr>
        <w:t>optimizar</w:t>
      </w:r>
      <w:r w:rsidRPr="00640C72">
        <w:rPr>
          <w:rFonts w:ascii="Abadi" w:hAnsi="Abadi"/>
          <w:spacing w:val="19"/>
          <w:sz w:val="21"/>
          <w:szCs w:val="21"/>
        </w:rPr>
        <w:t xml:space="preserve"> </w:t>
      </w:r>
      <w:r w:rsidRPr="00640C72">
        <w:rPr>
          <w:rFonts w:ascii="Abadi" w:hAnsi="Abadi"/>
          <w:sz w:val="21"/>
          <w:szCs w:val="21"/>
        </w:rPr>
        <w:t>el flujo</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información,</w:t>
      </w:r>
      <w:r w:rsidRPr="00640C72">
        <w:rPr>
          <w:rFonts w:ascii="Abadi" w:hAnsi="Abadi"/>
          <w:spacing w:val="7"/>
          <w:sz w:val="21"/>
          <w:szCs w:val="21"/>
        </w:rPr>
        <w:t xml:space="preserve"> </w:t>
      </w:r>
      <w:r w:rsidRPr="00640C72">
        <w:rPr>
          <w:rFonts w:ascii="Abadi" w:hAnsi="Abadi"/>
          <w:sz w:val="21"/>
          <w:szCs w:val="21"/>
        </w:rPr>
        <w:t>así</w:t>
      </w:r>
      <w:r w:rsidRPr="00640C72">
        <w:rPr>
          <w:rFonts w:ascii="Abadi" w:hAnsi="Abadi"/>
          <w:spacing w:val="7"/>
          <w:sz w:val="21"/>
          <w:szCs w:val="21"/>
        </w:rPr>
        <w:t xml:space="preserve"> </w:t>
      </w:r>
      <w:r w:rsidRPr="00640C72">
        <w:rPr>
          <w:rFonts w:ascii="Abadi" w:hAnsi="Abadi"/>
          <w:sz w:val="21"/>
          <w:szCs w:val="21"/>
        </w:rPr>
        <w:t>como</w:t>
      </w:r>
      <w:r w:rsidRPr="00640C72">
        <w:rPr>
          <w:rFonts w:ascii="Abadi" w:hAnsi="Abadi"/>
          <w:spacing w:val="10"/>
          <w:sz w:val="21"/>
          <w:szCs w:val="21"/>
        </w:rPr>
        <w:t xml:space="preserve"> </w:t>
      </w:r>
      <w:r w:rsidRPr="00640C72">
        <w:rPr>
          <w:rFonts w:ascii="Abadi" w:hAnsi="Abadi"/>
          <w:sz w:val="21"/>
          <w:szCs w:val="21"/>
        </w:rPr>
        <w:t>el proceso</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análisis</w:t>
      </w:r>
      <w:r w:rsidRPr="00640C72">
        <w:rPr>
          <w:rFonts w:ascii="Abadi" w:hAnsi="Abadi"/>
          <w:spacing w:val="9"/>
          <w:sz w:val="21"/>
          <w:szCs w:val="21"/>
        </w:rPr>
        <w:t xml:space="preserve"> </w:t>
      </w:r>
      <w:r w:rsidRPr="00640C72">
        <w:rPr>
          <w:rFonts w:ascii="Abadi" w:hAnsi="Abadi"/>
          <w:sz w:val="21"/>
          <w:szCs w:val="21"/>
        </w:rPr>
        <w:t>y procesamiento</w:t>
      </w:r>
      <w:r w:rsidRPr="00640C72">
        <w:rPr>
          <w:rFonts w:ascii="Abadi" w:hAnsi="Abadi"/>
          <w:spacing w:val="10"/>
          <w:sz w:val="21"/>
          <w:szCs w:val="21"/>
        </w:rPr>
        <w:t xml:space="preserve"> </w:t>
      </w:r>
      <w:r w:rsidRPr="00640C72">
        <w:rPr>
          <w:rFonts w:ascii="Abadi" w:hAnsi="Abadi"/>
          <w:sz w:val="21"/>
          <w:szCs w:val="21"/>
        </w:rPr>
        <w:t>científico</w:t>
      </w:r>
      <w:r w:rsidRPr="00640C72">
        <w:rPr>
          <w:rFonts w:ascii="Abadi" w:hAnsi="Abadi"/>
          <w:spacing w:val="10"/>
          <w:sz w:val="21"/>
          <w:szCs w:val="21"/>
        </w:rPr>
        <w:t xml:space="preserve"> </w:t>
      </w:r>
      <w:r w:rsidRPr="00640C72">
        <w:rPr>
          <w:rFonts w:ascii="Abadi" w:hAnsi="Abadi"/>
          <w:sz w:val="21"/>
          <w:szCs w:val="21"/>
        </w:rPr>
        <w:t>de todo tipo de indicios</w:t>
      </w:r>
      <w:r w:rsidRPr="00640C72">
        <w:rPr>
          <w:rFonts w:ascii="Abadi" w:hAnsi="Abadi"/>
          <w:spacing w:val="-1"/>
          <w:sz w:val="21"/>
          <w:szCs w:val="21"/>
        </w:rPr>
        <w:t xml:space="preserve"> </w:t>
      </w:r>
      <w:r w:rsidRPr="00640C72">
        <w:rPr>
          <w:rFonts w:ascii="Abadi" w:hAnsi="Abadi"/>
          <w:sz w:val="21"/>
          <w:szCs w:val="21"/>
        </w:rPr>
        <w:t>que pudieran estar</w:t>
      </w:r>
      <w:r w:rsidRPr="00640C72">
        <w:rPr>
          <w:rFonts w:ascii="Abadi" w:hAnsi="Abadi"/>
          <w:spacing w:val="-1"/>
          <w:sz w:val="21"/>
          <w:szCs w:val="21"/>
        </w:rPr>
        <w:t xml:space="preserve"> </w:t>
      </w:r>
      <w:r w:rsidRPr="00640C72">
        <w:rPr>
          <w:rFonts w:ascii="Abadi" w:hAnsi="Abadi"/>
          <w:sz w:val="21"/>
          <w:szCs w:val="21"/>
        </w:rPr>
        <w:t>relacionados</w:t>
      </w:r>
      <w:r w:rsidRPr="00640C72">
        <w:rPr>
          <w:rFonts w:ascii="Abadi" w:hAnsi="Abadi"/>
          <w:spacing w:val="-1"/>
          <w:sz w:val="21"/>
          <w:szCs w:val="21"/>
        </w:rPr>
        <w:t xml:space="preserve"> </w:t>
      </w:r>
      <w:r w:rsidRPr="00640C72">
        <w:rPr>
          <w:rFonts w:ascii="Abadi" w:hAnsi="Abadi"/>
          <w:sz w:val="21"/>
          <w:szCs w:val="21"/>
        </w:rPr>
        <w:t>con algún hecho delictivo”</w:t>
      </w:r>
      <w:r w:rsidR="00550C19">
        <w:rPr>
          <w:rStyle w:val="Refdenotaalpie"/>
          <w:rFonts w:ascii="Abadi" w:hAnsi="Abadi"/>
          <w:sz w:val="21"/>
          <w:szCs w:val="21"/>
        </w:rPr>
        <w:footnoteReference w:id="24"/>
      </w:r>
      <w:r>
        <w:rPr>
          <w:rFonts w:ascii="Abadi" w:hAnsi="Abadi"/>
          <w:sz w:val="21"/>
          <w:szCs w:val="21"/>
          <w:vertAlign w:val="superscript"/>
        </w:rPr>
        <w:t>.</w:t>
      </w:r>
    </w:p>
    <w:p w14:paraId="63C36738" w14:textId="77777777" w:rsidR="00C624B5" w:rsidRPr="00640C72" w:rsidRDefault="00C624B5" w:rsidP="00C624B5">
      <w:pPr>
        <w:jc w:val="both"/>
        <w:rPr>
          <w:rFonts w:ascii="Abadi" w:hAnsi="Abadi"/>
          <w:sz w:val="21"/>
          <w:szCs w:val="21"/>
        </w:rPr>
      </w:pPr>
    </w:p>
    <w:p w14:paraId="153C7B06" w14:textId="2FAB1BA8" w:rsidR="00C624B5" w:rsidRPr="00640C72" w:rsidRDefault="00C624B5" w:rsidP="00C624B5">
      <w:pPr>
        <w:jc w:val="both"/>
        <w:rPr>
          <w:rFonts w:ascii="Abadi" w:hAnsi="Abadi"/>
          <w:sz w:val="21"/>
          <w:szCs w:val="21"/>
        </w:rPr>
      </w:pPr>
      <w:r w:rsidRPr="00640C72">
        <w:rPr>
          <w:rFonts w:ascii="Abadi" w:hAnsi="Abadi"/>
          <w:sz w:val="21"/>
          <w:szCs w:val="21"/>
        </w:rPr>
        <w:t>En</w:t>
      </w:r>
      <w:r w:rsidRPr="00640C72">
        <w:rPr>
          <w:rFonts w:ascii="Abadi" w:hAnsi="Abadi"/>
          <w:spacing w:val="24"/>
          <w:sz w:val="21"/>
          <w:szCs w:val="21"/>
        </w:rPr>
        <w:t xml:space="preserve"> </w:t>
      </w:r>
      <w:r w:rsidRPr="00640C72">
        <w:rPr>
          <w:rFonts w:ascii="Abadi" w:hAnsi="Abadi"/>
          <w:sz w:val="21"/>
          <w:szCs w:val="21"/>
        </w:rPr>
        <w:t>el</w:t>
      </w:r>
      <w:r w:rsidRPr="00640C72">
        <w:rPr>
          <w:rFonts w:ascii="Abadi" w:hAnsi="Abadi"/>
          <w:spacing w:val="24"/>
          <w:sz w:val="21"/>
          <w:szCs w:val="21"/>
        </w:rPr>
        <w:t xml:space="preserve"> </w:t>
      </w:r>
      <w:r w:rsidRPr="00640C72">
        <w:rPr>
          <w:rFonts w:ascii="Abadi" w:hAnsi="Abadi"/>
          <w:sz w:val="21"/>
          <w:szCs w:val="21"/>
        </w:rPr>
        <w:t>mismo</w:t>
      </w:r>
      <w:r w:rsidRPr="00640C72">
        <w:rPr>
          <w:rFonts w:ascii="Abadi" w:hAnsi="Abadi"/>
          <w:spacing w:val="24"/>
          <w:sz w:val="21"/>
          <w:szCs w:val="21"/>
        </w:rPr>
        <w:t xml:space="preserve"> </w:t>
      </w:r>
      <w:r w:rsidRPr="00640C72">
        <w:rPr>
          <w:rFonts w:ascii="Abadi" w:hAnsi="Abadi"/>
          <w:sz w:val="21"/>
          <w:szCs w:val="21"/>
        </w:rPr>
        <w:t>sentido,</w:t>
      </w:r>
      <w:r w:rsidRPr="00640C72">
        <w:rPr>
          <w:rFonts w:ascii="Abadi" w:hAnsi="Abadi"/>
          <w:spacing w:val="21"/>
          <w:sz w:val="21"/>
          <w:szCs w:val="21"/>
        </w:rPr>
        <w:t xml:space="preserve"> </w:t>
      </w:r>
      <w:r w:rsidRPr="00640C72">
        <w:rPr>
          <w:rFonts w:ascii="Abadi" w:hAnsi="Abadi"/>
          <w:sz w:val="21"/>
          <w:szCs w:val="21"/>
        </w:rPr>
        <w:t>el</w:t>
      </w:r>
      <w:r w:rsidRPr="00640C72">
        <w:rPr>
          <w:rFonts w:ascii="Abadi" w:hAnsi="Abadi"/>
          <w:spacing w:val="24"/>
          <w:sz w:val="21"/>
          <w:szCs w:val="21"/>
        </w:rPr>
        <w:t xml:space="preserve"> </w:t>
      </w:r>
      <w:r w:rsidRPr="00640C72">
        <w:rPr>
          <w:rFonts w:ascii="Abadi" w:hAnsi="Abadi"/>
          <w:sz w:val="21"/>
          <w:szCs w:val="21"/>
        </w:rPr>
        <w:t>Congreso</w:t>
      </w:r>
      <w:r w:rsidRPr="00640C72">
        <w:rPr>
          <w:rFonts w:ascii="Abadi" w:hAnsi="Abadi"/>
          <w:spacing w:val="19"/>
          <w:sz w:val="21"/>
          <w:szCs w:val="21"/>
        </w:rPr>
        <w:t xml:space="preserve"> </w:t>
      </w:r>
      <w:r w:rsidRPr="00640C72">
        <w:rPr>
          <w:rFonts w:ascii="Abadi" w:hAnsi="Abadi"/>
          <w:sz w:val="21"/>
          <w:szCs w:val="21"/>
        </w:rPr>
        <w:t>del</w:t>
      </w:r>
      <w:r w:rsidRPr="00640C72">
        <w:rPr>
          <w:rFonts w:ascii="Abadi" w:hAnsi="Abadi"/>
          <w:spacing w:val="24"/>
          <w:sz w:val="21"/>
          <w:szCs w:val="21"/>
        </w:rPr>
        <w:t xml:space="preserve"> </w:t>
      </w:r>
      <w:r w:rsidRPr="00640C72">
        <w:rPr>
          <w:rFonts w:ascii="Abadi" w:hAnsi="Abadi"/>
          <w:sz w:val="21"/>
          <w:szCs w:val="21"/>
        </w:rPr>
        <w:t>Estado</w:t>
      </w:r>
      <w:r w:rsidRPr="00640C72">
        <w:rPr>
          <w:rFonts w:ascii="Abadi" w:hAnsi="Abadi"/>
          <w:spacing w:val="19"/>
          <w:sz w:val="21"/>
          <w:szCs w:val="21"/>
        </w:rPr>
        <w:t xml:space="preserve"> </w:t>
      </w:r>
      <w:r w:rsidRPr="00640C72">
        <w:rPr>
          <w:rFonts w:ascii="Abadi" w:hAnsi="Abadi"/>
          <w:sz w:val="21"/>
          <w:szCs w:val="21"/>
        </w:rPr>
        <w:t>de</w:t>
      </w:r>
      <w:r w:rsidRPr="00640C72">
        <w:rPr>
          <w:rFonts w:ascii="Abadi" w:hAnsi="Abadi"/>
          <w:spacing w:val="24"/>
          <w:sz w:val="21"/>
          <w:szCs w:val="21"/>
        </w:rPr>
        <w:t xml:space="preserve"> </w:t>
      </w:r>
      <w:r w:rsidRPr="00640C72">
        <w:rPr>
          <w:rFonts w:ascii="Abadi" w:hAnsi="Abadi"/>
          <w:sz w:val="21"/>
          <w:szCs w:val="21"/>
        </w:rPr>
        <w:t>Guanajuato,</w:t>
      </w:r>
      <w:r w:rsidRPr="00640C72">
        <w:rPr>
          <w:rFonts w:ascii="Abadi" w:hAnsi="Abadi"/>
          <w:spacing w:val="21"/>
          <w:sz w:val="21"/>
          <w:szCs w:val="21"/>
        </w:rPr>
        <w:t xml:space="preserve"> </w:t>
      </w:r>
      <w:r w:rsidRPr="00640C72">
        <w:rPr>
          <w:rFonts w:ascii="Abadi" w:hAnsi="Abadi"/>
          <w:sz w:val="21"/>
          <w:szCs w:val="21"/>
        </w:rPr>
        <w:t>ha</w:t>
      </w:r>
      <w:r w:rsidRPr="00640C72">
        <w:rPr>
          <w:rFonts w:ascii="Abadi" w:hAnsi="Abadi"/>
          <w:spacing w:val="24"/>
          <w:sz w:val="21"/>
          <w:szCs w:val="21"/>
        </w:rPr>
        <w:t xml:space="preserve"> </w:t>
      </w:r>
      <w:r w:rsidRPr="00640C72">
        <w:rPr>
          <w:rFonts w:ascii="Abadi" w:hAnsi="Abadi"/>
          <w:sz w:val="21"/>
          <w:szCs w:val="21"/>
        </w:rPr>
        <w:t>señalado</w:t>
      </w:r>
      <w:r w:rsidRPr="00640C72">
        <w:rPr>
          <w:rFonts w:ascii="Abadi" w:hAnsi="Abadi"/>
          <w:spacing w:val="19"/>
          <w:sz w:val="21"/>
          <w:szCs w:val="21"/>
        </w:rPr>
        <w:t xml:space="preserve"> </w:t>
      </w:r>
      <w:r w:rsidRPr="00640C72">
        <w:rPr>
          <w:rFonts w:ascii="Abadi" w:hAnsi="Abadi"/>
          <w:sz w:val="21"/>
          <w:szCs w:val="21"/>
        </w:rPr>
        <w:t>que</w:t>
      </w:r>
      <w:r w:rsidRPr="00640C72">
        <w:rPr>
          <w:rFonts w:ascii="Abadi" w:hAnsi="Abadi"/>
          <w:spacing w:val="33"/>
          <w:sz w:val="21"/>
          <w:szCs w:val="21"/>
        </w:rPr>
        <w:t xml:space="preserve"> </w:t>
      </w:r>
      <w:r w:rsidRPr="00640C72">
        <w:rPr>
          <w:rFonts w:ascii="Abadi" w:hAnsi="Abadi"/>
          <w:sz w:val="21"/>
          <w:szCs w:val="21"/>
        </w:rPr>
        <w:t>la función del perito es “garantizar la cientificidad, el rigor metodológico en la práctica</w:t>
      </w:r>
      <w:r>
        <w:rPr>
          <w:rFonts w:ascii="Abadi" w:hAnsi="Abadi"/>
          <w:sz w:val="21"/>
          <w:szCs w:val="21"/>
        </w:rPr>
        <w:t xml:space="preserve"> </w:t>
      </w:r>
      <w:r w:rsidRPr="00640C72">
        <w:rPr>
          <w:rFonts w:ascii="Abadi" w:hAnsi="Abadi"/>
          <w:sz w:val="21"/>
          <w:szCs w:val="21"/>
        </w:rPr>
        <w:t>forense,</w:t>
      </w:r>
      <w:r w:rsidRPr="00640C72">
        <w:rPr>
          <w:rFonts w:ascii="Abadi" w:hAnsi="Abadi"/>
          <w:spacing w:val="78"/>
          <w:sz w:val="21"/>
          <w:szCs w:val="21"/>
        </w:rPr>
        <w:t xml:space="preserve"> </w:t>
      </w:r>
      <w:r w:rsidRPr="00640C72">
        <w:rPr>
          <w:rFonts w:ascii="Abadi" w:hAnsi="Abadi"/>
          <w:sz w:val="21"/>
          <w:szCs w:val="21"/>
        </w:rPr>
        <w:t>la</w:t>
      </w:r>
      <w:r w:rsidRPr="00640C72">
        <w:rPr>
          <w:rFonts w:ascii="Abadi" w:hAnsi="Abadi"/>
          <w:spacing w:val="80"/>
          <w:sz w:val="21"/>
          <w:szCs w:val="21"/>
        </w:rPr>
        <w:t xml:space="preserve"> </w:t>
      </w:r>
      <w:r w:rsidRPr="00640C72">
        <w:rPr>
          <w:rFonts w:ascii="Abadi" w:hAnsi="Abadi"/>
          <w:sz w:val="21"/>
          <w:szCs w:val="21"/>
        </w:rPr>
        <w:t>autonomía</w:t>
      </w:r>
      <w:r w:rsidRPr="00640C72">
        <w:rPr>
          <w:rFonts w:ascii="Abadi" w:hAnsi="Abadi"/>
          <w:spacing w:val="80"/>
          <w:sz w:val="21"/>
          <w:szCs w:val="21"/>
        </w:rPr>
        <w:t xml:space="preserve"> </w:t>
      </w:r>
      <w:r w:rsidRPr="00640C72">
        <w:rPr>
          <w:rFonts w:ascii="Abadi" w:hAnsi="Abadi"/>
          <w:sz w:val="21"/>
          <w:szCs w:val="21"/>
        </w:rPr>
        <w:t>de</w:t>
      </w:r>
      <w:r w:rsidRPr="00640C72">
        <w:rPr>
          <w:rFonts w:ascii="Abadi" w:hAnsi="Abadi"/>
          <w:spacing w:val="80"/>
          <w:sz w:val="21"/>
          <w:szCs w:val="21"/>
        </w:rPr>
        <w:t xml:space="preserve"> </w:t>
      </w:r>
      <w:r w:rsidRPr="00640C72">
        <w:rPr>
          <w:rFonts w:ascii="Abadi" w:hAnsi="Abadi"/>
          <w:sz w:val="21"/>
          <w:szCs w:val="21"/>
        </w:rPr>
        <w:t>criterio,</w:t>
      </w:r>
      <w:r w:rsidRPr="00640C72">
        <w:rPr>
          <w:rFonts w:ascii="Abadi" w:hAnsi="Abadi"/>
          <w:spacing w:val="78"/>
          <w:sz w:val="21"/>
          <w:szCs w:val="21"/>
        </w:rPr>
        <w:t xml:space="preserve"> </w:t>
      </w:r>
      <w:r w:rsidRPr="00640C72">
        <w:rPr>
          <w:rFonts w:ascii="Abadi" w:hAnsi="Abadi"/>
          <w:sz w:val="21"/>
          <w:szCs w:val="21"/>
        </w:rPr>
        <w:t>la</w:t>
      </w:r>
      <w:r w:rsidRPr="00640C72">
        <w:rPr>
          <w:rFonts w:ascii="Abadi" w:hAnsi="Abadi"/>
          <w:spacing w:val="80"/>
          <w:sz w:val="21"/>
          <w:szCs w:val="21"/>
        </w:rPr>
        <w:t xml:space="preserve"> </w:t>
      </w:r>
      <w:r w:rsidRPr="00640C72">
        <w:rPr>
          <w:rFonts w:ascii="Abadi" w:hAnsi="Abadi"/>
          <w:sz w:val="21"/>
          <w:szCs w:val="21"/>
        </w:rPr>
        <w:t>independencia</w:t>
      </w:r>
      <w:r w:rsidRPr="00640C72">
        <w:rPr>
          <w:rFonts w:ascii="Abadi" w:hAnsi="Abadi"/>
          <w:spacing w:val="80"/>
          <w:sz w:val="21"/>
          <w:szCs w:val="21"/>
        </w:rPr>
        <w:t xml:space="preserve"> </w:t>
      </w:r>
      <w:r w:rsidRPr="00640C72">
        <w:rPr>
          <w:rFonts w:ascii="Abadi" w:hAnsi="Abadi"/>
          <w:sz w:val="21"/>
          <w:szCs w:val="21"/>
        </w:rPr>
        <w:t>en</w:t>
      </w:r>
      <w:r w:rsidRPr="00640C72">
        <w:rPr>
          <w:rFonts w:ascii="Abadi" w:hAnsi="Abadi"/>
          <w:spacing w:val="80"/>
          <w:sz w:val="21"/>
          <w:szCs w:val="21"/>
        </w:rPr>
        <w:t xml:space="preserve"> </w:t>
      </w:r>
      <w:r w:rsidRPr="00640C72">
        <w:rPr>
          <w:rFonts w:ascii="Abadi" w:hAnsi="Abadi"/>
          <w:sz w:val="21"/>
          <w:szCs w:val="21"/>
        </w:rPr>
        <w:t>la</w:t>
      </w:r>
      <w:r w:rsidRPr="00640C72">
        <w:rPr>
          <w:rFonts w:ascii="Abadi" w:hAnsi="Abadi"/>
          <w:spacing w:val="80"/>
          <w:sz w:val="21"/>
          <w:szCs w:val="21"/>
        </w:rPr>
        <w:t xml:space="preserve"> </w:t>
      </w:r>
      <w:r w:rsidRPr="00640C72">
        <w:rPr>
          <w:rFonts w:ascii="Abadi" w:hAnsi="Abadi"/>
          <w:sz w:val="21"/>
          <w:szCs w:val="21"/>
        </w:rPr>
        <w:t>función,</w:t>
      </w:r>
      <w:r w:rsidRPr="00640C72">
        <w:rPr>
          <w:rFonts w:ascii="Abadi" w:hAnsi="Abadi"/>
          <w:spacing w:val="78"/>
          <w:sz w:val="21"/>
          <w:szCs w:val="21"/>
        </w:rPr>
        <w:t xml:space="preserve"> </w:t>
      </w:r>
      <w:r w:rsidRPr="00640C72">
        <w:rPr>
          <w:rFonts w:ascii="Abadi" w:hAnsi="Abadi"/>
          <w:sz w:val="21"/>
          <w:szCs w:val="21"/>
        </w:rPr>
        <w:t>contar</w:t>
      </w:r>
      <w:r w:rsidRPr="00640C72">
        <w:rPr>
          <w:rFonts w:ascii="Abadi" w:hAnsi="Abadi"/>
          <w:spacing w:val="80"/>
          <w:sz w:val="21"/>
          <w:szCs w:val="21"/>
        </w:rPr>
        <w:t xml:space="preserve"> </w:t>
      </w:r>
      <w:r w:rsidRPr="00640C72">
        <w:rPr>
          <w:rFonts w:ascii="Abadi" w:hAnsi="Abadi"/>
          <w:sz w:val="21"/>
          <w:szCs w:val="21"/>
        </w:rPr>
        <w:t>con</w:t>
      </w:r>
      <w:r>
        <w:rPr>
          <w:rFonts w:ascii="Abadi" w:hAnsi="Abadi"/>
          <w:sz w:val="21"/>
          <w:szCs w:val="21"/>
        </w:rPr>
        <w:t xml:space="preserve"> </w:t>
      </w:r>
      <w:r w:rsidRPr="00640C72">
        <w:rPr>
          <w:rFonts w:ascii="Abadi" w:hAnsi="Abadi"/>
          <w:sz w:val="21"/>
          <w:szCs w:val="21"/>
        </w:rPr>
        <w:t>personal</w:t>
      </w:r>
      <w:r w:rsidRPr="00640C72">
        <w:rPr>
          <w:rFonts w:ascii="Abadi" w:hAnsi="Abadi"/>
          <w:spacing w:val="80"/>
          <w:w w:val="150"/>
          <w:sz w:val="21"/>
          <w:szCs w:val="21"/>
        </w:rPr>
        <w:t xml:space="preserve"> </w:t>
      </w:r>
      <w:r w:rsidRPr="00640C72">
        <w:rPr>
          <w:rFonts w:ascii="Abadi" w:hAnsi="Abadi"/>
          <w:sz w:val="21"/>
          <w:szCs w:val="21"/>
        </w:rPr>
        <w:t>técnico,</w:t>
      </w:r>
      <w:r w:rsidRPr="00640C72">
        <w:rPr>
          <w:rFonts w:ascii="Abadi" w:hAnsi="Abadi"/>
          <w:spacing w:val="80"/>
          <w:w w:val="150"/>
          <w:sz w:val="21"/>
          <w:szCs w:val="21"/>
        </w:rPr>
        <w:t xml:space="preserve"> </w:t>
      </w:r>
      <w:r w:rsidRPr="00640C72">
        <w:rPr>
          <w:rFonts w:ascii="Abadi" w:hAnsi="Abadi"/>
          <w:sz w:val="21"/>
          <w:szCs w:val="21"/>
        </w:rPr>
        <w:t>especializado,</w:t>
      </w:r>
      <w:r w:rsidRPr="00640C72">
        <w:rPr>
          <w:rFonts w:ascii="Abadi" w:hAnsi="Abadi"/>
          <w:spacing w:val="80"/>
          <w:w w:val="150"/>
          <w:sz w:val="21"/>
          <w:szCs w:val="21"/>
        </w:rPr>
        <w:t xml:space="preserve"> </w:t>
      </w:r>
      <w:r w:rsidRPr="00640C72">
        <w:rPr>
          <w:rFonts w:ascii="Abadi" w:hAnsi="Abadi"/>
          <w:sz w:val="21"/>
          <w:szCs w:val="21"/>
        </w:rPr>
        <w:t>capacitado</w:t>
      </w:r>
      <w:r w:rsidRPr="00640C72">
        <w:rPr>
          <w:rFonts w:ascii="Abadi" w:hAnsi="Abadi"/>
          <w:spacing w:val="80"/>
          <w:w w:val="150"/>
          <w:sz w:val="21"/>
          <w:szCs w:val="21"/>
        </w:rPr>
        <w:t xml:space="preserve"> </w:t>
      </w:r>
      <w:r w:rsidRPr="00640C72">
        <w:rPr>
          <w:rFonts w:ascii="Abadi" w:hAnsi="Abadi"/>
          <w:sz w:val="21"/>
          <w:szCs w:val="21"/>
        </w:rPr>
        <w:t>y</w:t>
      </w:r>
      <w:r w:rsidRPr="00640C72">
        <w:rPr>
          <w:rFonts w:ascii="Abadi" w:hAnsi="Abadi"/>
          <w:spacing w:val="80"/>
          <w:w w:val="150"/>
          <w:sz w:val="21"/>
          <w:szCs w:val="21"/>
        </w:rPr>
        <w:t xml:space="preserve"> </w:t>
      </w:r>
      <w:r w:rsidRPr="00640C72">
        <w:rPr>
          <w:rFonts w:ascii="Abadi" w:hAnsi="Abadi"/>
          <w:sz w:val="21"/>
          <w:szCs w:val="21"/>
        </w:rPr>
        <w:t>certificado,</w:t>
      </w:r>
      <w:r w:rsidRPr="00640C72">
        <w:rPr>
          <w:rFonts w:ascii="Abadi" w:hAnsi="Abadi"/>
          <w:spacing w:val="80"/>
          <w:w w:val="150"/>
          <w:sz w:val="21"/>
          <w:szCs w:val="21"/>
        </w:rPr>
        <w:t xml:space="preserve"> </w:t>
      </w:r>
      <w:r w:rsidRPr="00640C72">
        <w:rPr>
          <w:rFonts w:ascii="Abadi" w:hAnsi="Abadi"/>
          <w:sz w:val="21"/>
          <w:szCs w:val="21"/>
        </w:rPr>
        <w:t>operar</w:t>
      </w:r>
      <w:r w:rsidRPr="00640C72">
        <w:rPr>
          <w:rFonts w:ascii="Abadi" w:hAnsi="Abadi"/>
          <w:spacing w:val="80"/>
          <w:w w:val="150"/>
          <w:sz w:val="21"/>
          <w:szCs w:val="21"/>
        </w:rPr>
        <w:t xml:space="preserve"> </w:t>
      </w:r>
      <w:r w:rsidRPr="00640C72">
        <w:rPr>
          <w:rFonts w:ascii="Abadi" w:hAnsi="Abadi"/>
          <w:sz w:val="21"/>
          <w:szCs w:val="21"/>
        </w:rPr>
        <w:t>esquemas</w:t>
      </w:r>
      <w:r>
        <w:rPr>
          <w:rFonts w:ascii="Abadi" w:hAnsi="Abadi"/>
          <w:sz w:val="21"/>
          <w:szCs w:val="21"/>
        </w:rPr>
        <w:t xml:space="preserve"> </w:t>
      </w:r>
      <w:r w:rsidRPr="00640C72">
        <w:rPr>
          <w:rFonts w:ascii="Abadi" w:hAnsi="Abadi"/>
          <w:sz w:val="21"/>
          <w:szCs w:val="21"/>
        </w:rPr>
        <w:t>objetivos y transparentes de servicios de carrera</w:t>
      </w:r>
      <w:r w:rsidR="00550C19">
        <w:rPr>
          <w:rStyle w:val="Refdenotaalpie"/>
          <w:rFonts w:ascii="Abadi" w:hAnsi="Abadi"/>
          <w:sz w:val="21"/>
          <w:szCs w:val="21"/>
        </w:rPr>
        <w:footnoteReference w:id="25"/>
      </w:r>
      <w:r w:rsidRPr="00640C72">
        <w:rPr>
          <w:rFonts w:ascii="Abadi" w:hAnsi="Abadi"/>
          <w:sz w:val="21"/>
          <w:szCs w:val="21"/>
          <w:vertAlign w:val="superscript"/>
        </w:rPr>
        <w:t>.</w:t>
      </w:r>
    </w:p>
    <w:p w14:paraId="4C48516C" w14:textId="77777777" w:rsidR="00C624B5" w:rsidRPr="00640C72" w:rsidRDefault="00C624B5" w:rsidP="00C624B5">
      <w:pPr>
        <w:jc w:val="both"/>
        <w:rPr>
          <w:rFonts w:ascii="Abadi" w:hAnsi="Abadi"/>
          <w:sz w:val="21"/>
          <w:szCs w:val="21"/>
        </w:rPr>
      </w:pPr>
    </w:p>
    <w:p w14:paraId="0D687793" w14:textId="117CF939" w:rsidR="00C624B5" w:rsidRDefault="00C624B5" w:rsidP="00C624B5">
      <w:pPr>
        <w:jc w:val="both"/>
        <w:rPr>
          <w:rFonts w:ascii="Abadi" w:hAnsi="Abadi"/>
          <w:sz w:val="21"/>
          <w:szCs w:val="21"/>
        </w:rPr>
      </w:pPr>
      <w:r w:rsidRPr="00640C72">
        <w:rPr>
          <w:rFonts w:ascii="Abadi" w:hAnsi="Abadi"/>
          <w:sz w:val="21"/>
          <w:szCs w:val="21"/>
        </w:rPr>
        <w:t>Estas</w:t>
      </w:r>
      <w:r w:rsidRPr="00640C72">
        <w:rPr>
          <w:rFonts w:ascii="Abadi" w:hAnsi="Abadi"/>
          <w:spacing w:val="9"/>
          <w:sz w:val="21"/>
          <w:szCs w:val="21"/>
        </w:rPr>
        <w:t xml:space="preserve"> </w:t>
      </w:r>
      <w:r w:rsidRPr="00640C72">
        <w:rPr>
          <w:rFonts w:ascii="Abadi" w:hAnsi="Abadi"/>
          <w:sz w:val="21"/>
          <w:szCs w:val="21"/>
        </w:rPr>
        <w:t>actividades</w:t>
      </w:r>
      <w:r w:rsidRPr="00640C72">
        <w:rPr>
          <w:rFonts w:ascii="Abadi" w:hAnsi="Abadi"/>
          <w:spacing w:val="9"/>
          <w:sz w:val="21"/>
          <w:szCs w:val="21"/>
        </w:rPr>
        <w:t xml:space="preserve"> </w:t>
      </w:r>
      <w:r w:rsidRPr="00640C72">
        <w:rPr>
          <w:rFonts w:ascii="Abadi" w:hAnsi="Abadi"/>
          <w:sz w:val="21"/>
          <w:szCs w:val="21"/>
        </w:rPr>
        <w:t>técnico-científicas</w:t>
      </w:r>
      <w:r w:rsidRPr="00640C72">
        <w:rPr>
          <w:rFonts w:ascii="Abadi" w:hAnsi="Abadi"/>
          <w:spacing w:val="10"/>
          <w:sz w:val="21"/>
          <w:szCs w:val="21"/>
        </w:rPr>
        <w:t xml:space="preserve"> </w:t>
      </w:r>
      <w:r w:rsidRPr="00640C72">
        <w:rPr>
          <w:rFonts w:ascii="Abadi" w:hAnsi="Abadi"/>
          <w:sz w:val="21"/>
          <w:szCs w:val="21"/>
        </w:rPr>
        <w:t>son</w:t>
      </w:r>
      <w:r w:rsidRPr="00640C72">
        <w:rPr>
          <w:rFonts w:ascii="Abadi" w:hAnsi="Abadi"/>
          <w:spacing w:val="10"/>
          <w:sz w:val="21"/>
          <w:szCs w:val="21"/>
        </w:rPr>
        <w:t xml:space="preserve"> </w:t>
      </w:r>
      <w:r w:rsidRPr="00640C72">
        <w:rPr>
          <w:rFonts w:ascii="Abadi" w:hAnsi="Abadi"/>
          <w:sz w:val="21"/>
          <w:szCs w:val="21"/>
        </w:rPr>
        <w:t>fundamentales</w:t>
      </w:r>
      <w:r w:rsidRPr="00640C72">
        <w:rPr>
          <w:rFonts w:ascii="Abadi" w:hAnsi="Abadi"/>
          <w:spacing w:val="11"/>
          <w:sz w:val="21"/>
          <w:szCs w:val="21"/>
        </w:rPr>
        <w:t xml:space="preserve"> </w:t>
      </w:r>
      <w:r w:rsidRPr="00640C72">
        <w:rPr>
          <w:rFonts w:ascii="Abadi" w:hAnsi="Abadi"/>
          <w:sz w:val="21"/>
          <w:szCs w:val="21"/>
        </w:rPr>
        <w:t>para</w:t>
      </w:r>
      <w:r w:rsidRPr="00640C72">
        <w:rPr>
          <w:rFonts w:ascii="Abadi" w:hAnsi="Abadi"/>
          <w:spacing w:val="10"/>
          <w:sz w:val="21"/>
          <w:szCs w:val="21"/>
        </w:rPr>
        <w:t xml:space="preserve"> </w:t>
      </w:r>
      <w:r w:rsidRPr="00640C72">
        <w:rPr>
          <w:rFonts w:ascii="Abadi" w:hAnsi="Abadi"/>
          <w:sz w:val="21"/>
          <w:szCs w:val="21"/>
        </w:rPr>
        <w:t>las</w:t>
      </w:r>
      <w:r w:rsidRPr="00640C72">
        <w:rPr>
          <w:rFonts w:ascii="Abadi" w:hAnsi="Abadi"/>
          <w:spacing w:val="9"/>
          <w:sz w:val="21"/>
          <w:szCs w:val="21"/>
        </w:rPr>
        <w:t xml:space="preserve"> </w:t>
      </w:r>
      <w:r w:rsidRPr="00640C72">
        <w:rPr>
          <w:rFonts w:ascii="Abadi" w:hAnsi="Abadi"/>
          <w:sz w:val="21"/>
          <w:szCs w:val="21"/>
        </w:rPr>
        <w:t>investigaciones</w:t>
      </w:r>
      <w:r w:rsidRPr="00640C72">
        <w:rPr>
          <w:rFonts w:ascii="Abadi" w:hAnsi="Abadi"/>
          <w:spacing w:val="9"/>
          <w:sz w:val="21"/>
          <w:szCs w:val="21"/>
        </w:rPr>
        <w:t xml:space="preserve"> </w:t>
      </w:r>
      <w:r w:rsidRPr="00640C72">
        <w:rPr>
          <w:rFonts w:ascii="Abadi" w:hAnsi="Abadi"/>
          <w:sz w:val="21"/>
          <w:szCs w:val="21"/>
        </w:rPr>
        <w:t>y el</w:t>
      </w:r>
      <w:r w:rsidRPr="00640C72">
        <w:rPr>
          <w:rFonts w:ascii="Abadi" w:hAnsi="Abadi"/>
          <w:spacing w:val="55"/>
          <w:sz w:val="21"/>
          <w:szCs w:val="21"/>
        </w:rPr>
        <w:t xml:space="preserve"> </w:t>
      </w:r>
      <w:r w:rsidRPr="00640C72">
        <w:rPr>
          <w:rFonts w:ascii="Abadi" w:hAnsi="Abadi"/>
          <w:sz w:val="21"/>
          <w:szCs w:val="21"/>
        </w:rPr>
        <w:t>esclarecimiento</w:t>
      </w:r>
      <w:r w:rsidRPr="00640C72">
        <w:rPr>
          <w:rFonts w:ascii="Abadi" w:hAnsi="Abadi"/>
          <w:spacing w:val="55"/>
          <w:sz w:val="21"/>
          <w:szCs w:val="21"/>
        </w:rPr>
        <w:t xml:space="preserve"> </w:t>
      </w:r>
      <w:r w:rsidRPr="00640C72">
        <w:rPr>
          <w:rFonts w:ascii="Abadi" w:hAnsi="Abadi"/>
          <w:sz w:val="21"/>
          <w:szCs w:val="21"/>
        </w:rPr>
        <w:t>de</w:t>
      </w:r>
      <w:r w:rsidRPr="00640C72">
        <w:rPr>
          <w:rFonts w:ascii="Abadi" w:hAnsi="Abadi"/>
          <w:spacing w:val="55"/>
          <w:sz w:val="21"/>
          <w:szCs w:val="21"/>
        </w:rPr>
        <w:t xml:space="preserve"> </w:t>
      </w:r>
      <w:r w:rsidRPr="00640C72">
        <w:rPr>
          <w:rFonts w:ascii="Abadi" w:hAnsi="Abadi"/>
          <w:sz w:val="21"/>
          <w:szCs w:val="21"/>
        </w:rPr>
        <w:t>los</w:t>
      </w:r>
      <w:r w:rsidRPr="00640C72">
        <w:rPr>
          <w:rFonts w:ascii="Abadi" w:hAnsi="Abadi"/>
          <w:spacing w:val="54"/>
          <w:sz w:val="21"/>
          <w:szCs w:val="21"/>
        </w:rPr>
        <w:t xml:space="preserve"> </w:t>
      </w:r>
      <w:r w:rsidRPr="00640C72">
        <w:rPr>
          <w:rFonts w:ascii="Abadi" w:hAnsi="Abadi"/>
          <w:sz w:val="21"/>
          <w:szCs w:val="21"/>
        </w:rPr>
        <w:t>crímenes,</w:t>
      </w:r>
      <w:r w:rsidRPr="00640C72">
        <w:rPr>
          <w:rFonts w:ascii="Abadi" w:hAnsi="Abadi"/>
          <w:spacing w:val="58"/>
          <w:sz w:val="21"/>
          <w:szCs w:val="21"/>
        </w:rPr>
        <w:t xml:space="preserve"> </w:t>
      </w:r>
      <w:r w:rsidRPr="00640C72">
        <w:rPr>
          <w:rFonts w:ascii="Abadi" w:hAnsi="Abadi"/>
          <w:sz w:val="21"/>
          <w:szCs w:val="21"/>
        </w:rPr>
        <w:t>pues</w:t>
      </w:r>
      <w:r w:rsidRPr="00640C72">
        <w:rPr>
          <w:rFonts w:ascii="Abadi" w:hAnsi="Abadi"/>
          <w:spacing w:val="54"/>
          <w:sz w:val="21"/>
          <w:szCs w:val="21"/>
        </w:rPr>
        <w:t xml:space="preserve"> </w:t>
      </w:r>
      <w:r w:rsidRPr="00640C72">
        <w:rPr>
          <w:rFonts w:ascii="Abadi" w:hAnsi="Abadi"/>
          <w:sz w:val="21"/>
          <w:szCs w:val="21"/>
        </w:rPr>
        <w:t>“en</w:t>
      </w:r>
      <w:r w:rsidRPr="00640C72">
        <w:rPr>
          <w:rFonts w:ascii="Abadi" w:hAnsi="Abadi"/>
          <w:spacing w:val="52"/>
          <w:sz w:val="21"/>
          <w:szCs w:val="21"/>
        </w:rPr>
        <w:t xml:space="preserve"> </w:t>
      </w:r>
      <w:r w:rsidRPr="00640C72">
        <w:rPr>
          <w:rFonts w:ascii="Abadi" w:hAnsi="Abadi"/>
          <w:sz w:val="21"/>
          <w:szCs w:val="21"/>
        </w:rPr>
        <w:t>la</w:t>
      </w:r>
      <w:r w:rsidRPr="00640C72">
        <w:rPr>
          <w:rFonts w:ascii="Abadi" w:hAnsi="Abadi"/>
          <w:spacing w:val="55"/>
          <w:sz w:val="21"/>
          <w:szCs w:val="21"/>
        </w:rPr>
        <w:t xml:space="preserve"> </w:t>
      </w:r>
      <w:r w:rsidRPr="00640C72">
        <w:rPr>
          <w:rFonts w:ascii="Abadi" w:hAnsi="Abadi"/>
          <w:sz w:val="21"/>
          <w:szCs w:val="21"/>
        </w:rPr>
        <w:t>etapa</w:t>
      </w:r>
      <w:r w:rsidRPr="00640C72">
        <w:rPr>
          <w:rFonts w:ascii="Abadi" w:hAnsi="Abadi"/>
          <w:spacing w:val="55"/>
          <w:sz w:val="21"/>
          <w:szCs w:val="21"/>
        </w:rPr>
        <w:t xml:space="preserve"> </w:t>
      </w:r>
      <w:r w:rsidRPr="00640C72">
        <w:rPr>
          <w:rFonts w:ascii="Abadi" w:hAnsi="Abadi"/>
          <w:sz w:val="21"/>
          <w:szCs w:val="21"/>
        </w:rPr>
        <w:t>del</w:t>
      </w:r>
      <w:r w:rsidRPr="00640C72">
        <w:rPr>
          <w:rFonts w:ascii="Abadi" w:hAnsi="Abadi"/>
          <w:spacing w:val="55"/>
          <w:sz w:val="21"/>
          <w:szCs w:val="21"/>
        </w:rPr>
        <w:t xml:space="preserve"> </w:t>
      </w:r>
      <w:r w:rsidRPr="00640C72">
        <w:rPr>
          <w:rFonts w:ascii="Abadi" w:hAnsi="Abadi"/>
          <w:sz w:val="21"/>
          <w:szCs w:val="21"/>
        </w:rPr>
        <w:t>juicio</w:t>
      </w:r>
      <w:r w:rsidRPr="00640C72">
        <w:rPr>
          <w:rFonts w:ascii="Abadi" w:hAnsi="Abadi"/>
          <w:spacing w:val="55"/>
          <w:sz w:val="21"/>
          <w:szCs w:val="21"/>
        </w:rPr>
        <w:t xml:space="preserve"> </w:t>
      </w:r>
      <w:r w:rsidRPr="00640C72">
        <w:rPr>
          <w:rFonts w:ascii="Abadi" w:hAnsi="Abadi"/>
          <w:sz w:val="21"/>
          <w:szCs w:val="21"/>
        </w:rPr>
        <w:t>oral,</w:t>
      </w:r>
      <w:r w:rsidRPr="00640C72">
        <w:rPr>
          <w:rFonts w:ascii="Abadi" w:hAnsi="Abadi"/>
          <w:spacing w:val="52"/>
          <w:sz w:val="21"/>
          <w:szCs w:val="21"/>
        </w:rPr>
        <w:t xml:space="preserve"> </w:t>
      </w:r>
      <w:r w:rsidRPr="00640C72">
        <w:rPr>
          <w:rFonts w:ascii="Abadi" w:hAnsi="Abadi"/>
          <w:sz w:val="21"/>
          <w:szCs w:val="21"/>
        </w:rPr>
        <w:t>el</w:t>
      </w:r>
      <w:r w:rsidRPr="00640C72">
        <w:rPr>
          <w:rFonts w:ascii="Abadi" w:hAnsi="Abadi"/>
          <w:spacing w:val="55"/>
          <w:sz w:val="21"/>
          <w:szCs w:val="21"/>
        </w:rPr>
        <w:t xml:space="preserve"> </w:t>
      </w:r>
      <w:r w:rsidRPr="00640C72">
        <w:rPr>
          <w:rFonts w:ascii="Abadi" w:hAnsi="Abadi"/>
          <w:sz w:val="21"/>
          <w:szCs w:val="21"/>
        </w:rPr>
        <w:t>perito introduce</w:t>
      </w:r>
      <w:r w:rsidRPr="00640C72">
        <w:rPr>
          <w:rFonts w:ascii="Abadi" w:hAnsi="Abadi"/>
          <w:spacing w:val="40"/>
          <w:sz w:val="21"/>
          <w:szCs w:val="21"/>
        </w:rPr>
        <w:t xml:space="preserve"> </w:t>
      </w:r>
      <w:r w:rsidRPr="00640C72">
        <w:rPr>
          <w:rFonts w:ascii="Abadi" w:hAnsi="Abadi"/>
          <w:sz w:val="21"/>
          <w:szCs w:val="21"/>
        </w:rPr>
        <w:t>a</w:t>
      </w:r>
      <w:r w:rsidRPr="00640C72">
        <w:rPr>
          <w:rFonts w:ascii="Abadi" w:hAnsi="Abadi"/>
          <w:spacing w:val="40"/>
          <w:sz w:val="21"/>
          <w:szCs w:val="21"/>
        </w:rPr>
        <w:t xml:space="preserve"> </w:t>
      </w:r>
      <w:r w:rsidRPr="00640C72">
        <w:rPr>
          <w:rFonts w:ascii="Abadi" w:hAnsi="Abadi"/>
          <w:sz w:val="21"/>
          <w:szCs w:val="21"/>
        </w:rPr>
        <w:t>través</w:t>
      </w:r>
      <w:r w:rsidRPr="00640C72">
        <w:rPr>
          <w:rFonts w:ascii="Abadi" w:hAnsi="Abadi"/>
          <w:spacing w:val="39"/>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su</w:t>
      </w:r>
      <w:r w:rsidRPr="00640C72">
        <w:rPr>
          <w:rFonts w:ascii="Abadi" w:hAnsi="Abadi"/>
          <w:spacing w:val="40"/>
          <w:sz w:val="21"/>
          <w:szCs w:val="21"/>
        </w:rPr>
        <w:t xml:space="preserve"> </w:t>
      </w:r>
      <w:r w:rsidRPr="00640C72">
        <w:rPr>
          <w:rFonts w:ascii="Abadi" w:hAnsi="Abadi"/>
          <w:sz w:val="21"/>
          <w:szCs w:val="21"/>
        </w:rPr>
        <w:t>testimonio,</w:t>
      </w:r>
      <w:r w:rsidRPr="00640C72">
        <w:rPr>
          <w:rFonts w:ascii="Abadi" w:hAnsi="Abadi"/>
          <w:spacing w:val="37"/>
          <w:sz w:val="21"/>
          <w:szCs w:val="21"/>
        </w:rPr>
        <w:t xml:space="preserve"> </w:t>
      </w:r>
      <w:r w:rsidRPr="00640C72">
        <w:rPr>
          <w:rFonts w:ascii="Abadi" w:hAnsi="Abadi"/>
          <w:sz w:val="21"/>
          <w:szCs w:val="21"/>
        </w:rPr>
        <w:t>los</w:t>
      </w:r>
      <w:r w:rsidRPr="00640C72">
        <w:rPr>
          <w:rFonts w:ascii="Abadi" w:hAnsi="Abadi"/>
          <w:spacing w:val="39"/>
          <w:sz w:val="21"/>
          <w:szCs w:val="21"/>
        </w:rPr>
        <w:t xml:space="preserve"> </w:t>
      </w:r>
      <w:r w:rsidRPr="00640C72">
        <w:rPr>
          <w:rFonts w:ascii="Abadi" w:hAnsi="Abadi"/>
          <w:sz w:val="21"/>
          <w:szCs w:val="21"/>
        </w:rPr>
        <w:t>medios</w:t>
      </w:r>
      <w:r w:rsidRPr="00640C72">
        <w:rPr>
          <w:rFonts w:ascii="Abadi" w:hAnsi="Abadi"/>
          <w:spacing w:val="39"/>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prueba</w:t>
      </w:r>
      <w:r w:rsidRPr="00640C72">
        <w:rPr>
          <w:rFonts w:ascii="Abadi" w:hAnsi="Abadi"/>
          <w:spacing w:val="40"/>
          <w:sz w:val="21"/>
          <w:szCs w:val="21"/>
        </w:rPr>
        <w:t xml:space="preserve"> </w:t>
      </w:r>
      <w:r w:rsidRPr="00640C72">
        <w:rPr>
          <w:rFonts w:ascii="Abadi" w:hAnsi="Abadi"/>
          <w:sz w:val="21"/>
          <w:szCs w:val="21"/>
        </w:rPr>
        <w:t>que</w:t>
      </w:r>
      <w:r w:rsidRPr="00640C72">
        <w:rPr>
          <w:rFonts w:ascii="Abadi" w:hAnsi="Abadi"/>
          <w:spacing w:val="40"/>
          <w:sz w:val="21"/>
          <w:szCs w:val="21"/>
        </w:rPr>
        <w:t xml:space="preserve"> </w:t>
      </w:r>
      <w:r w:rsidRPr="00640C72">
        <w:rPr>
          <w:rFonts w:ascii="Abadi" w:hAnsi="Abadi"/>
          <w:sz w:val="21"/>
          <w:szCs w:val="21"/>
        </w:rPr>
        <w:t>demuestren,</w:t>
      </w:r>
      <w:r w:rsidRPr="00640C72">
        <w:rPr>
          <w:rFonts w:ascii="Abadi" w:hAnsi="Abadi"/>
          <w:spacing w:val="37"/>
          <w:sz w:val="21"/>
          <w:szCs w:val="21"/>
        </w:rPr>
        <w:t xml:space="preserve"> </w:t>
      </w:r>
      <w:r w:rsidRPr="00640C72">
        <w:rPr>
          <w:rFonts w:ascii="Abadi" w:hAnsi="Abadi"/>
          <w:sz w:val="21"/>
          <w:szCs w:val="21"/>
        </w:rPr>
        <w:t>en conjunto</w:t>
      </w:r>
      <w:r w:rsidRPr="00640C72">
        <w:rPr>
          <w:rFonts w:ascii="Abadi" w:hAnsi="Abadi"/>
          <w:spacing w:val="20"/>
          <w:sz w:val="21"/>
          <w:szCs w:val="21"/>
        </w:rPr>
        <w:t xml:space="preserve"> </w:t>
      </w:r>
      <w:r w:rsidRPr="00640C72">
        <w:rPr>
          <w:rFonts w:ascii="Abadi" w:hAnsi="Abadi"/>
          <w:sz w:val="21"/>
          <w:szCs w:val="21"/>
        </w:rPr>
        <w:t>con</w:t>
      </w:r>
      <w:r w:rsidRPr="00640C72">
        <w:rPr>
          <w:rFonts w:ascii="Abadi" w:hAnsi="Abadi"/>
          <w:spacing w:val="20"/>
          <w:sz w:val="21"/>
          <w:szCs w:val="21"/>
        </w:rPr>
        <w:t xml:space="preserve"> </w:t>
      </w:r>
      <w:r w:rsidRPr="00640C72">
        <w:rPr>
          <w:rFonts w:ascii="Abadi" w:hAnsi="Abadi"/>
          <w:sz w:val="21"/>
          <w:szCs w:val="21"/>
        </w:rPr>
        <w:t>otros</w:t>
      </w:r>
      <w:r w:rsidRPr="00640C72">
        <w:rPr>
          <w:rFonts w:ascii="Abadi" w:hAnsi="Abadi"/>
          <w:spacing w:val="19"/>
          <w:sz w:val="21"/>
          <w:szCs w:val="21"/>
        </w:rPr>
        <w:t xml:space="preserve"> </w:t>
      </w:r>
      <w:r w:rsidRPr="00640C72">
        <w:rPr>
          <w:rFonts w:ascii="Abadi" w:hAnsi="Abadi"/>
          <w:sz w:val="21"/>
          <w:szCs w:val="21"/>
        </w:rPr>
        <w:t>medios</w:t>
      </w:r>
      <w:r w:rsidRPr="00640C72">
        <w:rPr>
          <w:rFonts w:ascii="Abadi" w:hAnsi="Abadi"/>
          <w:spacing w:val="19"/>
          <w:sz w:val="21"/>
          <w:szCs w:val="21"/>
        </w:rPr>
        <w:t xml:space="preserve"> </w:t>
      </w:r>
      <w:r w:rsidRPr="00640C72">
        <w:rPr>
          <w:rFonts w:ascii="Abadi" w:hAnsi="Abadi"/>
          <w:sz w:val="21"/>
          <w:szCs w:val="21"/>
        </w:rPr>
        <w:t>probatorios</w:t>
      </w:r>
      <w:r w:rsidRPr="00640C72">
        <w:rPr>
          <w:rFonts w:ascii="Abadi" w:hAnsi="Abadi"/>
          <w:spacing w:val="24"/>
          <w:sz w:val="21"/>
          <w:szCs w:val="21"/>
        </w:rPr>
        <w:t xml:space="preserve"> </w:t>
      </w:r>
      <w:r w:rsidRPr="00640C72">
        <w:rPr>
          <w:rFonts w:ascii="Abadi" w:hAnsi="Abadi"/>
          <w:sz w:val="21"/>
          <w:szCs w:val="21"/>
        </w:rPr>
        <w:t>cómo</w:t>
      </w:r>
      <w:r w:rsidRPr="00640C72">
        <w:rPr>
          <w:rFonts w:ascii="Abadi" w:hAnsi="Abadi"/>
          <w:spacing w:val="20"/>
          <w:sz w:val="21"/>
          <w:szCs w:val="21"/>
        </w:rPr>
        <w:t xml:space="preserve"> </w:t>
      </w:r>
      <w:r w:rsidRPr="00640C72">
        <w:rPr>
          <w:rFonts w:ascii="Abadi" w:hAnsi="Abadi"/>
          <w:sz w:val="21"/>
          <w:szCs w:val="21"/>
        </w:rPr>
        <w:t>sucedieron</w:t>
      </w:r>
      <w:r w:rsidRPr="00640C72">
        <w:rPr>
          <w:rFonts w:ascii="Abadi" w:hAnsi="Abadi"/>
          <w:spacing w:val="20"/>
          <w:sz w:val="21"/>
          <w:szCs w:val="21"/>
        </w:rPr>
        <w:t xml:space="preserve"> </w:t>
      </w:r>
      <w:r w:rsidRPr="00640C72">
        <w:rPr>
          <w:rFonts w:ascii="Abadi" w:hAnsi="Abadi"/>
          <w:sz w:val="21"/>
          <w:szCs w:val="21"/>
        </w:rPr>
        <w:t>los</w:t>
      </w:r>
      <w:r w:rsidRPr="00640C72">
        <w:rPr>
          <w:rFonts w:ascii="Abadi" w:hAnsi="Abadi"/>
          <w:spacing w:val="19"/>
          <w:sz w:val="21"/>
          <w:szCs w:val="21"/>
        </w:rPr>
        <w:t xml:space="preserve"> </w:t>
      </w:r>
      <w:r w:rsidRPr="00640C72">
        <w:rPr>
          <w:rFonts w:ascii="Abadi" w:hAnsi="Abadi"/>
          <w:sz w:val="21"/>
          <w:szCs w:val="21"/>
        </w:rPr>
        <w:t>hechos,</w:t>
      </w:r>
      <w:r w:rsidRPr="00640C72">
        <w:rPr>
          <w:rFonts w:ascii="Abadi" w:hAnsi="Abadi"/>
          <w:spacing w:val="21"/>
          <w:sz w:val="21"/>
          <w:szCs w:val="21"/>
        </w:rPr>
        <w:t xml:space="preserve"> </w:t>
      </w:r>
      <w:r w:rsidRPr="00640C72">
        <w:rPr>
          <w:rFonts w:ascii="Abadi" w:hAnsi="Abadi"/>
          <w:sz w:val="21"/>
          <w:szCs w:val="21"/>
        </w:rPr>
        <w:t>otorgando</w:t>
      </w:r>
      <w:r w:rsidRPr="00640C72">
        <w:rPr>
          <w:rFonts w:ascii="Abadi" w:hAnsi="Abadi"/>
          <w:spacing w:val="20"/>
          <w:sz w:val="21"/>
          <w:szCs w:val="21"/>
        </w:rPr>
        <w:t xml:space="preserve"> </w:t>
      </w:r>
      <w:r w:rsidRPr="00640C72">
        <w:rPr>
          <w:rFonts w:ascii="Abadi" w:hAnsi="Abadi"/>
          <w:sz w:val="21"/>
          <w:szCs w:val="21"/>
        </w:rPr>
        <w:t>al juzgador</w:t>
      </w:r>
      <w:r w:rsidRPr="00640C72">
        <w:rPr>
          <w:rFonts w:ascii="Abadi" w:hAnsi="Abadi"/>
          <w:spacing w:val="74"/>
          <w:sz w:val="21"/>
          <w:szCs w:val="21"/>
        </w:rPr>
        <w:t xml:space="preserve"> </w:t>
      </w:r>
      <w:r w:rsidRPr="00640C72">
        <w:rPr>
          <w:rFonts w:ascii="Abadi" w:hAnsi="Abadi"/>
          <w:sz w:val="21"/>
          <w:szCs w:val="21"/>
        </w:rPr>
        <w:t>información</w:t>
      </w:r>
      <w:r w:rsidRPr="00640C72">
        <w:rPr>
          <w:rFonts w:ascii="Abadi" w:hAnsi="Abadi"/>
          <w:spacing w:val="75"/>
          <w:sz w:val="21"/>
          <w:szCs w:val="21"/>
        </w:rPr>
        <w:t xml:space="preserve"> </w:t>
      </w:r>
      <w:r w:rsidRPr="00640C72">
        <w:rPr>
          <w:rFonts w:ascii="Abadi" w:hAnsi="Abadi"/>
          <w:sz w:val="21"/>
          <w:szCs w:val="21"/>
        </w:rPr>
        <w:t>para</w:t>
      </w:r>
      <w:r w:rsidRPr="00640C72">
        <w:rPr>
          <w:rFonts w:ascii="Abadi" w:hAnsi="Abadi"/>
          <w:spacing w:val="75"/>
          <w:sz w:val="21"/>
          <w:szCs w:val="21"/>
        </w:rPr>
        <w:t xml:space="preserve"> </w:t>
      </w:r>
      <w:r w:rsidRPr="00640C72">
        <w:rPr>
          <w:rFonts w:ascii="Abadi" w:hAnsi="Abadi"/>
          <w:sz w:val="21"/>
          <w:szCs w:val="21"/>
        </w:rPr>
        <w:t>que</w:t>
      </w:r>
      <w:r w:rsidRPr="00640C72">
        <w:rPr>
          <w:rFonts w:ascii="Abadi" w:hAnsi="Abadi"/>
          <w:spacing w:val="75"/>
          <w:sz w:val="21"/>
          <w:szCs w:val="21"/>
        </w:rPr>
        <w:t xml:space="preserve"> </w:t>
      </w:r>
      <w:r w:rsidRPr="00640C72">
        <w:rPr>
          <w:rFonts w:ascii="Abadi" w:hAnsi="Abadi"/>
          <w:sz w:val="21"/>
          <w:szCs w:val="21"/>
        </w:rPr>
        <w:t>éste</w:t>
      </w:r>
      <w:r w:rsidRPr="00640C72">
        <w:rPr>
          <w:rFonts w:ascii="Abadi" w:hAnsi="Abadi"/>
          <w:spacing w:val="75"/>
          <w:sz w:val="21"/>
          <w:szCs w:val="21"/>
        </w:rPr>
        <w:t xml:space="preserve"> </w:t>
      </w:r>
      <w:r w:rsidRPr="00640C72">
        <w:rPr>
          <w:rFonts w:ascii="Abadi" w:hAnsi="Abadi"/>
          <w:sz w:val="21"/>
          <w:szCs w:val="21"/>
        </w:rPr>
        <w:t>pueda</w:t>
      </w:r>
      <w:r w:rsidRPr="00640C72">
        <w:rPr>
          <w:rFonts w:ascii="Abadi" w:hAnsi="Abadi"/>
          <w:spacing w:val="70"/>
          <w:sz w:val="21"/>
          <w:szCs w:val="21"/>
        </w:rPr>
        <w:t xml:space="preserve"> </w:t>
      </w:r>
      <w:r w:rsidRPr="00640C72">
        <w:rPr>
          <w:rFonts w:ascii="Abadi" w:hAnsi="Abadi"/>
          <w:sz w:val="21"/>
          <w:szCs w:val="21"/>
        </w:rPr>
        <w:t>determinar</w:t>
      </w:r>
      <w:r w:rsidRPr="00640C72">
        <w:rPr>
          <w:rFonts w:ascii="Abadi" w:hAnsi="Abadi"/>
          <w:spacing w:val="80"/>
          <w:sz w:val="21"/>
          <w:szCs w:val="21"/>
        </w:rPr>
        <w:t xml:space="preserve"> </w:t>
      </w:r>
      <w:r w:rsidRPr="00640C72">
        <w:rPr>
          <w:rFonts w:ascii="Abadi" w:hAnsi="Abadi"/>
          <w:sz w:val="21"/>
          <w:szCs w:val="21"/>
        </w:rPr>
        <w:t>la</w:t>
      </w:r>
      <w:r w:rsidRPr="00640C72">
        <w:rPr>
          <w:rFonts w:ascii="Abadi" w:hAnsi="Abadi"/>
          <w:spacing w:val="75"/>
          <w:sz w:val="21"/>
          <w:szCs w:val="21"/>
        </w:rPr>
        <w:t xml:space="preserve"> </w:t>
      </w:r>
      <w:r w:rsidRPr="00640C72">
        <w:rPr>
          <w:rFonts w:ascii="Abadi" w:hAnsi="Abadi"/>
          <w:sz w:val="21"/>
          <w:szCs w:val="21"/>
        </w:rPr>
        <w:t>participación</w:t>
      </w:r>
      <w:r w:rsidRPr="00640C72">
        <w:rPr>
          <w:rFonts w:ascii="Abadi" w:hAnsi="Abadi"/>
          <w:spacing w:val="75"/>
          <w:sz w:val="21"/>
          <w:szCs w:val="21"/>
        </w:rPr>
        <w:t xml:space="preserve"> </w:t>
      </w:r>
      <w:r w:rsidRPr="00640C72">
        <w:rPr>
          <w:rFonts w:ascii="Abadi" w:hAnsi="Abadi"/>
          <w:sz w:val="21"/>
          <w:szCs w:val="21"/>
        </w:rPr>
        <w:t>de</w:t>
      </w:r>
      <w:r w:rsidRPr="00640C72">
        <w:rPr>
          <w:rFonts w:ascii="Abadi" w:hAnsi="Abadi"/>
          <w:spacing w:val="75"/>
          <w:sz w:val="21"/>
          <w:szCs w:val="21"/>
        </w:rPr>
        <w:t xml:space="preserve"> </w:t>
      </w:r>
      <w:r w:rsidRPr="00640C72">
        <w:rPr>
          <w:rFonts w:ascii="Abadi" w:hAnsi="Abadi"/>
          <w:sz w:val="21"/>
          <w:szCs w:val="21"/>
        </w:rPr>
        <w:t>las personas</w:t>
      </w:r>
      <w:r w:rsidRPr="00640C72">
        <w:rPr>
          <w:rFonts w:ascii="Abadi" w:hAnsi="Abadi"/>
          <w:spacing w:val="24"/>
          <w:sz w:val="21"/>
          <w:szCs w:val="21"/>
        </w:rPr>
        <w:t xml:space="preserve"> </w:t>
      </w:r>
      <w:r w:rsidRPr="00640C72">
        <w:rPr>
          <w:rFonts w:ascii="Abadi" w:hAnsi="Abadi"/>
          <w:sz w:val="21"/>
          <w:szCs w:val="21"/>
        </w:rPr>
        <w:t>involucradas</w:t>
      </w:r>
      <w:r w:rsidRPr="00640C72">
        <w:rPr>
          <w:rFonts w:ascii="Abadi" w:hAnsi="Abadi"/>
          <w:spacing w:val="24"/>
          <w:sz w:val="21"/>
          <w:szCs w:val="21"/>
        </w:rPr>
        <w:t xml:space="preserve"> </w:t>
      </w:r>
      <w:r w:rsidRPr="00640C72">
        <w:rPr>
          <w:rFonts w:ascii="Abadi" w:hAnsi="Abadi"/>
          <w:sz w:val="21"/>
          <w:szCs w:val="21"/>
        </w:rPr>
        <w:t>y</w:t>
      </w:r>
      <w:r w:rsidRPr="00640C72">
        <w:rPr>
          <w:rFonts w:ascii="Abadi" w:hAnsi="Abadi"/>
          <w:spacing w:val="24"/>
          <w:sz w:val="21"/>
          <w:szCs w:val="21"/>
        </w:rPr>
        <w:t xml:space="preserve"> </w:t>
      </w:r>
      <w:r w:rsidRPr="00640C72">
        <w:rPr>
          <w:rFonts w:ascii="Abadi" w:hAnsi="Abadi"/>
          <w:sz w:val="21"/>
          <w:szCs w:val="21"/>
        </w:rPr>
        <w:t>los</w:t>
      </w:r>
      <w:r w:rsidRPr="00640C72">
        <w:rPr>
          <w:rFonts w:ascii="Abadi" w:hAnsi="Abadi"/>
          <w:spacing w:val="24"/>
          <w:sz w:val="21"/>
          <w:szCs w:val="21"/>
        </w:rPr>
        <w:t xml:space="preserve"> </w:t>
      </w:r>
      <w:r w:rsidRPr="00640C72">
        <w:rPr>
          <w:rFonts w:ascii="Abadi" w:hAnsi="Abadi"/>
          <w:sz w:val="21"/>
          <w:szCs w:val="21"/>
        </w:rPr>
        <w:t>medios</w:t>
      </w:r>
      <w:r w:rsidRPr="00640C72">
        <w:rPr>
          <w:rFonts w:ascii="Abadi" w:hAnsi="Abadi"/>
          <w:spacing w:val="24"/>
          <w:sz w:val="21"/>
          <w:szCs w:val="21"/>
        </w:rPr>
        <w:t xml:space="preserve"> </w:t>
      </w:r>
      <w:r w:rsidRPr="00640C72">
        <w:rPr>
          <w:rFonts w:ascii="Abadi" w:hAnsi="Abadi"/>
          <w:sz w:val="21"/>
          <w:szCs w:val="21"/>
        </w:rPr>
        <w:t>que</w:t>
      </w:r>
      <w:r w:rsidRPr="00640C72">
        <w:rPr>
          <w:rFonts w:ascii="Abadi" w:hAnsi="Abadi"/>
          <w:spacing w:val="25"/>
          <w:sz w:val="21"/>
          <w:szCs w:val="21"/>
        </w:rPr>
        <w:t xml:space="preserve"> </w:t>
      </w:r>
      <w:r w:rsidRPr="00640C72">
        <w:rPr>
          <w:rFonts w:ascii="Abadi" w:hAnsi="Abadi"/>
          <w:sz w:val="21"/>
          <w:szCs w:val="21"/>
        </w:rPr>
        <w:t>utilizaron</w:t>
      </w:r>
      <w:r w:rsidRPr="00640C72">
        <w:rPr>
          <w:rFonts w:ascii="Abadi" w:hAnsi="Abadi"/>
          <w:spacing w:val="25"/>
          <w:sz w:val="21"/>
          <w:szCs w:val="21"/>
        </w:rPr>
        <w:t xml:space="preserve"> </w:t>
      </w:r>
      <w:r w:rsidRPr="00640C72">
        <w:rPr>
          <w:rFonts w:ascii="Abadi" w:hAnsi="Abadi"/>
          <w:sz w:val="21"/>
          <w:szCs w:val="21"/>
        </w:rPr>
        <w:t>para</w:t>
      </w:r>
      <w:r w:rsidRPr="00640C72">
        <w:rPr>
          <w:rFonts w:ascii="Abadi" w:hAnsi="Abadi"/>
          <w:spacing w:val="25"/>
          <w:sz w:val="21"/>
          <w:szCs w:val="21"/>
        </w:rPr>
        <w:t xml:space="preserve"> </w:t>
      </w:r>
      <w:r w:rsidRPr="00640C72">
        <w:rPr>
          <w:rFonts w:ascii="Abadi" w:hAnsi="Abadi"/>
          <w:sz w:val="21"/>
          <w:szCs w:val="21"/>
        </w:rPr>
        <w:t>su</w:t>
      </w:r>
      <w:r w:rsidRPr="00640C72">
        <w:rPr>
          <w:rFonts w:ascii="Abadi" w:hAnsi="Abadi"/>
          <w:spacing w:val="25"/>
          <w:sz w:val="21"/>
          <w:szCs w:val="21"/>
        </w:rPr>
        <w:t xml:space="preserve"> </w:t>
      </w:r>
      <w:r w:rsidRPr="00640C72">
        <w:rPr>
          <w:rFonts w:ascii="Abadi" w:hAnsi="Abadi"/>
          <w:sz w:val="21"/>
          <w:szCs w:val="21"/>
        </w:rPr>
        <w:t>ejecución,</w:t>
      </w:r>
      <w:r w:rsidRPr="00640C72">
        <w:rPr>
          <w:rFonts w:ascii="Abadi" w:hAnsi="Abadi"/>
          <w:spacing w:val="22"/>
          <w:sz w:val="21"/>
          <w:szCs w:val="21"/>
        </w:rPr>
        <w:t xml:space="preserve"> </w:t>
      </w:r>
      <w:r w:rsidRPr="00640C72">
        <w:rPr>
          <w:rFonts w:ascii="Abadi" w:hAnsi="Abadi"/>
          <w:sz w:val="21"/>
          <w:szCs w:val="21"/>
        </w:rPr>
        <w:t>en</w:t>
      </w:r>
      <w:r w:rsidRPr="00640C72">
        <w:rPr>
          <w:rFonts w:ascii="Abadi" w:hAnsi="Abadi"/>
          <w:spacing w:val="25"/>
          <w:sz w:val="21"/>
          <w:szCs w:val="21"/>
        </w:rPr>
        <w:t xml:space="preserve"> </w:t>
      </w:r>
      <w:r w:rsidRPr="00640C72">
        <w:rPr>
          <w:rFonts w:ascii="Abadi" w:hAnsi="Abadi"/>
          <w:sz w:val="21"/>
          <w:szCs w:val="21"/>
        </w:rPr>
        <w:t>aras</w:t>
      </w:r>
      <w:r w:rsidRPr="00640C72">
        <w:rPr>
          <w:rFonts w:ascii="Abadi" w:hAnsi="Abadi"/>
          <w:spacing w:val="24"/>
          <w:sz w:val="21"/>
          <w:szCs w:val="21"/>
        </w:rPr>
        <w:t xml:space="preserve"> </w:t>
      </w:r>
      <w:r w:rsidRPr="00640C72">
        <w:rPr>
          <w:rFonts w:ascii="Abadi" w:hAnsi="Abadi"/>
          <w:sz w:val="21"/>
          <w:szCs w:val="21"/>
        </w:rPr>
        <w:t>de conocer</w:t>
      </w:r>
      <w:r w:rsidRPr="00640C72">
        <w:rPr>
          <w:rFonts w:ascii="Abadi" w:hAnsi="Abadi"/>
          <w:spacing w:val="-6"/>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verdad</w:t>
      </w:r>
      <w:r w:rsidRPr="00640C72">
        <w:rPr>
          <w:rFonts w:ascii="Abadi" w:hAnsi="Abadi"/>
          <w:spacing w:val="-5"/>
          <w:sz w:val="21"/>
          <w:szCs w:val="21"/>
        </w:rPr>
        <w:t xml:space="preserve"> </w:t>
      </w:r>
      <w:r w:rsidRPr="00640C72">
        <w:rPr>
          <w:rFonts w:ascii="Abadi" w:hAnsi="Abadi"/>
          <w:sz w:val="21"/>
          <w:szCs w:val="21"/>
        </w:rPr>
        <w:t>histórica</w:t>
      </w:r>
      <w:r w:rsidRPr="00640C72">
        <w:rPr>
          <w:rFonts w:ascii="Abadi" w:hAnsi="Abadi"/>
          <w:spacing w:val="-5"/>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los</w:t>
      </w:r>
      <w:r w:rsidRPr="00640C72">
        <w:rPr>
          <w:rFonts w:ascii="Abadi" w:hAnsi="Abadi"/>
          <w:spacing w:val="-6"/>
          <w:sz w:val="21"/>
          <w:szCs w:val="21"/>
        </w:rPr>
        <w:t xml:space="preserve"> </w:t>
      </w:r>
      <w:r w:rsidRPr="00640C72">
        <w:rPr>
          <w:rFonts w:ascii="Abadi" w:hAnsi="Abadi"/>
          <w:sz w:val="21"/>
          <w:szCs w:val="21"/>
        </w:rPr>
        <w:t>hechos”</w:t>
      </w:r>
      <w:r w:rsidRPr="00640C72">
        <w:rPr>
          <w:rFonts w:ascii="Abadi" w:hAnsi="Abadi"/>
          <w:spacing w:val="-1"/>
          <w:sz w:val="21"/>
          <w:szCs w:val="21"/>
        </w:rPr>
        <w:t xml:space="preserve"> </w:t>
      </w:r>
      <w:r w:rsidRPr="00640C72">
        <w:rPr>
          <w:rFonts w:ascii="Abadi" w:hAnsi="Abadi"/>
          <w:sz w:val="21"/>
          <w:szCs w:val="21"/>
        </w:rPr>
        <w:t>(Medina,</w:t>
      </w:r>
      <w:r w:rsidRPr="00640C72">
        <w:rPr>
          <w:rFonts w:ascii="Abadi" w:hAnsi="Abadi"/>
          <w:spacing w:val="-8"/>
          <w:sz w:val="21"/>
          <w:szCs w:val="21"/>
        </w:rPr>
        <w:t xml:space="preserve"> </w:t>
      </w:r>
      <w:r w:rsidRPr="00640C72">
        <w:rPr>
          <w:rFonts w:ascii="Abadi" w:hAnsi="Abadi"/>
          <w:sz w:val="21"/>
          <w:szCs w:val="21"/>
        </w:rPr>
        <w:t>2014),</w:t>
      </w:r>
      <w:r w:rsidRPr="00640C72">
        <w:rPr>
          <w:rFonts w:ascii="Abadi" w:hAnsi="Abadi"/>
          <w:spacing w:val="-8"/>
          <w:sz w:val="21"/>
          <w:szCs w:val="21"/>
        </w:rPr>
        <w:t xml:space="preserve"> </w:t>
      </w:r>
      <w:r w:rsidRPr="00640C72">
        <w:rPr>
          <w:rFonts w:ascii="Abadi" w:hAnsi="Abadi"/>
          <w:sz w:val="21"/>
          <w:szCs w:val="21"/>
        </w:rPr>
        <w:t>por</w:t>
      </w:r>
      <w:r w:rsidRPr="00640C72">
        <w:rPr>
          <w:rFonts w:ascii="Abadi" w:hAnsi="Abadi"/>
          <w:spacing w:val="-6"/>
          <w:sz w:val="21"/>
          <w:szCs w:val="21"/>
        </w:rPr>
        <w:t xml:space="preserve"> </w:t>
      </w:r>
      <w:r w:rsidRPr="00640C72">
        <w:rPr>
          <w:rFonts w:ascii="Abadi" w:hAnsi="Abadi"/>
          <w:sz w:val="21"/>
          <w:szCs w:val="21"/>
        </w:rPr>
        <w:t>ello,</w:t>
      </w:r>
      <w:r w:rsidRPr="00640C72">
        <w:rPr>
          <w:rFonts w:ascii="Abadi" w:hAnsi="Abadi"/>
          <w:spacing w:val="-8"/>
          <w:sz w:val="21"/>
          <w:szCs w:val="21"/>
        </w:rPr>
        <w:t xml:space="preserve"> </w:t>
      </w:r>
      <w:r w:rsidRPr="00640C72">
        <w:rPr>
          <w:rFonts w:ascii="Abadi" w:hAnsi="Abadi"/>
          <w:sz w:val="21"/>
          <w:szCs w:val="21"/>
        </w:rPr>
        <w:t>sus</w:t>
      </w:r>
      <w:r w:rsidRPr="00640C72">
        <w:rPr>
          <w:rFonts w:ascii="Abadi" w:hAnsi="Abadi"/>
          <w:spacing w:val="-6"/>
          <w:sz w:val="21"/>
          <w:szCs w:val="21"/>
        </w:rPr>
        <w:t xml:space="preserve"> </w:t>
      </w:r>
      <w:r w:rsidRPr="00640C72">
        <w:rPr>
          <w:rFonts w:ascii="Abadi" w:hAnsi="Abadi"/>
          <w:sz w:val="21"/>
          <w:szCs w:val="21"/>
        </w:rPr>
        <w:t>dictámenes y</w:t>
      </w:r>
      <w:r w:rsidRPr="00640C72">
        <w:rPr>
          <w:rFonts w:ascii="Abadi" w:hAnsi="Abadi"/>
          <w:spacing w:val="-16"/>
          <w:sz w:val="21"/>
          <w:szCs w:val="21"/>
        </w:rPr>
        <w:t xml:space="preserve"> </w:t>
      </w:r>
      <w:r w:rsidRPr="00640C72">
        <w:rPr>
          <w:rFonts w:ascii="Abadi" w:hAnsi="Abadi"/>
          <w:sz w:val="21"/>
          <w:szCs w:val="21"/>
        </w:rPr>
        <w:t>participación</w:t>
      </w:r>
      <w:r w:rsidRPr="00640C72">
        <w:rPr>
          <w:rFonts w:ascii="Abadi" w:hAnsi="Abadi"/>
          <w:spacing w:val="-15"/>
          <w:sz w:val="21"/>
          <w:szCs w:val="21"/>
        </w:rPr>
        <w:t xml:space="preserve"> </w:t>
      </w:r>
      <w:r w:rsidRPr="00640C72">
        <w:rPr>
          <w:rFonts w:ascii="Abadi" w:hAnsi="Abadi"/>
          <w:sz w:val="21"/>
          <w:szCs w:val="21"/>
        </w:rPr>
        <w:t>en</w:t>
      </w:r>
      <w:r w:rsidRPr="00640C72">
        <w:rPr>
          <w:rFonts w:ascii="Abadi" w:hAnsi="Abadi"/>
          <w:spacing w:val="-15"/>
          <w:sz w:val="21"/>
          <w:szCs w:val="21"/>
        </w:rPr>
        <w:t xml:space="preserve"> </w:t>
      </w:r>
      <w:r w:rsidRPr="00640C72">
        <w:rPr>
          <w:rFonts w:ascii="Abadi" w:hAnsi="Abadi"/>
          <w:sz w:val="21"/>
          <w:szCs w:val="21"/>
        </w:rPr>
        <w:t>el</w:t>
      </w:r>
      <w:r w:rsidRPr="00640C72">
        <w:rPr>
          <w:rFonts w:ascii="Abadi" w:hAnsi="Abadi"/>
          <w:spacing w:val="-15"/>
          <w:sz w:val="21"/>
          <w:szCs w:val="21"/>
        </w:rPr>
        <w:t xml:space="preserve"> </w:t>
      </w:r>
      <w:r w:rsidRPr="00640C72">
        <w:rPr>
          <w:rFonts w:ascii="Abadi" w:hAnsi="Abadi"/>
          <w:sz w:val="21"/>
          <w:szCs w:val="21"/>
        </w:rPr>
        <w:t>proceso</w:t>
      </w:r>
      <w:r w:rsidRPr="00640C72">
        <w:rPr>
          <w:rFonts w:ascii="Abadi" w:hAnsi="Abadi"/>
          <w:spacing w:val="-15"/>
          <w:sz w:val="21"/>
          <w:szCs w:val="21"/>
        </w:rPr>
        <w:t xml:space="preserve"> </w:t>
      </w:r>
      <w:r w:rsidRPr="00640C72">
        <w:rPr>
          <w:rFonts w:ascii="Abadi" w:hAnsi="Abadi"/>
          <w:sz w:val="21"/>
          <w:szCs w:val="21"/>
        </w:rPr>
        <w:t>deben</w:t>
      </w:r>
      <w:r w:rsidRPr="00640C72">
        <w:rPr>
          <w:rFonts w:ascii="Abadi" w:hAnsi="Abadi"/>
          <w:spacing w:val="-15"/>
          <w:sz w:val="21"/>
          <w:szCs w:val="21"/>
        </w:rPr>
        <w:t xml:space="preserve"> </w:t>
      </w:r>
      <w:r w:rsidRPr="00640C72">
        <w:rPr>
          <w:rFonts w:ascii="Abadi" w:hAnsi="Abadi"/>
          <w:sz w:val="21"/>
          <w:szCs w:val="21"/>
        </w:rPr>
        <w:t>ser</w:t>
      </w:r>
      <w:r w:rsidRPr="00640C72">
        <w:rPr>
          <w:rFonts w:ascii="Abadi" w:hAnsi="Abadi"/>
          <w:spacing w:val="-16"/>
          <w:sz w:val="21"/>
          <w:szCs w:val="21"/>
        </w:rPr>
        <w:t xml:space="preserve"> </w:t>
      </w:r>
      <w:r w:rsidRPr="00640C72">
        <w:rPr>
          <w:rFonts w:ascii="Abadi" w:hAnsi="Abadi"/>
          <w:sz w:val="21"/>
          <w:szCs w:val="21"/>
        </w:rPr>
        <w:t>totalmente</w:t>
      </w:r>
      <w:r w:rsidRPr="00640C72">
        <w:rPr>
          <w:rFonts w:ascii="Abadi" w:hAnsi="Abadi"/>
          <w:spacing w:val="-15"/>
          <w:sz w:val="21"/>
          <w:szCs w:val="21"/>
        </w:rPr>
        <w:t xml:space="preserve"> </w:t>
      </w:r>
      <w:r w:rsidRPr="00640C72">
        <w:rPr>
          <w:rFonts w:ascii="Abadi" w:hAnsi="Abadi"/>
          <w:sz w:val="21"/>
          <w:szCs w:val="21"/>
        </w:rPr>
        <w:t>objetivos,</w:t>
      </w:r>
      <w:r w:rsidRPr="00640C72">
        <w:rPr>
          <w:rFonts w:ascii="Abadi" w:hAnsi="Abadi"/>
          <w:spacing w:val="-10"/>
          <w:sz w:val="21"/>
          <w:szCs w:val="21"/>
        </w:rPr>
        <w:t xml:space="preserve"> </w:t>
      </w:r>
      <w:r w:rsidRPr="00640C72">
        <w:rPr>
          <w:rFonts w:ascii="Abadi" w:hAnsi="Abadi"/>
          <w:sz w:val="21"/>
          <w:szCs w:val="21"/>
        </w:rPr>
        <w:t>confiables,</w:t>
      </w:r>
      <w:r w:rsidRPr="00640C72">
        <w:rPr>
          <w:rFonts w:ascii="Abadi" w:hAnsi="Abadi"/>
          <w:spacing w:val="-18"/>
          <w:sz w:val="21"/>
          <w:szCs w:val="21"/>
        </w:rPr>
        <w:t xml:space="preserve"> </w:t>
      </w:r>
      <w:r w:rsidRPr="00640C72">
        <w:rPr>
          <w:rFonts w:ascii="Abadi" w:hAnsi="Abadi"/>
          <w:sz w:val="21"/>
          <w:szCs w:val="21"/>
        </w:rPr>
        <w:t>con</w:t>
      </w:r>
      <w:r w:rsidRPr="00640C72">
        <w:rPr>
          <w:rFonts w:ascii="Abadi" w:hAnsi="Abadi"/>
          <w:spacing w:val="-15"/>
          <w:sz w:val="21"/>
          <w:szCs w:val="21"/>
        </w:rPr>
        <w:t xml:space="preserve"> </w:t>
      </w:r>
      <w:r w:rsidRPr="00640C72">
        <w:rPr>
          <w:rFonts w:ascii="Abadi" w:hAnsi="Abadi"/>
          <w:sz w:val="21"/>
          <w:szCs w:val="21"/>
        </w:rPr>
        <w:t>soporte científico</w:t>
      </w:r>
      <w:r w:rsidRPr="00640C72">
        <w:rPr>
          <w:rFonts w:ascii="Abadi" w:hAnsi="Abadi"/>
          <w:spacing w:val="16"/>
          <w:sz w:val="21"/>
          <w:szCs w:val="21"/>
        </w:rPr>
        <w:t xml:space="preserve"> </w:t>
      </w:r>
      <w:r w:rsidRPr="00640C72">
        <w:rPr>
          <w:rFonts w:ascii="Abadi" w:hAnsi="Abadi"/>
          <w:sz w:val="21"/>
          <w:szCs w:val="21"/>
        </w:rPr>
        <w:t>y</w:t>
      </w:r>
      <w:r w:rsidRPr="00640C72">
        <w:rPr>
          <w:rFonts w:ascii="Abadi" w:hAnsi="Abadi"/>
          <w:spacing w:val="14"/>
          <w:sz w:val="21"/>
          <w:szCs w:val="21"/>
        </w:rPr>
        <w:t xml:space="preserve"> </w:t>
      </w:r>
      <w:r w:rsidRPr="00640C72">
        <w:rPr>
          <w:rFonts w:ascii="Abadi" w:hAnsi="Abadi"/>
          <w:sz w:val="21"/>
          <w:szCs w:val="21"/>
        </w:rPr>
        <w:t>con</w:t>
      </w:r>
      <w:r w:rsidRPr="00640C72">
        <w:rPr>
          <w:rFonts w:ascii="Abadi" w:hAnsi="Abadi"/>
          <w:spacing w:val="15"/>
          <w:sz w:val="21"/>
          <w:szCs w:val="21"/>
        </w:rPr>
        <w:t xml:space="preserve"> </w:t>
      </w:r>
      <w:r w:rsidRPr="00640C72">
        <w:rPr>
          <w:rFonts w:ascii="Abadi" w:hAnsi="Abadi"/>
          <w:sz w:val="21"/>
          <w:szCs w:val="21"/>
        </w:rPr>
        <w:t>independencia</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criterio,</w:t>
      </w:r>
      <w:r w:rsidRPr="00640C72">
        <w:rPr>
          <w:rFonts w:ascii="Abadi" w:hAnsi="Abadi"/>
          <w:spacing w:val="12"/>
          <w:sz w:val="21"/>
          <w:szCs w:val="21"/>
        </w:rPr>
        <w:t xml:space="preserve"> </w:t>
      </w:r>
      <w:r w:rsidRPr="00640C72">
        <w:rPr>
          <w:rFonts w:ascii="Abadi" w:hAnsi="Abadi"/>
          <w:sz w:val="21"/>
          <w:szCs w:val="21"/>
        </w:rPr>
        <w:t>sin</w:t>
      </w:r>
      <w:r w:rsidRPr="00640C72">
        <w:rPr>
          <w:rFonts w:ascii="Abadi" w:hAnsi="Abadi"/>
          <w:spacing w:val="15"/>
          <w:sz w:val="21"/>
          <w:szCs w:val="21"/>
        </w:rPr>
        <w:t xml:space="preserve"> </w:t>
      </w:r>
      <w:r w:rsidRPr="00640C72">
        <w:rPr>
          <w:rFonts w:ascii="Abadi" w:hAnsi="Abadi"/>
          <w:sz w:val="21"/>
          <w:szCs w:val="21"/>
        </w:rPr>
        <w:t>dejarse</w:t>
      </w:r>
      <w:r w:rsidRPr="00640C72">
        <w:rPr>
          <w:rFonts w:ascii="Abadi" w:hAnsi="Abadi"/>
          <w:spacing w:val="15"/>
          <w:sz w:val="21"/>
          <w:szCs w:val="21"/>
        </w:rPr>
        <w:t xml:space="preserve"> </w:t>
      </w:r>
      <w:r w:rsidRPr="00640C72">
        <w:rPr>
          <w:rFonts w:ascii="Abadi" w:hAnsi="Abadi"/>
          <w:sz w:val="21"/>
          <w:szCs w:val="21"/>
        </w:rPr>
        <w:t>influenciar</w:t>
      </w:r>
      <w:r w:rsidRPr="00640C72">
        <w:rPr>
          <w:rFonts w:ascii="Abadi" w:hAnsi="Abadi"/>
          <w:spacing w:val="14"/>
          <w:sz w:val="21"/>
          <w:szCs w:val="21"/>
        </w:rPr>
        <w:t xml:space="preserve"> </w:t>
      </w:r>
      <w:r w:rsidRPr="00640C72">
        <w:rPr>
          <w:rFonts w:ascii="Abadi" w:hAnsi="Abadi"/>
          <w:sz w:val="21"/>
          <w:szCs w:val="21"/>
        </w:rPr>
        <w:t>por</w:t>
      </w:r>
      <w:r w:rsidRPr="00640C72">
        <w:rPr>
          <w:rFonts w:ascii="Abadi" w:hAnsi="Abadi"/>
          <w:spacing w:val="14"/>
          <w:sz w:val="21"/>
          <w:szCs w:val="21"/>
        </w:rPr>
        <w:t xml:space="preserve"> </w:t>
      </w:r>
      <w:r w:rsidRPr="00640C72">
        <w:rPr>
          <w:rFonts w:ascii="Abadi" w:hAnsi="Abadi"/>
          <w:sz w:val="21"/>
          <w:szCs w:val="21"/>
        </w:rPr>
        <w:t>el</w:t>
      </w:r>
      <w:r w:rsidRPr="00640C72">
        <w:rPr>
          <w:rFonts w:ascii="Abadi" w:hAnsi="Abadi"/>
          <w:spacing w:val="15"/>
          <w:sz w:val="21"/>
          <w:szCs w:val="21"/>
        </w:rPr>
        <w:t xml:space="preserve"> </w:t>
      </w:r>
      <w:r w:rsidRPr="00640C72">
        <w:rPr>
          <w:rFonts w:ascii="Abadi" w:hAnsi="Abadi"/>
          <w:sz w:val="21"/>
          <w:szCs w:val="21"/>
        </w:rPr>
        <w:t>medio</w:t>
      </w:r>
      <w:r w:rsidRPr="00640C72">
        <w:rPr>
          <w:rFonts w:ascii="Abadi" w:hAnsi="Abadi"/>
          <w:spacing w:val="15"/>
          <w:sz w:val="21"/>
          <w:szCs w:val="21"/>
        </w:rPr>
        <w:t xml:space="preserve"> </w:t>
      </w:r>
      <w:r w:rsidRPr="00640C72">
        <w:rPr>
          <w:rFonts w:ascii="Abadi" w:hAnsi="Abadi"/>
          <w:sz w:val="21"/>
          <w:szCs w:val="21"/>
        </w:rPr>
        <w:t>que</w:t>
      </w:r>
      <w:r>
        <w:rPr>
          <w:rFonts w:ascii="Abadi" w:hAnsi="Abadi"/>
          <w:sz w:val="21"/>
          <w:szCs w:val="21"/>
        </w:rPr>
        <w:t xml:space="preserve"> </w:t>
      </w:r>
      <w:r w:rsidRPr="00640C72">
        <w:rPr>
          <w:rFonts w:ascii="Abadi" w:hAnsi="Abadi"/>
          <w:sz w:val="21"/>
          <w:szCs w:val="21"/>
        </w:rPr>
        <w:t>les rodea</w:t>
      </w:r>
      <w:r w:rsidR="00550C19">
        <w:rPr>
          <w:rStyle w:val="Refdenotaalpie"/>
          <w:rFonts w:ascii="Abadi" w:hAnsi="Abadi"/>
          <w:sz w:val="21"/>
          <w:szCs w:val="21"/>
        </w:rPr>
        <w:footnoteReference w:id="26"/>
      </w:r>
      <w:r w:rsidRPr="00640C72">
        <w:rPr>
          <w:rFonts w:ascii="Abadi" w:hAnsi="Abadi"/>
          <w:sz w:val="21"/>
          <w:szCs w:val="21"/>
        </w:rPr>
        <w:t>.</w:t>
      </w:r>
    </w:p>
    <w:p w14:paraId="017ED757" w14:textId="77777777" w:rsidR="00C624B5" w:rsidRPr="003E08AF" w:rsidRDefault="00C624B5" w:rsidP="00C624B5">
      <w:pPr>
        <w:jc w:val="both"/>
        <w:rPr>
          <w:rFonts w:ascii="Abadi" w:hAnsi="Abadi"/>
          <w:sz w:val="21"/>
          <w:szCs w:val="21"/>
        </w:rPr>
      </w:pPr>
    </w:p>
    <w:p w14:paraId="7BC005FC" w14:textId="1812667A" w:rsidR="00C624B5" w:rsidRDefault="00C624B5" w:rsidP="00C624B5">
      <w:pPr>
        <w:jc w:val="both"/>
        <w:rPr>
          <w:rFonts w:ascii="Abadi" w:hAnsi="Abadi"/>
          <w:spacing w:val="-2"/>
          <w:sz w:val="21"/>
          <w:szCs w:val="21"/>
        </w:rPr>
      </w:pPr>
      <w:r w:rsidRPr="00640C72">
        <w:rPr>
          <w:rFonts w:ascii="Abadi" w:hAnsi="Abadi"/>
          <w:sz w:val="21"/>
          <w:szCs w:val="21"/>
        </w:rPr>
        <w:t>Sobre</w:t>
      </w:r>
      <w:r w:rsidRPr="00640C72">
        <w:rPr>
          <w:rFonts w:ascii="Abadi" w:hAnsi="Abadi"/>
          <w:spacing w:val="10"/>
          <w:sz w:val="21"/>
          <w:szCs w:val="21"/>
        </w:rPr>
        <w:t xml:space="preserve"> </w:t>
      </w:r>
      <w:r w:rsidRPr="00640C72">
        <w:rPr>
          <w:rFonts w:ascii="Abadi" w:hAnsi="Abadi"/>
          <w:sz w:val="21"/>
          <w:szCs w:val="21"/>
        </w:rPr>
        <w:t>los</w:t>
      </w:r>
      <w:r w:rsidRPr="00640C72">
        <w:rPr>
          <w:rFonts w:ascii="Abadi" w:hAnsi="Abadi"/>
          <w:spacing w:val="9"/>
          <w:sz w:val="21"/>
          <w:szCs w:val="21"/>
        </w:rPr>
        <w:t xml:space="preserve"> </w:t>
      </w:r>
      <w:r w:rsidRPr="00640C72">
        <w:rPr>
          <w:rFonts w:ascii="Abadi" w:hAnsi="Abadi"/>
          <w:sz w:val="21"/>
          <w:szCs w:val="21"/>
        </w:rPr>
        <w:t>Servicios</w:t>
      </w:r>
      <w:r w:rsidRPr="00640C72">
        <w:rPr>
          <w:rFonts w:ascii="Abadi" w:hAnsi="Abadi"/>
          <w:spacing w:val="9"/>
          <w:sz w:val="21"/>
          <w:szCs w:val="21"/>
        </w:rPr>
        <w:t xml:space="preserve"> </w:t>
      </w:r>
      <w:r w:rsidRPr="00640C72">
        <w:rPr>
          <w:rFonts w:ascii="Abadi" w:hAnsi="Abadi"/>
          <w:sz w:val="21"/>
          <w:szCs w:val="21"/>
        </w:rPr>
        <w:t>Periciales,</w:t>
      </w:r>
      <w:r w:rsidRPr="00640C72">
        <w:rPr>
          <w:rFonts w:ascii="Abadi" w:hAnsi="Abadi"/>
          <w:spacing w:val="7"/>
          <w:sz w:val="21"/>
          <w:szCs w:val="21"/>
        </w:rPr>
        <w:t xml:space="preserve"> </w:t>
      </w:r>
      <w:r w:rsidRPr="00640C72">
        <w:rPr>
          <w:rFonts w:ascii="Abadi" w:hAnsi="Abadi"/>
          <w:sz w:val="21"/>
          <w:szCs w:val="21"/>
        </w:rPr>
        <w:t>actualmente</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10"/>
          <w:sz w:val="21"/>
          <w:szCs w:val="21"/>
        </w:rPr>
        <w:t xml:space="preserve"> </w:t>
      </w:r>
      <w:r w:rsidRPr="00640C72">
        <w:rPr>
          <w:rFonts w:ascii="Abadi" w:hAnsi="Abadi"/>
          <w:sz w:val="21"/>
          <w:szCs w:val="21"/>
        </w:rPr>
        <w:t>Ley</w:t>
      </w:r>
      <w:r w:rsidRPr="00640C72">
        <w:rPr>
          <w:rFonts w:ascii="Abadi" w:hAnsi="Abadi"/>
          <w:spacing w:val="9"/>
          <w:sz w:val="21"/>
          <w:szCs w:val="21"/>
        </w:rPr>
        <w:t xml:space="preserve"> </w:t>
      </w:r>
      <w:r w:rsidRPr="00640C72">
        <w:rPr>
          <w:rFonts w:ascii="Abadi" w:hAnsi="Abadi"/>
          <w:sz w:val="21"/>
          <w:szCs w:val="21"/>
        </w:rPr>
        <w:t>Orgánica</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10"/>
          <w:sz w:val="21"/>
          <w:szCs w:val="21"/>
        </w:rPr>
        <w:t xml:space="preserve"> </w:t>
      </w:r>
      <w:r w:rsidRPr="00640C72">
        <w:rPr>
          <w:rFonts w:ascii="Abadi" w:hAnsi="Abadi"/>
          <w:sz w:val="21"/>
          <w:szCs w:val="21"/>
        </w:rPr>
        <w:t>Fiscalía</w:t>
      </w:r>
      <w:r w:rsidRPr="00640C72">
        <w:rPr>
          <w:rFonts w:ascii="Abadi" w:hAnsi="Abadi"/>
          <w:spacing w:val="10"/>
          <w:sz w:val="21"/>
          <w:szCs w:val="21"/>
        </w:rPr>
        <w:t xml:space="preserve"> </w:t>
      </w:r>
      <w:r w:rsidRPr="00640C72">
        <w:rPr>
          <w:rFonts w:ascii="Abadi" w:hAnsi="Abadi"/>
          <w:sz w:val="21"/>
          <w:szCs w:val="21"/>
        </w:rPr>
        <w:t>General del</w:t>
      </w:r>
      <w:r w:rsidRPr="00640C72">
        <w:rPr>
          <w:rFonts w:ascii="Abadi" w:hAnsi="Abadi"/>
          <w:spacing w:val="-5"/>
          <w:sz w:val="21"/>
          <w:szCs w:val="21"/>
        </w:rPr>
        <w:t xml:space="preserve"> </w:t>
      </w:r>
      <w:r w:rsidRPr="00640C72">
        <w:rPr>
          <w:rFonts w:ascii="Abadi" w:hAnsi="Abadi"/>
          <w:sz w:val="21"/>
          <w:szCs w:val="21"/>
        </w:rPr>
        <w:t>Estado</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Guanajuato,</w:t>
      </w:r>
      <w:r w:rsidRPr="00640C72">
        <w:rPr>
          <w:rFonts w:ascii="Abadi" w:hAnsi="Abadi"/>
          <w:spacing w:val="-9"/>
          <w:sz w:val="21"/>
          <w:szCs w:val="21"/>
        </w:rPr>
        <w:t xml:space="preserve"> </w:t>
      </w:r>
      <w:r w:rsidRPr="00640C72">
        <w:rPr>
          <w:rFonts w:ascii="Abadi" w:hAnsi="Abadi"/>
          <w:sz w:val="21"/>
          <w:szCs w:val="21"/>
        </w:rPr>
        <w:t>establece</w:t>
      </w:r>
      <w:r w:rsidRPr="00640C72">
        <w:rPr>
          <w:rFonts w:ascii="Abadi" w:hAnsi="Abadi"/>
          <w:spacing w:val="-5"/>
          <w:sz w:val="21"/>
          <w:szCs w:val="21"/>
        </w:rPr>
        <w:t xml:space="preserve"> </w:t>
      </w:r>
      <w:r w:rsidRPr="00640C72">
        <w:rPr>
          <w:rFonts w:ascii="Abadi" w:hAnsi="Abadi"/>
          <w:sz w:val="21"/>
          <w:szCs w:val="21"/>
        </w:rPr>
        <w:t>en</w:t>
      </w:r>
      <w:r w:rsidRPr="00640C72">
        <w:rPr>
          <w:rFonts w:ascii="Abadi" w:hAnsi="Abadi"/>
          <w:spacing w:val="-5"/>
          <w:sz w:val="21"/>
          <w:szCs w:val="21"/>
        </w:rPr>
        <w:t xml:space="preserve"> </w:t>
      </w:r>
      <w:r w:rsidRPr="00640C72">
        <w:rPr>
          <w:rFonts w:ascii="Abadi" w:hAnsi="Abadi"/>
          <w:sz w:val="21"/>
          <w:szCs w:val="21"/>
        </w:rPr>
        <w:t>su</w:t>
      </w:r>
      <w:r w:rsidRPr="00640C72">
        <w:rPr>
          <w:rFonts w:ascii="Abadi" w:hAnsi="Abadi"/>
          <w:spacing w:val="-5"/>
          <w:sz w:val="21"/>
          <w:szCs w:val="21"/>
        </w:rPr>
        <w:t xml:space="preserve"> </w:t>
      </w:r>
      <w:r w:rsidRPr="00640C72">
        <w:rPr>
          <w:rFonts w:ascii="Abadi" w:hAnsi="Abadi"/>
          <w:sz w:val="21"/>
          <w:szCs w:val="21"/>
        </w:rPr>
        <w:t>artículo 64</w:t>
      </w:r>
      <w:r w:rsidRPr="00640C72">
        <w:rPr>
          <w:rFonts w:ascii="Abadi" w:hAnsi="Abadi"/>
          <w:spacing w:val="-11"/>
          <w:sz w:val="21"/>
          <w:szCs w:val="21"/>
        </w:rPr>
        <w:t xml:space="preserve"> </w:t>
      </w:r>
      <w:r w:rsidRPr="00640C72">
        <w:rPr>
          <w:rFonts w:ascii="Abadi" w:hAnsi="Abadi"/>
          <w:sz w:val="21"/>
          <w:szCs w:val="21"/>
        </w:rPr>
        <w:t>que</w:t>
      </w:r>
      <w:r w:rsidRPr="00640C72">
        <w:rPr>
          <w:rFonts w:ascii="Abadi" w:hAnsi="Abadi"/>
          <w:spacing w:val="-11"/>
          <w:sz w:val="21"/>
          <w:szCs w:val="21"/>
        </w:rPr>
        <w:t xml:space="preserve"> </w:t>
      </w:r>
      <w:r w:rsidRPr="00640C72">
        <w:rPr>
          <w:rFonts w:ascii="Abadi" w:hAnsi="Abadi"/>
          <w:sz w:val="21"/>
          <w:szCs w:val="21"/>
        </w:rPr>
        <w:t>estos</w:t>
      </w:r>
      <w:r w:rsidRPr="00640C72">
        <w:rPr>
          <w:rFonts w:ascii="Abadi" w:hAnsi="Abadi"/>
          <w:spacing w:val="-6"/>
          <w:sz w:val="21"/>
          <w:szCs w:val="21"/>
        </w:rPr>
        <w:t xml:space="preserve"> </w:t>
      </w:r>
      <w:r w:rsidRPr="00640C72">
        <w:rPr>
          <w:rFonts w:ascii="Abadi" w:hAnsi="Abadi"/>
          <w:sz w:val="21"/>
          <w:szCs w:val="21"/>
        </w:rPr>
        <w:t>“se</w:t>
      </w:r>
      <w:r w:rsidRPr="00640C72">
        <w:rPr>
          <w:rFonts w:ascii="Abadi" w:hAnsi="Abadi"/>
          <w:spacing w:val="-5"/>
          <w:sz w:val="21"/>
          <w:szCs w:val="21"/>
        </w:rPr>
        <w:t xml:space="preserve"> </w:t>
      </w:r>
      <w:r w:rsidRPr="00640C72">
        <w:rPr>
          <w:rFonts w:ascii="Abadi" w:hAnsi="Abadi"/>
          <w:sz w:val="21"/>
          <w:szCs w:val="21"/>
        </w:rPr>
        <w:t>erigen</w:t>
      </w:r>
      <w:r w:rsidRPr="00640C72">
        <w:rPr>
          <w:rFonts w:ascii="Abadi" w:hAnsi="Abadi"/>
          <w:spacing w:val="-5"/>
          <w:sz w:val="21"/>
          <w:szCs w:val="21"/>
        </w:rPr>
        <w:t xml:space="preserve"> </w:t>
      </w:r>
      <w:r w:rsidRPr="00640C72">
        <w:rPr>
          <w:rFonts w:ascii="Abadi" w:hAnsi="Abadi"/>
          <w:sz w:val="21"/>
          <w:szCs w:val="21"/>
        </w:rPr>
        <w:t>como</w:t>
      </w:r>
      <w:r w:rsidRPr="00640C72">
        <w:rPr>
          <w:rFonts w:ascii="Abadi" w:hAnsi="Abadi"/>
          <w:spacing w:val="-5"/>
          <w:sz w:val="21"/>
          <w:szCs w:val="21"/>
        </w:rPr>
        <w:t xml:space="preserve"> </w:t>
      </w:r>
      <w:r w:rsidRPr="00640C72">
        <w:rPr>
          <w:rFonts w:ascii="Abadi" w:hAnsi="Abadi"/>
          <w:sz w:val="21"/>
          <w:szCs w:val="21"/>
        </w:rPr>
        <w:t>el órgano</w:t>
      </w:r>
      <w:r w:rsidRPr="00640C72">
        <w:rPr>
          <w:rFonts w:ascii="Abadi" w:hAnsi="Abadi"/>
          <w:spacing w:val="25"/>
          <w:sz w:val="21"/>
          <w:szCs w:val="21"/>
        </w:rPr>
        <w:t xml:space="preserve"> </w:t>
      </w:r>
      <w:r w:rsidRPr="00640C72">
        <w:rPr>
          <w:rFonts w:ascii="Abadi" w:hAnsi="Abadi"/>
          <w:sz w:val="21"/>
          <w:szCs w:val="21"/>
        </w:rPr>
        <w:t>auxiliar</w:t>
      </w:r>
      <w:r w:rsidRPr="00640C72">
        <w:rPr>
          <w:rFonts w:ascii="Abadi" w:hAnsi="Abadi"/>
          <w:spacing w:val="24"/>
          <w:sz w:val="21"/>
          <w:szCs w:val="21"/>
        </w:rPr>
        <w:t xml:space="preserve"> </w:t>
      </w:r>
      <w:r w:rsidRPr="00640C72">
        <w:rPr>
          <w:rFonts w:ascii="Abadi" w:hAnsi="Abadi"/>
          <w:sz w:val="21"/>
          <w:szCs w:val="21"/>
        </w:rPr>
        <w:t>técnico</w:t>
      </w:r>
      <w:r w:rsidRPr="00640C72">
        <w:rPr>
          <w:rFonts w:ascii="Abadi" w:hAnsi="Abadi"/>
          <w:spacing w:val="25"/>
          <w:sz w:val="21"/>
          <w:szCs w:val="21"/>
        </w:rPr>
        <w:t xml:space="preserve"> </w:t>
      </w:r>
      <w:r w:rsidRPr="00640C72">
        <w:rPr>
          <w:rFonts w:ascii="Abadi" w:hAnsi="Abadi"/>
          <w:sz w:val="21"/>
          <w:szCs w:val="21"/>
        </w:rPr>
        <w:t>y</w:t>
      </w:r>
      <w:r w:rsidRPr="00640C72">
        <w:rPr>
          <w:rFonts w:ascii="Abadi" w:hAnsi="Abadi"/>
          <w:spacing w:val="24"/>
          <w:sz w:val="21"/>
          <w:szCs w:val="21"/>
        </w:rPr>
        <w:t xml:space="preserve"> </w:t>
      </w:r>
      <w:r w:rsidRPr="00640C72">
        <w:rPr>
          <w:rFonts w:ascii="Abadi" w:hAnsi="Abadi"/>
          <w:sz w:val="21"/>
          <w:szCs w:val="21"/>
        </w:rPr>
        <w:t>científico</w:t>
      </w:r>
      <w:r w:rsidRPr="00640C72">
        <w:rPr>
          <w:rFonts w:ascii="Abadi" w:hAnsi="Abadi"/>
          <w:spacing w:val="25"/>
          <w:sz w:val="21"/>
          <w:szCs w:val="21"/>
        </w:rPr>
        <w:t xml:space="preserve"> </w:t>
      </w:r>
      <w:r w:rsidRPr="00640C72">
        <w:rPr>
          <w:rFonts w:ascii="Abadi" w:hAnsi="Abadi"/>
          <w:sz w:val="21"/>
          <w:szCs w:val="21"/>
        </w:rPr>
        <w:t>del</w:t>
      </w:r>
      <w:r w:rsidRPr="00640C72">
        <w:rPr>
          <w:rFonts w:ascii="Abadi" w:hAnsi="Abadi"/>
          <w:spacing w:val="25"/>
          <w:sz w:val="21"/>
          <w:szCs w:val="21"/>
        </w:rPr>
        <w:t xml:space="preserve"> </w:t>
      </w:r>
      <w:r w:rsidRPr="00640C72">
        <w:rPr>
          <w:rFonts w:ascii="Abadi" w:hAnsi="Abadi"/>
          <w:sz w:val="21"/>
          <w:szCs w:val="21"/>
        </w:rPr>
        <w:t>Ministerio</w:t>
      </w:r>
      <w:r w:rsidRPr="00640C72">
        <w:rPr>
          <w:rFonts w:ascii="Abadi" w:hAnsi="Abadi"/>
          <w:spacing w:val="25"/>
          <w:sz w:val="21"/>
          <w:szCs w:val="21"/>
        </w:rPr>
        <w:t xml:space="preserve"> </w:t>
      </w:r>
      <w:r w:rsidRPr="00640C72">
        <w:rPr>
          <w:rFonts w:ascii="Abadi" w:hAnsi="Abadi"/>
          <w:sz w:val="21"/>
          <w:szCs w:val="21"/>
        </w:rPr>
        <w:t>Público,</w:t>
      </w:r>
      <w:r w:rsidRPr="00640C72">
        <w:rPr>
          <w:rFonts w:ascii="Abadi" w:hAnsi="Abadi"/>
          <w:spacing w:val="22"/>
          <w:sz w:val="21"/>
          <w:szCs w:val="21"/>
        </w:rPr>
        <w:t xml:space="preserve"> </w:t>
      </w:r>
      <w:r w:rsidRPr="00640C72">
        <w:rPr>
          <w:rFonts w:ascii="Abadi" w:hAnsi="Abadi"/>
          <w:sz w:val="21"/>
          <w:szCs w:val="21"/>
        </w:rPr>
        <w:t>que</w:t>
      </w:r>
      <w:r w:rsidRPr="00640C72">
        <w:rPr>
          <w:rFonts w:ascii="Abadi" w:hAnsi="Abadi"/>
          <w:spacing w:val="25"/>
          <w:sz w:val="21"/>
          <w:szCs w:val="21"/>
        </w:rPr>
        <w:t xml:space="preserve"> </w:t>
      </w:r>
      <w:r w:rsidRPr="00640C72">
        <w:rPr>
          <w:rFonts w:ascii="Abadi" w:hAnsi="Abadi"/>
          <w:sz w:val="21"/>
          <w:szCs w:val="21"/>
        </w:rPr>
        <w:t>tiene</w:t>
      </w:r>
      <w:r w:rsidRPr="00640C72">
        <w:rPr>
          <w:rFonts w:ascii="Abadi" w:hAnsi="Abadi"/>
          <w:spacing w:val="25"/>
          <w:sz w:val="21"/>
          <w:szCs w:val="21"/>
        </w:rPr>
        <w:t xml:space="preserve"> </w:t>
      </w:r>
      <w:r w:rsidRPr="00640C72">
        <w:rPr>
          <w:rFonts w:ascii="Abadi" w:hAnsi="Abadi"/>
          <w:sz w:val="21"/>
          <w:szCs w:val="21"/>
        </w:rPr>
        <w:t>a</w:t>
      </w:r>
      <w:r w:rsidRPr="00640C72">
        <w:rPr>
          <w:rFonts w:ascii="Abadi" w:hAnsi="Abadi"/>
          <w:spacing w:val="25"/>
          <w:sz w:val="21"/>
          <w:szCs w:val="21"/>
        </w:rPr>
        <w:t xml:space="preserve"> </w:t>
      </w:r>
      <w:r w:rsidRPr="00640C72">
        <w:rPr>
          <w:rFonts w:ascii="Abadi" w:hAnsi="Abadi"/>
          <w:sz w:val="21"/>
          <w:szCs w:val="21"/>
        </w:rPr>
        <w:t>su</w:t>
      </w:r>
      <w:r w:rsidRPr="00640C72">
        <w:rPr>
          <w:rFonts w:ascii="Abadi" w:hAnsi="Abadi"/>
          <w:spacing w:val="25"/>
          <w:sz w:val="21"/>
          <w:szCs w:val="21"/>
        </w:rPr>
        <w:t xml:space="preserve"> </w:t>
      </w:r>
      <w:r w:rsidRPr="00640C72">
        <w:rPr>
          <w:rFonts w:ascii="Abadi" w:hAnsi="Abadi"/>
          <w:sz w:val="21"/>
          <w:szCs w:val="21"/>
        </w:rPr>
        <w:t>cargo</w:t>
      </w:r>
      <w:r w:rsidRPr="00640C72">
        <w:rPr>
          <w:rFonts w:ascii="Abadi" w:hAnsi="Abadi"/>
          <w:spacing w:val="25"/>
          <w:sz w:val="21"/>
          <w:szCs w:val="21"/>
        </w:rPr>
        <w:t xml:space="preserve"> </w:t>
      </w:r>
      <w:r w:rsidRPr="00640C72">
        <w:rPr>
          <w:rFonts w:ascii="Abadi" w:hAnsi="Abadi"/>
          <w:sz w:val="21"/>
          <w:szCs w:val="21"/>
        </w:rPr>
        <w:t>la elaboración</w:t>
      </w:r>
      <w:r w:rsidRPr="00640C72">
        <w:rPr>
          <w:rFonts w:ascii="Abadi" w:hAnsi="Abadi"/>
          <w:spacing w:val="5"/>
          <w:sz w:val="21"/>
          <w:szCs w:val="21"/>
        </w:rPr>
        <w:t xml:space="preserve"> </w:t>
      </w:r>
      <w:r w:rsidRPr="00640C72">
        <w:rPr>
          <w:rFonts w:ascii="Abadi" w:hAnsi="Abadi"/>
          <w:sz w:val="21"/>
          <w:szCs w:val="21"/>
        </w:rPr>
        <w:t>de informes</w:t>
      </w:r>
      <w:r w:rsidRPr="00640C72">
        <w:rPr>
          <w:rFonts w:ascii="Abadi" w:hAnsi="Abadi"/>
          <w:spacing w:val="4"/>
          <w:sz w:val="21"/>
          <w:szCs w:val="21"/>
        </w:rPr>
        <w:t xml:space="preserve"> </w:t>
      </w:r>
      <w:r w:rsidRPr="00640C72">
        <w:rPr>
          <w:rFonts w:ascii="Abadi" w:hAnsi="Abadi"/>
          <w:sz w:val="21"/>
          <w:szCs w:val="21"/>
        </w:rPr>
        <w:t>y</w:t>
      </w:r>
      <w:r w:rsidRPr="00640C72">
        <w:rPr>
          <w:rFonts w:ascii="Abadi" w:hAnsi="Abadi"/>
          <w:spacing w:val="-1"/>
          <w:sz w:val="21"/>
          <w:szCs w:val="21"/>
        </w:rPr>
        <w:t xml:space="preserve"> </w:t>
      </w:r>
      <w:r w:rsidRPr="00640C72">
        <w:rPr>
          <w:rFonts w:ascii="Abadi" w:hAnsi="Abadi"/>
          <w:sz w:val="21"/>
          <w:szCs w:val="21"/>
        </w:rPr>
        <w:t>dictámenes</w:t>
      </w:r>
      <w:r w:rsidRPr="00640C72">
        <w:rPr>
          <w:rFonts w:ascii="Abadi" w:hAnsi="Abadi"/>
          <w:spacing w:val="4"/>
          <w:sz w:val="21"/>
          <w:szCs w:val="21"/>
        </w:rPr>
        <w:t xml:space="preserve"> </w:t>
      </w:r>
      <w:r w:rsidRPr="00640C72">
        <w:rPr>
          <w:rFonts w:ascii="Abadi" w:hAnsi="Abadi"/>
          <w:sz w:val="21"/>
          <w:szCs w:val="21"/>
        </w:rPr>
        <w:t>en</w:t>
      </w:r>
      <w:r w:rsidRPr="00640C72">
        <w:rPr>
          <w:rFonts w:ascii="Abadi" w:hAnsi="Abadi"/>
          <w:spacing w:val="5"/>
          <w:sz w:val="21"/>
          <w:szCs w:val="21"/>
        </w:rPr>
        <w:t xml:space="preserve"> </w:t>
      </w:r>
      <w:r w:rsidRPr="00640C72">
        <w:rPr>
          <w:rFonts w:ascii="Abadi" w:hAnsi="Abadi"/>
          <w:sz w:val="21"/>
          <w:szCs w:val="21"/>
        </w:rPr>
        <w:t>las</w:t>
      </w:r>
      <w:r w:rsidRPr="00640C72">
        <w:rPr>
          <w:rFonts w:ascii="Abadi" w:hAnsi="Abadi"/>
          <w:spacing w:val="4"/>
          <w:sz w:val="21"/>
          <w:szCs w:val="21"/>
        </w:rPr>
        <w:t xml:space="preserve"> </w:t>
      </w:r>
      <w:r w:rsidRPr="00640C72">
        <w:rPr>
          <w:rFonts w:ascii="Abadi" w:hAnsi="Abadi"/>
          <w:sz w:val="21"/>
          <w:szCs w:val="21"/>
        </w:rPr>
        <w:t>diversas</w:t>
      </w:r>
      <w:r w:rsidRPr="00640C72">
        <w:rPr>
          <w:rFonts w:ascii="Abadi" w:hAnsi="Abadi"/>
          <w:spacing w:val="4"/>
          <w:sz w:val="21"/>
          <w:szCs w:val="21"/>
        </w:rPr>
        <w:t xml:space="preserve"> </w:t>
      </w:r>
      <w:r w:rsidRPr="00640C72">
        <w:rPr>
          <w:rFonts w:ascii="Abadi" w:hAnsi="Abadi"/>
          <w:sz w:val="21"/>
          <w:szCs w:val="21"/>
        </w:rPr>
        <w:t>especialidades</w:t>
      </w:r>
      <w:r w:rsidRPr="00640C72">
        <w:rPr>
          <w:rFonts w:ascii="Abadi" w:hAnsi="Abadi"/>
          <w:spacing w:val="4"/>
          <w:sz w:val="21"/>
          <w:szCs w:val="21"/>
        </w:rPr>
        <w:t xml:space="preserve"> </w:t>
      </w:r>
      <w:r w:rsidRPr="00640C72">
        <w:rPr>
          <w:rFonts w:ascii="Abadi" w:hAnsi="Abadi"/>
          <w:sz w:val="21"/>
          <w:szCs w:val="21"/>
        </w:rPr>
        <w:t>forenses</w:t>
      </w:r>
      <w:r w:rsidRPr="00640C72">
        <w:rPr>
          <w:rFonts w:ascii="Abadi" w:hAnsi="Abadi"/>
          <w:spacing w:val="4"/>
          <w:sz w:val="21"/>
          <w:szCs w:val="21"/>
        </w:rPr>
        <w:t xml:space="preserve"> </w:t>
      </w:r>
      <w:r w:rsidRPr="00640C72">
        <w:rPr>
          <w:rFonts w:ascii="Abadi" w:hAnsi="Abadi"/>
          <w:sz w:val="21"/>
          <w:szCs w:val="21"/>
        </w:rPr>
        <w:t>con estricto</w:t>
      </w:r>
      <w:r w:rsidRPr="00640C72">
        <w:rPr>
          <w:rFonts w:ascii="Abadi" w:hAnsi="Abadi"/>
          <w:spacing w:val="34"/>
          <w:sz w:val="21"/>
          <w:szCs w:val="21"/>
        </w:rPr>
        <w:t xml:space="preserve"> </w:t>
      </w:r>
      <w:r w:rsidRPr="00640C72">
        <w:rPr>
          <w:rFonts w:ascii="Abadi" w:hAnsi="Abadi"/>
          <w:sz w:val="21"/>
          <w:szCs w:val="21"/>
        </w:rPr>
        <w:t>apego</w:t>
      </w:r>
      <w:r w:rsidRPr="00640C72">
        <w:rPr>
          <w:rFonts w:ascii="Abadi" w:hAnsi="Abadi"/>
          <w:spacing w:val="34"/>
          <w:sz w:val="21"/>
          <w:szCs w:val="21"/>
        </w:rPr>
        <w:t xml:space="preserve"> </w:t>
      </w:r>
      <w:r w:rsidRPr="00640C72">
        <w:rPr>
          <w:rFonts w:ascii="Abadi" w:hAnsi="Abadi"/>
          <w:sz w:val="21"/>
          <w:szCs w:val="21"/>
        </w:rPr>
        <w:t>a</w:t>
      </w:r>
      <w:r w:rsidRPr="00640C72">
        <w:rPr>
          <w:rFonts w:ascii="Abadi" w:hAnsi="Abadi"/>
          <w:spacing w:val="34"/>
          <w:sz w:val="21"/>
          <w:szCs w:val="21"/>
        </w:rPr>
        <w:t xml:space="preserve"> </w:t>
      </w:r>
      <w:r w:rsidRPr="00640C72">
        <w:rPr>
          <w:rFonts w:ascii="Abadi" w:hAnsi="Abadi"/>
          <w:sz w:val="21"/>
          <w:szCs w:val="21"/>
        </w:rPr>
        <w:t>la</w:t>
      </w:r>
      <w:r w:rsidRPr="00640C72">
        <w:rPr>
          <w:rFonts w:ascii="Abadi" w:hAnsi="Abadi"/>
          <w:spacing w:val="30"/>
          <w:sz w:val="21"/>
          <w:szCs w:val="21"/>
        </w:rPr>
        <w:t xml:space="preserve"> </w:t>
      </w:r>
      <w:r w:rsidRPr="00640C72">
        <w:rPr>
          <w:rFonts w:ascii="Abadi" w:hAnsi="Abadi"/>
          <w:sz w:val="21"/>
          <w:szCs w:val="21"/>
        </w:rPr>
        <w:t>Ley.</w:t>
      </w:r>
      <w:r w:rsidRPr="00640C72">
        <w:rPr>
          <w:rFonts w:ascii="Abadi" w:hAnsi="Abadi"/>
          <w:spacing w:val="32"/>
          <w:sz w:val="21"/>
          <w:szCs w:val="21"/>
        </w:rPr>
        <w:t xml:space="preserve"> </w:t>
      </w:r>
      <w:r w:rsidRPr="00640C72">
        <w:rPr>
          <w:rFonts w:ascii="Abadi" w:hAnsi="Abadi"/>
          <w:sz w:val="21"/>
          <w:szCs w:val="21"/>
        </w:rPr>
        <w:t>Contarán</w:t>
      </w:r>
      <w:r w:rsidRPr="00640C72">
        <w:rPr>
          <w:rFonts w:ascii="Abadi" w:hAnsi="Abadi"/>
          <w:spacing w:val="34"/>
          <w:sz w:val="21"/>
          <w:szCs w:val="21"/>
        </w:rPr>
        <w:t xml:space="preserve"> </w:t>
      </w:r>
      <w:r w:rsidRPr="00640C72">
        <w:rPr>
          <w:rFonts w:ascii="Abadi" w:hAnsi="Abadi"/>
          <w:sz w:val="21"/>
          <w:szCs w:val="21"/>
        </w:rPr>
        <w:t>con</w:t>
      </w:r>
      <w:r w:rsidRPr="00640C72">
        <w:rPr>
          <w:rFonts w:ascii="Abadi" w:hAnsi="Abadi"/>
          <w:spacing w:val="34"/>
          <w:sz w:val="21"/>
          <w:szCs w:val="21"/>
        </w:rPr>
        <w:t xml:space="preserve"> </w:t>
      </w:r>
      <w:r w:rsidRPr="00640C72">
        <w:rPr>
          <w:rFonts w:ascii="Abadi" w:hAnsi="Abadi"/>
          <w:sz w:val="21"/>
          <w:szCs w:val="21"/>
        </w:rPr>
        <w:t>la</w:t>
      </w:r>
      <w:r w:rsidRPr="00640C72">
        <w:rPr>
          <w:rFonts w:ascii="Abadi" w:hAnsi="Abadi"/>
          <w:spacing w:val="34"/>
          <w:sz w:val="21"/>
          <w:szCs w:val="21"/>
        </w:rPr>
        <w:t xml:space="preserve"> </w:t>
      </w:r>
      <w:r w:rsidRPr="00640C72">
        <w:rPr>
          <w:rFonts w:ascii="Abadi" w:hAnsi="Abadi"/>
          <w:sz w:val="21"/>
          <w:szCs w:val="21"/>
        </w:rPr>
        <w:t>autonomía</w:t>
      </w:r>
      <w:r w:rsidRPr="00640C72">
        <w:rPr>
          <w:rFonts w:ascii="Abadi" w:hAnsi="Abadi"/>
          <w:spacing w:val="34"/>
          <w:sz w:val="21"/>
          <w:szCs w:val="21"/>
        </w:rPr>
        <w:t xml:space="preserve"> </w:t>
      </w:r>
      <w:r w:rsidRPr="00640C72">
        <w:rPr>
          <w:rFonts w:ascii="Abadi" w:hAnsi="Abadi"/>
          <w:sz w:val="21"/>
          <w:szCs w:val="21"/>
        </w:rPr>
        <w:t>técnica</w:t>
      </w:r>
      <w:r w:rsidRPr="00640C72">
        <w:rPr>
          <w:rFonts w:ascii="Abadi" w:hAnsi="Abadi"/>
          <w:spacing w:val="38"/>
          <w:sz w:val="21"/>
          <w:szCs w:val="21"/>
        </w:rPr>
        <w:t xml:space="preserve"> </w:t>
      </w:r>
      <w:r w:rsidRPr="00640C72">
        <w:rPr>
          <w:rFonts w:ascii="Abadi" w:hAnsi="Abadi"/>
          <w:sz w:val="21"/>
          <w:szCs w:val="21"/>
        </w:rPr>
        <w:t>e</w:t>
      </w:r>
      <w:r w:rsidRPr="00640C72">
        <w:rPr>
          <w:rFonts w:ascii="Abadi" w:hAnsi="Abadi"/>
          <w:spacing w:val="34"/>
          <w:sz w:val="21"/>
          <w:szCs w:val="21"/>
        </w:rPr>
        <w:t xml:space="preserve"> </w:t>
      </w:r>
      <w:r w:rsidRPr="00640C72">
        <w:rPr>
          <w:rFonts w:ascii="Abadi" w:hAnsi="Abadi"/>
          <w:sz w:val="21"/>
          <w:szCs w:val="21"/>
        </w:rPr>
        <w:t>independencia</w:t>
      </w:r>
      <w:r w:rsidRPr="00640C72">
        <w:rPr>
          <w:rFonts w:ascii="Abadi" w:hAnsi="Abadi"/>
          <w:spacing w:val="34"/>
          <w:sz w:val="21"/>
          <w:szCs w:val="21"/>
        </w:rPr>
        <w:t xml:space="preserve"> </w:t>
      </w:r>
      <w:r w:rsidRPr="00640C72">
        <w:rPr>
          <w:rFonts w:ascii="Abadi" w:hAnsi="Abadi"/>
          <w:sz w:val="21"/>
          <w:szCs w:val="21"/>
        </w:rPr>
        <w:t>de criterio</w:t>
      </w:r>
      <w:r w:rsidRPr="00640C72">
        <w:rPr>
          <w:rFonts w:ascii="Abadi" w:hAnsi="Abadi"/>
          <w:spacing w:val="40"/>
          <w:sz w:val="21"/>
          <w:szCs w:val="21"/>
        </w:rPr>
        <w:t xml:space="preserve"> </w:t>
      </w:r>
      <w:r w:rsidRPr="00640C72">
        <w:rPr>
          <w:rFonts w:ascii="Abadi" w:hAnsi="Abadi"/>
          <w:sz w:val="21"/>
          <w:szCs w:val="21"/>
        </w:rPr>
        <w:t>que</w:t>
      </w:r>
      <w:r w:rsidRPr="00640C72">
        <w:rPr>
          <w:rFonts w:ascii="Abadi" w:hAnsi="Abadi"/>
          <w:spacing w:val="40"/>
          <w:sz w:val="21"/>
          <w:szCs w:val="21"/>
        </w:rPr>
        <w:t xml:space="preserve"> </w:t>
      </w:r>
      <w:r w:rsidRPr="00640C72">
        <w:rPr>
          <w:rFonts w:ascii="Abadi" w:hAnsi="Abadi"/>
          <w:sz w:val="21"/>
          <w:szCs w:val="21"/>
        </w:rPr>
        <w:t>le</w:t>
      </w:r>
      <w:r w:rsidRPr="00640C72">
        <w:rPr>
          <w:rFonts w:ascii="Abadi" w:hAnsi="Abadi"/>
          <w:spacing w:val="40"/>
          <w:sz w:val="21"/>
          <w:szCs w:val="21"/>
        </w:rPr>
        <w:t xml:space="preserve"> </w:t>
      </w:r>
      <w:r w:rsidRPr="00640C72">
        <w:rPr>
          <w:rFonts w:ascii="Abadi" w:hAnsi="Abadi"/>
          <w:sz w:val="21"/>
          <w:szCs w:val="21"/>
        </w:rPr>
        <w:t>corresponde</w:t>
      </w:r>
      <w:r w:rsidRPr="00640C72">
        <w:rPr>
          <w:rFonts w:ascii="Abadi" w:hAnsi="Abadi"/>
          <w:spacing w:val="40"/>
          <w:sz w:val="21"/>
          <w:szCs w:val="21"/>
        </w:rPr>
        <w:t xml:space="preserve"> </w:t>
      </w:r>
      <w:r w:rsidRPr="00640C72">
        <w:rPr>
          <w:rFonts w:ascii="Abadi" w:hAnsi="Abadi"/>
          <w:sz w:val="21"/>
          <w:szCs w:val="21"/>
        </w:rPr>
        <w:t>en</w:t>
      </w:r>
      <w:r w:rsidRPr="00640C72">
        <w:rPr>
          <w:rFonts w:ascii="Abadi" w:hAnsi="Abadi"/>
          <w:spacing w:val="40"/>
          <w:sz w:val="21"/>
          <w:szCs w:val="21"/>
        </w:rPr>
        <w:t xml:space="preserve"> </w:t>
      </w:r>
      <w:r w:rsidRPr="00640C72">
        <w:rPr>
          <w:rFonts w:ascii="Abadi" w:hAnsi="Abadi"/>
          <w:sz w:val="21"/>
          <w:szCs w:val="21"/>
        </w:rPr>
        <w:t>el</w:t>
      </w:r>
      <w:r w:rsidRPr="00640C72">
        <w:rPr>
          <w:rFonts w:ascii="Abadi" w:hAnsi="Abadi"/>
          <w:spacing w:val="40"/>
          <w:sz w:val="21"/>
          <w:szCs w:val="21"/>
        </w:rPr>
        <w:t xml:space="preserve"> </w:t>
      </w:r>
      <w:r w:rsidRPr="00640C72">
        <w:rPr>
          <w:rFonts w:ascii="Abadi" w:hAnsi="Abadi"/>
          <w:sz w:val="21"/>
          <w:szCs w:val="21"/>
        </w:rPr>
        <w:t>estudio</w:t>
      </w:r>
      <w:r w:rsidRPr="00640C72">
        <w:rPr>
          <w:rFonts w:ascii="Abadi" w:hAnsi="Abadi"/>
          <w:spacing w:val="40"/>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los</w:t>
      </w:r>
      <w:r w:rsidRPr="00640C72">
        <w:rPr>
          <w:rFonts w:ascii="Abadi" w:hAnsi="Abadi"/>
          <w:spacing w:val="40"/>
          <w:sz w:val="21"/>
          <w:szCs w:val="21"/>
        </w:rPr>
        <w:t xml:space="preserve"> </w:t>
      </w:r>
      <w:r w:rsidRPr="00640C72">
        <w:rPr>
          <w:rFonts w:ascii="Abadi" w:hAnsi="Abadi"/>
          <w:sz w:val="21"/>
          <w:szCs w:val="21"/>
        </w:rPr>
        <w:t>asuntos</w:t>
      </w:r>
      <w:r w:rsidRPr="00640C72">
        <w:rPr>
          <w:rFonts w:ascii="Abadi" w:hAnsi="Abadi"/>
          <w:spacing w:val="40"/>
          <w:sz w:val="21"/>
          <w:szCs w:val="21"/>
        </w:rPr>
        <w:t xml:space="preserve"> </w:t>
      </w:r>
      <w:r w:rsidRPr="00640C72">
        <w:rPr>
          <w:rFonts w:ascii="Abadi" w:hAnsi="Abadi"/>
          <w:sz w:val="21"/>
          <w:szCs w:val="21"/>
        </w:rPr>
        <w:t>que</w:t>
      </w:r>
      <w:r w:rsidRPr="00640C72">
        <w:rPr>
          <w:rFonts w:ascii="Abadi" w:hAnsi="Abadi"/>
          <w:spacing w:val="40"/>
          <w:sz w:val="21"/>
          <w:szCs w:val="21"/>
        </w:rPr>
        <w:t xml:space="preserve"> </w:t>
      </w:r>
      <w:r w:rsidRPr="00640C72">
        <w:rPr>
          <w:rFonts w:ascii="Abadi" w:hAnsi="Abadi"/>
          <w:sz w:val="21"/>
          <w:szCs w:val="21"/>
        </w:rPr>
        <w:t>se</w:t>
      </w:r>
      <w:r w:rsidRPr="00640C72">
        <w:rPr>
          <w:rFonts w:ascii="Abadi" w:hAnsi="Abadi"/>
          <w:spacing w:val="40"/>
          <w:sz w:val="21"/>
          <w:szCs w:val="21"/>
        </w:rPr>
        <w:t xml:space="preserve"> </w:t>
      </w:r>
      <w:r w:rsidRPr="00640C72">
        <w:rPr>
          <w:rFonts w:ascii="Abadi" w:hAnsi="Abadi"/>
          <w:sz w:val="21"/>
          <w:szCs w:val="21"/>
        </w:rPr>
        <w:t>someten</w:t>
      </w:r>
      <w:r w:rsidRPr="00640C72">
        <w:rPr>
          <w:rFonts w:ascii="Abadi" w:hAnsi="Abadi"/>
          <w:spacing w:val="40"/>
          <w:sz w:val="21"/>
          <w:szCs w:val="21"/>
        </w:rPr>
        <w:t xml:space="preserve"> </w:t>
      </w:r>
      <w:r w:rsidRPr="00640C72">
        <w:rPr>
          <w:rFonts w:ascii="Abadi" w:hAnsi="Abadi"/>
          <w:sz w:val="21"/>
          <w:szCs w:val="21"/>
        </w:rPr>
        <w:t>a</w:t>
      </w:r>
      <w:r w:rsidRPr="00640C72">
        <w:rPr>
          <w:rFonts w:ascii="Abadi" w:hAnsi="Abadi"/>
          <w:spacing w:val="40"/>
          <w:sz w:val="21"/>
          <w:szCs w:val="21"/>
        </w:rPr>
        <w:t xml:space="preserve"> </w:t>
      </w:r>
      <w:r w:rsidRPr="00640C72">
        <w:rPr>
          <w:rFonts w:ascii="Abadi" w:hAnsi="Abadi"/>
          <w:sz w:val="21"/>
          <w:szCs w:val="21"/>
        </w:rPr>
        <w:t xml:space="preserve">su </w:t>
      </w:r>
      <w:r w:rsidRPr="00640C72">
        <w:rPr>
          <w:rFonts w:ascii="Abadi" w:hAnsi="Abadi"/>
          <w:spacing w:val="-2"/>
          <w:sz w:val="21"/>
          <w:szCs w:val="21"/>
        </w:rPr>
        <w:t>pericia”.</w:t>
      </w:r>
    </w:p>
    <w:p w14:paraId="14F21B42" w14:textId="77777777" w:rsidR="00C624B5" w:rsidRPr="00640C72" w:rsidRDefault="00C624B5" w:rsidP="00C624B5">
      <w:pPr>
        <w:jc w:val="both"/>
        <w:rPr>
          <w:rFonts w:ascii="Abadi" w:hAnsi="Abadi"/>
          <w:sz w:val="21"/>
          <w:szCs w:val="21"/>
        </w:rPr>
      </w:pPr>
    </w:p>
    <w:p w14:paraId="10B28E9C" w14:textId="35114FE9" w:rsidR="00C624B5" w:rsidRDefault="00C624B5" w:rsidP="00C624B5">
      <w:pPr>
        <w:jc w:val="both"/>
        <w:rPr>
          <w:rFonts w:ascii="Abadi" w:hAnsi="Abadi"/>
          <w:sz w:val="21"/>
          <w:szCs w:val="21"/>
        </w:rPr>
      </w:pP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acuerdo</w:t>
      </w:r>
      <w:r w:rsidRPr="00640C72">
        <w:rPr>
          <w:rFonts w:ascii="Abadi" w:hAnsi="Abadi"/>
          <w:spacing w:val="40"/>
          <w:sz w:val="21"/>
          <w:szCs w:val="21"/>
        </w:rPr>
        <w:t xml:space="preserve"> </w:t>
      </w:r>
      <w:r w:rsidRPr="00640C72">
        <w:rPr>
          <w:rFonts w:ascii="Abadi" w:hAnsi="Abadi"/>
          <w:sz w:val="21"/>
          <w:szCs w:val="21"/>
        </w:rPr>
        <w:t>con</w:t>
      </w:r>
      <w:r w:rsidRPr="00640C72">
        <w:rPr>
          <w:rFonts w:ascii="Abadi" w:hAnsi="Abadi"/>
          <w:spacing w:val="40"/>
          <w:sz w:val="21"/>
          <w:szCs w:val="21"/>
        </w:rPr>
        <w:t xml:space="preserve"> </w:t>
      </w:r>
      <w:r w:rsidRPr="00640C72">
        <w:rPr>
          <w:rFonts w:ascii="Abadi" w:hAnsi="Abadi"/>
          <w:sz w:val="21"/>
          <w:szCs w:val="21"/>
        </w:rPr>
        <w:t>la</w:t>
      </w:r>
      <w:r w:rsidRPr="00640C72">
        <w:rPr>
          <w:rFonts w:ascii="Abadi" w:hAnsi="Abadi"/>
          <w:spacing w:val="40"/>
          <w:sz w:val="21"/>
          <w:szCs w:val="21"/>
        </w:rPr>
        <w:t xml:space="preserve"> </w:t>
      </w:r>
      <w:r w:rsidRPr="00640C72">
        <w:rPr>
          <w:rFonts w:ascii="Abadi" w:hAnsi="Abadi"/>
          <w:sz w:val="21"/>
          <w:szCs w:val="21"/>
        </w:rPr>
        <w:t>Dirección</w:t>
      </w:r>
      <w:r w:rsidRPr="00640C72">
        <w:rPr>
          <w:rFonts w:ascii="Abadi" w:hAnsi="Abadi"/>
          <w:spacing w:val="40"/>
          <w:sz w:val="21"/>
          <w:szCs w:val="21"/>
        </w:rPr>
        <w:t xml:space="preserve"> </w:t>
      </w:r>
      <w:r w:rsidRPr="00640C72">
        <w:rPr>
          <w:rFonts w:ascii="Abadi" w:hAnsi="Abadi"/>
          <w:sz w:val="21"/>
          <w:szCs w:val="21"/>
        </w:rPr>
        <w:t>General</w:t>
      </w:r>
      <w:r w:rsidRPr="00640C72">
        <w:rPr>
          <w:rFonts w:ascii="Abadi" w:hAnsi="Abadi"/>
          <w:spacing w:val="39"/>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Estudios</w:t>
      </w:r>
      <w:r w:rsidRPr="00640C72">
        <w:rPr>
          <w:rFonts w:ascii="Abadi" w:hAnsi="Abadi"/>
          <w:spacing w:val="40"/>
          <w:sz w:val="21"/>
          <w:szCs w:val="21"/>
        </w:rPr>
        <w:t xml:space="preserve"> </w:t>
      </w:r>
      <w:r w:rsidRPr="00640C72">
        <w:rPr>
          <w:rFonts w:ascii="Abadi" w:hAnsi="Abadi"/>
          <w:sz w:val="21"/>
          <w:szCs w:val="21"/>
        </w:rPr>
        <w:t>Legislativos</w:t>
      </w:r>
      <w:r w:rsidRPr="00640C72">
        <w:rPr>
          <w:rFonts w:ascii="Abadi" w:hAnsi="Abadi"/>
          <w:spacing w:val="38"/>
          <w:sz w:val="21"/>
          <w:szCs w:val="21"/>
        </w:rPr>
        <w:t xml:space="preserve"> </w:t>
      </w:r>
      <w:r w:rsidRPr="00640C72">
        <w:rPr>
          <w:rFonts w:ascii="Abadi" w:hAnsi="Abadi"/>
          <w:sz w:val="21"/>
          <w:szCs w:val="21"/>
        </w:rPr>
        <w:t>del</w:t>
      </w:r>
      <w:r w:rsidRPr="00640C72">
        <w:rPr>
          <w:rFonts w:ascii="Abadi" w:hAnsi="Abadi"/>
          <w:spacing w:val="40"/>
          <w:sz w:val="21"/>
          <w:szCs w:val="21"/>
        </w:rPr>
        <w:t xml:space="preserve"> </w:t>
      </w:r>
      <w:r w:rsidRPr="00640C72">
        <w:rPr>
          <w:rFonts w:ascii="Abadi" w:hAnsi="Abadi"/>
          <w:sz w:val="21"/>
          <w:szCs w:val="21"/>
        </w:rPr>
        <w:t>Senado</w:t>
      </w:r>
      <w:r w:rsidRPr="00640C72">
        <w:rPr>
          <w:rFonts w:ascii="Abadi" w:hAnsi="Abadi"/>
          <w:spacing w:val="40"/>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la</w:t>
      </w:r>
      <w:r>
        <w:rPr>
          <w:rFonts w:ascii="Abadi" w:hAnsi="Abadi"/>
          <w:sz w:val="21"/>
          <w:szCs w:val="21"/>
        </w:rPr>
        <w:t xml:space="preserve"> </w:t>
      </w:r>
      <w:r w:rsidRPr="00640C72">
        <w:rPr>
          <w:rFonts w:ascii="Abadi" w:hAnsi="Abadi"/>
          <w:sz w:val="21"/>
          <w:szCs w:val="21"/>
        </w:rPr>
        <w:t>República,</w:t>
      </w:r>
      <w:r w:rsidRPr="00640C72">
        <w:rPr>
          <w:rFonts w:ascii="Abadi" w:hAnsi="Abadi"/>
          <w:spacing w:val="80"/>
          <w:w w:val="150"/>
          <w:sz w:val="21"/>
          <w:szCs w:val="21"/>
        </w:rPr>
        <w:t xml:space="preserve"> </w:t>
      </w:r>
      <w:r w:rsidRPr="00640C72">
        <w:rPr>
          <w:rFonts w:ascii="Abadi" w:hAnsi="Abadi"/>
          <w:sz w:val="21"/>
          <w:szCs w:val="21"/>
        </w:rPr>
        <w:t>En</w:t>
      </w:r>
      <w:r w:rsidRPr="00640C72">
        <w:rPr>
          <w:rFonts w:ascii="Abadi" w:hAnsi="Abadi"/>
          <w:spacing w:val="80"/>
          <w:w w:val="150"/>
          <w:sz w:val="21"/>
          <w:szCs w:val="21"/>
        </w:rPr>
        <w:t xml:space="preserve"> </w:t>
      </w:r>
      <w:r w:rsidRPr="00640C72">
        <w:rPr>
          <w:rFonts w:ascii="Abadi" w:hAnsi="Abadi"/>
          <w:sz w:val="21"/>
          <w:szCs w:val="21"/>
        </w:rPr>
        <w:t>el</w:t>
      </w:r>
      <w:r w:rsidRPr="00640C72">
        <w:rPr>
          <w:rFonts w:ascii="Abadi" w:hAnsi="Abadi"/>
          <w:spacing w:val="80"/>
          <w:w w:val="150"/>
          <w:sz w:val="21"/>
          <w:szCs w:val="21"/>
        </w:rPr>
        <w:t xml:space="preserve"> </w:t>
      </w:r>
      <w:r w:rsidRPr="00640C72">
        <w:rPr>
          <w:rFonts w:ascii="Abadi" w:hAnsi="Abadi"/>
          <w:sz w:val="21"/>
          <w:szCs w:val="21"/>
        </w:rPr>
        <w:t>Derecho</w:t>
      </w:r>
      <w:r w:rsidRPr="00640C72">
        <w:rPr>
          <w:rFonts w:ascii="Abadi" w:hAnsi="Abadi"/>
          <w:spacing w:val="80"/>
          <w:w w:val="150"/>
          <w:sz w:val="21"/>
          <w:szCs w:val="21"/>
        </w:rPr>
        <w:t xml:space="preserve"> </w:t>
      </w:r>
      <w:r w:rsidRPr="00640C72">
        <w:rPr>
          <w:rFonts w:ascii="Abadi" w:hAnsi="Abadi"/>
          <w:sz w:val="21"/>
          <w:szCs w:val="21"/>
        </w:rPr>
        <w:t>Mexicano,</w:t>
      </w:r>
      <w:r w:rsidRPr="00640C72">
        <w:rPr>
          <w:rFonts w:ascii="Abadi" w:hAnsi="Abadi"/>
          <w:spacing w:val="80"/>
          <w:w w:val="150"/>
          <w:sz w:val="21"/>
          <w:szCs w:val="21"/>
        </w:rPr>
        <w:t xml:space="preserve"> </w:t>
      </w:r>
      <w:r w:rsidRPr="00640C72">
        <w:rPr>
          <w:rFonts w:ascii="Abadi" w:hAnsi="Abadi"/>
          <w:sz w:val="21"/>
          <w:szCs w:val="21"/>
        </w:rPr>
        <w:t>la</w:t>
      </w:r>
      <w:r w:rsidRPr="00640C72">
        <w:rPr>
          <w:rFonts w:ascii="Abadi" w:hAnsi="Abadi"/>
          <w:spacing w:val="80"/>
          <w:w w:val="150"/>
          <w:sz w:val="21"/>
          <w:szCs w:val="21"/>
        </w:rPr>
        <w:t xml:space="preserve"> </w:t>
      </w:r>
      <w:r w:rsidRPr="00640C72">
        <w:rPr>
          <w:rFonts w:ascii="Abadi" w:hAnsi="Abadi"/>
          <w:sz w:val="21"/>
          <w:szCs w:val="21"/>
        </w:rPr>
        <w:t>Autonomía</w:t>
      </w:r>
      <w:r w:rsidRPr="00640C72">
        <w:rPr>
          <w:rFonts w:ascii="Abadi" w:hAnsi="Abadi"/>
          <w:spacing w:val="80"/>
          <w:w w:val="150"/>
          <w:sz w:val="21"/>
          <w:szCs w:val="21"/>
        </w:rPr>
        <w:t xml:space="preserve"> </w:t>
      </w:r>
      <w:r w:rsidRPr="00640C72">
        <w:rPr>
          <w:rFonts w:ascii="Abadi" w:hAnsi="Abadi"/>
          <w:sz w:val="21"/>
          <w:szCs w:val="21"/>
        </w:rPr>
        <w:t>Técnica</w:t>
      </w:r>
      <w:r w:rsidRPr="00640C72">
        <w:rPr>
          <w:rFonts w:ascii="Abadi" w:hAnsi="Abadi"/>
          <w:spacing w:val="80"/>
          <w:w w:val="150"/>
          <w:sz w:val="21"/>
          <w:szCs w:val="21"/>
        </w:rPr>
        <w:t xml:space="preserve"> </w:t>
      </w:r>
      <w:r w:rsidRPr="00640C72">
        <w:rPr>
          <w:rFonts w:ascii="Abadi" w:hAnsi="Abadi"/>
          <w:sz w:val="21"/>
          <w:szCs w:val="21"/>
        </w:rPr>
        <w:t>se</w:t>
      </w:r>
      <w:r w:rsidRPr="00640C72">
        <w:rPr>
          <w:rFonts w:ascii="Abadi" w:hAnsi="Abadi"/>
          <w:spacing w:val="80"/>
          <w:w w:val="150"/>
          <w:sz w:val="21"/>
          <w:szCs w:val="21"/>
        </w:rPr>
        <w:t xml:space="preserve"> </w:t>
      </w:r>
      <w:r w:rsidRPr="00640C72">
        <w:rPr>
          <w:rFonts w:ascii="Abadi" w:hAnsi="Abadi"/>
          <w:sz w:val="21"/>
          <w:szCs w:val="21"/>
        </w:rPr>
        <w:t>refiere</w:t>
      </w:r>
      <w:r w:rsidRPr="00640C72">
        <w:rPr>
          <w:rFonts w:ascii="Abadi" w:hAnsi="Abadi"/>
          <w:spacing w:val="80"/>
          <w:w w:val="150"/>
          <w:sz w:val="21"/>
          <w:szCs w:val="21"/>
        </w:rPr>
        <w:t xml:space="preserve"> </w:t>
      </w:r>
      <w:r w:rsidRPr="00640C72">
        <w:rPr>
          <w:rFonts w:ascii="Abadi" w:hAnsi="Abadi"/>
          <w:sz w:val="21"/>
          <w:szCs w:val="21"/>
        </w:rPr>
        <w:t>al</w:t>
      </w:r>
      <w:r>
        <w:rPr>
          <w:rFonts w:ascii="Abadi" w:hAnsi="Abadi"/>
          <w:sz w:val="21"/>
          <w:szCs w:val="21"/>
        </w:rPr>
        <w:t xml:space="preserve"> </w:t>
      </w:r>
      <w:r w:rsidRPr="00640C72">
        <w:rPr>
          <w:rFonts w:ascii="Abadi" w:hAnsi="Abadi"/>
          <w:sz w:val="21"/>
          <w:szCs w:val="21"/>
        </w:rPr>
        <w:t>reconocimiento</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la</w:t>
      </w:r>
      <w:r w:rsidRPr="00640C72">
        <w:rPr>
          <w:rFonts w:ascii="Abadi" w:hAnsi="Abadi"/>
          <w:spacing w:val="10"/>
          <w:sz w:val="21"/>
          <w:szCs w:val="21"/>
        </w:rPr>
        <w:t xml:space="preserve"> </w:t>
      </w:r>
      <w:r w:rsidRPr="00640C72">
        <w:rPr>
          <w:rFonts w:ascii="Abadi" w:hAnsi="Abadi"/>
          <w:sz w:val="21"/>
          <w:szCs w:val="21"/>
        </w:rPr>
        <w:t>capacidad</w:t>
      </w:r>
      <w:r w:rsidRPr="00640C72">
        <w:rPr>
          <w:rFonts w:ascii="Abadi" w:hAnsi="Abadi"/>
          <w:spacing w:val="10"/>
          <w:sz w:val="21"/>
          <w:szCs w:val="21"/>
        </w:rPr>
        <w:t xml:space="preserve"> </w:t>
      </w:r>
      <w:r w:rsidRPr="00640C72">
        <w:rPr>
          <w:rFonts w:ascii="Abadi" w:hAnsi="Abadi"/>
          <w:sz w:val="21"/>
          <w:szCs w:val="21"/>
        </w:rPr>
        <w:t>que</w:t>
      </w:r>
      <w:r w:rsidRPr="00640C72">
        <w:rPr>
          <w:rFonts w:ascii="Abadi" w:hAnsi="Abadi"/>
          <w:spacing w:val="10"/>
          <w:sz w:val="21"/>
          <w:szCs w:val="21"/>
        </w:rPr>
        <w:t xml:space="preserve"> </w:t>
      </w:r>
      <w:r w:rsidRPr="00640C72">
        <w:rPr>
          <w:rFonts w:ascii="Abadi" w:hAnsi="Abadi"/>
          <w:sz w:val="21"/>
          <w:szCs w:val="21"/>
        </w:rPr>
        <w:t>tienen</w:t>
      </w:r>
      <w:r w:rsidRPr="00640C72">
        <w:rPr>
          <w:rFonts w:ascii="Abadi" w:hAnsi="Abadi"/>
          <w:spacing w:val="10"/>
          <w:sz w:val="21"/>
          <w:szCs w:val="21"/>
        </w:rPr>
        <w:t xml:space="preserve"> </w:t>
      </w:r>
      <w:r w:rsidRPr="00640C72">
        <w:rPr>
          <w:rFonts w:ascii="Abadi" w:hAnsi="Abadi"/>
          <w:sz w:val="21"/>
          <w:szCs w:val="21"/>
        </w:rPr>
        <w:t>las distintas</w:t>
      </w:r>
      <w:r w:rsidRPr="00640C72">
        <w:rPr>
          <w:rFonts w:ascii="Abadi" w:hAnsi="Abadi"/>
          <w:spacing w:val="9"/>
          <w:sz w:val="21"/>
          <w:szCs w:val="21"/>
        </w:rPr>
        <w:t xml:space="preserve"> </w:t>
      </w:r>
      <w:r w:rsidRPr="00640C72">
        <w:rPr>
          <w:rFonts w:ascii="Abadi" w:hAnsi="Abadi"/>
          <w:sz w:val="21"/>
          <w:szCs w:val="21"/>
        </w:rPr>
        <w:t>dependencias</w:t>
      </w:r>
      <w:r w:rsidRPr="00640C72">
        <w:rPr>
          <w:rFonts w:ascii="Abadi" w:hAnsi="Abadi"/>
          <w:spacing w:val="8"/>
          <w:sz w:val="21"/>
          <w:szCs w:val="21"/>
        </w:rPr>
        <w:t xml:space="preserve"> </w:t>
      </w:r>
      <w:r w:rsidRPr="00640C72">
        <w:rPr>
          <w:rFonts w:ascii="Abadi" w:hAnsi="Abadi"/>
          <w:sz w:val="21"/>
          <w:szCs w:val="21"/>
        </w:rPr>
        <w:t>o</w:t>
      </w:r>
      <w:r w:rsidRPr="00640C72">
        <w:rPr>
          <w:rFonts w:ascii="Abadi" w:hAnsi="Abadi"/>
          <w:spacing w:val="10"/>
          <w:sz w:val="21"/>
          <w:szCs w:val="21"/>
        </w:rPr>
        <w:t xml:space="preserve"> </w:t>
      </w:r>
      <w:r w:rsidRPr="00640C72">
        <w:rPr>
          <w:rFonts w:ascii="Abadi" w:hAnsi="Abadi"/>
          <w:sz w:val="21"/>
          <w:szCs w:val="21"/>
        </w:rPr>
        <w:t>entidades de</w:t>
      </w:r>
      <w:r w:rsidRPr="00640C72">
        <w:rPr>
          <w:rFonts w:ascii="Abadi" w:hAnsi="Abadi"/>
          <w:spacing w:val="39"/>
          <w:sz w:val="21"/>
          <w:szCs w:val="21"/>
        </w:rPr>
        <w:t xml:space="preserve"> </w:t>
      </w:r>
      <w:r w:rsidRPr="00640C72">
        <w:rPr>
          <w:rFonts w:ascii="Abadi" w:hAnsi="Abadi"/>
          <w:sz w:val="21"/>
          <w:szCs w:val="21"/>
        </w:rPr>
        <w:t>tomar</w:t>
      </w:r>
      <w:r w:rsidRPr="00640C72">
        <w:rPr>
          <w:rFonts w:ascii="Abadi" w:hAnsi="Abadi"/>
          <w:spacing w:val="38"/>
          <w:sz w:val="21"/>
          <w:szCs w:val="21"/>
        </w:rPr>
        <w:t xml:space="preserve"> </w:t>
      </w:r>
      <w:r w:rsidRPr="00640C72">
        <w:rPr>
          <w:rFonts w:ascii="Abadi" w:hAnsi="Abadi"/>
          <w:sz w:val="21"/>
          <w:szCs w:val="21"/>
        </w:rPr>
        <w:t>libremente</w:t>
      </w:r>
      <w:r w:rsidRPr="00640C72">
        <w:rPr>
          <w:rFonts w:ascii="Abadi" w:hAnsi="Abadi"/>
          <w:spacing w:val="34"/>
          <w:sz w:val="21"/>
          <w:szCs w:val="21"/>
        </w:rPr>
        <w:t xml:space="preserve"> </w:t>
      </w:r>
      <w:r w:rsidRPr="00640C72">
        <w:rPr>
          <w:rFonts w:ascii="Abadi" w:hAnsi="Abadi"/>
          <w:sz w:val="21"/>
          <w:szCs w:val="21"/>
        </w:rPr>
        <w:t>las</w:t>
      </w:r>
      <w:r w:rsidRPr="00640C72">
        <w:rPr>
          <w:rFonts w:ascii="Abadi" w:hAnsi="Abadi"/>
          <w:spacing w:val="38"/>
          <w:sz w:val="21"/>
          <w:szCs w:val="21"/>
        </w:rPr>
        <w:t xml:space="preserve"> </w:t>
      </w:r>
      <w:r w:rsidRPr="00640C72">
        <w:rPr>
          <w:rFonts w:ascii="Abadi" w:hAnsi="Abadi"/>
          <w:sz w:val="21"/>
          <w:szCs w:val="21"/>
        </w:rPr>
        <w:t>decisiones</w:t>
      </w:r>
      <w:r w:rsidRPr="00640C72">
        <w:rPr>
          <w:rFonts w:ascii="Abadi" w:hAnsi="Abadi"/>
          <w:spacing w:val="38"/>
          <w:sz w:val="21"/>
          <w:szCs w:val="21"/>
        </w:rPr>
        <w:t xml:space="preserve"> </w:t>
      </w:r>
      <w:r w:rsidRPr="00640C72">
        <w:rPr>
          <w:rFonts w:ascii="Abadi" w:hAnsi="Abadi"/>
          <w:sz w:val="21"/>
          <w:szCs w:val="21"/>
        </w:rPr>
        <w:t>relacionadas</w:t>
      </w:r>
      <w:r w:rsidRPr="00640C72">
        <w:rPr>
          <w:rFonts w:ascii="Abadi" w:hAnsi="Abadi"/>
          <w:spacing w:val="38"/>
          <w:sz w:val="21"/>
          <w:szCs w:val="21"/>
        </w:rPr>
        <w:t xml:space="preserve"> </w:t>
      </w:r>
      <w:r w:rsidRPr="00640C72">
        <w:rPr>
          <w:rFonts w:ascii="Abadi" w:hAnsi="Abadi"/>
          <w:sz w:val="21"/>
          <w:szCs w:val="21"/>
        </w:rPr>
        <w:t>con</w:t>
      </w:r>
      <w:r w:rsidRPr="00640C72">
        <w:rPr>
          <w:rFonts w:ascii="Abadi" w:hAnsi="Abadi"/>
          <w:spacing w:val="39"/>
          <w:sz w:val="21"/>
          <w:szCs w:val="21"/>
        </w:rPr>
        <w:t xml:space="preserve"> </w:t>
      </w:r>
      <w:r w:rsidRPr="00640C72">
        <w:rPr>
          <w:rFonts w:ascii="Abadi" w:hAnsi="Abadi"/>
          <w:sz w:val="21"/>
          <w:szCs w:val="21"/>
        </w:rPr>
        <w:t>su</w:t>
      </w:r>
      <w:r w:rsidRPr="00640C72">
        <w:rPr>
          <w:rFonts w:ascii="Abadi" w:hAnsi="Abadi"/>
          <w:spacing w:val="39"/>
          <w:sz w:val="21"/>
          <w:szCs w:val="21"/>
        </w:rPr>
        <w:t xml:space="preserve"> </w:t>
      </w:r>
      <w:r w:rsidRPr="00640C72">
        <w:rPr>
          <w:rFonts w:ascii="Abadi" w:hAnsi="Abadi"/>
          <w:sz w:val="21"/>
          <w:szCs w:val="21"/>
        </w:rPr>
        <w:t>ámbito</w:t>
      </w:r>
      <w:r w:rsidRPr="00640C72">
        <w:rPr>
          <w:rFonts w:ascii="Abadi" w:hAnsi="Abadi"/>
          <w:spacing w:val="39"/>
          <w:sz w:val="21"/>
          <w:szCs w:val="21"/>
        </w:rPr>
        <w:t xml:space="preserve"> </w:t>
      </w:r>
      <w:r w:rsidRPr="00640C72">
        <w:rPr>
          <w:rFonts w:ascii="Abadi" w:hAnsi="Abadi"/>
          <w:sz w:val="21"/>
          <w:szCs w:val="21"/>
        </w:rPr>
        <w:t>competencial,</w:t>
      </w:r>
      <w:r w:rsidRPr="00640C72">
        <w:rPr>
          <w:rFonts w:ascii="Abadi" w:hAnsi="Abadi"/>
          <w:spacing w:val="36"/>
          <w:sz w:val="21"/>
          <w:szCs w:val="21"/>
        </w:rPr>
        <w:t xml:space="preserve"> </w:t>
      </w:r>
      <w:r w:rsidRPr="00640C72">
        <w:rPr>
          <w:rFonts w:ascii="Abadi" w:hAnsi="Abadi"/>
          <w:sz w:val="21"/>
          <w:szCs w:val="21"/>
        </w:rPr>
        <w:t>a excepción</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aquellos</w:t>
      </w:r>
      <w:r w:rsidRPr="00640C72">
        <w:rPr>
          <w:rFonts w:ascii="Abadi" w:hAnsi="Abadi"/>
          <w:spacing w:val="-12"/>
          <w:sz w:val="21"/>
          <w:szCs w:val="21"/>
        </w:rPr>
        <w:t xml:space="preserve"> </w:t>
      </w:r>
      <w:r w:rsidRPr="00640C72">
        <w:rPr>
          <w:rFonts w:ascii="Abadi" w:hAnsi="Abadi"/>
          <w:sz w:val="21"/>
          <w:szCs w:val="21"/>
        </w:rPr>
        <w:t>casos</w:t>
      </w:r>
      <w:r w:rsidRPr="00640C72">
        <w:rPr>
          <w:rFonts w:ascii="Abadi" w:hAnsi="Abadi"/>
          <w:spacing w:val="-12"/>
          <w:sz w:val="21"/>
          <w:szCs w:val="21"/>
        </w:rPr>
        <w:t xml:space="preserve"> </w:t>
      </w:r>
      <w:r w:rsidRPr="00640C72">
        <w:rPr>
          <w:rFonts w:ascii="Abadi" w:hAnsi="Abadi"/>
          <w:sz w:val="21"/>
          <w:szCs w:val="21"/>
        </w:rPr>
        <w:t>en</w:t>
      </w:r>
      <w:r w:rsidRPr="00640C72">
        <w:rPr>
          <w:rFonts w:ascii="Abadi" w:hAnsi="Abadi"/>
          <w:spacing w:val="-11"/>
          <w:sz w:val="21"/>
          <w:szCs w:val="21"/>
        </w:rPr>
        <w:t xml:space="preserve"> </w:t>
      </w:r>
      <w:r w:rsidRPr="00640C72">
        <w:rPr>
          <w:rFonts w:ascii="Abadi" w:hAnsi="Abadi"/>
          <w:sz w:val="21"/>
          <w:szCs w:val="21"/>
        </w:rPr>
        <w:t>los</w:t>
      </w:r>
      <w:r w:rsidRPr="00640C72">
        <w:rPr>
          <w:rFonts w:ascii="Abadi" w:hAnsi="Abadi"/>
          <w:spacing w:val="-12"/>
          <w:sz w:val="21"/>
          <w:szCs w:val="21"/>
        </w:rPr>
        <w:t xml:space="preserve"> </w:t>
      </w:r>
      <w:r w:rsidRPr="00640C72">
        <w:rPr>
          <w:rFonts w:ascii="Abadi" w:hAnsi="Abadi"/>
          <w:sz w:val="21"/>
          <w:szCs w:val="21"/>
        </w:rPr>
        <w:t>que</w:t>
      </w:r>
      <w:r w:rsidRPr="00640C72">
        <w:rPr>
          <w:rFonts w:ascii="Abadi" w:hAnsi="Abadi"/>
          <w:spacing w:val="-16"/>
          <w:sz w:val="21"/>
          <w:szCs w:val="21"/>
        </w:rPr>
        <w:t xml:space="preserve"> </w:t>
      </w:r>
      <w:r w:rsidRPr="00640C72">
        <w:rPr>
          <w:rFonts w:ascii="Abadi" w:hAnsi="Abadi"/>
          <w:sz w:val="21"/>
          <w:szCs w:val="21"/>
        </w:rPr>
        <w:t>existe</w:t>
      </w:r>
      <w:r w:rsidRPr="00640C72">
        <w:rPr>
          <w:rFonts w:ascii="Abadi" w:hAnsi="Abadi"/>
          <w:spacing w:val="-11"/>
          <w:sz w:val="21"/>
          <w:szCs w:val="21"/>
        </w:rPr>
        <w:t xml:space="preserve"> </w:t>
      </w:r>
      <w:r w:rsidRPr="00640C72">
        <w:rPr>
          <w:rFonts w:ascii="Abadi" w:hAnsi="Abadi"/>
          <w:sz w:val="21"/>
          <w:szCs w:val="21"/>
        </w:rPr>
        <w:t>un</w:t>
      </w:r>
      <w:r w:rsidRPr="00640C72">
        <w:rPr>
          <w:rFonts w:ascii="Abadi" w:hAnsi="Abadi"/>
          <w:spacing w:val="-11"/>
          <w:sz w:val="21"/>
          <w:szCs w:val="21"/>
        </w:rPr>
        <w:t xml:space="preserve"> </w:t>
      </w:r>
      <w:r w:rsidRPr="00640C72">
        <w:rPr>
          <w:rFonts w:ascii="Abadi" w:hAnsi="Abadi"/>
          <w:sz w:val="21"/>
          <w:szCs w:val="21"/>
        </w:rPr>
        <w:t>vínculo</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subordinación.</w:t>
      </w:r>
      <w:r w:rsidRPr="00640C72">
        <w:rPr>
          <w:rFonts w:ascii="Abadi" w:hAnsi="Abadi"/>
          <w:spacing w:val="-4"/>
          <w:sz w:val="21"/>
          <w:szCs w:val="21"/>
        </w:rPr>
        <w:t xml:space="preserve"> </w:t>
      </w:r>
      <w:r w:rsidRPr="00640C72">
        <w:rPr>
          <w:rFonts w:ascii="Abadi" w:hAnsi="Abadi"/>
          <w:sz w:val="21"/>
          <w:szCs w:val="21"/>
        </w:rPr>
        <w:t>Por</w:t>
      </w:r>
      <w:r w:rsidRPr="00640C72">
        <w:rPr>
          <w:rFonts w:ascii="Abadi" w:hAnsi="Abadi"/>
          <w:spacing w:val="-12"/>
          <w:sz w:val="21"/>
          <w:szCs w:val="21"/>
        </w:rPr>
        <w:t xml:space="preserve"> </w:t>
      </w:r>
      <w:r w:rsidRPr="00640C72">
        <w:rPr>
          <w:rFonts w:ascii="Abadi" w:hAnsi="Abadi"/>
          <w:sz w:val="21"/>
          <w:szCs w:val="21"/>
        </w:rPr>
        <w:t>otro lado,</w:t>
      </w:r>
      <w:r w:rsidRPr="00640C72">
        <w:rPr>
          <w:rFonts w:ascii="Abadi" w:hAnsi="Abadi"/>
          <w:spacing w:val="17"/>
          <w:sz w:val="21"/>
          <w:szCs w:val="21"/>
        </w:rPr>
        <w:t xml:space="preserve"> </w:t>
      </w:r>
      <w:r w:rsidRPr="00640C72">
        <w:rPr>
          <w:rFonts w:ascii="Abadi" w:hAnsi="Abadi"/>
          <w:sz w:val="21"/>
          <w:szCs w:val="21"/>
        </w:rPr>
        <w:t>Mario</w:t>
      </w:r>
      <w:r w:rsidRPr="00640C72">
        <w:rPr>
          <w:rFonts w:ascii="Abadi" w:hAnsi="Abadi"/>
          <w:spacing w:val="20"/>
          <w:sz w:val="21"/>
          <w:szCs w:val="21"/>
        </w:rPr>
        <w:t xml:space="preserve"> </w:t>
      </w:r>
      <w:r w:rsidRPr="00640C72">
        <w:rPr>
          <w:rFonts w:ascii="Abadi" w:hAnsi="Abadi"/>
          <w:sz w:val="21"/>
          <w:szCs w:val="21"/>
        </w:rPr>
        <w:t>Fuentes</w:t>
      </w:r>
      <w:r w:rsidRPr="00640C72">
        <w:rPr>
          <w:rFonts w:ascii="Abadi" w:hAnsi="Abadi"/>
          <w:spacing w:val="19"/>
          <w:sz w:val="21"/>
          <w:szCs w:val="21"/>
        </w:rPr>
        <w:t xml:space="preserve"> </w:t>
      </w:r>
      <w:r w:rsidRPr="00640C72">
        <w:rPr>
          <w:rFonts w:ascii="Abadi" w:hAnsi="Abadi"/>
          <w:sz w:val="21"/>
          <w:szCs w:val="21"/>
        </w:rPr>
        <w:t>(2017),</w:t>
      </w:r>
      <w:r w:rsidRPr="00640C72">
        <w:rPr>
          <w:rFonts w:ascii="Abadi" w:hAnsi="Abadi"/>
          <w:spacing w:val="17"/>
          <w:sz w:val="21"/>
          <w:szCs w:val="21"/>
        </w:rPr>
        <w:t xml:space="preserve"> </w:t>
      </w:r>
      <w:r w:rsidRPr="00640C72">
        <w:rPr>
          <w:rFonts w:ascii="Abadi" w:hAnsi="Abadi"/>
          <w:sz w:val="21"/>
          <w:szCs w:val="21"/>
        </w:rPr>
        <w:t>define</w:t>
      </w:r>
      <w:r w:rsidRPr="00640C72">
        <w:rPr>
          <w:rFonts w:ascii="Abadi" w:hAnsi="Abadi"/>
          <w:spacing w:val="20"/>
          <w:sz w:val="21"/>
          <w:szCs w:val="21"/>
        </w:rPr>
        <w:t xml:space="preserve"> </w:t>
      </w:r>
      <w:r w:rsidRPr="00640C72">
        <w:rPr>
          <w:rFonts w:ascii="Abadi" w:hAnsi="Abadi"/>
          <w:sz w:val="21"/>
          <w:szCs w:val="21"/>
        </w:rPr>
        <w:t>la</w:t>
      </w:r>
      <w:r w:rsidRPr="00640C72">
        <w:rPr>
          <w:rFonts w:ascii="Abadi" w:hAnsi="Abadi"/>
          <w:spacing w:val="20"/>
          <w:sz w:val="21"/>
          <w:szCs w:val="21"/>
        </w:rPr>
        <w:t xml:space="preserve"> </w:t>
      </w:r>
      <w:r w:rsidRPr="00640C72">
        <w:rPr>
          <w:rFonts w:ascii="Abadi" w:hAnsi="Abadi"/>
          <w:sz w:val="21"/>
          <w:szCs w:val="21"/>
        </w:rPr>
        <w:t>independencia</w:t>
      </w:r>
      <w:r w:rsidRPr="00640C72">
        <w:rPr>
          <w:rFonts w:ascii="Abadi" w:hAnsi="Abadi"/>
          <w:spacing w:val="20"/>
          <w:sz w:val="21"/>
          <w:szCs w:val="21"/>
        </w:rPr>
        <w:t xml:space="preserve"> </w:t>
      </w:r>
      <w:r w:rsidRPr="00640C72">
        <w:rPr>
          <w:rFonts w:ascii="Abadi" w:hAnsi="Abadi"/>
          <w:sz w:val="21"/>
          <w:szCs w:val="21"/>
        </w:rPr>
        <w:t>de</w:t>
      </w:r>
      <w:r w:rsidRPr="00640C72">
        <w:rPr>
          <w:rFonts w:ascii="Abadi" w:hAnsi="Abadi"/>
          <w:spacing w:val="20"/>
          <w:sz w:val="21"/>
          <w:szCs w:val="21"/>
        </w:rPr>
        <w:t xml:space="preserve"> </w:t>
      </w:r>
      <w:r w:rsidRPr="00640C72">
        <w:rPr>
          <w:rFonts w:ascii="Abadi" w:hAnsi="Abadi"/>
          <w:sz w:val="21"/>
          <w:szCs w:val="21"/>
        </w:rPr>
        <w:t>criterio</w:t>
      </w:r>
      <w:r w:rsidRPr="00640C72">
        <w:rPr>
          <w:rFonts w:ascii="Abadi" w:hAnsi="Abadi"/>
          <w:spacing w:val="20"/>
          <w:sz w:val="21"/>
          <w:szCs w:val="21"/>
        </w:rPr>
        <w:t xml:space="preserve"> </w:t>
      </w:r>
      <w:r w:rsidRPr="00640C72">
        <w:rPr>
          <w:rFonts w:ascii="Abadi" w:hAnsi="Abadi"/>
          <w:sz w:val="21"/>
          <w:szCs w:val="21"/>
        </w:rPr>
        <w:t>como</w:t>
      </w:r>
      <w:r w:rsidRPr="00640C72">
        <w:rPr>
          <w:rFonts w:ascii="Abadi" w:hAnsi="Abadi"/>
          <w:spacing w:val="20"/>
          <w:sz w:val="21"/>
          <w:szCs w:val="21"/>
        </w:rPr>
        <w:t xml:space="preserve"> </w:t>
      </w:r>
      <w:r w:rsidRPr="00640C72">
        <w:rPr>
          <w:rFonts w:ascii="Abadi" w:hAnsi="Abadi"/>
          <w:sz w:val="21"/>
          <w:szCs w:val="21"/>
        </w:rPr>
        <w:t>la</w:t>
      </w:r>
      <w:r w:rsidRPr="00640C72">
        <w:rPr>
          <w:rFonts w:ascii="Abadi" w:hAnsi="Abadi"/>
          <w:spacing w:val="20"/>
          <w:sz w:val="21"/>
          <w:szCs w:val="21"/>
        </w:rPr>
        <w:t xml:space="preserve"> </w:t>
      </w:r>
      <w:r w:rsidRPr="00640C72">
        <w:rPr>
          <w:rFonts w:ascii="Abadi" w:hAnsi="Abadi"/>
          <w:sz w:val="21"/>
          <w:szCs w:val="21"/>
        </w:rPr>
        <w:t>“cualidad distintiva</w:t>
      </w:r>
      <w:r w:rsidRPr="00640C72">
        <w:rPr>
          <w:rFonts w:ascii="Abadi" w:hAnsi="Abadi"/>
          <w:spacing w:val="15"/>
          <w:sz w:val="21"/>
          <w:szCs w:val="21"/>
        </w:rPr>
        <w:t xml:space="preserve"> </w:t>
      </w:r>
      <w:r w:rsidRPr="00640C72">
        <w:rPr>
          <w:rFonts w:ascii="Abadi" w:hAnsi="Abadi"/>
          <w:sz w:val="21"/>
          <w:szCs w:val="21"/>
        </w:rPr>
        <w:t>que</w:t>
      </w:r>
      <w:r w:rsidRPr="00640C72">
        <w:rPr>
          <w:rFonts w:ascii="Abadi" w:hAnsi="Abadi"/>
          <w:spacing w:val="15"/>
          <w:sz w:val="21"/>
          <w:szCs w:val="21"/>
        </w:rPr>
        <w:t xml:space="preserve"> </w:t>
      </w:r>
      <w:r w:rsidRPr="00640C72">
        <w:rPr>
          <w:rFonts w:ascii="Abadi" w:hAnsi="Abadi"/>
          <w:sz w:val="21"/>
          <w:szCs w:val="21"/>
        </w:rPr>
        <w:t>tiene</w:t>
      </w:r>
      <w:r w:rsidRPr="00640C72">
        <w:rPr>
          <w:rFonts w:ascii="Abadi" w:hAnsi="Abadi"/>
          <w:spacing w:val="15"/>
          <w:sz w:val="21"/>
          <w:szCs w:val="21"/>
        </w:rPr>
        <w:t xml:space="preserve"> </w:t>
      </w:r>
      <w:r w:rsidRPr="00640C72">
        <w:rPr>
          <w:rFonts w:ascii="Abadi" w:hAnsi="Abadi"/>
          <w:sz w:val="21"/>
          <w:szCs w:val="21"/>
        </w:rPr>
        <w:t>una</w:t>
      </w:r>
      <w:r w:rsidRPr="00640C72">
        <w:rPr>
          <w:rFonts w:ascii="Abadi" w:hAnsi="Abadi"/>
          <w:spacing w:val="15"/>
          <w:sz w:val="21"/>
          <w:szCs w:val="21"/>
        </w:rPr>
        <w:t xml:space="preserve"> </w:t>
      </w:r>
      <w:r w:rsidRPr="00640C72">
        <w:rPr>
          <w:rFonts w:ascii="Abadi" w:hAnsi="Abadi"/>
          <w:sz w:val="21"/>
          <w:szCs w:val="21"/>
        </w:rPr>
        <w:t>persona</w:t>
      </w:r>
      <w:r w:rsidRPr="00640C72">
        <w:rPr>
          <w:rFonts w:ascii="Abadi" w:hAnsi="Abadi"/>
          <w:spacing w:val="15"/>
          <w:sz w:val="21"/>
          <w:szCs w:val="21"/>
        </w:rPr>
        <w:t xml:space="preserve"> </w:t>
      </w:r>
      <w:r w:rsidRPr="00640C72">
        <w:rPr>
          <w:rFonts w:ascii="Abadi" w:hAnsi="Abadi"/>
          <w:sz w:val="21"/>
          <w:szCs w:val="21"/>
        </w:rPr>
        <w:t>para</w:t>
      </w:r>
      <w:r w:rsidRPr="00640C72">
        <w:rPr>
          <w:rFonts w:ascii="Abadi" w:hAnsi="Abadi"/>
          <w:spacing w:val="15"/>
          <w:sz w:val="21"/>
          <w:szCs w:val="21"/>
        </w:rPr>
        <w:t xml:space="preserve"> </w:t>
      </w:r>
      <w:r w:rsidRPr="00640C72">
        <w:rPr>
          <w:rFonts w:ascii="Abadi" w:hAnsi="Abadi"/>
          <w:sz w:val="21"/>
          <w:szCs w:val="21"/>
        </w:rPr>
        <w:t>pensar</w:t>
      </w:r>
      <w:r w:rsidRPr="00640C72">
        <w:rPr>
          <w:rFonts w:ascii="Abadi" w:hAnsi="Abadi"/>
          <w:spacing w:val="14"/>
          <w:sz w:val="21"/>
          <w:szCs w:val="21"/>
        </w:rPr>
        <w:t xml:space="preserve"> </w:t>
      </w:r>
      <w:r w:rsidRPr="00640C72">
        <w:rPr>
          <w:rFonts w:ascii="Abadi" w:hAnsi="Abadi"/>
          <w:sz w:val="21"/>
          <w:szCs w:val="21"/>
        </w:rPr>
        <w:t>y</w:t>
      </w:r>
      <w:r w:rsidRPr="00640C72">
        <w:rPr>
          <w:rFonts w:ascii="Abadi" w:hAnsi="Abadi"/>
          <w:spacing w:val="14"/>
          <w:sz w:val="21"/>
          <w:szCs w:val="21"/>
        </w:rPr>
        <w:t xml:space="preserve"> </w:t>
      </w:r>
      <w:r w:rsidRPr="00640C72">
        <w:rPr>
          <w:rFonts w:ascii="Abadi" w:hAnsi="Abadi"/>
          <w:sz w:val="21"/>
          <w:szCs w:val="21"/>
        </w:rPr>
        <w:t>tomar</w:t>
      </w:r>
      <w:r w:rsidRPr="00640C72">
        <w:rPr>
          <w:rFonts w:ascii="Abadi" w:hAnsi="Abadi"/>
          <w:spacing w:val="14"/>
          <w:sz w:val="21"/>
          <w:szCs w:val="21"/>
        </w:rPr>
        <w:t xml:space="preserve"> </w:t>
      </w:r>
      <w:r w:rsidRPr="00640C72">
        <w:rPr>
          <w:rFonts w:ascii="Abadi" w:hAnsi="Abadi"/>
          <w:sz w:val="21"/>
          <w:szCs w:val="21"/>
        </w:rPr>
        <w:t>decisiones</w:t>
      </w:r>
      <w:r w:rsidRPr="00640C72">
        <w:rPr>
          <w:rFonts w:ascii="Abadi" w:hAnsi="Abadi"/>
          <w:spacing w:val="14"/>
          <w:sz w:val="21"/>
          <w:szCs w:val="21"/>
        </w:rPr>
        <w:t xml:space="preserve"> </w:t>
      </w:r>
      <w:r w:rsidRPr="00640C72">
        <w:rPr>
          <w:rFonts w:ascii="Abadi" w:hAnsi="Abadi"/>
          <w:sz w:val="21"/>
          <w:szCs w:val="21"/>
        </w:rPr>
        <w:t>por</w:t>
      </w:r>
      <w:r w:rsidRPr="00640C72">
        <w:rPr>
          <w:rFonts w:ascii="Abadi" w:hAnsi="Abadi"/>
          <w:spacing w:val="14"/>
          <w:sz w:val="21"/>
          <w:szCs w:val="21"/>
        </w:rPr>
        <w:t xml:space="preserve"> </w:t>
      </w:r>
      <w:r w:rsidRPr="00640C72">
        <w:rPr>
          <w:rFonts w:ascii="Abadi" w:hAnsi="Abadi"/>
          <w:sz w:val="21"/>
          <w:szCs w:val="21"/>
        </w:rPr>
        <w:t>sí</w:t>
      </w:r>
      <w:r w:rsidRPr="00640C72">
        <w:rPr>
          <w:rFonts w:ascii="Abadi" w:hAnsi="Abadi"/>
          <w:spacing w:val="12"/>
          <w:sz w:val="21"/>
          <w:szCs w:val="21"/>
        </w:rPr>
        <w:t xml:space="preserve"> </w:t>
      </w:r>
      <w:r w:rsidRPr="00640C72">
        <w:rPr>
          <w:rFonts w:ascii="Abadi" w:hAnsi="Abadi"/>
          <w:sz w:val="21"/>
          <w:szCs w:val="21"/>
        </w:rPr>
        <w:t>misma,</w:t>
      </w:r>
      <w:r w:rsidRPr="00640C72">
        <w:rPr>
          <w:rFonts w:ascii="Abadi" w:hAnsi="Abadi"/>
          <w:spacing w:val="12"/>
          <w:sz w:val="21"/>
          <w:szCs w:val="21"/>
        </w:rPr>
        <w:t xml:space="preserve"> </w:t>
      </w:r>
      <w:r w:rsidRPr="00640C72">
        <w:rPr>
          <w:rFonts w:ascii="Abadi" w:hAnsi="Abadi"/>
          <w:sz w:val="21"/>
          <w:szCs w:val="21"/>
        </w:rPr>
        <w:t>de acuerdo</w:t>
      </w:r>
      <w:r w:rsidRPr="00640C72">
        <w:rPr>
          <w:rFonts w:ascii="Abadi" w:hAnsi="Abadi"/>
          <w:spacing w:val="-6"/>
          <w:sz w:val="21"/>
          <w:szCs w:val="21"/>
        </w:rPr>
        <w:t xml:space="preserve"> </w:t>
      </w:r>
      <w:r w:rsidRPr="00640C72">
        <w:rPr>
          <w:rFonts w:ascii="Abadi" w:hAnsi="Abadi"/>
          <w:sz w:val="21"/>
          <w:szCs w:val="21"/>
        </w:rPr>
        <w:t>con</w:t>
      </w:r>
      <w:r w:rsidRPr="00640C72">
        <w:rPr>
          <w:rFonts w:ascii="Abadi" w:hAnsi="Abadi"/>
          <w:spacing w:val="-6"/>
          <w:sz w:val="21"/>
          <w:szCs w:val="21"/>
        </w:rPr>
        <w:t xml:space="preserve"> </w:t>
      </w:r>
      <w:r w:rsidRPr="00640C72">
        <w:rPr>
          <w:rFonts w:ascii="Abadi" w:hAnsi="Abadi"/>
          <w:sz w:val="21"/>
          <w:szCs w:val="21"/>
        </w:rPr>
        <w:t>sus</w:t>
      </w:r>
      <w:r w:rsidRPr="00640C72">
        <w:rPr>
          <w:rFonts w:ascii="Abadi" w:hAnsi="Abadi"/>
          <w:spacing w:val="-12"/>
          <w:sz w:val="21"/>
          <w:szCs w:val="21"/>
        </w:rPr>
        <w:t xml:space="preserve"> </w:t>
      </w:r>
      <w:r w:rsidRPr="00640C72">
        <w:rPr>
          <w:rFonts w:ascii="Abadi" w:hAnsi="Abadi"/>
          <w:sz w:val="21"/>
          <w:szCs w:val="21"/>
        </w:rPr>
        <w:t>propias</w:t>
      </w:r>
      <w:r w:rsidRPr="00640C72">
        <w:rPr>
          <w:rFonts w:ascii="Abadi" w:hAnsi="Abadi"/>
          <w:spacing w:val="-7"/>
          <w:sz w:val="21"/>
          <w:szCs w:val="21"/>
        </w:rPr>
        <w:t xml:space="preserve"> </w:t>
      </w:r>
      <w:r w:rsidRPr="00640C72">
        <w:rPr>
          <w:rFonts w:ascii="Abadi" w:hAnsi="Abadi"/>
          <w:sz w:val="21"/>
          <w:szCs w:val="21"/>
        </w:rPr>
        <w:t>convicciones,</w:t>
      </w:r>
      <w:r w:rsidRPr="00640C72">
        <w:rPr>
          <w:rFonts w:ascii="Abadi" w:hAnsi="Abadi"/>
          <w:spacing w:val="-9"/>
          <w:sz w:val="21"/>
          <w:szCs w:val="21"/>
        </w:rPr>
        <w:t xml:space="preserve"> </w:t>
      </w:r>
      <w:r w:rsidRPr="00640C72">
        <w:rPr>
          <w:rFonts w:ascii="Abadi" w:hAnsi="Abadi"/>
          <w:sz w:val="21"/>
          <w:szCs w:val="21"/>
        </w:rPr>
        <w:t>conocimientos,</w:t>
      </w:r>
      <w:r w:rsidRPr="00640C72">
        <w:rPr>
          <w:rFonts w:ascii="Abadi" w:hAnsi="Abadi"/>
          <w:spacing w:val="-9"/>
          <w:sz w:val="21"/>
          <w:szCs w:val="21"/>
        </w:rPr>
        <w:t xml:space="preserve"> </w:t>
      </w:r>
      <w:r w:rsidRPr="00640C72">
        <w:rPr>
          <w:rFonts w:ascii="Abadi" w:hAnsi="Abadi"/>
          <w:sz w:val="21"/>
          <w:szCs w:val="21"/>
        </w:rPr>
        <w:t>experiencias,</w:t>
      </w:r>
      <w:r w:rsidRPr="00640C72">
        <w:rPr>
          <w:rFonts w:ascii="Abadi" w:hAnsi="Abadi"/>
          <w:spacing w:val="-9"/>
          <w:sz w:val="21"/>
          <w:szCs w:val="21"/>
        </w:rPr>
        <w:t xml:space="preserve"> </w:t>
      </w:r>
      <w:r w:rsidRPr="00640C72">
        <w:rPr>
          <w:rFonts w:ascii="Abadi" w:hAnsi="Abadi"/>
          <w:sz w:val="21"/>
          <w:szCs w:val="21"/>
        </w:rPr>
        <w:t>y</w:t>
      </w:r>
      <w:r w:rsidRPr="00640C72">
        <w:rPr>
          <w:rFonts w:ascii="Abadi" w:hAnsi="Abadi"/>
          <w:spacing w:val="-7"/>
          <w:sz w:val="21"/>
          <w:szCs w:val="21"/>
        </w:rPr>
        <w:t xml:space="preserve"> </w:t>
      </w:r>
      <w:r w:rsidRPr="00640C72">
        <w:rPr>
          <w:rFonts w:ascii="Abadi" w:hAnsi="Abadi"/>
          <w:sz w:val="21"/>
          <w:szCs w:val="21"/>
        </w:rPr>
        <w:t>sin</w:t>
      </w:r>
      <w:r w:rsidRPr="00640C72">
        <w:rPr>
          <w:rFonts w:ascii="Abadi" w:hAnsi="Abadi"/>
          <w:spacing w:val="-6"/>
          <w:sz w:val="21"/>
          <w:szCs w:val="21"/>
        </w:rPr>
        <w:t xml:space="preserve"> </w:t>
      </w:r>
      <w:r w:rsidRPr="00640C72">
        <w:rPr>
          <w:rFonts w:ascii="Abadi" w:hAnsi="Abadi"/>
          <w:sz w:val="21"/>
          <w:szCs w:val="21"/>
        </w:rPr>
        <w:t>obedecer a</w:t>
      </w:r>
      <w:r w:rsidRPr="00640C72">
        <w:rPr>
          <w:rFonts w:ascii="Abadi" w:hAnsi="Abadi"/>
          <w:spacing w:val="-1"/>
          <w:sz w:val="21"/>
          <w:szCs w:val="21"/>
        </w:rPr>
        <w:t xml:space="preserve"> </w:t>
      </w:r>
      <w:r w:rsidRPr="00640C72">
        <w:rPr>
          <w:rFonts w:ascii="Abadi" w:hAnsi="Abadi"/>
          <w:sz w:val="21"/>
          <w:szCs w:val="21"/>
        </w:rPr>
        <w:t>interferencias,</w:t>
      </w:r>
      <w:r w:rsidRPr="00640C72">
        <w:rPr>
          <w:rFonts w:ascii="Abadi" w:hAnsi="Abadi"/>
          <w:spacing w:val="-4"/>
          <w:sz w:val="21"/>
          <w:szCs w:val="21"/>
        </w:rPr>
        <w:t xml:space="preserve"> </w:t>
      </w:r>
      <w:r w:rsidRPr="00640C72">
        <w:rPr>
          <w:rFonts w:ascii="Abadi" w:hAnsi="Abadi"/>
          <w:sz w:val="21"/>
          <w:szCs w:val="21"/>
        </w:rPr>
        <w:t>injerencias</w:t>
      </w:r>
      <w:r w:rsidRPr="00640C72">
        <w:rPr>
          <w:rFonts w:ascii="Abadi" w:hAnsi="Abadi"/>
          <w:spacing w:val="-2"/>
          <w:sz w:val="21"/>
          <w:szCs w:val="21"/>
        </w:rPr>
        <w:t xml:space="preserve"> </w:t>
      </w:r>
      <w:r w:rsidRPr="00640C72">
        <w:rPr>
          <w:rFonts w:ascii="Abadi" w:hAnsi="Abadi"/>
          <w:sz w:val="21"/>
          <w:szCs w:val="21"/>
        </w:rPr>
        <w:t>o</w:t>
      </w:r>
      <w:r w:rsidRPr="00640C72">
        <w:rPr>
          <w:rFonts w:ascii="Abadi" w:hAnsi="Abadi"/>
          <w:spacing w:val="-1"/>
          <w:sz w:val="21"/>
          <w:szCs w:val="21"/>
        </w:rPr>
        <w:t xml:space="preserve"> </w:t>
      </w:r>
      <w:r w:rsidRPr="00640C72">
        <w:rPr>
          <w:rFonts w:ascii="Abadi" w:hAnsi="Abadi"/>
          <w:sz w:val="21"/>
          <w:szCs w:val="21"/>
        </w:rPr>
        <w:t>presiones</w:t>
      </w:r>
      <w:r w:rsidRPr="00640C72">
        <w:rPr>
          <w:rFonts w:ascii="Abadi" w:hAnsi="Abadi"/>
          <w:spacing w:val="-2"/>
          <w:sz w:val="21"/>
          <w:szCs w:val="21"/>
        </w:rPr>
        <w:t xml:space="preserve"> </w:t>
      </w:r>
      <w:r w:rsidRPr="00640C72">
        <w:rPr>
          <w:rFonts w:ascii="Abadi" w:hAnsi="Abadi"/>
          <w:sz w:val="21"/>
          <w:szCs w:val="21"/>
        </w:rPr>
        <w:t>de</w:t>
      </w:r>
      <w:r w:rsidRPr="00640C72">
        <w:rPr>
          <w:rFonts w:ascii="Abadi" w:hAnsi="Abadi"/>
          <w:spacing w:val="-1"/>
          <w:sz w:val="21"/>
          <w:szCs w:val="21"/>
        </w:rPr>
        <w:t xml:space="preserve"> </w:t>
      </w:r>
      <w:r w:rsidRPr="00640C72">
        <w:rPr>
          <w:rFonts w:ascii="Abadi" w:hAnsi="Abadi"/>
          <w:sz w:val="21"/>
          <w:szCs w:val="21"/>
        </w:rPr>
        <w:t>otras</w:t>
      </w:r>
      <w:r w:rsidRPr="00640C72">
        <w:rPr>
          <w:rFonts w:ascii="Abadi" w:hAnsi="Abadi"/>
          <w:spacing w:val="-2"/>
          <w:sz w:val="21"/>
          <w:szCs w:val="21"/>
        </w:rPr>
        <w:t xml:space="preserve"> </w:t>
      </w:r>
      <w:r w:rsidRPr="00640C72">
        <w:rPr>
          <w:rFonts w:ascii="Abadi" w:hAnsi="Abadi"/>
          <w:sz w:val="21"/>
          <w:szCs w:val="21"/>
        </w:rPr>
        <w:t>persona</w:t>
      </w:r>
      <w:r w:rsidR="00925A30">
        <w:rPr>
          <w:rFonts w:ascii="Abadi" w:hAnsi="Abadi"/>
          <w:sz w:val="21"/>
          <w:szCs w:val="21"/>
        </w:rPr>
        <w:t>s</w:t>
      </w:r>
      <w:r w:rsidR="00925A30">
        <w:rPr>
          <w:rStyle w:val="Refdenotaalpie"/>
          <w:rFonts w:ascii="Abadi" w:hAnsi="Abadi"/>
          <w:sz w:val="21"/>
          <w:szCs w:val="21"/>
        </w:rPr>
        <w:footnoteReference w:id="27"/>
      </w:r>
      <w:r w:rsidRPr="00640C72">
        <w:rPr>
          <w:rFonts w:ascii="Abadi" w:hAnsi="Abadi"/>
          <w:sz w:val="21"/>
          <w:szCs w:val="21"/>
        </w:rPr>
        <w:t>.</w:t>
      </w:r>
    </w:p>
    <w:p w14:paraId="22643A93" w14:textId="77777777" w:rsidR="00C624B5" w:rsidRPr="003E08AF" w:rsidRDefault="00C624B5" w:rsidP="00C624B5">
      <w:pPr>
        <w:jc w:val="both"/>
        <w:rPr>
          <w:rFonts w:ascii="Abadi" w:hAnsi="Abadi"/>
          <w:sz w:val="21"/>
          <w:szCs w:val="21"/>
        </w:rPr>
      </w:pPr>
    </w:p>
    <w:p w14:paraId="2D15A61A" w14:textId="53414C84" w:rsidR="00C624B5" w:rsidRDefault="00C624B5" w:rsidP="00C624B5">
      <w:pPr>
        <w:jc w:val="both"/>
        <w:rPr>
          <w:rFonts w:ascii="Abadi" w:hAnsi="Abadi"/>
          <w:spacing w:val="-2"/>
          <w:sz w:val="21"/>
          <w:szCs w:val="21"/>
        </w:rPr>
      </w:pPr>
      <w:r w:rsidRPr="00640C72">
        <w:rPr>
          <w:rFonts w:ascii="Abadi" w:hAnsi="Abadi"/>
          <w:sz w:val="21"/>
          <w:szCs w:val="21"/>
        </w:rPr>
        <w:t>Con</w:t>
      </w:r>
      <w:r w:rsidRPr="00640C72">
        <w:rPr>
          <w:rFonts w:ascii="Abadi" w:hAnsi="Abadi"/>
          <w:spacing w:val="19"/>
          <w:sz w:val="21"/>
          <w:szCs w:val="21"/>
        </w:rPr>
        <w:t xml:space="preserve"> </w:t>
      </w:r>
      <w:r w:rsidRPr="00640C72">
        <w:rPr>
          <w:rFonts w:ascii="Abadi" w:hAnsi="Abadi"/>
          <w:sz w:val="21"/>
          <w:szCs w:val="21"/>
        </w:rPr>
        <w:t>base</w:t>
      </w:r>
      <w:r w:rsidRPr="00640C72">
        <w:rPr>
          <w:rFonts w:ascii="Abadi" w:hAnsi="Abadi"/>
          <w:spacing w:val="19"/>
          <w:sz w:val="21"/>
          <w:szCs w:val="21"/>
        </w:rPr>
        <w:t xml:space="preserve"> </w:t>
      </w:r>
      <w:r w:rsidRPr="00640C72">
        <w:rPr>
          <w:rFonts w:ascii="Abadi" w:hAnsi="Abadi"/>
          <w:sz w:val="21"/>
          <w:szCs w:val="21"/>
        </w:rPr>
        <w:t>en</w:t>
      </w:r>
      <w:r w:rsidRPr="00640C72">
        <w:rPr>
          <w:rFonts w:ascii="Abadi" w:hAnsi="Abadi"/>
          <w:spacing w:val="14"/>
          <w:sz w:val="21"/>
          <w:szCs w:val="21"/>
        </w:rPr>
        <w:t xml:space="preserve"> </w:t>
      </w:r>
      <w:r w:rsidRPr="00640C72">
        <w:rPr>
          <w:rFonts w:ascii="Abadi" w:hAnsi="Abadi"/>
          <w:sz w:val="21"/>
          <w:szCs w:val="21"/>
        </w:rPr>
        <w:t>lo</w:t>
      </w:r>
      <w:r w:rsidRPr="00640C72">
        <w:rPr>
          <w:rFonts w:ascii="Abadi" w:hAnsi="Abadi"/>
          <w:spacing w:val="19"/>
          <w:sz w:val="21"/>
          <w:szCs w:val="21"/>
        </w:rPr>
        <w:t xml:space="preserve"> </w:t>
      </w:r>
      <w:r w:rsidRPr="00640C72">
        <w:rPr>
          <w:rFonts w:ascii="Abadi" w:hAnsi="Abadi"/>
          <w:sz w:val="21"/>
          <w:szCs w:val="21"/>
        </w:rPr>
        <w:t>anterior,</w:t>
      </w:r>
      <w:r w:rsidRPr="00640C72">
        <w:rPr>
          <w:rFonts w:ascii="Abadi" w:hAnsi="Abadi"/>
          <w:spacing w:val="16"/>
          <w:sz w:val="21"/>
          <w:szCs w:val="21"/>
        </w:rPr>
        <w:t xml:space="preserve"> </w:t>
      </w:r>
      <w:r w:rsidRPr="00640C72">
        <w:rPr>
          <w:rFonts w:ascii="Abadi" w:hAnsi="Abadi"/>
          <w:sz w:val="21"/>
          <w:szCs w:val="21"/>
        </w:rPr>
        <w:t>es</w:t>
      </w:r>
      <w:r w:rsidRPr="00640C72">
        <w:rPr>
          <w:rFonts w:ascii="Abadi" w:hAnsi="Abadi"/>
          <w:spacing w:val="18"/>
          <w:sz w:val="21"/>
          <w:szCs w:val="21"/>
        </w:rPr>
        <w:t xml:space="preserve"> </w:t>
      </w:r>
      <w:r w:rsidRPr="00640C72">
        <w:rPr>
          <w:rFonts w:ascii="Abadi" w:hAnsi="Abadi"/>
          <w:sz w:val="21"/>
          <w:szCs w:val="21"/>
        </w:rPr>
        <w:t>que</w:t>
      </w:r>
      <w:r w:rsidRPr="00640C72">
        <w:rPr>
          <w:rFonts w:ascii="Abadi" w:hAnsi="Abadi"/>
          <w:spacing w:val="19"/>
          <w:sz w:val="21"/>
          <w:szCs w:val="21"/>
        </w:rPr>
        <w:t xml:space="preserve"> </w:t>
      </w:r>
      <w:r w:rsidRPr="00640C72">
        <w:rPr>
          <w:rFonts w:ascii="Abadi" w:hAnsi="Abadi"/>
          <w:sz w:val="21"/>
          <w:szCs w:val="21"/>
        </w:rPr>
        <w:t>se</w:t>
      </w:r>
      <w:r w:rsidRPr="00640C72">
        <w:rPr>
          <w:rFonts w:ascii="Abadi" w:hAnsi="Abadi"/>
          <w:spacing w:val="21"/>
          <w:sz w:val="21"/>
          <w:szCs w:val="21"/>
        </w:rPr>
        <w:t xml:space="preserve"> </w:t>
      </w:r>
      <w:r w:rsidRPr="00640C72">
        <w:rPr>
          <w:rFonts w:ascii="Abadi" w:hAnsi="Abadi"/>
          <w:sz w:val="21"/>
          <w:szCs w:val="21"/>
        </w:rPr>
        <w:t>puede</w:t>
      </w:r>
      <w:r w:rsidRPr="00640C72">
        <w:rPr>
          <w:rFonts w:ascii="Abadi" w:hAnsi="Abadi"/>
          <w:spacing w:val="19"/>
          <w:sz w:val="21"/>
          <w:szCs w:val="21"/>
        </w:rPr>
        <w:t xml:space="preserve"> </w:t>
      </w:r>
      <w:r w:rsidRPr="00640C72">
        <w:rPr>
          <w:rFonts w:ascii="Abadi" w:hAnsi="Abadi"/>
          <w:sz w:val="21"/>
          <w:szCs w:val="21"/>
        </w:rPr>
        <w:t>concluir</w:t>
      </w:r>
      <w:r w:rsidRPr="00640C72">
        <w:rPr>
          <w:rFonts w:ascii="Abadi" w:hAnsi="Abadi"/>
          <w:spacing w:val="20"/>
          <w:sz w:val="21"/>
          <w:szCs w:val="21"/>
        </w:rPr>
        <w:t xml:space="preserve"> </w:t>
      </w:r>
      <w:r w:rsidRPr="00640C72">
        <w:rPr>
          <w:rFonts w:ascii="Abadi" w:hAnsi="Abadi"/>
          <w:sz w:val="21"/>
          <w:szCs w:val="21"/>
        </w:rPr>
        <w:t>que,</w:t>
      </w:r>
      <w:r w:rsidRPr="00640C72">
        <w:rPr>
          <w:rFonts w:ascii="Abadi" w:hAnsi="Abadi"/>
          <w:spacing w:val="17"/>
          <w:sz w:val="21"/>
          <w:szCs w:val="21"/>
        </w:rPr>
        <w:t xml:space="preserve"> </w:t>
      </w:r>
      <w:r w:rsidRPr="00640C72">
        <w:rPr>
          <w:rFonts w:ascii="Abadi" w:hAnsi="Abadi"/>
          <w:sz w:val="21"/>
          <w:szCs w:val="21"/>
        </w:rPr>
        <w:t>en</w:t>
      </w:r>
      <w:r w:rsidRPr="00640C72">
        <w:rPr>
          <w:rFonts w:ascii="Abadi" w:hAnsi="Abadi"/>
          <w:spacing w:val="19"/>
          <w:sz w:val="21"/>
          <w:szCs w:val="21"/>
        </w:rPr>
        <w:t xml:space="preserve"> </w:t>
      </w:r>
      <w:r w:rsidRPr="00640C72">
        <w:rPr>
          <w:rFonts w:ascii="Abadi" w:hAnsi="Abadi"/>
          <w:sz w:val="21"/>
          <w:szCs w:val="21"/>
        </w:rPr>
        <w:t>Guanajuato,</w:t>
      </w:r>
      <w:r w:rsidRPr="00640C72">
        <w:rPr>
          <w:rFonts w:ascii="Abadi" w:hAnsi="Abadi"/>
          <w:spacing w:val="18"/>
          <w:sz w:val="21"/>
          <w:szCs w:val="21"/>
        </w:rPr>
        <w:t xml:space="preserve"> </w:t>
      </w:r>
      <w:r w:rsidRPr="00640C72">
        <w:rPr>
          <w:rFonts w:ascii="Abadi" w:hAnsi="Abadi"/>
          <w:sz w:val="21"/>
          <w:szCs w:val="21"/>
        </w:rPr>
        <w:t>al</w:t>
      </w:r>
      <w:r w:rsidRPr="00640C72">
        <w:rPr>
          <w:rFonts w:ascii="Abadi" w:hAnsi="Abadi"/>
          <w:spacing w:val="19"/>
          <w:sz w:val="21"/>
          <w:szCs w:val="21"/>
        </w:rPr>
        <w:t xml:space="preserve"> </w:t>
      </w:r>
      <w:r w:rsidRPr="00640C72">
        <w:rPr>
          <w:rFonts w:ascii="Abadi" w:hAnsi="Abadi"/>
          <w:sz w:val="21"/>
          <w:szCs w:val="21"/>
        </w:rPr>
        <w:t>menos teóricamente,</w:t>
      </w:r>
      <w:r w:rsidRPr="00640C72">
        <w:rPr>
          <w:rFonts w:ascii="Abadi" w:hAnsi="Abadi"/>
          <w:spacing w:val="72"/>
          <w:sz w:val="21"/>
          <w:szCs w:val="21"/>
        </w:rPr>
        <w:t xml:space="preserve"> </w:t>
      </w:r>
      <w:r w:rsidRPr="00640C72">
        <w:rPr>
          <w:rFonts w:ascii="Abadi" w:hAnsi="Abadi"/>
          <w:sz w:val="21"/>
          <w:szCs w:val="21"/>
        </w:rPr>
        <w:t>actualmente</w:t>
      </w:r>
      <w:r w:rsidRPr="00640C72">
        <w:rPr>
          <w:rFonts w:ascii="Abadi" w:hAnsi="Abadi"/>
          <w:spacing w:val="73"/>
          <w:sz w:val="21"/>
          <w:szCs w:val="21"/>
        </w:rPr>
        <w:t xml:space="preserve"> </w:t>
      </w:r>
      <w:r w:rsidRPr="00640C72">
        <w:rPr>
          <w:rFonts w:ascii="Abadi" w:hAnsi="Abadi"/>
          <w:sz w:val="21"/>
          <w:szCs w:val="21"/>
        </w:rPr>
        <w:t>la</w:t>
      </w:r>
      <w:r w:rsidRPr="00640C72">
        <w:rPr>
          <w:rFonts w:ascii="Abadi" w:hAnsi="Abadi"/>
          <w:spacing w:val="73"/>
          <w:sz w:val="21"/>
          <w:szCs w:val="21"/>
        </w:rPr>
        <w:t xml:space="preserve"> </w:t>
      </w:r>
      <w:r w:rsidRPr="00640C72">
        <w:rPr>
          <w:rFonts w:ascii="Abadi" w:hAnsi="Abadi"/>
          <w:sz w:val="21"/>
          <w:szCs w:val="21"/>
        </w:rPr>
        <w:t>Ley</w:t>
      </w:r>
      <w:r w:rsidRPr="00640C72">
        <w:rPr>
          <w:rFonts w:ascii="Abadi" w:hAnsi="Abadi"/>
          <w:spacing w:val="72"/>
          <w:sz w:val="21"/>
          <w:szCs w:val="21"/>
        </w:rPr>
        <w:t xml:space="preserve"> </w:t>
      </w:r>
      <w:r w:rsidRPr="00640C72">
        <w:rPr>
          <w:rFonts w:ascii="Abadi" w:hAnsi="Abadi"/>
          <w:sz w:val="21"/>
          <w:szCs w:val="21"/>
        </w:rPr>
        <w:t>local</w:t>
      </w:r>
      <w:r w:rsidRPr="00640C72">
        <w:rPr>
          <w:rFonts w:ascii="Abadi" w:hAnsi="Abadi"/>
          <w:spacing w:val="73"/>
          <w:sz w:val="21"/>
          <w:szCs w:val="21"/>
        </w:rPr>
        <w:t xml:space="preserve"> </w:t>
      </w:r>
      <w:r w:rsidRPr="00640C72">
        <w:rPr>
          <w:rFonts w:ascii="Abadi" w:hAnsi="Abadi"/>
          <w:sz w:val="21"/>
          <w:szCs w:val="21"/>
        </w:rPr>
        <w:t>le</w:t>
      </w:r>
      <w:r w:rsidRPr="00640C72">
        <w:rPr>
          <w:rFonts w:ascii="Abadi" w:hAnsi="Abadi"/>
          <w:spacing w:val="73"/>
          <w:sz w:val="21"/>
          <w:szCs w:val="21"/>
        </w:rPr>
        <w:t xml:space="preserve"> </w:t>
      </w:r>
      <w:r w:rsidRPr="00640C72">
        <w:rPr>
          <w:rFonts w:ascii="Abadi" w:hAnsi="Abadi"/>
          <w:sz w:val="21"/>
          <w:szCs w:val="21"/>
        </w:rPr>
        <w:t>otorga</w:t>
      </w:r>
      <w:r w:rsidRPr="00640C72">
        <w:rPr>
          <w:rFonts w:ascii="Abadi" w:hAnsi="Abadi"/>
          <w:spacing w:val="73"/>
          <w:sz w:val="21"/>
          <w:szCs w:val="21"/>
        </w:rPr>
        <w:t xml:space="preserve"> </w:t>
      </w:r>
      <w:r w:rsidRPr="00640C72">
        <w:rPr>
          <w:rFonts w:ascii="Abadi" w:hAnsi="Abadi"/>
          <w:sz w:val="21"/>
          <w:szCs w:val="21"/>
        </w:rPr>
        <w:t>a</w:t>
      </w:r>
      <w:r w:rsidRPr="00640C72">
        <w:rPr>
          <w:rFonts w:ascii="Abadi" w:hAnsi="Abadi"/>
          <w:spacing w:val="73"/>
          <w:sz w:val="21"/>
          <w:szCs w:val="21"/>
        </w:rPr>
        <w:t xml:space="preserve"> </w:t>
      </w:r>
      <w:r w:rsidRPr="00640C72">
        <w:rPr>
          <w:rFonts w:ascii="Abadi" w:hAnsi="Abadi"/>
          <w:sz w:val="21"/>
          <w:szCs w:val="21"/>
        </w:rPr>
        <w:t>los</w:t>
      </w:r>
      <w:r w:rsidRPr="00640C72">
        <w:rPr>
          <w:rFonts w:ascii="Abadi" w:hAnsi="Abadi"/>
          <w:spacing w:val="72"/>
          <w:sz w:val="21"/>
          <w:szCs w:val="21"/>
        </w:rPr>
        <w:t xml:space="preserve"> </w:t>
      </w:r>
      <w:r w:rsidRPr="00640C72">
        <w:rPr>
          <w:rFonts w:ascii="Abadi" w:hAnsi="Abadi"/>
          <w:sz w:val="21"/>
          <w:szCs w:val="21"/>
        </w:rPr>
        <w:t>servicios</w:t>
      </w:r>
      <w:r w:rsidRPr="00640C72">
        <w:rPr>
          <w:rFonts w:ascii="Abadi" w:hAnsi="Abadi"/>
          <w:spacing w:val="80"/>
          <w:sz w:val="21"/>
          <w:szCs w:val="21"/>
        </w:rPr>
        <w:t xml:space="preserve"> </w:t>
      </w:r>
      <w:r w:rsidRPr="00640C72">
        <w:rPr>
          <w:rFonts w:ascii="Abadi" w:hAnsi="Abadi"/>
          <w:sz w:val="21"/>
          <w:szCs w:val="21"/>
        </w:rPr>
        <w:t>periciales</w:t>
      </w:r>
      <w:r w:rsidRPr="00640C72">
        <w:rPr>
          <w:rFonts w:ascii="Abadi" w:hAnsi="Abadi"/>
          <w:spacing w:val="72"/>
          <w:sz w:val="21"/>
          <w:szCs w:val="21"/>
        </w:rPr>
        <w:t xml:space="preserve"> </w:t>
      </w:r>
      <w:r w:rsidRPr="00640C72">
        <w:rPr>
          <w:rFonts w:ascii="Abadi" w:hAnsi="Abadi"/>
          <w:sz w:val="21"/>
          <w:szCs w:val="21"/>
        </w:rPr>
        <w:t>la posibilidad</w:t>
      </w:r>
      <w:r w:rsidRPr="00640C72">
        <w:rPr>
          <w:rFonts w:ascii="Abadi" w:hAnsi="Abadi"/>
          <w:spacing w:val="-4"/>
          <w:sz w:val="21"/>
          <w:szCs w:val="21"/>
        </w:rPr>
        <w:t xml:space="preserve"> </w:t>
      </w:r>
      <w:r w:rsidRPr="00640C72">
        <w:rPr>
          <w:rFonts w:ascii="Abadi" w:hAnsi="Abadi"/>
          <w:sz w:val="21"/>
          <w:szCs w:val="21"/>
        </w:rPr>
        <w:t>de</w:t>
      </w:r>
      <w:r w:rsidRPr="00640C72">
        <w:rPr>
          <w:rFonts w:ascii="Abadi" w:hAnsi="Abadi"/>
          <w:spacing w:val="-6"/>
          <w:sz w:val="21"/>
          <w:szCs w:val="21"/>
        </w:rPr>
        <w:t xml:space="preserve"> </w:t>
      </w:r>
      <w:r w:rsidRPr="00640C72">
        <w:rPr>
          <w:rFonts w:ascii="Abadi" w:hAnsi="Abadi"/>
          <w:sz w:val="21"/>
          <w:szCs w:val="21"/>
        </w:rPr>
        <w:t>emitir</w:t>
      </w:r>
      <w:r w:rsidRPr="00640C72">
        <w:rPr>
          <w:rFonts w:ascii="Abadi" w:hAnsi="Abadi"/>
          <w:spacing w:val="-7"/>
          <w:sz w:val="21"/>
          <w:szCs w:val="21"/>
        </w:rPr>
        <w:t xml:space="preserve"> </w:t>
      </w:r>
      <w:r w:rsidRPr="00640C72">
        <w:rPr>
          <w:rFonts w:ascii="Abadi" w:hAnsi="Abadi"/>
          <w:sz w:val="21"/>
          <w:szCs w:val="21"/>
        </w:rPr>
        <w:t>opiniones</w:t>
      </w:r>
      <w:r w:rsidRPr="00640C72">
        <w:rPr>
          <w:rFonts w:ascii="Abadi" w:hAnsi="Abadi"/>
          <w:spacing w:val="-7"/>
          <w:sz w:val="21"/>
          <w:szCs w:val="21"/>
        </w:rPr>
        <w:t xml:space="preserve"> </w:t>
      </w:r>
      <w:r w:rsidRPr="00640C72">
        <w:rPr>
          <w:rFonts w:ascii="Abadi" w:hAnsi="Abadi"/>
          <w:sz w:val="21"/>
          <w:szCs w:val="21"/>
        </w:rPr>
        <w:t>imparciales</w:t>
      </w:r>
      <w:r w:rsidRPr="00640C72">
        <w:rPr>
          <w:rFonts w:ascii="Abadi" w:hAnsi="Abadi"/>
          <w:spacing w:val="-7"/>
          <w:sz w:val="21"/>
          <w:szCs w:val="21"/>
        </w:rPr>
        <w:t xml:space="preserve"> </w:t>
      </w:r>
      <w:r w:rsidRPr="00640C72">
        <w:rPr>
          <w:rFonts w:ascii="Abadi" w:hAnsi="Abadi"/>
          <w:sz w:val="21"/>
          <w:szCs w:val="21"/>
        </w:rPr>
        <w:t>y</w:t>
      </w:r>
      <w:r w:rsidRPr="00640C72">
        <w:rPr>
          <w:rFonts w:ascii="Abadi" w:hAnsi="Abadi"/>
          <w:spacing w:val="-7"/>
          <w:sz w:val="21"/>
          <w:szCs w:val="21"/>
        </w:rPr>
        <w:t xml:space="preserve"> </w:t>
      </w:r>
      <w:r w:rsidRPr="00640C72">
        <w:rPr>
          <w:rFonts w:ascii="Abadi" w:hAnsi="Abadi"/>
          <w:sz w:val="21"/>
          <w:szCs w:val="21"/>
        </w:rPr>
        <w:t>objetivas,</w:t>
      </w:r>
      <w:r w:rsidRPr="00640C72">
        <w:rPr>
          <w:rFonts w:ascii="Abadi" w:hAnsi="Abadi"/>
          <w:spacing w:val="-9"/>
          <w:sz w:val="21"/>
          <w:szCs w:val="21"/>
        </w:rPr>
        <w:t xml:space="preserve"> </w:t>
      </w:r>
      <w:r w:rsidRPr="00640C72">
        <w:rPr>
          <w:rFonts w:ascii="Abadi" w:hAnsi="Abadi"/>
          <w:sz w:val="21"/>
          <w:szCs w:val="21"/>
        </w:rPr>
        <w:t>sin</w:t>
      </w:r>
      <w:r w:rsidRPr="00640C72">
        <w:rPr>
          <w:rFonts w:ascii="Abadi" w:hAnsi="Abadi"/>
          <w:spacing w:val="-6"/>
          <w:sz w:val="21"/>
          <w:szCs w:val="21"/>
        </w:rPr>
        <w:t xml:space="preserve"> </w:t>
      </w:r>
      <w:r w:rsidRPr="00640C72">
        <w:rPr>
          <w:rFonts w:ascii="Abadi" w:hAnsi="Abadi"/>
          <w:sz w:val="21"/>
          <w:szCs w:val="21"/>
        </w:rPr>
        <w:t>responder</w:t>
      </w:r>
      <w:r w:rsidRPr="00640C72">
        <w:rPr>
          <w:rFonts w:ascii="Abadi" w:hAnsi="Abadi"/>
          <w:spacing w:val="-7"/>
          <w:sz w:val="21"/>
          <w:szCs w:val="21"/>
        </w:rPr>
        <w:t xml:space="preserve"> </w:t>
      </w:r>
      <w:r w:rsidRPr="00640C72">
        <w:rPr>
          <w:rFonts w:ascii="Abadi" w:hAnsi="Abadi"/>
          <w:sz w:val="21"/>
          <w:szCs w:val="21"/>
        </w:rPr>
        <w:t>a</w:t>
      </w:r>
      <w:r w:rsidRPr="00640C72">
        <w:rPr>
          <w:rFonts w:ascii="Abadi" w:hAnsi="Abadi"/>
          <w:spacing w:val="-6"/>
          <w:sz w:val="21"/>
          <w:szCs w:val="21"/>
        </w:rPr>
        <w:t xml:space="preserve"> </w:t>
      </w:r>
      <w:r w:rsidRPr="00640C72">
        <w:rPr>
          <w:rFonts w:ascii="Abadi" w:hAnsi="Abadi"/>
          <w:sz w:val="21"/>
          <w:szCs w:val="21"/>
        </w:rPr>
        <w:t>influencias</w:t>
      </w:r>
      <w:r w:rsidRPr="00640C72">
        <w:rPr>
          <w:rFonts w:ascii="Abadi" w:hAnsi="Abadi"/>
          <w:spacing w:val="-7"/>
          <w:sz w:val="21"/>
          <w:szCs w:val="21"/>
        </w:rPr>
        <w:t xml:space="preserve"> </w:t>
      </w:r>
      <w:r w:rsidRPr="00640C72">
        <w:rPr>
          <w:rFonts w:ascii="Abadi" w:hAnsi="Abadi"/>
          <w:sz w:val="21"/>
          <w:szCs w:val="21"/>
        </w:rPr>
        <w:t>o intereses</w:t>
      </w:r>
      <w:r w:rsidRPr="00640C72">
        <w:rPr>
          <w:rFonts w:ascii="Abadi" w:hAnsi="Abadi"/>
          <w:spacing w:val="13"/>
          <w:sz w:val="21"/>
          <w:szCs w:val="21"/>
        </w:rPr>
        <w:t xml:space="preserve"> </w:t>
      </w:r>
      <w:r w:rsidRPr="00640C72">
        <w:rPr>
          <w:rFonts w:ascii="Abadi" w:hAnsi="Abadi"/>
          <w:sz w:val="21"/>
          <w:szCs w:val="21"/>
        </w:rPr>
        <w:t>particulares</w:t>
      </w:r>
      <w:r w:rsidRPr="00640C72">
        <w:rPr>
          <w:rFonts w:ascii="Abadi" w:hAnsi="Abadi"/>
          <w:spacing w:val="13"/>
          <w:sz w:val="21"/>
          <w:szCs w:val="21"/>
        </w:rPr>
        <w:t xml:space="preserve"> </w:t>
      </w:r>
      <w:r w:rsidRPr="00640C72">
        <w:rPr>
          <w:rFonts w:ascii="Abadi" w:hAnsi="Abadi"/>
          <w:sz w:val="21"/>
          <w:szCs w:val="21"/>
        </w:rPr>
        <w:t>que</w:t>
      </w:r>
      <w:r w:rsidRPr="00640C72">
        <w:rPr>
          <w:rFonts w:ascii="Abadi" w:hAnsi="Abadi"/>
          <w:spacing w:val="14"/>
          <w:sz w:val="21"/>
          <w:szCs w:val="21"/>
        </w:rPr>
        <w:t xml:space="preserve"> </w:t>
      </w:r>
      <w:r w:rsidRPr="00640C72">
        <w:rPr>
          <w:rFonts w:ascii="Abadi" w:hAnsi="Abadi"/>
          <w:sz w:val="21"/>
          <w:szCs w:val="21"/>
        </w:rPr>
        <w:t>pongan</w:t>
      </w:r>
      <w:r w:rsidRPr="00640C72">
        <w:rPr>
          <w:rFonts w:ascii="Abadi" w:hAnsi="Abadi"/>
          <w:spacing w:val="14"/>
          <w:sz w:val="21"/>
          <w:szCs w:val="21"/>
        </w:rPr>
        <w:t xml:space="preserve"> </w:t>
      </w:r>
      <w:r w:rsidRPr="00640C72">
        <w:rPr>
          <w:rFonts w:ascii="Abadi" w:hAnsi="Abadi"/>
          <w:sz w:val="21"/>
          <w:szCs w:val="21"/>
        </w:rPr>
        <w:t>en</w:t>
      </w:r>
      <w:r w:rsidRPr="00640C72">
        <w:rPr>
          <w:rFonts w:ascii="Abadi" w:hAnsi="Abadi"/>
          <w:spacing w:val="14"/>
          <w:sz w:val="21"/>
          <w:szCs w:val="21"/>
        </w:rPr>
        <w:t xml:space="preserve"> </w:t>
      </w:r>
      <w:r w:rsidRPr="00640C72">
        <w:rPr>
          <w:rFonts w:ascii="Abadi" w:hAnsi="Abadi"/>
          <w:sz w:val="21"/>
          <w:szCs w:val="21"/>
        </w:rPr>
        <w:t>riesgo</w:t>
      </w:r>
      <w:r w:rsidRPr="00640C72">
        <w:rPr>
          <w:rFonts w:ascii="Abadi" w:hAnsi="Abadi"/>
          <w:spacing w:val="14"/>
          <w:sz w:val="21"/>
          <w:szCs w:val="21"/>
        </w:rPr>
        <w:t xml:space="preserve"> </w:t>
      </w:r>
      <w:r w:rsidRPr="00640C72">
        <w:rPr>
          <w:rFonts w:ascii="Abadi" w:hAnsi="Abadi"/>
          <w:sz w:val="21"/>
          <w:szCs w:val="21"/>
        </w:rPr>
        <w:t>el</w:t>
      </w:r>
      <w:r w:rsidRPr="00640C72">
        <w:rPr>
          <w:rFonts w:ascii="Abadi" w:hAnsi="Abadi"/>
          <w:spacing w:val="9"/>
          <w:sz w:val="21"/>
          <w:szCs w:val="21"/>
        </w:rPr>
        <w:t xml:space="preserve"> </w:t>
      </w:r>
      <w:r w:rsidRPr="00640C72">
        <w:rPr>
          <w:rFonts w:ascii="Abadi" w:hAnsi="Abadi"/>
          <w:sz w:val="21"/>
          <w:szCs w:val="21"/>
        </w:rPr>
        <w:t>esclarecimiento</w:t>
      </w:r>
      <w:r w:rsidRPr="00640C72">
        <w:rPr>
          <w:rFonts w:ascii="Abadi" w:hAnsi="Abadi"/>
          <w:spacing w:val="14"/>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los</w:t>
      </w:r>
      <w:r w:rsidRPr="00640C72">
        <w:rPr>
          <w:rFonts w:ascii="Abadi" w:hAnsi="Abadi"/>
          <w:spacing w:val="13"/>
          <w:sz w:val="21"/>
          <w:szCs w:val="21"/>
        </w:rPr>
        <w:t xml:space="preserve"> </w:t>
      </w:r>
      <w:r w:rsidRPr="00640C72">
        <w:rPr>
          <w:rFonts w:ascii="Abadi" w:hAnsi="Abadi"/>
          <w:sz w:val="21"/>
          <w:szCs w:val="21"/>
        </w:rPr>
        <w:t>hechos</w:t>
      </w:r>
      <w:r w:rsidRPr="00640C72">
        <w:rPr>
          <w:rFonts w:ascii="Abadi" w:hAnsi="Abadi"/>
          <w:spacing w:val="13"/>
          <w:sz w:val="21"/>
          <w:szCs w:val="21"/>
        </w:rPr>
        <w:t xml:space="preserve"> </w:t>
      </w:r>
      <w:r w:rsidRPr="00640C72">
        <w:rPr>
          <w:rFonts w:ascii="Abadi" w:hAnsi="Abadi"/>
          <w:sz w:val="21"/>
          <w:szCs w:val="21"/>
        </w:rPr>
        <w:t>y</w:t>
      </w:r>
      <w:r w:rsidRPr="00640C72">
        <w:rPr>
          <w:rFonts w:ascii="Abadi" w:hAnsi="Abadi"/>
          <w:spacing w:val="13"/>
          <w:sz w:val="21"/>
          <w:szCs w:val="21"/>
        </w:rPr>
        <w:t xml:space="preserve"> </w:t>
      </w:r>
      <w:r w:rsidRPr="00640C72">
        <w:rPr>
          <w:rFonts w:ascii="Abadi" w:hAnsi="Abadi"/>
          <w:sz w:val="21"/>
          <w:szCs w:val="21"/>
        </w:rPr>
        <w:t>la libertad</w:t>
      </w:r>
      <w:r w:rsidRPr="00640C72">
        <w:rPr>
          <w:rFonts w:ascii="Abadi" w:hAnsi="Abadi"/>
          <w:spacing w:val="24"/>
          <w:sz w:val="21"/>
          <w:szCs w:val="21"/>
        </w:rPr>
        <w:t xml:space="preserve"> </w:t>
      </w:r>
      <w:r w:rsidRPr="00640C72">
        <w:rPr>
          <w:rFonts w:ascii="Abadi" w:hAnsi="Abadi"/>
          <w:sz w:val="21"/>
          <w:szCs w:val="21"/>
        </w:rPr>
        <w:t>de</w:t>
      </w:r>
      <w:r w:rsidRPr="00640C72">
        <w:rPr>
          <w:rFonts w:ascii="Abadi" w:hAnsi="Abadi"/>
          <w:spacing w:val="24"/>
          <w:sz w:val="21"/>
          <w:szCs w:val="21"/>
        </w:rPr>
        <w:t xml:space="preserve"> </w:t>
      </w:r>
      <w:r w:rsidRPr="00640C72">
        <w:rPr>
          <w:rFonts w:ascii="Abadi" w:hAnsi="Abadi"/>
          <w:sz w:val="21"/>
          <w:szCs w:val="21"/>
        </w:rPr>
        <w:t>tomar</w:t>
      </w:r>
      <w:r w:rsidRPr="00640C72">
        <w:rPr>
          <w:rFonts w:ascii="Abadi" w:hAnsi="Abadi"/>
          <w:spacing w:val="23"/>
          <w:sz w:val="21"/>
          <w:szCs w:val="21"/>
        </w:rPr>
        <w:t xml:space="preserve"> </w:t>
      </w:r>
      <w:r w:rsidRPr="00640C72">
        <w:rPr>
          <w:rFonts w:ascii="Abadi" w:hAnsi="Abadi"/>
          <w:sz w:val="21"/>
          <w:szCs w:val="21"/>
        </w:rPr>
        <w:t>sus</w:t>
      </w:r>
      <w:r w:rsidRPr="00640C72">
        <w:rPr>
          <w:rFonts w:ascii="Abadi" w:hAnsi="Abadi"/>
          <w:spacing w:val="18"/>
          <w:sz w:val="21"/>
          <w:szCs w:val="21"/>
        </w:rPr>
        <w:t xml:space="preserve"> </w:t>
      </w:r>
      <w:r w:rsidRPr="00640C72">
        <w:rPr>
          <w:rFonts w:ascii="Abadi" w:hAnsi="Abadi"/>
          <w:sz w:val="21"/>
          <w:szCs w:val="21"/>
        </w:rPr>
        <w:t>propias</w:t>
      </w:r>
      <w:r w:rsidRPr="00640C72">
        <w:rPr>
          <w:rFonts w:ascii="Abadi" w:hAnsi="Abadi"/>
          <w:spacing w:val="23"/>
          <w:sz w:val="21"/>
          <w:szCs w:val="21"/>
        </w:rPr>
        <w:t xml:space="preserve"> </w:t>
      </w:r>
      <w:r w:rsidRPr="00640C72">
        <w:rPr>
          <w:rFonts w:ascii="Abadi" w:hAnsi="Abadi"/>
          <w:sz w:val="21"/>
          <w:szCs w:val="21"/>
        </w:rPr>
        <w:t>decisiones,</w:t>
      </w:r>
      <w:r w:rsidRPr="00640C72">
        <w:rPr>
          <w:rFonts w:ascii="Abadi" w:hAnsi="Abadi"/>
          <w:spacing w:val="28"/>
          <w:sz w:val="21"/>
          <w:szCs w:val="21"/>
        </w:rPr>
        <w:t xml:space="preserve"> </w:t>
      </w:r>
      <w:r w:rsidRPr="00640C72">
        <w:rPr>
          <w:rFonts w:ascii="Abadi" w:hAnsi="Abadi"/>
          <w:sz w:val="21"/>
          <w:szCs w:val="21"/>
        </w:rPr>
        <w:t>pero</w:t>
      </w:r>
      <w:r w:rsidRPr="00640C72">
        <w:rPr>
          <w:rFonts w:ascii="Abadi" w:hAnsi="Abadi"/>
          <w:spacing w:val="20"/>
          <w:sz w:val="21"/>
          <w:szCs w:val="21"/>
        </w:rPr>
        <w:t xml:space="preserve"> </w:t>
      </w:r>
      <w:r w:rsidRPr="00640C72">
        <w:rPr>
          <w:rFonts w:ascii="Abadi" w:hAnsi="Abadi"/>
          <w:sz w:val="21"/>
          <w:szCs w:val="21"/>
        </w:rPr>
        <w:t>en</w:t>
      </w:r>
      <w:r w:rsidRPr="00640C72">
        <w:rPr>
          <w:rFonts w:ascii="Abadi" w:hAnsi="Abadi"/>
          <w:spacing w:val="24"/>
          <w:sz w:val="21"/>
          <w:szCs w:val="21"/>
        </w:rPr>
        <w:t xml:space="preserve"> </w:t>
      </w:r>
      <w:r w:rsidRPr="00640C72">
        <w:rPr>
          <w:rFonts w:ascii="Abadi" w:hAnsi="Abadi"/>
          <w:sz w:val="21"/>
          <w:szCs w:val="21"/>
        </w:rPr>
        <w:t>la</w:t>
      </w:r>
      <w:r w:rsidRPr="00640C72">
        <w:rPr>
          <w:rFonts w:ascii="Abadi" w:hAnsi="Abadi"/>
          <w:spacing w:val="24"/>
          <w:sz w:val="21"/>
          <w:szCs w:val="21"/>
        </w:rPr>
        <w:t xml:space="preserve"> </w:t>
      </w:r>
      <w:r w:rsidRPr="00640C72">
        <w:rPr>
          <w:rFonts w:ascii="Abadi" w:hAnsi="Abadi"/>
          <w:sz w:val="21"/>
          <w:szCs w:val="21"/>
        </w:rPr>
        <w:t>realidad,</w:t>
      </w:r>
      <w:r w:rsidRPr="00640C72">
        <w:rPr>
          <w:rFonts w:ascii="Abadi" w:hAnsi="Abadi"/>
          <w:spacing w:val="21"/>
          <w:sz w:val="21"/>
          <w:szCs w:val="21"/>
        </w:rPr>
        <w:t xml:space="preserve"> </w:t>
      </w:r>
      <w:r w:rsidRPr="00640C72">
        <w:rPr>
          <w:rFonts w:ascii="Abadi" w:hAnsi="Abadi"/>
          <w:sz w:val="21"/>
          <w:szCs w:val="21"/>
        </w:rPr>
        <w:t>estas</w:t>
      </w:r>
      <w:r w:rsidRPr="00640C72">
        <w:rPr>
          <w:rFonts w:ascii="Abadi" w:hAnsi="Abadi"/>
          <w:spacing w:val="23"/>
          <w:sz w:val="21"/>
          <w:szCs w:val="21"/>
        </w:rPr>
        <w:t xml:space="preserve"> </w:t>
      </w:r>
      <w:r w:rsidRPr="00640C72">
        <w:rPr>
          <w:rFonts w:ascii="Abadi" w:hAnsi="Abadi"/>
          <w:sz w:val="21"/>
          <w:szCs w:val="21"/>
        </w:rPr>
        <w:t>libertades</w:t>
      </w:r>
      <w:r w:rsidRPr="00640C72">
        <w:rPr>
          <w:rFonts w:ascii="Abadi" w:hAnsi="Abadi"/>
          <w:spacing w:val="28"/>
          <w:sz w:val="21"/>
          <w:szCs w:val="21"/>
        </w:rPr>
        <w:t xml:space="preserve"> </w:t>
      </w:r>
      <w:r w:rsidRPr="00640C72">
        <w:rPr>
          <w:rFonts w:ascii="Abadi" w:hAnsi="Abadi"/>
          <w:sz w:val="21"/>
          <w:szCs w:val="21"/>
        </w:rPr>
        <w:t>se pueden</w:t>
      </w:r>
      <w:r w:rsidRPr="00640C72">
        <w:rPr>
          <w:rFonts w:ascii="Abadi" w:hAnsi="Abadi"/>
          <w:spacing w:val="33"/>
          <w:sz w:val="21"/>
          <w:szCs w:val="21"/>
        </w:rPr>
        <w:t xml:space="preserve"> </w:t>
      </w:r>
      <w:r w:rsidRPr="00640C72">
        <w:rPr>
          <w:rFonts w:ascii="Abadi" w:hAnsi="Abadi"/>
          <w:sz w:val="21"/>
          <w:szCs w:val="21"/>
        </w:rPr>
        <w:t>ver</w:t>
      </w:r>
      <w:r w:rsidRPr="00640C72">
        <w:rPr>
          <w:rFonts w:ascii="Abadi" w:hAnsi="Abadi"/>
          <w:spacing w:val="34"/>
          <w:sz w:val="21"/>
          <w:szCs w:val="21"/>
        </w:rPr>
        <w:t xml:space="preserve"> </w:t>
      </w:r>
      <w:r w:rsidRPr="00640C72">
        <w:rPr>
          <w:rFonts w:ascii="Abadi" w:hAnsi="Abadi"/>
          <w:sz w:val="21"/>
          <w:szCs w:val="21"/>
        </w:rPr>
        <w:t>limitadas</w:t>
      </w:r>
      <w:r w:rsidRPr="00640C72">
        <w:rPr>
          <w:rFonts w:ascii="Abadi" w:hAnsi="Abadi"/>
          <w:spacing w:val="32"/>
          <w:sz w:val="21"/>
          <w:szCs w:val="21"/>
        </w:rPr>
        <w:t xml:space="preserve"> </w:t>
      </w:r>
      <w:r w:rsidRPr="00640C72">
        <w:rPr>
          <w:rFonts w:ascii="Abadi" w:hAnsi="Abadi"/>
          <w:sz w:val="21"/>
          <w:szCs w:val="21"/>
        </w:rPr>
        <w:t>o</w:t>
      </w:r>
      <w:r w:rsidRPr="00640C72">
        <w:rPr>
          <w:rFonts w:ascii="Abadi" w:hAnsi="Abadi"/>
          <w:spacing w:val="33"/>
          <w:sz w:val="21"/>
          <w:szCs w:val="21"/>
        </w:rPr>
        <w:t xml:space="preserve"> </w:t>
      </w:r>
      <w:r w:rsidRPr="00640C72">
        <w:rPr>
          <w:rFonts w:ascii="Abadi" w:hAnsi="Abadi"/>
          <w:sz w:val="21"/>
          <w:szCs w:val="21"/>
        </w:rPr>
        <w:t>condicionadas</w:t>
      </w:r>
      <w:r w:rsidRPr="00640C72">
        <w:rPr>
          <w:rFonts w:ascii="Abadi" w:hAnsi="Abadi"/>
          <w:spacing w:val="33"/>
          <w:sz w:val="21"/>
          <w:szCs w:val="21"/>
        </w:rPr>
        <w:t xml:space="preserve"> </w:t>
      </w:r>
      <w:r w:rsidRPr="00640C72">
        <w:rPr>
          <w:rFonts w:ascii="Abadi" w:hAnsi="Abadi"/>
          <w:sz w:val="21"/>
          <w:szCs w:val="21"/>
        </w:rPr>
        <w:t>por</w:t>
      </w:r>
      <w:r w:rsidRPr="00640C72">
        <w:rPr>
          <w:rFonts w:ascii="Abadi" w:hAnsi="Abadi"/>
          <w:spacing w:val="35"/>
          <w:sz w:val="21"/>
          <w:szCs w:val="21"/>
        </w:rPr>
        <w:t xml:space="preserve"> </w:t>
      </w:r>
      <w:r w:rsidRPr="00640C72">
        <w:rPr>
          <w:rFonts w:ascii="Abadi" w:hAnsi="Abadi"/>
          <w:sz w:val="21"/>
          <w:szCs w:val="21"/>
        </w:rPr>
        <w:t>la</w:t>
      </w:r>
      <w:r w:rsidRPr="00640C72">
        <w:rPr>
          <w:rFonts w:ascii="Abadi" w:hAnsi="Abadi"/>
          <w:spacing w:val="33"/>
          <w:sz w:val="21"/>
          <w:szCs w:val="21"/>
        </w:rPr>
        <w:t xml:space="preserve"> </w:t>
      </w:r>
      <w:r w:rsidRPr="00640C72">
        <w:rPr>
          <w:rFonts w:ascii="Abadi" w:hAnsi="Abadi"/>
          <w:sz w:val="21"/>
          <w:szCs w:val="21"/>
        </w:rPr>
        <w:t>posición</w:t>
      </w:r>
      <w:r w:rsidRPr="00640C72">
        <w:rPr>
          <w:rFonts w:ascii="Abadi" w:hAnsi="Abadi"/>
          <w:spacing w:val="33"/>
          <w:sz w:val="21"/>
          <w:szCs w:val="21"/>
        </w:rPr>
        <w:t xml:space="preserve"> </w:t>
      </w:r>
      <w:r w:rsidRPr="00640C72">
        <w:rPr>
          <w:rFonts w:ascii="Abadi" w:hAnsi="Abadi"/>
          <w:sz w:val="21"/>
          <w:szCs w:val="21"/>
        </w:rPr>
        <w:t>subordinada</w:t>
      </w:r>
      <w:r w:rsidRPr="00640C72">
        <w:rPr>
          <w:rFonts w:ascii="Abadi" w:hAnsi="Abadi"/>
          <w:spacing w:val="33"/>
          <w:sz w:val="21"/>
          <w:szCs w:val="21"/>
        </w:rPr>
        <w:t xml:space="preserve"> </w:t>
      </w:r>
      <w:r w:rsidRPr="00640C72">
        <w:rPr>
          <w:rFonts w:ascii="Abadi" w:hAnsi="Abadi"/>
          <w:sz w:val="21"/>
          <w:szCs w:val="21"/>
        </w:rPr>
        <w:t>en</w:t>
      </w:r>
      <w:r w:rsidRPr="00640C72">
        <w:rPr>
          <w:rFonts w:ascii="Abadi" w:hAnsi="Abadi"/>
          <w:spacing w:val="33"/>
          <w:sz w:val="21"/>
          <w:szCs w:val="21"/>
        </w:rPr>
        <w:t xml:space="preserve"> </w:t>
      </w:r>
      <w:r w:rsidRPr="00640C72">
        <w:rPr>
          <w:rFonts w:ascii="Abadi" w:hAnsi="Abadi"/>
          <w:sz w:val="21"/>
          <w:szCs w:val="21"/>
        </w:rPr>
        <w:t>la</w:t>
      </w:r>
      <w:r w:rsidRPr="00640C72">
        <w:rPr>
          <w:rFonts w:ascii="Abadi" w:hAnsi="Abadi"/>
          <w:spacing w:val="33"/>
          <w:sz w:val="21"/>
          <w:szCs w:val="21"/>
        </w:rPr>
        <w:t xml:space="preserve"> </w:t>
      </w:r>
      <w:r w:rsidRPr="00640C72">
        <w:rPr>
          <w:rFonts w:ascii="Abadi" w:hAnsi="Abadi"/>
          <w:sz w:val="21"/>
          <w:szCs w:val="21"/>
        </w:rPr>
        <w:t>que</w:t>
      </w:r>
      <w:r w:rsidRPr="00640C72">
        <w:rPr>
          <w:rFonts w:ascii="Abadi" w:hAnsi="Abadi"/>
          <w:spacing w:val="33"/>
          <w:sz w:val="21"/>
          <w:szCs w:val="21"/>
        </w:rPr>
        <w:t xml:space="preserve"> </w:t>
      </w:r>
      <w:r w:rsidRPr="00640C72">
        <w:rPr>
          <w:rFonts w:ascii="Abadi" w:hAnsi="Abadi"/>
          <w:sz w:val="21"/>
          <w:szCs w:val="21"/>
        </w:rPr>
        <w:t>se encuentran</w:t>
      </w:r>
      <w:r w:rsidRPr="00640C72">
        <w:rPr>
          <w:rFonts w:ascii="Abadi" w:hAnsi="Abadi"/>
          <w:spacing w:val="9"/>
          <w:sz w:val="21"/>
          <w:szCs w:val="21"/>
        </w:rPr>
        <w:t xml:space="preserve"> </w:t>
      </w:r>
      <w:r w:rsidRPr="00640C72">
        <w:rPr>
          <w:rFonts w:ascii="Abadi" w:hAnsi="Abadi"/>
          <w:sz w:val="21"/>
          <w:szCs w:val="21"/>
        </w:rPr>
        <w:t>los</w:t>
      </w:r>
      <w:r w:rsidRPr="00640C72">
        <w:rPr>
          <w:rFonts w:ascii="Abadi" w:hAnsi="Abadi"/>
          <w:spacing w:val="8"/>
          <w:sz w:val="21"/>
          <w:szCs w:val="21"/>
        </w:rPr>
        <w:t xml:space="preserve"> </w:t>
      </w:r>
      <w:r w:rsidRPr="00640C72">
        <w:rPr>
          <w:rFonts w:ascii="Abadi" w:hAnsi="Abadi"/>
          <w:sz w:val="21"/>
          <w:szCs w:val="21"/>
        </w:rPr>
        <w:t>servicios</w:t>
      </w:r>
      <w:r w:rsidRPr="00640C72">
        <w:rPr>
          <w:rFonts w:ascii="Abadi" w:hAnsi="Abadi"/>
          <w:spacing w:val="8"/>
          <w:sz w:val="21"/>
          <w:szCs w:val="21"/>
        </w:rPr>
        <w:t xml:space="preserve"> </w:t>
      </w:r>
      <w:r w:rsidRPr="00640C72">
        <w:rPr>
          <w:rFonts w:ascii="Abadi" w:hAnsi="Abadi"/>
          <w:sz w:val="21"/>
          <w:szCs w:val="21"/>
        </w:rPr>
        <w:t>periciales</w:t>
      </w:r>
      <w:r w:rsidRPr="00640C72">
        <w:rPr>
          <w:rFonts w:ascii="Abadi" w:hAnsi="Abadi"/>
          <w:spacing w:val="12"/>
          <w:sz w:val="21"/>
          <w:szCs w:val="21"/>
        </w:rPr>
        <w:t xml:space="preserve"> </w:t>
      </w:r>
      <w:r w:rsidRPr="00640C72">
        <w:rPr>
          <w:rFonts w:ascii="Abadi" w:hAnsi="Abadi"/>
          <w:sz w:val="21"/>
          <w:szCs w:val="21"/>
        </w:rPr>
        <w:t>dentro</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la</w:t>
      </w:r>
      <w:r w:rsidRPr="00640C72">
        <w:rPr>
          <w:rFonts w:ascii="Abadi" w:hAnsi="Abadi"/>
          <w:spacing w:val="4"/>
          <w:sz w:val="21"/>
          <w:szCs w:val="21"/>
        </w:rPr>
        <w:t xml:space="preserve"> </w:t>
      </w:r>
      <w:r w:rsidRPr="00640C72">
        <w:rPr>
          <w:rFonts w:ascii="Abadi" w:hAnsi="Abadi"/>
          <w:sz w:val="21"/>
          <w:szCs w:val="21"/>
        </w:rPr>
        <w:t>jerarquía</w:t>
      </w:r>
      <w:r w:rsidRPr="00640C72">
        <w:rPr>
          <w:rFonts w:ascii="Abadi" w:hAnsi="Abadi"/>
          <w:spacing w:val="9"/>
          <w:sz w:val="21"/>
          <w:szCs w:val="21"/>
        </w:rPr>
        <w:t xml:space="preserve"> </w:t>
      </w:r>
      <w:r w:rsidRPr="00640C72">
        <w:rPr>
          <w:rFonts w:ascii="Abadi" w:hAnsi="Abadi"/>
          <w:sz w:val="21"/>
          <w:szCs w:val="21"/>
        </w:rPr>
        <w:t>institucional,</w:t>
      </w:r>
      <w:r w:rsidRPr="00640C72">
        <w:rPr>
          <w:rFonts w:ascii="Abadi" w:hAnsi="Abadi"/>
          <w:spacing w:val="6"/>
          <w:sz w:val="21"/>
          <w:szCs w:val="21"/>
        </w:rPr>
        <w:t xml:space="preserve"> </w:t>
      </w:r>
      <w:r w:rsidRPr="00640C72">
        <w:rPr>
          <w:rFonts w:ascii="Abadi" w:hAnsi="Abadi"/>
          <w:sz w:val="21"/>
          <w:szCs w:val="21"/>
        </w:rPr>
        <w:t>pues</w:t>
      </w:r>
      <w:r w:rsidRPr="00640C72">
        <w:rPr>
          <w:rFonts w:ascii="Abadi" w:hAnsi="Abadi"/>
          <w:spacing w:val="8"/>
          <w:sz w:val="21"/>
          <w:szCs w:val="21"/>
        </w:rPr>
        <w:t xml:space="preserve"> </w:t>
      </w:r>
      <w:r w:rsidRPr="00640C72">
        <w:rPr>
          <w:rFonts w:ascii="Abadi" w:hAnsi="Abadi"/>
          <w:sz w:val="21"/>
          <w:szCs w:val="21"/>
        </w:rPr>
        <w:t>dentro de</w:t>
      </w:r>
      <w:r w:rsidRPr="00640C72">
        <w:rPr>
          <w:rFonts w:ascii="Abadi" w:hAnsi="Abadi"/>
          <w:spacing w:val="43"/>
          <w:sz w:val="21"/>
          <w:szCs w:val="21"/>
        </w:rPr>
        <w:t xml:space="preserve"> </w:t>
      </w:r>
      <w:r w:rsidRPr="00640C72">
        <w:rPr>
          <w:rFonts w:ascii="Abadi" w:hAnsi="Abadi"/>
          <w:sz w:val="21"/>
          <w:szCs w:val="21"/>
        </w:rPr>
        <w:t>la</w:t>
      </w:r>
      <w:r w:rsidRPr="00640C72">
        <w:rPr>
          <w:rFonts w:ascii="Abadi" w:hAnsi="Abadi"/>
          <w:spacing w:val="43"/>
          <w:sz w:val="21"/>
          <w:szCs w:val="21"/>
        </w:rPr>
        <w:t xml:space="preserve"> </w:t>
      </w:r>
      <w:r w:rsidRPr="00640C72">
        <w:rPr>
          <w:rFonts w:ascii="Abadi" w:hAnsi="Abadi"/>
          <w:sz w:val="21"/>
          <w:szCs w:val="21"/>
        </w:rPr>
        <w:t>estructura</w:t>
      </w:r>
      <w:r w:rsidRPr="00640C72">
        <w:rPr>
          <w:rFonts w:ascii="Abadi" w:hAnsi="Abadi"/>
          <w:spacing w:val="43"/>
          <w:sz w:val="21"/>
          <w:szCs w:val="21"/>
        </w:rPr>
        <w:t xml:space="preserve"> </w:t>
      </w:r>
      <w:r w:rsidRPr="00640C72">
        <w:rPr>
          <w:rFonts w:ascii="Abadi" w:hAnsi="Abadi"/>
          <w:sz w:val="21"/>
          <w:szCs w:val="21"/>
        </w:rPr>
        <w:t>orgánica</w:t>
      </w:r>
      <w:r w:rsidRPr="00640C72">
        <w:rPr>
          <w:rFonts w:ascii="Abadi" w:hAnsi="Abadi"/>
          <w:spacing w:val="43"/>
          <w:sz w:val="21"/>
          <w:szCs w:val="21"/>
        </w:rPr>
        <w:t xml:space="preserve"> </w:t>
      </w:r>
      <w:r w:rsidRPr="00640C72">
        <w:rPr>
          <w:rFonts w:ascii="Abadi" w:hAnsi="Abadi"/>
          <w:sz w:val="21"/>
          <w:szCs w:val="21"/>
        </w:rPr>
        <w:t>de</w:t>
      </w:r>
      <w:r w:rsidRPr="00640C72">
        <w:rPr>
          <w:rFonts w:ascii="Abadi" w:hAnsi="Abadi"/>
          <w:spacing w:val="43"/>
          <w:sz w:val="21"/>
          <w:szCs w:val="21"/>
        </w:rPr>
        <w:t xml:space="preserve"> </w:t>
      </w:r>
      <w:r w:rsidRPr="00640C72">
        <w:rPr>
          <w:rFonts w:ascii="Abadi" w:hAnsi="Abadi"/>
          <w:sz w:val="21"/>
          <w:szCs w:val="21"/>
        </w:rPr>
        <w:t>la</w:t>
      </w:r>
      <w:r w:rsidRPr="00640C72">
        <w:rPr>
          <w:rFonts w:ascii="Abadi" w:hAnsi="Abadi"/>
          <w:spacing w:val="43"/>
          <w:sz w:val="21"/>
          <w:szCs w:val="21"/>
        </w:rPr>
        <w:t xml:space="preserve"> </w:t>
      </w:r>
      <w:r w:rsidRPr="00640C72">
        <w:rPr>
          <w:rFonts w:ascii="Abadi" w:hAnsi="Abadi"/>
          <w:sz w:val="21"/>
          <w:szCs w:val="21"/>
        </w:rPr>
        <w:t>Fiscalía,</w:t>
      </w:r>
      <w:r w:rsidRPr="00640C72">
        <w:rPr>
          <w:rFonts w:ascii="Abadi" w:hAnsi="Abadi"/>
          <w:spacing w:val="40"/>
          <w:sz w:val="21"/>
          <w:szCs w:val="21"/>
        </w:rPr>
        <w:t xml:space="preserve"> </w:t>
      </w:r>
      <w:r w:rsidRPr="00640C72">
        <w:rPr>
          <w:rFonts w:ascii="Abadi" w:hAnsi="Abadi"/>
          <w:sz w:val="21"/>
          <w:szCs w:val="21"/>
        </w:rPr>
        <w:t>estos</w:t>
      </w:r>
      <w:r w:rsidRPr="00640C72">
        <w:rPr>
          <w:rFonts w:ascii="Abadi" w:hAnsi="Abadi"/>
          <w:spacing w:val="42"/>
          <w:sz w:val="21"/>
          <w:szCs w:val="21"/>
        </w:rPr>
        <w:t xml:space="preserve"> </w:t>
      </w:r>
      <w:r w:rsidRPr="00640C72">
        <w:rPr>
          <w:rFonts w:ascii="Abadi" w:hAnsi="Abadi"/>
          <w:sz w:val="21"/>
          <w:szCs w:val="21"/>
        </w:rPr>
        <w:t>servicios</w:t>
      </w:r>
      <w:r w:rsidRPr="00640C72">
        <w:rPr>
          <w:rFonts w:ascii="Abadi" w:hAnsi="Abadi"/>
          <w:spacing w:val="42"/>
          <w:sz w:val="21"/>
          <w:szCs w:val="21"/>
        </w:rPr>
        <w:t xml:space="preserve"> </w:t>
      </w:r>
      <w:r w:rsidRPr="00640C72">
        <w:rPr>
          <w:rFonts w:ascii="Abadi" w:hAnsi="Abadi"/>
          <w:sz w:val="21"/>
          <w:szCs w:val="21"/>
        </w:rPr>
        <w:t>componen</w:t>
      </w:r>
      <w:r w:rsidRPr="00640C72">
        <w:rPr>
          <w:rFonts w:ascii="Abadi" w:hAnsi="Abadi"/>
          <w:spacing w:val="43"/>
          <w:sz w:val="21"/>
          <w:szCs w:val="21"/>
        </w:rPr>
        <w:t xml:space="preserve"> </w:t>
      </w:r>
      <w:r w:rsidRPr="00640C72">
        <w:rPr>
          <w:rFonts w:ascii="Abadi" w:hAnsi="Abadi"/>
          <w:sz w:val="21"/>
          <w:szCs w:val="21"/>
        </w:rPr>
        <w:t>la</w:t>
      </w:r>
      <w:r w:rsidRPr="00640C72">
        <w:rPr>
          <w:rFonts w:ascii="Abadi" w:hAnsi="Abadi"/>
          <w:spacing w:val="43"/>
          <w:sz w:val="21"/>
          <w:szCs w:val="21"/>
        </w:rPr>
        <w:t xml:space="preserve"> </w:t>
      </w:r>
      <w:r w:rsidRPr="00640C72">
        <w:rPr>
          <w:rFonts w:ascii="Abadi" w:hAnsi="Abadi"/>
          <w:sz w:val="21"/>
          <w:szCs w:val="21"/>
        </w:rPr>
        <w:t>Dirección General</w:t>
      </w:r>
      <w:r w:rsidRPr="00640C72">
        <w:rPr>
          <w:rFonts w:ascii="Abadi" w:hAnsi="Abadi"/>
          <w:spacing w:val="26"/>
          <w:sz w:val="21"/>
          <w:szCs w:val="21"/>
        </w:rPr>
        <w:t xml:space="preserve">  </w:t>
      </w:r>
      <w:r w:rsidRPr="00640C72">
        <w:rPr>
          <w:rFonts w:ascii="Abadi" w:hAnsi="Abadi"/>
          <w:sz w:val="21"/>
          <w:szCs w:val="21"/>
        </w:rPr>
        <w:t>de</w:t>
      </w:r>
      <w:r w:rsidRPr="00640C72">
        <w:rPr>
          <w:rFonts w:ascii="Abadi" w:hAnsi="Abadi"/>
          <w:spacing w:val="26"/>
          <w:sz w:val="21"/>
          <w:szCs w:val="21"/>
        </w:rPr>
        <w:t xml:space="preserve">  </w:t>
      </w:r>
      <w:r w:rsidRPr="00640C72">
        <w:rPr>
          <w:rFonts w:ascii="Abadi" w:hAnsi="Abadi"/>
          <w:sz w:val="21"/>
          <w:szCs w:val="21"/>
        </w:rPr>
        <w:t>Servicios</w:t>
      </w:r>
      <w:r w:rsidRPr="00640C72">
        <w:rPr>
          <w:rFonts w:ascii="Abadi" w:hAnsi="Abadi"/>
          <w:spacing w:val="25"/>
          <w:sz w:val="21"/>
          <w:szCs w:val="21"/>
        </w:rPr>
        <w:t xml:space="preserve">  </w:t>
      </w:r>
      <w:r w:rsidRPr="00640C72">
        <w:rPr>
          <w:rFonts w:ascii="Abadi" w:hAnsi="Abadi"/>
          <w:sz w:val="21"/>
          <w:szCs w:val="21"/>
        </w:rPr>
        <w:t>de</w:t>
      </w:r>
      <w:r w:rsidRPr="00640C72">
        <w:rPr>
          <w:rFonts w:ascii="Abadi" w:hAnsi="Abadi"/>
          <w:spacing w:val="26"/>
          <w:sz w:val="21"/>
          <w:szCs w:val="21"/>
        </w:rPr>
        <w:t xml:space="preserve">  </w:t>
      </w:r>
      <w:r w:rsidRPr="00640C72">
        <w:rPr>
          <w:rFonts w:ascii="Abadi" w:hAnsi="Abadi"/>
          <w:sz w:val="21"/>
          <w:szCs w:val="21"/>
        </w:rPr>
        <w:t>Investigación</w:t>
      </w:r>
      <w:r w:rsidRPr="00640C72">
        <w:rPr>
          <w:rFonts w:ascii="Abadi" w:hAnsi="Abadi"/>
          <w:spacing w:val="26"/>
          <w:sz w:val="21"/>
          <w:szCs w:val="21"/>
        </w:rPr>
        <w:t xml:space="preserve">  </w:t>
      </w:r>
      <w:r w:rsidRPr="00640C72">
        <w:rPr>
          <w:rFonts w:ascii="Abadi" w:hAnsi="Abadi"/>
          <w:sz w:val="21"/>
          <w:szCs w:val="21"/>
        </w:rPr>
        <w:t>Científica,</w:t>
      </w:r>
      <w:r w:rsidRPr="00640C72">
        <w:rPr>
          <w:rFonts w:ascii="Abadi" w:hAnsi="Abadi"/>
          <w:spacing w:val="80"/>
          <w:w w:val="150"/>
          <w:sz w:val="21"/>
          <w:szCs w:val="21"/>
        </w:rPr>
        <w:t xml:space="preserve"> </w:t>
      </w:r>
      <w:r w:rsidRPr="00640C72">
        <w:rPr>
          <w:rFonts w:ascii="Abadi" w:hAnsi="Abadi"/>
          <w:sz w:val="21"/>
          <w:szCs w:val="21"/>
        </w:rPr>
        <w:t>cuyas</w:t>
      </w:r>
      <w:r w:rsidRPr="00640C72">
        <w:rPr>
          <w:rFonts w:ascii="Abadi" w:hAnsi="Abadi"/>
          <w:spacing w:val="25"/>
          <w:sz w:val="21"/>
          <w:szCs w:val="21"/>
        </w:rPr>
        <w:t xml:space="preserve">  </w:t>
      </w:r>
      <w:r w:rsidRPr="00640C72">
        <w:rPr>
          <w:rFonts w:ascii="Abadi" w:hAnsi="Abadi"/>
          <w:sz w:val="21"/>
          <w:szCs w:val="21"/>
        </w:rPr>
        <w:t>atribuciones</w:t>
      </w:r>
      <w:r w:rsidRPr="00640C72">
        <w:rPr>
          <w:rFonts w:ascii="Abadi" w:hAnsi="Abadi"/>
          <w:spacing w:val="25"/>
          <w:sz w:val="21"/>
          <w:szCs w:val="21"/>
        </w:rPr>
        <w:t xml:space="preserve">  </w:t>
      </w:r>
      <w:r w:rsidRPr="00640C72">
        <w:rPr>
          <w:rFonts w:ascii="Abadi" w:hAnsi="Abadi"/>
          <w:sz w:val="21"/>
          <w:szCs w:val="21"/>
        </w:rPr>
        <w:t>están señaladas</w:t>
      </w:r>
      <w:r w:rsidRPr="00640C72">
        <w:rPr>
          <w:rFonts w:ascii="Abadi" w:hAnsi="Abadi"/>
          <w:spacing w:val="8"/>
          <w:sz w:val="21"/>
          <w:szCs w:val="21"/>
        </w:rPr>
        <w:t xml:space="preserve"> </w:t>
      </w:r>
      <w:r w:rsidRPr="00640C72">
        <w:rPr>
          <w:rFonts w:ascii="Abadi" w:hAnsi="Abadi"/>
          <w:sz w:val="21"/>
          <w:szCs w:val="21"/>
        </w:rPr>
        <w:t>en</w:t>
      </w:r>
      <w:r w:rsidRPr="00640C72">
        <w:rPr>
          <w:rFonts w:ascii="Abadi" w:hAnsi="Abadi"/>
          <w:spacing w:val="9"/>
          <w:sz w:val="21"/>
          <w:szCs w:val="21"/>
        </w:rPr>
        <w:t xml:space="preserve"> </w:t>
      </w:r>
      <w:r w:rsidRPr="00640C72">
        <w:rPr>
          <w:rFonts w:ascii="Abadi" w:hAnsi="Abadi"/>
          <w:sz w:val="21"/>
          <w:szCs w:val="21"/>
        </w:rPr>
        <w:t>el</w:t>
      </w:r>
      <w:r w:rsidRPr="00640C72">
        <w:rPr>
          <w:rFonts w:ascii="Abadi" w:hAnsi="Abadi"/>
          <w:spacing w:val="9"/>
          <w:sz w:val="21"/>
          <w:szCs w:val="21"/>
        </w:rPr>
        <w:t xml:space="preserve"> </w:t>
      </w:r>
      <w:r w:rsidRPr="00640C72">
        <w:rPr>
          <w:rFonts w:ascii="Abadi" w:hAnsi="Abadi"/>
          <w:sz w:val="21"/>
          <w:szCs w:val="21"/>
        </w:rPr>
        <w:t>artículo</w:t>
      </w:r>
      <w:r w:rsidRPr="00640C72">
        <w:rPr>
          <w:rFonts w:ascii="Abadi" w:hAnsi="Abadi"/>
          <w:spacing w:val="9"/>
          <w:sz w:val="21"/>
          <w:szCs w:val="21"/>
        </w:rPr>
        <w:t xml:space="preserve"> </w:t>
      </w:r>
      <w:r w:rsidRPr="00640C72">
        <w:rPr>
          <w:rFonts w:ascii="Abadi" w:hAnsi="Abadi"/>
          <w:sz w:val="21"/>
          <w:szCs w:val="21"/>
        </w:rPr>
        <w:t>65</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la</w:t>
      </w:r>
      <w:r w:rsidRPr="00640C72">
        <w:rPr>
          <w:rFonts w:ascii="Abadi" w:hAnsi="Abadi"/>
          <w:spacing w:val="9"/>
          <w:sz w:val="21"/>
          <w:szCs w:val="21"/>
        </w:rPr>
        <w:t xml:space="preserve"> </w:t>
      </w:r>
      <w:r w:rsidRPr="00640C72">
        <w:rPr>
          <w:rFonts w:ascii="Abadi" w:hAnsi="Abadi"/>
          <w:sz w:val="21"/>
          <w:szCs w:val="21"/>
        </w:rPr>
        <w:t>Ley</w:t>
      </w:r>
      <w:r w:rsidRPr="00640C72">
        <w:rPr>
          <w:rFonts w:ascii="Abadi" w:hAnsi="Abadi"/>
          <w:spacing w:val="8"/>
          <w:sz w:val="21"/>
          <w:szCs w:val="21"/>
        </w:rPr>
        <w:t xml:space="preserve"> </w:t>
      </w:r>
      <w:r w:rsidRPr="00640C72">
        <w:rPr>
          <w:rFonts w:ascii="Abadi" w:hAnsi="Abadi"/>
          <w:sz w:val="21"/>
          <w:szCs w:val="21"/>
        </w:rPr>
        <w:t>Orgánica</w:t>
      </w:r>
      <w:r w:rsidRPr="00640C72">
        <w:rPr>
          <w:rFonts w:ascii="Abadi" w:hAnsi="Abadi"/>
          <w:spacing w:val="4"/>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la</w:t>
      </w:r>
      <w:r w:rsidRPr="00640C72">
        <w:rPr>
          <w:rFonts w:ascii="Abadi" w:hAnsi="Abadi"/>
          <w:spacing w:val="9"/>
          <w:sz w:val="21"/>
          <w:szCs w:val="21"/>
        </w:rPr>
        <w:t xml:space="preserve"> </w:t>
      </w:r>
      <w:r w:rsidRPr="00640C72">
        <w:rPr>
          <w:rFonts w:ascii="Abadi" w:hAnsi="Abadi"/>
          <w:sz w:val="21"/>
          <w:szCs w:val="21"/>
        </w:rPr>
        <w:t>Fiscalía,</w:t>
      </w:r>
      <w:r w:rsidRPr="00640C72">
        <w:rPr>
          <w:rFonts w:ascii="Abadi" w:hAnsi="Abadi"/>
          <w:spacing w:val="6"/>
          <w:sz w:val="21"/>
          <w:szCs w:val="21"/>
        </w:rPr>
        <w:t xml:space="preserve"> </w:t>
      </w:r>
      <w:r w:rsidRPr="00640C72">
        <w:rPr>
          <w:rFonts w:ascii="Abadi" w:hAnsi="Abadi"/>
          <w:sz w:val="21"/>
          <w:szCs w:val="21"/>
        </w:rPr>
        <w:t>y</w:t>
      </w:r>
      <w:r w:rsidRPr="00640C72">
        <w:rPr>
          <w:rFonts w:ascii="Abadi" w:hAnsi="Abadi"/>
          <w:spacing w:val="8"/>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acuerdo</w:t>
      </w:r>
      <w:r w:rsidRPr="00640C72">
        <w:rPr>
          <w:rFonts w:ascii="Abadi" w:hAnsi="Abadi"/>
          <w:spacing w:val="9"/>
          <w:sz w:val="21"/>
          <w:szCs w:val="21"/>
        </w:rPr>
        <w:t xml:space="preserve"> </w:t>
      </w:r>
      <w:r w:rsidRPr="00640C72">
        <w:rPr>
          <w:rFonts w:ascii="Abadi" w:hAnsi="Abadi"/>
          <w:sz w:val="21"/>
          <w:szCs w:val="21"/>
        </w:rPr>
        <w:t>con</w:t>
      </w:r>
      <w:r w:rsidRPr="00640C72">
        <w:rPr>
          <w:rFonts w:ascii="Abadi" w:hAnsi="Abadi"/>
          <w:spacing w:val="9"/>
          <w:sz w:val="21"/>
          <w:szCs w:val="21"/>
        </w:rPr>
        <w:t xml:space="preserve"> </w:t>
      </w:r>
      <w:r w:rsidRPr="00640C72">
        <w:rPr>
          <w:rFonts w:ascii="Abadi" w:hAnsi="Abadi"/>
          <w:sz w:val="21"/>
          <w:szCs w:val="21"/>
        </w:rPr>
        <w:t>lo estipulado</w:t>
      </w:r>
      <w:r w:rsidRPr="00640C72">
        <w:rPr>
          <w:rFonts w:ascii="Abadi" w:hAnsi="Abadi"/>
          <w:spacing w:val="-1"/>
          <w:sz w:val="21"/>
          <w:szCs w:val="21"/>
        </w:rPr>
        <w:t xml:space="preserve"> </w:t>
      </w:r>
      <w:r w:rsidRPr="00640C72">
        <w:rPr>
          <w:rFonts w:ascii="Abadi" w:hAnsi="Abadi"/>
          <w:sz w:val="21"/>
          <w:szCs w:val="21"/>
        </w:rPr>
        <w:t>en</w:t>
      </w:r>
      <w:r w:rsidRPr="00640C72">
        <w:rPr>
          <w:rFonts w:ascii="Abadi" w:hAnsi="Abadi"/>
          <w:spacing w:val="-1"/>
          <w:sz w:val="21"/>
          <w:szCs w:val="21"/>
        </w:rPr>
        <w:t xml:space="preserve"> </w:t>
      </w:r>
      <w:r w:rsidRPr="00640C72">
        <w:rPr>
          <w:rFonts w:ascii="Abadi" w:hAnsi="Abadi"/>
          <w:sz w:val="21"/>
          <w:szCs w:val="21"/>
        </w:rPr>
        <w:t>este</w:t>
      </w:r>
      <w:r w:rsidRPr="00640C72">
        <w:rPr>
          <w:rFonts w:ascii="Abadi" w:hAnsi="Abadi"/>
          <w:spacing w:val="-1"/>
          <w:sz w:val="21"/>
          <w:szCs w:val="21"/>
        </w:rPr>
        <w:t xml:space="preserve"> </w:t>
      </w:r>
      <w:r w:rsidRPr="00640C72">
        <w:rPr>
          <w:rFonts w:ascii="Abadi" w:hAnsi="Abadi"/>
          <w:sz w:val="21"/>
          <w:szCs w:val="21"/>
        </w:rPr>
        <w:t>mismo</w:t>
      </w:r>
      <w:r w:rsidRPr="00640C72">
        <w:rPr>
          <w:rFonts w:ascii="Abadi" w:hAnsi="Abadi"/>
          <w:spacing w:val="-1"/>
          <w:sz w:val="21"/>
          <w:szCs w:val="21"/>
        </w:rPr>
        <w:t xml:space="preserve"> </w:t>
      </w:r>
      <w:r w:rsidRPr="00640C72">
        <w:rPr>
          <w:rFonts w:ascii="Abadi" w:hAnsi="Abadi"/>
          <w:sz w:val="21"/>
          <w:szCs w:val="21"/>
        </w:rPr>
        <w:t>ordenamiento,</w:t>
      </w:r>
      <w:r w:rsidRPr="00640C72">
        <w:rPr>
          <w:rFonts w:ascii="Abadi" w:hAnsi="Abadi"/>
          <w:spacing w:val="-4"/>
          <w:sz w:val="21"/>
          <w:szCs w:val="21"/>
        </w:rPr>
        <w:t xml:space="preserve"> </w:t>
      </w:r>
      <w:r w:rsidRPr="00640C72">
        <w:rPr>
          <w:rFonts w:ascii="Abadi" w:hAnsi="Abadi"/>
          <w:sz w:val="21"/>
          <w:szCs w:val="21"/>
        </w:rPr>
        <w:t>dicha</w:t>
      </w:r>
      <w:r w:rsidRPr="00640C72">
        <w:rPr>
          <w:rFonts w:ascii="Abadi" w:hAnsi="Abadi"/>
          <w:spacing w:val="-6"/>
          <w:sz w:val="21"/>
          <w:szCs w:val="21"/>
        </w:rPr>
        <w:t xml:space="preserve"> </w:t>
      </w:r>
      <w:r w:rsidRPr="00640C72">
        <w:rPr>
          <w:rFonts w:ascii="Abadi" w:hAnsi="Abadi"/>
          <w:sz w:val="21"/>
          <w:szCs w:val="21"/>
        </w:rPr>
        <w:t>Dirección</w:t>
      </w:r>
      <w:r w:rsidRPr="00640C72">
        <w:rPr>
          <w:rFonts w:ascii="Abadi" w:hAnsi="Abadi"/>
          <w:spacing w:val="-1"/>
          <w:sz w:val="21"/>
          <w:szCs w:val="21"/>
        </w:rPr>
        <w:t xml:space="preserve"> </w:t>
      </w:r>
      <w:r w:rsidRPr="00640C72">
        <w:rPr>
          <w:rFonts w:ascii="Abadi" w:hAnsi="Abadi"/>
          <w:sz w:val="21"/>
          <w:szCs w:val="21"/>
        </w:rPr>
        <w:t>se</w:t>
      </w:r>
      <w:r w:rsidRPr="00640C72">
        <w:rPr>
          <w:rFonts w:ascii="Abadi" w:hAnsi="Abadi"/>
          <w:spacing w:val="-1"/>
          <w:sz w:val="21"/>
          <w:szCs w:val="21"/>
        </w:rPr>
        <w:t xml:space="preserve"> </w:t>
      </w:r>
      <w:r w:rsidRPr="00640C72">
        <w:rPr>
          <w:rFonts w:ascii="Abadi" w:hAnsi="Abadi"/>
          <w:sz w:val="21"/>
          <w:szCs w:val="21"/>
        </w:rPr>
        <w:t>encuentra</w:t>
      </w:r>
      <w:r w:rsidRPr="00640C72">
        <w:rPr>
          <w:rFonts w:ascii="Abadi" w:hAnsi="Abadi"/>
          <w:spacing w:val="-1"/>
          <w:sz w:val="21"/>
          <w:szCs w:val="21"/>
        </w:rPr>
        <w:t xml:space="preserve"> </w:t>
      </w:r>
      <w:r w:rsidRPr="00640C72">
        <w:rPr>
          <w:rFonts w:ascii="Abadi" w:hAnsi="Abadi"/>
          <w:sz w:val="21"/>
          <w:szCs w:val="21"/>
        </w:rPr>
        <w:t>adscrita</w:t>
      </w:r>
      <w:r w:rsidRPr="00640C72">
        <w:rPr>
          <w:rFonts w:ascii="Abadi" w:hAnsi="Abadi"/>
          <w:spacing w:val="-1"/>
          <w:sz w:val="21"/>
          <w:szCs w:val="21"/>
        </w:rPr>
        <w:t xml:space="preserve"> </w:t>
      </w:r>
      <w:r w:rsidRPr="00640C72">
        <w:rPr>
          <w:rFonts w:ascii="Abadi" w:hAnsi="Abadi"/>
          <w:sz w:val="21"/>
          <w:szCs w:val="21"/>
        </w:rPr>
        <w:t>a</w:t>
      </w:r>
      <w:r w:rsidRPr="00640C72">
        <w:rPr>
          <w:rFonts w:ascii="Abadi" w:hAnsi="Abadi"/>
          <w:spacing w:val="-1"/>
          <w:sz w:val="21"/>
          <w:szCs w:val="21"/>
        </w:rPr>
        <w:t xml:space="preserve"> </w:t>
      </w:r>
      <w:r w:rsidRPr="00640C72">
        <w:rPr>
          <w:rFonts w:ascii="Abadi" w:hAnsi="Abadi"/>
          <w:sz w:val="21"/>
          <w:szCs w:val="21"/>
        </w:rPr>
        <w:t>la Agencia</w:t>
      </w:r>
      <w:r w:rsidRPr="00640C72">
        <w:rPr>
          <w:rFonts w:ascii="Abadi" w:hAnsi="Abadi"/>
          <w:spacing w:val="29"/>
          <w:sz w:val="21"/>
          <w:szCs w:val="21"/>
        </w:rPr>
        <w:t xml:space="preserve"> </w:t>
      </w:r>
      <w:r w:rsidRPr="00640C72">
        <w:rPr>
          <w:rFonts w:ascii="Abadi" w:hAnsi="Abadi"/>
          <w:sz w:val="21"/>
          <w:szCs w:val="21"/>
        </w:rPr>
        <w:t>de</w:t>
      </w:r>
      <w:r w:rsidRPr="00640C72">
        <w:rPr>
          <w:rFonts w:ascii="Abadi" w:hAnsi="Abadi"/>
          <w:spacing w:val="29"/>
          <w:sz w:val="21"/>
          <w:szCs w:val="21"/>
        </w:rPr>
        <w:t xml:space="preserve"> </w:t>
      </w:r>
      <w:r w:rsidRPr="00640C72">
        <w:rPr>
          <w:rFonts w:ascii="Abadi" w:hAnsi="Abadi"/>
          <w:sz w:val="21"/>
          <w:szCs w:val="21"/>
        </w:rPr>
        <w:t>Investigación</w:t>
      </w:r>
      <w:r w:rsidRPr="00640C72">
        <w:rPr>
          <w:rFonts w:ascii="Abadi" w:hAnsi="Abadi"/>
          <w:spacing w:val="29"/>
          <w:sz w:val="21"/>
          <w:szCs w:val="21"/>
        </w:rPr>
        <w:t xml:space="preserve"> </w:t>
      </w:r>
      <w:r w:rsidRPr="00640C72">
        <w:rPr>
          <w:rFonts w:ascii="Abadi" w:hAnsi="Abadi"/>
          <w:sz w:val="21"/>
          <w:szCs w:val="21"/>
        </w:rPr>
        <w:t>Criminal,</w:t>
      </w:r>
      <w:r w:rsidRPr="00640C72">
        <w:rPr>
          <w:rFonts w:ascii="Abadi" w:hAnsi="Abadi"/>
          <w:spacing w:val="26"/>
          <w:sz w:val="21"/>
          <w:szCs w:val="21"/>
        </w:rPr>
        <w:t xml:space="preserve"> </w:t>
      </w:r>
      <w:r w:rsidRPr="00640C72">
        <w:rPr>
          <w:rFonts w:ascii="Abadi" w:hAnsi="Abadi"/>
          <w:sz w:val="21"/>
          <w:szCs w:val="21"/>
        </w:rPr>
        <w:t>la</w:t>
      </w:r>
      <w:r w:rsidRPr="00640C72">
        <w:rPr>
          <w:rFonts w:ascii="Abadi" w:hAnsi="Abadi"/>
          <w:spacing w:val="35"/>
          <w:sz w:val="21"/>
          <w:szCs w:val="21"/>
        </w:rPr>
        <w:t xml:space="preserve"> </w:t>
      </w:r>
      <w:r w:rsidRPr="00640C72">
        <w:rPr>
          <w:rFonts w:ascii="Abadi" w:hAnsi="Abadi"/>
          <w:sz w:val="21"/>
          <w:szCs w:val="21"/>
        </w:rPr>
        <w:t>cual,</w:t>
      </w:r>
      <w:r w:rsidRPr="00640C72">
        <w:rPr>
          <w:rFonts w:ascii="Abadi" w:hAnsi="Abadi"/>
          <w:spacing w:val="27"/>
          <w:sz w:val="21"/>
          <w:szCs w:val="21"/>
        </w:rPr>
        <w:t xml:space="preserve"> </w:t>
      </w:r>
      <w:r w:rsidRPr="00640C72">
        <w:rPr>
          <w:rFonts w:ascii="Abadi" w:hAnsi="Abadi"/>
          <w:sz w:val="21"/>
          <w:szCs w:val="21"/>
        </w:rPr>
        <w:t>a</w:t>
      </w:r>
      <w:r w:rsidRPr="00640C72">
        <w:rPr>
          <w:rFonts w:ascii="Abadi" w:hAnsi="Abadi"/>
          <w:spacing w:val="29"/>
          <w:sz w:val="21"/>
          <w:szCs w:val="21"/>
        </w:rPr>
        <w:t xml:space="preserve"> </w:t>
      </w:r>
      <w:r w:rsidRPr="00640C72">
        <w:rPr>
          <w:rFonts w:ascii="Abadi" w:hAnsi="Abadi"/>
          <w:sz w:val="21"/>
          <w:szCs w:val="21"/>
        </w:rPr>
        <w:t>su</w:t>
      </w:r>
      <w:r w:rsidRPr="00640C72">
        <w:rPr>
          <w:rFonts w:ascii="Abadi" w:hAnsi="Abadi"/>
          <w:spacing w:val="29"/>
          <w:sz w:val="21"/>
          <w:szCs w:val="21"/>
        </w:rPr>
        <w:t xml:space="preserve"> </w:t>
      </w:r>
      <w:r w:rsidRPr="00640C72">
        <w:rPr>
          <w:rFonts w:ascii="Abadi" w:hAnsi="Abadi"/>
          <w:sz w:val="21"/>
          <w:szCs w:val="21"/>
        </w:rPr>
        <w:t>vez,</w:t>
      </w:r>
      <w:r w:rsidRPr="00640C72">
        <w:rPr>
          <w:rFonts w:ascii="Abadi" w:hAnsi="Abadi"/>
          <w:spacing w:val="26"/>
          <w:sz w:val="21"/>
          <w:szCs w:val="21"/>
        </w:rPr>
        <w:t xml:space="preserve"> </w:t>
      </w:r>
      <w:r w:rsidRPr="00640C72">
        <w:rPr>
          <w:rFonts w:ascii="Abadi" w:hAnsi="Abadi"/>
          <w:sz w:val="21"/>
          <w:szCs w:val="21"/>
        </w:rPr>
        <w:t>está</w:t>
      </w:r>
      <w:r w:rsidRPr="00640C72">
        <w:rPr>
          <w:rFonts w:ascii="Abadi" w:hAnsi="Abadi"/>
          <w:spacing w:val="29"/>
          <w:sz w:val="21"/>
          <w:szCs w:val="21"/>
        </w:rPr>
        <w:t xml:space="preserve"> </w:t>
      </w:r>
      <w:r w:rsidRPr="00640C72">
        <w:rPr>
          <w:rFonts w:ascii="Abadi" w:hAnsi="Abadi"/>
          <w:sz w:val="21"/>
          <w:szCs w:val="21"/>
        </w:rPr>
        <w:t>integrada</w:t>
      </w:r>
      <w:r w:rsidRPr="00640C72">
        <w:rPr>
          <w:rFonts w:ascii="Abadi" w:hAnsi="Abadi"/>
          <w:spacing w:val="24"/>
          <w:sz w:val="21"/>
          <w:szCs w:val="21"/>
        </w:rPr>
        <w:t xml:space="preserve"> </w:t>
      </w:r>
      <w:r w:rsidRPr="00640C72">
        <w:rPr>
          <w:rFonts w:ascii="Abadi" w:hAnsi="Abadi"/>
          <w:sz w:val="21"/>
          <w:szCs w:val="21"/>
        </w:rPr>
        <w:t>a</w:t>
      </w:r>
      <w:r w:rsidRPr="00640C72">
        <w:rPr>
          <w:rFonts w:ascii="Abadi" w:hAnsi="Abadi"/>
          <w:spacing w:val="29"/>
          <w:sz w:val="21"/>
          <w:szCs w:val="21"/>
        </w:rPr>
        <w:t xml:space="preserve"> </w:t>
      </w:r>
      <w:r w:rsidRPr="00640C72">
        <w:rPr>
          <w:rFonts w:ascii="Abadi" w:hAnsi="Abadi"/>
          <w:sz w:val="21"/>
          <w:szCs w:val="21"/>
        </w:rPr>
        <w:t>la</w:t>
      </w:r>
      <w:r w:rsidRPr="00640C72">
        <w:rPr>
          <w:rFonts w:ascii="Abadi" w:hAnsi="Abadi"/>
          <w:spacing w:val="29"/>
          <w:sz w:val="21"/>
          <w:szCs w:val="21"/>
        </w:rPr>
        <w:t xml:space="preserve"> </w:t>
      </w:r>
      <w:r w:rsidRPr="00640C72">
        <w:rPr>
          <w:rFonts w:ascii="Abadi" w:hAnsi="Abadi"/>
          <w:sz w:val="21"/>
          <w:szCs w:val="21"/>
        </w:rPr>
        <w:t>Fiscalía General.</w:t>
      </w:r>
      <w:r w:rsidRPr="00640C72">
        <w:rPr>
          <w:rFonts w:ascii="Abadi" w:hAnsi="Abadi"/>
          <w:spacing w:val="-3"/>
          <w:sz w:val="21"/>
          <w:szCs w:val="21"/>
        </w:rPr>
        <w:t xml:space="preserve"> </w:t>
      </w:r>
      <w:r w:rsidRPr="00640C72">
        <w:rPr>
          <w:rFonts w:ascii="Abadi" w:hAnsi="Abadi"/>
          <w:sz w:val="21"/>
          <w:szCs w:val="21"/>
        </w:rPr>
        <w:t>Es</w:t>
      </w:r>
      <w:r w:rsidRPr="00640C72">
        <w:rPr>
          <w:rFonts w:ascii="Abadi" w:hAnsi="Abadi"/>
          <w:spacing w:val="-2"/>
          <w:sz w:val="21"/>
          <w:szCs w:val="21"/>
        </w:rPr>
        <w:t xml:space="preserve"> </w:t>
      </w:r>
      <w:r w:rsidRPr="00640C72">
        <w:rPr>
          <w:rFonts w:ascii="Abadi" w:hAnsi="Abadi"/>
          <w:sz w:val="21"/>
          <w:szCs w:val="21"/>
        </w:rPr>
        <w:t>decir,</w:t>
      </w:r>
      <w:r w:rsidRPr="00640C72">
        <w:rPr>
          <w:rFonts w:ascii="Abadi" w:hAnsi="Abadi"/>
          <w:spacing w:val="-4"/>
          <w:sz w:val="21"/>
          <w:szCs w:val="21"/>
        </w:rPr>
        <w:t xml:space="preserve"> </w:t>
      </w:r>
      <w:r w:rsidRPr="00640C72">
        <w:rPr>
          <w:rFonts w:ascii="Abadi" w:hAnsi="Abadi"/>
          <w:sz w:val="21"/>
          <w:szCs w:val="21"/>
        </w:rPr>
        <w:t>es</w:t>
      </w:r>
      <w:r w:rsidRPr="00640C72">
        <w:rPr>
          <w:rFonts w:ascii="Abadi" w:hAnsi="Abadi"/>
          <w:spacing w:val="-2"/>
          <w:sz w:val="21"/>
          <w:szCs w:val="21"/>
        </w:rPr>
        <w:t xml:space="preserve"> </w:t>
      </w:r>
      <w:r w:rsidRPr="00640C72">
        <w:rPr>
          <w:rFonts w:ascii="Abadi" w:hAnsi="Abadi"/>
          <w:sz w:val="21"/>
          <w:szCs w:val="21"/>
        </w:rPr>
        <w:t>una</w:t>
      </w:r>
      <w:r w:rsidRPr="00640C72">
        <w:rPr>
          <w:rFonts w:ascii="Abadi" w:hAnsi="Abadi"/>
          <w:spacing w:val="-1"/>
          <w:sz w:val="21"/>
          <w:szCs w:val="21"/>
        </w:rPr>
        <w:t xml:space="preserve"> </w:t>
      </w:r>
      <w:r w:rsidRPr="00640C72">
        <w:rPr>
          <w:rFonts w:ascii="Abadi" w:hAnsi="Abadi"/>
          <w:sz w:val="21"/>
          <w:szCs w:val="21"/>
        </w:rPr>
        <w:t>Dirección</w:t>
      </w:r>
      <w:r w:rsidRPr="00640C72">
        <w:rPr>
          <w:rFonts w:ascii="Abadi" w:hAnsi="Abadi"/>
          <w:spacing w:val="-1"/>
          <w:sz w:val="21"/>
          <w:szCs w:val="21"/>
        </w:rPr>
        <w:t xml:space="preserve"> </w:t>
      </w:r>
      <w:r w:rsidRPr="00640C72">
        <w:rPr>
          <w:rFonts w:ascii="Abadi" w:hAnsi="Abadi"/>
          <w:sz w:val="21"/>
          <w:szCs w:val="21"/>
        </w:rPr>
        <w:t>que</w:t>
      </w:r>
      <w:r w:rsidRPr="00640C72">
        <w:rPr>
          <w:rFonts w:ascii="Abadi" w:hAnsi="Abadi"/>
          <w:spacing w:val="-1"/>
          <w:sz w:val="21"/>
          <w:szCs w:val="21"/>
        </w:rPr>
        <w:t xml:space="preserve"> </w:t>
      </w:r>
      <w:r w:rsidRPr="00640C72">
        <w:rPr>
          <w:rFonts w:ascii="Abadi" w:hAnsi="Abadi"/>
          <w:sz w:val="21"/>
          <w:szCs w:val="21"/>
        </w:rPr>
        <w:t>finalmente,</w:t>
      </w:r>
      <w:r w:rsidRPr="00640C72">
        <w:rPr>
          <w:rFonts w:ascii="Abadi" w:hAnsi="Abadi"/>
          <w:spacing w:val="-4"/>
          <w:sz w:val="21"/>
          <w:szCs w:val="21"/>
        </w:rPr>
        <w:t xml:space="preserve"> </w:t>
      </w:r>
      <w:r w:rsidRPr="00640C72">
        <w:rPr>
          <w:rFonts w:ascii="Abadi" w:hAnsi="Abadi"/>
          <w:sz w:val="21"/>
          <w:szCs w:val="21"/>
        </w:rPr>
        <w:t>su</w:t>
      </w:r>
      <w:r w:rsidRPr="00640C72">
        <w:rPr>
          <w:rFonts w:ascii="Abadi" w:hAnsi="Abadi"/>
          <w:spacing w:val="-1"/>
          <w:sz w:val="21"/>
          <w:szCs w:val="21"/>
        </w:rPr>
        <w:t xml:space="preserve"> </w:t>
      </w:r>
      <w:r w:rsidRPr="00640C72">
        <w:rPr>
          <w:rFonts w:ascii="Abadi" w:hAnsi="Abadi"/>
          <w:sz w:val="21"/>
          <w:szCs w:val="21"/>
        </w:rPr>
        <w:t>independencia</w:t>
      </w:r>
      <w:r w:rsidRPr="00640C72">
        <w:rPr>
          <w:rFonts w:ascii="Abadi" w:hAnsi="Abadi"/>
          <w:spacing w:val="-1"/>
          <w:sz w:val="21"/>
          <w:szCs w:val="21"/>
        </w:rPr>
        <w:t xml:space="preserve"> </w:t>
      </w:r>
      <w:r w:rsidRPr="00640C72">
        <w:rPr>
          <w:rFonts w:ascii="Abadi" w:hAnsi="Abadi"/>
          <w:sz w:val="21"/>
          <w:szCs w:val="21"/>
        </w:rPr>
        <w:t>y</w:t>
      </w:r>
      <w:r w:rsidRPr="00640C72">
        <w:rPr>
          <w:rFonts w:ascii="Abadi" w:hAnsi="Abadi"/>
          <w:spacing w:val="-2"/>
          <w:sz w:val="21"/>
          <w:szCs w:val="21"/>
        </w:rPr>
        <w:t xml:space="preserve"> </w:t>
      </w:r>
      <w:r w:rsidRPr="00640C72">
        <w:rPr>
          <w:rFonts w:ascii="Abadi" w:hAnsi="Abadi"/>
          <w:sz w:val="21"/>
          <w:szCs w:val="21"/>
        </w:rPr>
        <w:t>objetividad se</w:t>
      </w:r>
      <w:r w:rsidRPr="00640C72">
        <w:rPr>
          <w:rFonts w:ascii="Abadi" w:hAnsi="Abadi"/>
          <w:spacing w:val="9"/>
          <w:sz w:val="21"/>
          <w:szCs w:val="21"/>
        </w:rPr>
        <w:t xml:space="preserve"> </w:t>
      </w:r>
      <w:r w:rsidRPr="00640C72">
        <w:rPr>
          <w:rFonts w:ascii="Abadi" w:hAnsi="Abadi"/>
          <w:sz w:val="21"/>
          <w:szCs w:val="21"/>
        </w:rPr>
        <w:t>ven</w:t>
      </w:r>
      <w:r w:rsidRPr="00640C72">
        <w:rPr>
          <w:rFonts w:ascii="Abadi" w:hAnsi="Abadi"/>
          <w:spacing w:val="9"/>
          <w:sz w:val="21"/>
          <w:szCs w:val="21"/>
        </w:rPr>
        <w:t xml:space="preserve"> </w:t>
      </w:r>
      <w:r w:rsidRPr="00640C72">
        <w:rPr>
          <w:rFonts w:ascii="Abadi" w:hAnsi="Abadi"/>
          <w:sz w:val="21"/>
          <w:szCs w:val="21"/>
        </w:rPr>
        <w:t>eclipsadas</w:t>
      </w:r>
      <w:r w:rsidRPr="00640C72">
        <w:rPr>
          <w:rFonts w:ascii="Abadi" w:hAnsi="Abadi"/>
          <w:spacing w:val="8"/>
          <w:sz w:val="21"/>
          <w:szCs w:val="21"/>
        </w:rPr>
        <w:t xml:space="preserve"> </w:t>
      </w:r>
      <w:r w:rsidRPr="00640C72">
        <w:rPr>
          <w:rFonts w:ascii="Abadi" w:hAnsi="Abadi"/>
          <w:sz w:val="21"/>
          <w:szCs w:val="21"/>
        </w:rPr>
        <w:t>porque</w:t>
      </w:r>
      <w:r w:rsidRPr="00640C72">
        <w:rPr>
          <w:rFonts w:ascii="Abadi" w:hAnsi="Abadi"/>
          <w:spacing w:val="13"/>
          <w:sz w:val="21"/>
          <w:szCs w:val="21"/>
        </w:rPr>
        <w:t xml:space="preserve"> </w:t>
      </w:r>
      <w:r w:rsidRPr="00640C72">
        <w:rPr>
          <w:rFonts w:ascii="Abadi" w:hAnsi="Abadi"/>
          <w:sz w:val="21"/>
          <w:szCs w:val="21"/>
        </w:rPr>
        <w:t>obedece</w:t>
      </w:r>
      <w:r w:rsidRPr="00640C72">
        <w:rPr>
          <w:rFonts w:ascii="Abadi" w:hAnsi="Abadi"/>
          <w:spacing w:val="9"/>
          <w:sz w:val="21"/>
          <w:szCs w:val="21"/>
        </w:rPr>
        <w:t xml:space="preserve"> </w:t>
      </w:r>
      <w:r w:rsidRPr="00640C72">
        <w:rPr>
          <w:rFonts w:ascii="Abadi" w:hAnsi="Abadi"/>
          <w:sz w:val="21"/>
          <w:szCs w:val="21"/>
        </w:rPr>
        <w:t>a</w:t>
      </w:r>
      <w:r w:rsidRPr="00640C72">
        <w:rPr>
          <w:rFonts w:ascii="Abadi" w:hAnsi="Abadi"/>
          <w:spacing w:val="9"/>
          <w:sz w:val="21"/>
          <w:szCs w:val="21"/>
        </w:rPr>
        <w:t xml:space="preserve"> </w:t>
      </w:r>
      <w:r w:rsidRPr="00640C72">
        <w:rPr>
          <w:rFonts w:ascii="Abadi" w:hAnsi="Abadi"/>
          <w:sz w:val="21"/>
          <w:szCs w:val="21"/>
        </w:rPr>
        <w:t>las</w:t>
      </w:r>
      <w:r w:rsidRPr="00640C72">
        <w:rPr>
          <w:rFonts w:ascii="Abadi" w:hAnsi="Abadi"/>
          <w:spacing w:val="8"/>
          <w:sz w:val="21"/>
          <w:szCs w:val="21"/>
        </w:rPr>
        <w:t xml:space="preserve"> </w:t>
      </w:r>
      <w:r w:rsidRPr="00640C72">
        <w:rPr>
          <w:rFonts w:ascii="Abadi" w:hAnsi="Abadi"/>
          <w:sz w:val="21"/>
          <w:szCs w:val="21"/>
        </w:rPr>
        <w:t>instrucciones</w:t>
      </w:r>
      <w:r w:rsidRPr="00640C72">
        <w:rPr>
          <w:rFonts w:ascii="Abadi" w:hAnsi="Abadi"/>
          <w:spacing w:val="8"/>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una</w:t>
      </w:r>
      <w:r w:rsidRPr="00640C72">
        <w:rPr>
          <w:rFonts w:ascii="Abadi" w:hAnsi="Abadi"/>
          <w:spacing w:val="9"/>
          <w:sz w:val="21"/>
          <w:szCs w:val="21"/>
        </w:rPr>
        <w:t xml:space="preserve"> </w:t>
      </w:r>
      <w:r w:rsidRPr="00640C72">
        <w:rPr>
          <w:rFonts w:ascii="Abadi" w:hAnsi="Abadi"/>
          <w:sz w:val="21"/>
          <w:szCs w:val="21"/>
        </w:rPr>
        <w:t>autoridad</w:t>
      </w:r>
      <w:r w:rsidRPr="00640C72">
        <w:rPr>
          <w:rFonts w:ascii="Abadi" w:hAnsi="Abadi"/>
          <w:spacing w:val="9"/>
          <w:sz w:val="21"/>
          <w:szCs w:val="21"/>
        </w:rPr>
        <w:t xml:space="preserve"> </w:t>
      </w:r>
      <w:r w:rsidRPr="00640C72">
        <w:rPr>
          <w:rFonts w:ascii="Abadi" w:hAnsi="Abadi"/>
          <w:sz w:val="21"/>
          <w:szCs w:val="21"/>
        </w:rPr>
        <w:t>jerárquica superior,</w:t>
      </w:r>
      <w:r w:rsidRPr="00640C72">
        <w:rPr>
          <w:rFonts w:ascii="Abadi" w:hAnsi="Abadi"/>
          <w:spacing w:val="-9"/>
          <w:sz w:val="21"/>
          <w:szCs w:val="21"/>
        </w:rPr>
        <w:t xml:space="preserve"> </w:t>
      </w:r>
      <w:r w:rsidRPr="00640C72">
        <w:rPr>
          <w:rFonts w:ascii="Abadi" w:hAnsi="Abadi"/>
          <w:sz w:val="21"/>
          <w:szCs w:val="21"/>
        </w:rPr>
        <w:t>por</w:t>
      </w:r>
      <w:r w:rsidRPr="00640C72">
        <w:rPr>
          <w:rFonts w:ascii="Abadi" w:hAnsi="Abadi"/>
          <w:spacing w:val="-7"/>
          <w:sz w:val="21"/>
          <w:szCs w:val="21"/>
        </w:rPr>
        <w:t xml:space="preserve"> </w:t>
      </w:r>
      <w:r w:rsidRPr="00640C72">
        <w:rPr>
          <w:rFonts w:ascii="Abadi" w:hAnsi="Abadi"/>
          <w:sz w:val="21"/>
          <w:szCs w:val="21"/>
        </w:rPr>
        <w:t>lo</w:t>
      </w:r>
      <w:r w:rsidRPr="00640C72">
        <w:rPr>
          <w:rFonts w:ascii="Abadi" w:hAnsi="Abadi"/>
          <w:spacing w:val="-6"/>
          <w:sz w:val="21"/>
          <w:szCs w:val="21"/>
        </w:rPr>
        <w:t xml:space="preserve"> </w:t>
      </w:r>
      <w:r w:rsidRPr="00640C72">
        <w:rPr>
          <w:rFonts w:ascii="Abadi" w:hAnsi="Abadi"/>
          <w:sz w:val="21"/>
          <w:szCs w:val="21"/>
        </w:rPr>
        <w:t>que</w:t>
      </w:r>
      <w:r w:rsidRPr="00640C72">
        <w:rPr>
          <w:rFonts w:ascii="Abadi" w:hAnsi="Abadi"/>
          <w:spacing w:val="-11"/>
          <w:sz w:val="21"/>
          <w:szCs w:val="21"/>
        </w:rPr>
        <w:t xml:space="preserve"> </w:t>
      </w:r>
      <w:r w:rsidRPr="00640C72">
        <w:rPr>
          <w:rFonts w:ascii="Abadi" w:hAnsi="Abadi"/>
          <w:sz w:val="21"/>
          <w:szCs w:val="21"/>
        </w:rPr>
        <w:t>es</w:t>
      </w:r>
      <w:r w:rsidRPr="00640C72">
        <w:rPr>
          <w:rFonts w:ascii="Abadi" w:hAnsi="Abadi"/>
          <w:spacing w:val="-7"/>
          <w:sz w:val="21"/>
          <w:szCs w:val="21"/>
        </w:rPr>
        <w:t xml:space="preserve"> </w:t>
      </w:r>
      <w:r w:rsidRPr="00640C72">
        <w:rPr>
          <w:rFonts w:ascii="Abadi" w:hAnsi="Abadi"/>
          <w:sz w:val="21"/>
          <w:szCs w:val="21"/>
        </w:rPr>
        <w:t>incierto</w:t>
      </w:r>
      <w:r w:rsidRPr="00640C72">
        <w:rPr>
          <w:rFonts w:ascii="Abadi" w:hAnsi="Abadi"/>
          <w:spacing w:val="-6"/>
          <w:sz w:val="21"/>
          <w:szCs w:val="21"/>
        </w:rPr>
        <w:t xml:space="preserve"> </w:t>
      </w:r>
      <w:r w:rsidRPr="00640C72">
        <w:rPr>
          <w:rFonts w:ascii="Abadi" w:hAnsi="Abadi"/>
          <w:sz w:val="21"/>
          <w:szCs w:val="21"/>
        </w:rPr>
        <w:t>que</w:t>
      </w:r>
      <w:r w:rsidRPr="00640C72">
        <w:rPr>
          <w:rFonts w:ascii="Abadi" w:hAnsi="Abadi"/>
          <w:spacing w:val="-6"/>
          <w:sz w:val="21"/>
          <w:szCs w:val="21"/>
        </w:rPr>
        <w:t xml:space="preserve"> </w:t>
      </w:r>
      <w:r w:rsidRPr="00640C72">
        <w:rPr>
          <w:rFonts w:ascii="Abadi" w:hAnsi="Abadi"/>
          <w:sz w:val="21"/>
          <w:szCs w:val="21"/>
        </w:rPr>
        <w:t>en</w:t>
      </w:r>
      <w:r w:rsidRPr="00640C72">
        <w:rPr>
          <w:rFonts w:ascii="Abadi" w:hAnsi="Abadi"/>
          <w:spacing w:val="-6"/>
          <w:sz w:val="21"/>
          <w:szCs w:val="21"/>
        </w:rPr>
        <w:t xml:space="preserve"> </w:t>
      </w:r>
      <w:r w:rsidRPr="00640C72">
        <w:rPr>
          <w:rFonts w:ascii="Abadi" w:hAnsi="Abadi"/>
          <w:sz w:val="21"/>
          <w:szCs w:val="21"/>
        </w:rPr>
        <w:t>la</w:t>
      </w:r>
      <w:r w:rsidRPr="00640C72">
        <w:rPr>
          <w:rFonts w:ascii="Abadi" w:hAnsi="Abadi"/>
          <w:spacing w:val="-6"/>
          <w:sz w:val="21"/>
          <w:szCs w:val="21"/>
        </w:rPr>
        <w:t xml:space="preserve"> </w:t>
      </w:r>
      <w:r w:rsidRPr="00640C72">
        <w:rPr>
          <w:rFonts w:ascii="Abadi" w:hAnsi="Abadi"/>
          <w:sz w:val="21"/>
          <w:szCs w:val="21"/>
        </w:rPr>
        <w:t>práctica y</w:t>
      </w:r>
      <w:r w:rsidRPr="00640C72">
        <w:rPr>
          <w:rFonts w:ascii="Abadi" w:hAnsi="Abadi"/>
          <w:spacing w:val="-7"/>
          <w:sz w:val="21"/>
          <w:szCs w:val="21"/>
        </w:rPr>
        <w:t xml:space="preserve"> </w:t>
      </w:r>
      <w:r w:rsidRPr="00640C72">
        <w:rPr>
          <w:rFonts w:ascii="Abadi" w:hAnsi="Abadi"/>
          <w:sz w:val="21"/>
          <w:szCs w:val="21"/>
        </w:rPr>
        <w:t>actividades</w:t>
      </w:r>
      <w:r w:rsidRPr="00640C72">
        <w:rPr>
          <w:rFonts w:ascii="Abadi" w:hAnsi="Abadi"/>
          <w:spacing w:val="-7"/>
          <w:sz w:val="21"/>
          <w:szCs w:val="21"/>
        </w:rPr>
        <w:t xml:space="preserve"> </w:t>
      </w:r>
      <w:r w:rsidRPr="00640C72">
        <w:rPr>
          <w:rFonts w:ascii="Abadi" w:hAnsi="Abadi"/>
          <w:sz w:val="21"/>
          <w:szCs w:val="21"/>
        </w:rPr>
        <w:t>cotidianas</w:t>
      </w:r>
      <w:r w:rsidRPr="00640C72">
        <w:rPr>
          <w:rFonts w:ascii="Abadi" w:hAnsi="Abadi"/>
          <w:spacing w:val="-7"/>
          <w:sz w:val="21"/>
          <w:szCs w:val="21"/>
        </w:rPr>
        <w:t xml:space="preserve"> </w:t>
      </w:r>
      <w:r w:rsidRPr="00640C72">
        <w:rPr>
          <w:rFonts w:ascii="Abadi" w:hAnsi="Abadi"/>
          <w:sz w:val="21"/>
          <w:szCs w:val="21"/>
        </w:rPr>
        <w:t>realmente se</w:t>
      </w:r>
      <w:r w:rsidRPr="00640C72">
        <w:rPr>
          <w:rFonts w:ascii="Abadi" w:hAnsi="Abadi"/>
          <w:spacing w:val="24"/>
          <w:sz w:val="21"/>
          <w:szCs w:val="21"/>
        </w:rPr>
        <w:t xml:space="preserve"> </w:t>
      </w:r>
      <w:r w:rsidRPr="00640C72">
        <w:rPr>
          <w:rFonts w:ascii="Abadi" w:hAnsi="Abadi"/>
          <w:sz w:val="21"/>
          <w:szCs w:val="21"/>
        </w:rPr>
        <w:t>respete</w:t>
      </w:r>
      <w:r w:rsidRPr="00640C72">
        <w:rPr>
          <w:rFonts w:ascii="Abadi" w:hAnsi="Abadi"/>
          <w:spacing w:val="19"/>
          <w:sz w:val="21"/>
          <w:szCs w:val="21"/>
        </w:rPr>
        <w:t xml:space="preserve"> </w:t>
      </w:r>
      <w:r w:rsidRPr="00640C72">
        <w:rPr>
          <w:rFonts w:ascii="Abadi" w:hAnsi="Abadi"/>
          <w:sz w:val="21"/>
          <w:szCs w:val="21"/>
        </w:rPr>
        <w:t>la</w:t>
      </w:r>
      <w:r w:rsidRPr="00640C72">
        <w:rPr>
          <w:rFonts w:ascii="Abadi" w:hAnsi="Abadi"/>
          <w:spacing w:val="19"/>
          <w:sz w:val="21"/>
          <w:szCs w:val="21"/>
        </w:rPr>
        <w:t xml:space="preserve"> </w:t>
      </w:r>
      <w:r w:rsidRPr="00640C72">
        <w:rPr>
          <w:rFonts w:ascii="Abadi" w:hAnsi="Abadi"/>
          <w:sz w:val="21"/>
          <w:szCs w:val="21"/>
        </w:rPr>
        <w:t>autonomía</w:t>
      </w:r>
      <w:r w:rsidRPr="00640C72">
        <w:rPr>
          <w:rFonts w:ascii="Abadi" w:hAnsi="Abadi"/>
          <w:spacing w:val="19"/>
          <w:sz w:val="21"/>
          <w:szCs w:val="21"/>
        </w:rPr>
        <w:t xml:space="preserve"> </w:t>
      </w:r>
      <w:r w:rsidRPr="00640C72">
        <w:rPr>
          <w:rFonts w:ascii="Abadi" w:hAnsi="Abadi"/>
          <w:sz w:val="21"/>
          <w:szCs w:val="21"/>
        </w:rPr>
        <w:t>técnica</w:t>
      </w:r>
      <w:r w:rsidRPr="00640C72">
        <w:rPr>
          <w:rFonts w:ascii="Abadi" w:hAnsi="Abadi"/>
          <w:spacing w:val="19"/>
          <w:sz w:val="21"/>
          <w:szCs w:val="21"/>
        </w:rPr>
        <w:t xml:space="preserve"> </w:t>
      </w:r>
      <w:r w:rsidRPr="00640C72">
        <w:rPr>
          <w:rFonts w:ascii="Abadi" w:hAnsi="Abadi"/>
          <w:sz w:val="21"/>
          <w:szCs w:val="21"/>
        </w:rPr>
        <w:t>y</w:t>
      </w:r>
      <w:r w:rsidRPr="00640C72">
        <w:rPr>
          <w:rFonts w:ascii="Abadi" w:hAnsi="Abadi"/>
          <w:spacing w:val="23"/>
          <w:sz w:val="21"/>
          <w:szCs w:val="21"/>
        </w:rPr>
        <w:t xml:space="preserve"> </w:t>
      </w:r>
      <w:r w:rsidRPr="00640C72">
        <w:rPr>
          <w:rFonts w:ascii="Abadi" w:hAnsi="Abadi"/>
          <w:sz w:val="21"/>
          <w:szCs w:val="21"/>
        </w:rPr>
        <w:t>de</w:t>
      </w:r>
      <w:r w:rsidRPr="00640C72">
        <w:rPr>
          <w:rFonts w:ascii="Abadi" w:hAnsi="Abadi"/>
          <w:spacing w:val="24"/>
          <w:sz w:val="21"/>
          <w:szCs w:val="21"/>
        </w:rPr>
        <w:t xml:space="preserve"> </w:t>
      </w:r>
      <w:r w:rsidRPr="00640C72">
        <w:rPr>
          <w:rFonts w:ascii="Abadi" w:hAnsi="Abadi"/>
          <w:sz w:val="21"/>
          <w:szCs w:val="21"/>
        </w:rPr>
        <w:t>criterio</w:t>
      </w:r>
      <w:r w:rsidRPr="00640C72">
        <w:rPr>
          <w:rFonts w:ascii="Abadi" w:hAnsi="Abadi"/>
          <w:spacing w:val="19"/>
          <w:sz w:val="21"/>
          <w:szCs w:val="21"/>
        </w:rPr>
        <w:t xml:space="preserve"> </w:t>
      </w:r>
      <w:r w:rsidRPr="00640C72">
        <w:rPr>
          <w:rFonts w:ascii="Abadi" w:hAnsi="Abadi"/>
          <w:sz w:val="21"/>
          <w:szCs w:val="21"/>
        </w:rPr>
        <w:t>que</w:t>
      </w:r>
      <w:r w:rsidRPr="00640C72">
        <w:rPr>
          <w:rFonts w:ascii="Abadi" w:hAnsi="Abadi"/>
          <w:spacing w:val="24"/>
          <w:sz w:val="21"/>
          <w:szCs w:val="21"/>
        </w:rPr>
        <w:t xml:space="preserve"> </w:t>
      </w:r>
      <w:r w:rsidRPr="00640C72">
        <w:rPr>
          <w:rFonts w:ascii="Abadi" w:hAnsi="Abadi"/>
          <w:sz w:val="21"/>
          <w:szCs w:val="21"/>
        </w:rPr>
        <w:t>le</w:t>
      </w:r>
      <w:r w:rsidRPr="00640C72">
        <w:rPr>
          <w:rFonts w:ascii="Abadi" w:hAnsi="Abadi"/>
          <w:spacing w:val="19"/>
          <w:sz w:val="21"/>
          <w:szCs w:val="21"/>
        </w:rPr>
        <w:t xml:space="preserve"> </w:t>
      </w:r>
      <w:r w:rsidRPr="00640C72">
        <w:rPr>
          <w:rFonts w:ascii="Abadi" w:hAnsi="Abadi"/>
          <w:sz w:val="21"/>
          <w:szCs w:val="21"/>
        </w:rPr>
        <w:t>otorga</w:t>
      </w:r>
      <w:r w:rsidRPr="00640C72">
        <w:rPr>
          <w:rFonts w:ascii="Abadi" w:hAnsi="Abadi"/>
          <w:spacing w:val="19"/>
          <w:sz w:val="21"/>
          <w:szCs w:val="21"/>
        </w:rPr>
        <w:t xml:space="preserve"> </w:t>
      </w:r>
      <w:r w:rsidRPr="00640C72">
        <w:rPr>
          <w:rFonts w:ascii="Abadi" w:hAnsi="Abadi"/>
          <w:sz w:val="21"/>
          <w:szCs w:val="21"/>
        </w:rPr>
        <w:t>la</w:t>
      </w:r>
      <w:r w:rsidRPr="00640C72">
        <w:rPr>
          <w:rFonts w:ascii="Abadi" w:hAnsi="Abadi"/>
          <w:spacing w:val="19"/>
          <w:sz w:val="21"/>
          <w:szCs w:val="21"/>
        </w:rPr>
        <w:t xml:space="preserve"> </w:t>
      </w:r>
      <w:r w:rsidRPr="00640C72">
        <w:rPr>
          <w:rFonts w:ascii="Abadi" w:hAnsi="Abadi"/>
          <w:sz w:val="21"/>
          <w:szCs w:val="21"/>
        </w:rPr>
        <w:t>Ley</w:t>
      </w:r>
      <w:r w:rsidRPr="00640C72">
        <w:rPr>
          <w:rFonts w:ascii="Abadi" w:hAnsi="Abadi"/>
          <w:spacing w:val="23"/>
          <w:sz w:val="21"/>
          <w:szCs w:val="21"/>
        </w:rPr>
        <w:t xml:space="preserve"> </w:t>
      </w:r>
      <w:r w:rsidRPr="00640C72">
        <w:rPr>
          <w:rFonts w:ascii="Abadi" w:hAnsi="Abadi"/>
          <w:sz w:val="21"/>
          <w:szCs w:val="21"/>
        </w:rPr>
        <w:t>a</w:t>
      </w:r>
      <w:r w:rsidRPr="00640C72">
        <w:rPr>
          <w:rFonts w:ascii="Abadi" w:hAnsi="Abadi"/>
          <w:spacing w:val="19"/>
          <w:sz w:val="21"/>
          <w:szCs w:val="21"/>
        </w:rPr>
        <w:t xml:space="preserve"> </w:t>
      </w:r>
      <w:r w:rsidRPr="00640C72">
        <w:rPr>
          <w:rFonts w:ascii="Abadi" w:hAnsi="Abadi"/>
          <w:sz w:val="21"/>
          <w:szCs w:val="21"/>
        </w:rPr>
        <w:t>los</w:t>
      </w:r>
      <w:r w:rsidRPr="00640C72">
        <w:rPr>
          <w:rFonts w:ascii="Abadi" w:hAnsi="Abadi"/>
          <w:spacing w:val="23"/>
          <w:sz w:val="21"/>
          <w:szCs w:val="21"/>
        </w:rPr>
        <w:t xml:space="preserve"> </w:t>
      </w:r>
      <w:r w:rsidRPr="00640C72">
        <w:rPr>
          <w:rFonts w:ascii="Abadi" w:hAnsi="Abadi"/>
          <w:sz w:val="21"/>
          <w:szCs w:val="21"/>
        </w:rPr>
        <w:t>Servicios</w:t>
      </w:r>
      <w:r>
        <w:rPr>
          <w:rFonts w:ascii="Abadi" w:hAnsi="Abadi"/>
          <w:sz w:val="21"/>
          <w:szCs w:val="21"/>
        </w:rPr>
        <w:t xml:space="preserve"> </w:t>
      </w:r>
      <w:r w:rsidRPr="00640C72">
        <w:rPr>
          <w:rFonts w:ascii="Abadi" w:hAnsi="Abadi"/>
          <w:spacing w:val="-2"/>
          <w:sz w:val="21"/>
          <w:szCs w:val="21"/>
        </w:rPr>
        <w:t>Periciales.</w:t>
      </w:r>
    </w:p>
    <w:p w14:paraId="0B21504E" w14:textId="77777777" w:rsidR="00C624B5" w:rsidRPr="003E08AF" w:rsidRDefault="00C624B5" w:rsidP="00C624B5">
      <w:pPr>
        <w:jc w:val="both"/>
        <w:rPr>
          <w:rFonts w:ascii="Abadi" w:hAnsi="Abadi"/>
          <w:sz w:val="21"/>
          <w:szCs w:val="21"/>
        </w:rPr>
      </w:pPr>
    </w:p>
    <w:p w14:paraId="498DDD71" w14:textId="08FFB38B" w:rsidR="00C624B5" w:rsidRDefault="00C624B5" w:rsidP="00C624B5">
      <w:pPr>
        <w:jc w:val="both"/>
        <w:rPr>
          <w:rFonts w:ascii="Abadi" w:hAnsi="Abadi"/>
          <w:sz w:val="21"/>
          <w:szCs w:val="21"/>
        </w:rPr>
      </w:pPr>
      <w:r w:rsidRPr="00640C72">
        <w:rPr>
          <w:rFonts w:ascii="Abadi" w:hAnsi="Abadi"/>
          <w:sz w:val="21"/>
          <w:szCs w:val="21"/>
        </w:rPr>
        <w:t>Además, de</w:t>
      </w:r>
      <w:r w:rsidRPr="00640C72">
        <w:rPr>
          <w:rFonts w:ascii="Abadi" w:hAnsi="Abadi"/>
          <w:spacing w:val="8"/>
          <w:sz w:val="21"/>
          <w:szCs w:val="21"/>
        </w:rPr>
        <w:t xml:space="preserve"> </w:t>
      </w:r>
      <w:r w:rsidRPr="00640C72">
        <w:rPr>
          <w:rFonts w:ascii="Abadi" w:hAnsi="Abadi"/>
          <w:sz w:val="21"/>
          <w:szCs w:val="21"/>
        </w:rPr>
        <w:t>acuerdo</w:t>
      </w:r>
      <w:r w:rsidRPr="00640C72">
        <w:rPr>
          <w:rFonts w:ascii="Abadi" w:hAnsi="Abadi"/>
          <w:spacing w:val="6"/>
          <w:sz w:val="21"/>
          <w:szCs w:val="21"/>
        </w:rPr>
        <w:t xml:space="preserve"> </w:t>
      </w:r>
      <w:r w:rsidRPr="00640C72">
        <w:rPr>
          <w:rFonts w:ascii="Abadi" w:hAnsi="Abadi"/>
          <w:sz w:val="21"/>
          <w:szCs w:val="21"/>
        </w:rPr>
        <w:t>con</w:t>
      </w:r>
      <w:r w:rsidRPr="00640C72">
        <w:rPr>
          <w:rFonts w:ascii="Abadi" w:hAnsi="Abadi"/>
          <w:spacing w:val="6"/>
          <w:sz w:val="21"/>
          <w:szCs w:val="21"/>
        </w:rPr>
        <w:t xml:space="preserve"> </w:t>
      </w:r>
      <w:r w:rsidRPr="00640C72">
        <w:rPr>
          <w:rFonts w:ascii="Abadi" w:hAnsi="Abadi"/>
          <w:sz w:val="21"/>
          <w:szCs w:val="21"/>
        </w:rPr>
        <w:t>datos</w:t>
      </w:r>
      <w:r w:rsidRPr="00640C72">
        <w:rPr>
          <w:rFonts w:ascii="Abadi" w:hAnsi="Abadi"/>
          <w:spacing w:val="5"/>
          <w:sz w:val="21"/>
          <w:szCs w:val="21"/>
        </w:rPr>
        <w:t xml:space="preserve"> </w:t>
      </w:r>
      <w:r w:rsidRPr="00640C72">
        <w:rPr>
          <w:rFonts w:ascii="Abadi" w:hAnsi="Abadi"/>
          <w:sz w:val="21"/>
          <w:szCs w:val="21"/>
        </w:rPr>
        <w:t>de</w:t>
      </w:r>
      <w:r w:rsidRPr="00640C72">
        <w:rPr>
          <w:rFonts w:ascii="Abadi" w:hAnsi="Abadi"/>
          <w:spacing w:val="6"/>
          <w:sz w:val="21"/>
          <w:szCs w:val="21"/>
        </w:rPr>
        <w:t xml:space="preserve"> </w:t>
      </w:r>
      <w:r w:rsidRPr="00640C72">
        <w:rPr>
          <w:rFonts w:ascii="Abadi" w:hAnsi="Abadi"/>
          <w:sz w:val="21"/>
          <w:szCs w:val="21"/>
        </w:rPr>
        <w:t>la</w:t>
      </w:r>
      <w:r w:rsidRPr="00640C72">
        <w:rPr>
          <w:rFonts w:ascii="Abadi" w:hAnsi="Abadi"/>
          <w:spacing w:val="6"/>
          <w:sz w:val="21"/>
          <w:szCs w:val="21"/>
        </w:rPr>
        <w:t xml:space="preserve"> </w:t>
      </w:r>
      <w:r w:rsidRPr="00640C72">
        <w:rPr>
          <w:rFonts w:ascii="Abadi" w:hAnsi="Abadi"/>
          <w:sz w:val="21"/>
          <w:szCs w:val="21"/>
        </w:rPr>
        <w:t>Organización</w:t>
      </w:r>
      <w:r w:rsidRPr="00640C72">
        <w:rPr>
          <w:rFonts w:ascii="Abadi" w:hAnsi="Abadi"/>
          <w:spacing w:val="6"/>
          <w:sz w:val="21"/>
          <w:szCs w:val="21"/>
        </w:rPr>
        <w:t xml:space="preserve"> </w:t>
      </w:r>
      <w:r w:rsidRPr="00640C72">
        <w:rPr>
          <w:rFonts w:ascii="Abadi" w:hAnsi="Abadi"/>
          <w:sz w:val="21"/>
          <w:szCs w:val="21"/>
        </w:rPr>
        <w:t>Impunidad</w:t>
      </w:r>
      <w:r w:rsidRPr="00640C72">
        <w:rPr>
          <w:rFonts w:ascii="Abadi" w:hAnsi="Abadi"/>
          <w:spacing w:val="6"/>
          <w:sz w:val="21"/>
          <w:szCs w:val="21"/>
        </w:rPr>
        <w:t xml:space="preserve"> </w:t>
      </w:r>
      <w:r w:rsidRPr="00640C72">
        <w:rPr>
          <w:rFonts w:ascii="Abadi" w:hAnsi="Abadi"/>
          <w:sz w:val="21"/>
          <w:szCs w:val="21"/>
        </w:rPr>
        <w:t>Cero, nos</w:t>
      </w:r>
      <w:r w:rsidRPr="00640C72">
        <w:rPr>
          <w:rFonts w:ascii="Abadi" w:hAnsi="Abadi"/>
          <w:spacing w:val="5"/>
          <w:sz w:val="21"/>
          <w:szCs w:val="21"/>
        </w:rPr>
        <w:t xml:space="preserve"> </w:t>
      </w:r>
      <w:r w:rsidRPr="00640C72">
        <w:rPr>
          <w:rFonts w:ascii="Abadi" w:hAnsi="Abadi"/>
          <w:sz w:val="21"/>
          <w:szCs w:val="21"/>
        </w:rPr>
        <w:t>seguimos encontrando</w:t>
      </w:r>
      <w:r w:rsidRPr="00640C72">
        <w:rPr>
          <w:rFonts w:ascii="Abadi" w:hAnsi="Abadi"/>
          <w:spacing w:val="31"/>
          <w:sz w:val="21"/>
          <w:szCs w:val="21"/>
        </w:rPr>
        <w:t xml:space="preserve"> </w:t>
      </w:r>
      <w:r w:rsidRPr="00640C72">
        <w:rPr>
          <w:rFonts w:ascii="Abadi" w:hAnsi="Abadi"/>
          <w:sz w:val="21"/>
          <w:szCs w:val="21"/>
        </w:rPr>
        <w:t>ante</w:t>
      </w:r>
      <w:r w:rsidRPr="00640C72">
        <w:rPr>
          <w:rFonts w:ascii="Abadi" w:hAnsi="Abadi"/>
          <w:spacing w:val="31"/>
          <w:sz w:val="21"/>
          <w:szCs w:val="21"/>
        </w:rPr>
        <w:t xml:space="preserve"> </w:t>
      </w:r>
      <w:r w:rsidRPr="00640C72">
        <w:rPr>
          <w:rFonts w:ascii="Abadi" w:hAnsi="Abadi"/>
          <w:sz w:val="21"/>
          <w:szCs w:val="21"/>
        </w:rPr>
        <w:t>un</w:t>
      </w:r>
      <w:r w:rsidRPr="00640C72">
        <w:rPr>
          <w:rFonts w:ascii="Abadi" w:hAnsi="Abadi"/>
          <w:spacing w:val="26"/>
          <w:sz w:val="21"/>
          <w:szCs w:val="21"/>
        </w:rPr>
        <w:t xml:space="preserve"> </w:t>
      </w:r>
      <w:r w:rsidRPr="00640C72">
        <w:rPr>
          <w:rFonts w:ascii="Abadi" w:hAnsi="Abadi"/>
          <w:sz w:val="21"/>
          <w:szCs w:val="21"/>
        </w:rPr>
        <w:t>organismo</w:t>
      </w:r>
      <w:r w:rsidRPr="00640C72">
        <w:rPr>
          <w:rFonts w:ascii="Abadi" w:hAnsi="Abadi"/>
          <w:spacing w:val="31"/>
          <w:sz w:val="21"/>
          <w:szCs w:val="21"/>
        </w:rPr>
        <w:t xml:space="preserve"> </w:t>
      </w:r>
      <w:r w:rsidRPr="00640C72">
        <w:rPr>
          <w:rFonts w:ascii="Abadi" w:hAnsi="Abadi"/>
          <w:sz w:val="21"/>
          <w:szCs w:val="21"/>
        </w:rPr>
        <w:t>que</w:t>
      </w:r>
      <w:r w:rsidRPr="00640C72">
        <w:rPr>
          <w:rFonts w:ascii="Abadi" w:hAnsi="Abadi"/>
          <w:spacing w:val="31"/>
          <w:sz w:val="21"/>
          <w:szCs w:val="21"/>
        </w:rPr>
        <w:t xml:space="preserve"> </w:t>
      </w:r>
      <w:r w:rsidRPr="00640C72">
        <w:rPr>
          <w:rFonts w:ascii="Abadi" w:hAnsi="Abadi"/>
          <w:sz w:val="21"/>
          <w:szCs w:val="21"/>
        </w:rPr>
        <w:t>demanda</w:t>
      </w:r>
      <w:r w:rsidRPr="00640C72">
        <w:rPr>
          <w:rFonts w:ascii="Abadi" w:hAnsi="Abadi"/>
          <w:spacing w:val="26"/>
          <w:sz w:val="21"/>
          <w:szCs w:val="21"/>
        </w:rPr>
        <w:t xml:space="preserve"> </w:t>
      </w:r>
      <w:r w:rsidRPr="00640C72">
        <w:rPr>
          <w:rFonts w:ascii="Abadi" w:hAnsi="Abadi"/>
          <w:sz w:val="21"/>
          <w:szCs w:val="21"/>
        </w:rPr>
        <w:t>de</w:t>
      </w:r>
      <w:r w:rsidRPr="00640C72">
        <w:rPr>
          <w:rFonts w:ascii="Abadi" w:hAnsi="Abadi"/>
          <w:spacing w:val="31"/>
          <w:sz w:val="21"/>
          <w:szCs w:val="21"/>
        </w:rPr>
        <w:t xml:space="preserve"> </w:t>
      </w:r>
      <w:r w:rsidRPr="00640C72">
        <w:rPr>
          <w:rFonts w:ascii="Abadi" w:hAnsi="Abadi"/>
          <w:sz w:val="21"/>
          <w:szCs w:val="21"/>
        </w:rPr>
        <w:t>los</w:t>
      </w:r>
      <w:r w:rsidRPr="00640C72">
        <w:rPr>
          <w:rFonts w:ascii="Abadi" w:hAnsi="Abadi"/>
          <w:spacing w:val="36"/>
          <w:sz w:val="21"/>
          <w:szCs w:val="21"/>
        </w:rPr>
        <w:t xml:space="preserve"> </w:t>
      </w:r>
      <w:r w:rsidRPr="00640C72">
        <w:rPr>
          <w:rFonts w:ascii="Abadi" w:hAnsi="Abadi"/>
          <w:sz w:val="21"/>
          <w:szCs w:val="21"/>
        </w:rPr>
        <w:t>mayores</w:t>
      </w:r>
      <w:r w:rsidRPr="00640C72">
        <w:rPr>
          <w:rFonts w:ascii="Abadi" w:hAnsi="Abadi"/>
          <w:spacing w:val="30"/>
          <w:sz w:val="21"/>
          <w:szCs w:val="21"/>
        </w:rPr>
        <w:t xml:space="preserve"> </w:t>
      </w:r>
      <w:r w:rsidRPr="00640C72">
        <w:rPr>
          <w:rFonts w:ascii="Abadi" w:hAnsi="Abadi"/>
          <w:sz w:val="21"/>
          <w:szCs w:val="21"/>
        </w:rPr>
        <w:t>tiempos</w:t>
      </w:r>
      <w:r w:rsidRPr="00640C72">
        <w:rPr>
          <w:rFonts w:ascii="Abadi" w:hAnsi="Abadi"/>
          <w:spacing w:val="30"/>
          <w:sz w:val="21"/>
          <w:szCs w:val="21"/>
        </w:rPr>
        <w:t xml:space="preserve"> </w:t>
      </w:r>
      <w:r w:rsidRPr="00640C72">
        <w:rPr>
          <w:rFonts w:ascii="Abadi" w:hAnsi="Abadi"/>
          <w:sz w:val="21"/>
          <w:szCs w:val="21"/>
        </w:rPr>
        <w:t>espera</w:t>
      </w:r>
      <w:r w:rsidRPr="00640C72">
        <w:rPr>
          <w:rFonts w:ascii="Abadi" w:hAnsi="Abadi"/>
          <w:spacing w:val="26"/>
          <w:sz w:val="21"/>
          <w:szCs w:val="21"/>
        </w:rPr>
        <w:t xml:space="preserve"> </w:t>
      </w:r>
      <w:r w:rsidRPr="00640C72">
        <w:rPr>
          <w:rFonts w:ascii="Abadi" w:hAnsi="Abadi"/>
          <w:sz w:val="21"/>
          <w:szCs w:val="21"/>
        </w:rPr>
        <w:t>a nivel</w:t>
      </w:r>
      <w:r w:rsidRPr="00640C72">
        <w:rPr>
          <w:rFonts w:ascii="Abadi" w:hAnsi="Abadi"/>
          <w:spacing w:val="26"/>
          <w:sz w:val="21"/>
          <w:szCs w:val="21"/>
        </w:rPr>
        <w:t xml:space="preserve"> </w:t>
      </w:r>
      <w:r w:rsidRPr="00640C72">
        <w:rPr>
          <w:rFonts w:ascii="Abadi" w:hAnsi="Abadi"/>
          <w:sz w:val="21"/>
          <w:szCs w:val="21"/>
        </w:rPr>
        <w:t>nacional</w:t>
      </w:r>
      <w:r w:rsidRPr="00640C72">
        <w:rPr>
          <w:rFonts w:ascii="Abadi" w:hAnsi="Abadi"/>
          <w:spacing w:val="26"/>
          <w:sz w:val="21"/>
          <w:szCs w:val="21"/>
        </w:rPr>
        <w:t xml:space="preserve"> </w:t>
      </w:r>
      <w:r w:rsidRPr="00640C72">
        <w:rPr>
          <w:rFonts w:ascii="Abadi" w:hAnsi="Abadi"/>
          <w:sz w:val="21"/>
          <w:szCs w:val="21"/>
        </w:rPr>
        <w:t>para</w:t>
      </w:r>
      <w:r w:rsidRPr="00640C72">
        <w:rPr>
          <w:rFonts w:ascii="Abadi" w:hAnsi="Abadi"/>
          <w:spacing w:val="26"/>
          <w:sz w:val="21"/>
          <w:szCs w:val="21"/>
        </w:rPr>
        <w:t xml:space="preserve"> </w:t>
      </w:r>
      <w:r w:rsidRPr="00640C72">
        <w:rPr>
          <w:rFonts w:ascii="Abadi" w:hAnsi="Abadi"/>
          <w:sz w:val="21"/>
          <w:szCs w:val="21"/>
        </w:rPr>
        <w:t>interponer</w:t>
      </w:r>
      <w:r>
        <w:rPr>
          <w:rFonts w:ascii="Abadi" w:hAnsi="Abadi"/>
          <w:sz w:val="21"/>
          <w:szCs w:val="21"/>
        </w:rPr>
        <w:t xml:space="preserve"> </w:t>
      </w:r>
      <w:r w:rsidRPr="00640C72">
        <w:rPr>
          <w:rFonts w:ascii="Abadi" w:hAnsi="Abadi"/>
          <w:sz w:val="21"/>
          <w:szCs w:val="21"/>
        </w:rPr>
        <w:t>situación</w:t>
      </w:r>
      <w:r w:rsidRPr="00640C72">
        <w:rPr>
          <w:rFonts w:ascii="Abadi" w:hAnsi="Abadi"/>
          <w:spacing w:val="-5"/>
          <w:sz w:val="21"/>
          <w:szCs w:val="21"/>
        </w:rPr>
        <w:t xml:space="preserve"> </w:t>
      </w:r>
      <w:r w:rsidRPr="00640C72">
        <w:rPr>
          <w:rFonts w:ascii="Abadi" w:hAnsi="Abadi"/>
          <w:sz w:val="21"/>
          <w:szCs w:val="21"/>
        </w:rPr>
        <w:t>que compromete</w:t>
      </w:r>
      <w:r w:rsidRPr="00640C72">
        <w:rPr>
          <w:rFonts w:ascii="Abadi" w:hAnsi="Abadi"/>
          <w:spacing w:val="21"/>
          <w:sz w:val="21"/>
          <w:szCs w:val="21"/>
        </w:rPr>
        <w:t xml:space="preserve"> </w:t>
      </w:r>
      <w:r w:rsidRPr="00640C72">
        <w:rPr>
          <w:rFonts w:ascii="Abadi" w:hAnsi="Abadi"/>
          <w:sz w:val="21"/>
          <w:szCs w:val="21"/>
        </w:rPr>
        <w:t>la</w:t>
      </w:r>
      <w:r w:rsidRPr="00640C72">
        <w:rPr>
          <w:rFonts w:ascii="Abadi" w:hAnsi="Abadi"/>
          <w:spacing w:val="21"/>
          <w:sz w:val="21"/>
          <w:szCs w:val="21"/>
        </w:rPr>
        <w:t xml:space="preserve"> </w:t>
      </w:r>
      <w:r w:rsidRPr="00640C72">
        <w:rPr>
          <w:rFonts w:ascii="Abadi" w:hAnsi="Abadi"/>
          <w:sz w:val="21"/>
          <w:szCs w:val="21"/>
        </w:rPr>
        <w:t>calidad</w:t>
      </w:r>
      <w:r w:rsidRPr="00640C72">
        <w:rPr>
          <w:rFonts w:ascii="Abadi" w:hAnsi="Abadi"/>
          <w:spacing w:val="21"/>
          <w:sz w:val="21"/>
          <w:szCs w:val="21"/>
        </w:rPr>
        <w:t xml:space="preserve"> </w:t>
      </w:r>
      <w:r w:rsidRPr="00640C72">
        <w:rPr>
          <w:rFonts w:ascii="Abadi" w:hAnsi="Abadi"/>
          <w:sz w:val="21"/>
          <w:szCs w:val="21"/>
        </w:rPr>
        <w:t>de</w:t>
      </w:r>
      <w:r w:rsidRPr="00640C72">
        <w:rPr>
          <w:rFonts w:ascii="Abadi" w:hAnsi="Abadi"/>
          <w:spacing w:val="21"/>
          <w:sz w:val="21"/>
          <w:szCs w:val="21"/>
        </w:rPr>
        <w:t xml:space="preserve"> </w:t>
      </w:r>
      <w:r w:rsidRPr="00640C72">
        <w:rPr>
          <w:rFonts w:ascii="Abadi" w:hAnsi="Abadi"/>
          <w:sz w:val="21"/>
          <w:szCs w:val="21"/>
        </w:rPr>
        <w:t>las</w:t>
      </w:r>
      <w:r w:rsidRPr="00640C72">
        <w:rPr>
          <w:rFonts w:ascii="Abadi" w:hAnsi="Abadi"/>
          <w:spacing w:val="20"/>
          <w:sz w:val="21"/>
          <w:szCs w:val="21"/>
        </w:rPr>
        <w:t xml:space="preserve"> </w:t>
      </w:r>
      <w:r w:rsidRPr="00640C72">
        <w:rPr>
          <w:rFonts w:ascii="Abadi" w:hAnsi="Abadi"/>
          <w:sz w:val="21"/>
          <w:szCs w:val="21"/>
        </w:rPr>
        <w:t>investigaciones,</w:t>
      </w:r>
      <w:r w:rsidRPr="00640C72">
        <w:rPr>
          <w:rFonts w:ascii="Abadi" w:hAnsi="Abadi"/>
          <w:spacing w:val="18"/>
          <w:sz w:val="21"/>
          <w:szCs w:val="21"/>
        </w:rPr>
        <w:t xml:space="preserve"> </w:t>
      </w:r>
      <w:r w:rsidRPr="00640C72">
        <w:rPr>
          <w:rFonts w:ascii="Abadi" w:hAnsi="Abadi"/>
          <w:sz w:val="21"/>
          <w:szCs w:val="21"/>
        </w:rPr>
        <w:lastRenderedPageBreak/>
        <w:t>sobre</w:t>
      </w:r>
      <w:r w:rsidRPr="00640C72">
        <w:rPr>
          <w:rFonts w:ascii="Abadi" w:hAnsi="Abadi"/>
          <w:spacing w:val="21"/>
          <w:sz w:val="21"/>
          <w:szCs w:val="21"/>
        </w:rPr>
        <w:t xml:space="preserve"> </w:t>
      </w:r>
      <w:r w:rsidRPr="00640C72">
        <w:rPr>
          <w:rFonts w:ascii="Abadi" w:hAnsi="Abadi"/>
          <w:sz w:val="21"/>
          <w:szCs w:val="21"/>
        </w:rPr>
        <w:t>las</w:t>
      </w:r>
      <w:r w:rsidRPr="00640C72">
        <w:rPr>
          <w:rFonts w:ascii="Abadi" w:hAnsi="Abadi"/>
          <w:spacing w:val="20"/>
          <w:sz w:val="21"/>
          <w:szCs w:val="21"/>
        </w:rPr>
        <w:t xml:space="preserve"> </w:t>
      </w:r>
      <w:r w:rsidRPr="00640C72">
        <w:rPr>
          <w:rFonts w:ascii="Abadi" w:hAnsi="Abadi"/>
          <w:sz w:val="21"/>
          <w:szCs w:val="21"/>
        </w:rPr>
        <w:t>cuales</w:t>
      </w:r>
      <w:r w:rsidRPr="00640C72">
        <w:rPr>
          <w:rFonts w:ascii="Abadi" w:hAnsi="Abadi"/>
          <w:spacing w:val="20"/>
          <w:sz w:val="21"/>
          <w:szCs w:val="21"/>
        </w:rPr>
        <w:t xml:space="preserve"> </w:t>
      </w:r>
      <w:r w:rsidRPr="00640C72">
        <w:rPr>
          <w:rFonts w:ascii="Abadi" w:hAnsi="Abadi"/>
          <w:sz w:val="21"/>
          <w:szCs w:val="21"/>
        </w:rPr>
        <w:t>cabe</w:t>
      </w:r>
      <w:r w:rsidRPr="00640C72">
        <w:rPr>
          <w:rFonts w:ascii="Abadi" w:hAnsi="Abadi"/>
          <w:spacing w:val="21"/>
          <w:sz w:val="21"/>
          <w:szCs w:val="21"/>
        </w:rPr>
        <w:t xml:space="preserve"> </w:t>
      </w:r>
      <w:r w:rsidRPr="00640C72">
        <w:rPr>
          <w:rFonts w:ascii="Abadi" w:hAnsi="Abadi"/>
          <w:sz w:val="21"/>
          <w:szCs w:val="21"/>
        </w:rPr>
        <w:t>señalar</w:t>
      </w:r>
      <w:r w:rsidRPr="00640C72">
        <w:rPr>
          <w:rFonts w:ascii="Abadi" w:hAnsi="Abadi"/>
          <w:spacing w:val="20"/>
          <w:sz w:val="21"/>
          <w:szCs w:val="21"/>
        </w:rPr>
        <w:t xml:space="preserve"> </w:t>
      </w:r>
      <w:r w:rsidRPr="00640C72">
        <w:rPr>
          <w:rFonts w:ascii="Abadi" w:hAnsi="Abadi"/>
          <w:sz w:val="21"/>
          <w:szCs w:val="21"/>
        </w:rPr>
        <w:t>que únicamente se esclarecen el 2.99%.</w:t>
      </w:r>
      <w:r w:rsidR="00925A30">
        <w:rPr>
          <w:rStyle w:val="Refdenotaalpie"/>
          <w:rFonts w:ascii="Abadi" w:hAnsi="Abadi"/>
          <w:sz w:val="21"/>
          <w:szCs w:val="21"/>
        </w:rPr>
        <w:footnoteReference w:id="28"/>
      </w:r>
    </w:p>
    <w:p w14:paraId="2E52DA98" w14:textId="3B98B516" w:rsidR="00C624B5" w:rsidRDefault="00C624B5" w:rsidP="00C624B5">
      <w:pPr>
        <w:jc w:val="both"/>
        <w:rPr>
          <w:rFonts w:ascii="Abadi" w:hAnsi="Abadi"/>
          <w:sz w:val="21"/>
          <w:szCs w:val="21"/>
        </w:rPr>
      </w:pPr>
    </w:p>
    <w:p w14:paraId="4601BFC6" w14:textId="1F00E871" w:rsidR="00C624B5" w:rsidRDefault="00C624B5" w:rsidP="00C624B5">
      <w:pPr>
        <w:jc w:val="both"/>
        <w:rPr>
          <w:rFonts w:ascii="Abadi" w:hAnsi="Abadi"/>
          <w:sz w:val="21"/>
          <w:szCs w:val="21"/>
        </w:rPr>
      </w:pPr>
      <w:r w:rsidRPr="00640C72">
        <w:rPr>
          <w:rFonts w:ascii="Abadi" w:hAnsi="Abadi"/>
          <w:sz w:val="21"/>
          <w:szCs w:val="21"/>
        </w:rPr>
        <w:t>Lo</w:t>
      </w:r>
      <w:r w:rsidRPr="00640C72">
        <w:rPr>
          <w:rFonts w:ascii="Abadi" w:hAnsi="Abadi"/>
          <w:spacing w:val="-5"/>
          <w:sz w:val="21"/>
          <w:szCs w:val="21"/>
        </w:rPr>
        <w:t xml:space="preserve"> </w:t>
      </w:r>
      <w:r w:rsidRPr="00640C72">
        <w:rPr>
          <w:rFonts w:ascii="Abadi" w:hAnsi="Abadi"/>
          <w:sz w:val="21"/>
          <w:szCs w:val="21"/>
        </w:rPr>
        <w:t>anterior</w:t>
      </w:r>
      <w:r w:rsidRPr="00640C72">
        <w:rPr>
          <w:rFonts w:ascii="Abadi" w:hAnsi="Abadi"/>
          <w:spacing w:val="-6"/>
          <w:sz w:val="21"/>
          <w:szCs w:val="21"/>
        </w:rPr>
        <w:t xml:space="preserve"> </w:t>
      </w:r>
      <w:r w:rsidRPr="00640C72">
        <w:rPr>
          <w:rFonts w:ascii="Abadi" w:hAnsi="Abadi"/>
          <w:sz w:val="21"/>
          <w:szCs w:val="21"/>
        </w:rPr>
        <w:t>son</w:t>
      </w:r>
      <w:r w:rsidRPr="00640C72">
        <w:rPr>
          <w:rFonts w:ascii="Abadi" w:hAnsi="Abadi"/>
          <w:spacing w:val="-5"/>
          <w:sz w:val="21"/>
          <w:szCs w:val="21"/>
        </w:rPr>
        <w:t xml:space="preserve"> </w:t>
      </w:r>
      <w:r w:rsidRPr="00640C72">
        <w:rPr>
          <w:rFonts w:ascii="Abadi" w:hAnsi="Abadi"/>
          <w:sz w:val="21"/>
          <w:szCs w:val="21"/>
        </w:rPr>
        <w:t>señales</w:t>
      </w:r>
      <w:r w:rsidRPr="00640C72">
        <w:rPr>
          <w:rFonts w:ascii="Abadi" w:hAnsi="Abadi"/>
          <w:spacing w:val="-6"/>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que</w:t>
      </w:r>
      <w:r w:rsidRPr="00640C72">
        <w:rPr>
          <w:rFonts w:ascii="Abadi" w:hAnsi="Abadi"/>
          <w:spacing w:val="-5"/>
          <w:sz w:val="21"/>
          <w:szCs w:val="21"/>
        </w:rPr>
        <w:t xml:space="preserve"> </w:t>
      </w:r>
      <w:r w:rsidRPr="00640C72">
        <w:rPr>
          <w:rFonts w:ascii="Abadi" w:hAnsi="Abadi"/>
          <w:sz w:val="21"/>
          <w:szCs w:val="21"/>
        </w:rPr>
        <w:t>debemos</w:t>
      </w:r>
      <w:r w:rsidRPr="00640C72">
        <w:rPr>
          <w:rFonts w:ascii="Abadi" w:hAnsi="Abadi"/>
          <w:spacing w:val="-6"/>
          <w:sz w:val="21"/>
          <w:szCs w:val="21"/>
        </w:rPr>
        <w:t xml:space="preserve"> </w:t>
      </w:r>
      <w:r w:rsidRPr="00640C72">
        <w:rPr>
          <w:rFonts w:ascii="Abadi" w:hAnsi="Abadi"/>
          <w:sz w:val="21"/>
          <w:szCs w:val="21"/>
        </w:rPr>
        <w:t>continuar</w:t>
      </w:r>
      <w:r w:rsidRPr="00640C72">
        <w:rPr>
          <w:rFonts w:ascii="Abadi" w:hAnsi="Abadi"/>
          <w:spacing w:val="-6"/>
          <w:sz w:val="21"/>
          <w:szCs w:val="21"/>
        </w:rPr>
        <w:t xml:space="preserve"> </w:t>
      </w:r>
      <w:r w:rsidRPr="00640C72">
        <w:rPr>
          <w:rFonts w:ascii="Abadi" w:hAnsi="Abadi"/>
          <w:sz w:val="21"/>
          <w:szCs w:val="21"/>
        </w:rPr>
        <w:t>trabajando</w:t>
      </w:r>
      <w:r w:rsidRPr="00640C72">
        <w:rPr>
          <w:rFonts w:ascii="Abadi" w:hAnsi="Abadi"/>
          <w:spacing w:val="-5"/>
          <w:sz w:val="21"/>
          <w:szCs w:val="21"/>
        </w:rPr>
        <w:t xml:space="preserve"> </w:t>
      </w:r>
      <w:r w:rsidRPr="00640C72">
        <w:rPr>
          <w:rFonts w:ascii="Abadi" w:hAnsi="Abadi"/>
          <w:sz w:val="21"/>
          <w:szCs w:val="21"/>
        </w:rPr>
        <w:t>para</w:t>
      </w:r>
      <w:r w:rsidRPr="00640C72">
        <w:rPr>
          <w:rFonts w:ascii="Abadi" w:hAnsi="Abadi"/>
          <w:spacing w:val="-5"/>
          <w:sz w:val="21"/>
          <w:szCs w:val="21"/>
        </w:rPr>
        <w:t xml:space="preserve"> </w:t>
      </w:r>
      <w:r w:rsidRPr="00640C72">
        <w:rPr>
          <w:rFonts w:ascii="Abadi" w:hAnsi="Abadi"/>
          <w:sz w:val="21"/>
          <w:szCs w:val="21"/>
        </w:rPr>
        <w:t>mejorar nuestro sistema</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procuración</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justicia,</w:t>
      </w:r>
      <w:r w:rsidRPr="00640C72">
        <w:rPr>
          <w:rFonts w:ascii="Abadi" w:hAnsi="Abadi"/>
          <w:spacing w:val="-13"/>
          <w:sz w:val="21"/>
          <w:szCs w:val="21"/>
        </w:rPr>
        <w:t xml:space="preserve"> </w:t>
      </w:r>
      <w:r w:rsidRPr="00640C72">
        <w:rPr>
          <w:rFonts w:ascii="Abadi" w:hAnsi="Abadi"/>
          <w:sz w:val="21"/>
          <w:szCs w:val="21"/>
        </w:rPr>
        <w:t>fortaleciendo</w:t>
      </w:r>
      <w:r w:rsidRPr="00640C72">
        <w:rPr>
          <w:rFonts w:ascii="Abadi" w:hAnsi="Abadi"/>
          <w:spacing w:val="-8"/>
          <w:sz w:val="21"/>
          <w:szCs w:val="21"/>
        </w:rPr>
        <w:t xml:space="preserve"> </w:t>
      </w:r>
      <w:r w:rsidRPr="00640C72">
        <w:rPr>
          <w:rFonts w:ascii="Abadi" w:hAnsi="Abadi"/>
          <w:sz w:val="21"/>
          <w:szCs w:val="21"/>
        </w:rPr>
        <w:t>al</w:t>
      </w:r>
      <w:r w:rsidRPr="00640C72">
        <w:rPr>
          <w:rFonts w:ascii="Abadi" w:hAnsi="Abadi"/>
          <w:spacing w:val="-10"/>
          <w:sz w:val="21"/>
          <w:szCs w:val="21"/>
        </w:rPr>
        <w:t xml:space="preserve"> </w:t>
      </w:r>
      <w:r w:rsidRPr="00640C72">
        <w:rPr>
          <w:rFonts w:ascii="Abadi" w:hAnsi="Abadi"/>
          <w:sz w:val="21"/>
          <w:szCs w:val="21"/>
        </w:rPr>
        <w:t>órgano</w:t>
      </w:r>
      <w:r w:rsidRPr="00640C72">
        <w:rPr>
          <w:rFonts w:ascii="Abadi" w:hAnsi="Abadi"/>
          <w:spacing w:val="-10"/>
          <w:sz w:val="21"/>
          <w:szCs w:val="21"/>
        </w:rPr>
        <w:t xml:space="preserve"> </w:t>
      </w:r>
      <w:r w:rsidRPr="00640C72">
        <w:rPr>
          <w:rFonts w:ascii="Abadi" w:hAnsi="Abadi"/>
          <w:sz w:val="21"/>
          <w:szCs w:val="21"/>
        </w:rPr>
        <w:t>técnico-científico</w:t>
      </w:r>
      <w:r w:rsidRPr="00640C72">
        <w:rPr>
          <w:rFonts w:ascii="Abadi" w:hAnsi="Abadi"/>
          <w:spacing w:val="-10"/>
          <w:sz w:val="21"/>
          <w:szCs w:val="21"/>
        </w:rPr>
        <w:t xml:space="preserve"> </w:t>
      </w:r>
      <w:r w:rsidRPr="00640C72">
        <w:rPr>
          <w:rFonts w:ascii="Abadi" w:hAnsi="Abadi"/>
          <w:sz w:val="21"/>
          <w:szCs w:val="21"/>
        </w:rPr>
        <w:t>forense que</w:t>
      </w:r>
      <w:r w:rsidRPr="00640C72">
        <w:rPr>
          <w:rFonts w:ascii="Abadi" w:hAnsi="Abadi"/>
          <w:spacing w:val="35"/>
          <w:sz w:val="21"/>
          <w:szCs w:val="21"/>
        </w:rPr>
        <w:t xml:space="preserve">  </w:t>
      </w:r>
      <w:r w:rsidRPr="00640C72">
        <w:rPr>
          <w:rFonts w:ascii="Abadi" w:hAnsi="Abadi"/>
          <w:sz w:val="21"/>
          <w:szCs w:val="21"/>
        </w:rPr>
        <w:t>se</w:t>
      </w:r>
      <w:r w:rsidRPr="00640C72">
        <w:rPr>
          <w:rFonts w:ascii="Abadi" w:hAnsi="Abadi"/>
          <w:spacing w:val="35"/>
          <w:sz w:val="21"/>
          <w:szCs w:val="21"/>
        </w:rPr>
        <w:t xml:space="preserve">  </w:t>
      </w:r>
      <w:r w:rsidRPr="00640C72">
        <w:rPr>
          <w:rFonts w:ascii="Abadi" w:hAnsi="Abadi"/>
          <w:sz w:val="21"/>
          <w:szCs w:val="21"/>
        </w:rPr>
        <w:t>encarga</w:t>
      </w:r>
      <w:r w:rsidRPr="00640C72">
        <w:rPr>
          <w:rFonts w:ascii="Abadi" w:hAnsi="Abadi"/>
          <w:spacing w:val="35"/>
          <w:sz w:val="21"/>
          <w:szCs w:val="21"/>
        </w:rPr>
        <w:t xml:space="preserve">  </w:t>
      </w:r>
      <w:r w:rsidRPr="00640C72">
        <w:rPr>
          <w:rFonts w:ascii="Abadi" w:hAnsi="Abadi"/>
          <w:sz w:val="21"/>
          <w:szCs w:val="21"/>
        </w:rPr>
        <w:t>de</w:t>
      </w:r>
      <w:r w:rsidRPr="00640C72">
        <w:rPr>
          <w:rFonts w:ascii="Abadi" w:hAnsi="Abadi"/>
          <w:spacing w:val="37"/>
          <w:sz w:val="21"/>
          <w:szCs w:val="21"/>
        </w:rPr>
        <w:t xml:space="preserve">  </w:t>
      </w:r>
      <w:r w:rsidRPr="00640C72">
        <w:rPr>
          <w:rFonts w:ascii="Abadi" w:hAnsi="Abadi"/>
          <w:sz w:val="21"/>
          <w:szCs w:val="21"/>
        </w:rPr>
        <w:t>proveer</w:t>
      </w:r>
      <w:r w:rsidRPr="00640C72">
        <w:rPr>
          <w:rFonts w:ascii="Abadi" w:hAnsi="Abadi"/>
          <w:spacing w:val="35"/>
          <w:sz w:val="21"/>
          <w:szCs w:val="21"/>
        </w:rPr>
        <w:t xml:space="preserve">  </w:t>
      </w:r>
      <w:r w:rsidRPr="00640C72">
        <w:rPr>
          <w:rFonts w:ascii="Abadi" w:hAnsi="Abadi"/>
          <w:sz w:val="21"/>
          <w:szCs w:val="21"/>
        </w:rPr>
        <w:t>los</w:t>
      </w:r>
      <w:r w:rsidRPr="00640C72">
        <w:rPr>
          <w:rFonts w:ascii="Abadi" w:hAnsi="Abadi"/>
          <w:spacing w:val="35"/>
          <w:sz w:val="21"/>
          <w:szCs w:val="21"/>
        </w:rPr>
        <w:t xml:space="preserve">  </w:t>
      </w:r>
      <w:r w:rsidRPr="00640C72">
        <w:rPr>
          <w:rFonts w:ascii="Abadi" w:hAnsi="Abadi"/>
          <w:sz w:val="21"/>
          <w:szCs w:val="21"/>
        </w:rPr>
        <w:t>servicios</w:t>
      </w:r>
      <w:r w:rsidRPr="00640C72">
        <w:rPr>
          <w:rFonts w:ascii="Abadi" w:hAnsi="Abadi"/>
          <w:spacing w:val="33"/>
          <w:sz w:val="21"/>
          <w:szCs w:val="21"/>
        </w:rPr>
        <w:t xml:space="preserve">  </w:t>
      </w:r>
      <w:r w:rsidRPr="00640C72">
        <w:rPr>
          <w:rFonts w:ascii="Abadi" w:hAnsi="Abadi"/>
          <w:sz w:val="21"/>
          <w:szCs w:val="21"/>
        </w:rPr>
        <w:t>periciales</w:t>
      </w:r>
      <w:r w:rsidRPr="00640C72">
        <w:rPr>
          <w:rFonts w:ascii="Abadi" w:hAnsi="Abadi"/>
          <w:spacing w:val="35"/>
          <w:sz w:val="21"/>
          <w:szCs w:val="21"/>
        </w:rPr>
        <w:t xml:space="preserve">  </w:t>
      </w:r>
      <w:r w:rsidRPr="00640C72">
        <w:rPr>
          <w:rFonts w:ascii="Abadi" w:hAnsi="Abadi"/>
          <w:sz w:val="21"/>
          <w:szCs w:val="21"/>
        </w:rPr>
        <w:t>para</w:t>
      </w:r>
      <w:r w:rsidRPr="00640C72">
        <w:rPr>
          <w:rFonts w:ascii="Abadi" w:hAnsi="Abadi"/>
          <w:spacing w:val="35"/>
          <w:sz w:val="21"/>
          <w:szCs w:val="21"/>
        </w:rPr>
        <w:t xml:space="preserve">  </w:t>
      </w:r>
      <w:r w:rsidRPr="00640C72">
        <w:rPr>
          <w:rFonts w:ascii="Abadi" w:hAnsi="Abadi"/>
          <w:sz w:val="21"/>
          <w:szCs w:val="21"/>
        </w:rPr>
        <w:t>garantizar</w:t>
      </w:r>
      <w:r w:rsidRPr="00640C72">
        <w:rPr>
          <w:rFonts w:ascii="Abadi" w:hAnsi="Abadi"/>
          <w:spacing w:val="34"/>
          <w:sz w:val="21"/>
          <w:szCs w:val="21"/>
        </w:rPr>
        <w:t xml:space="preserve">  </w:t>
      </w:r>
      <w:r w:rsidRPr="00640C72">
        <w:rPr>
          <w:rFonts w:ascii="Abadi" w:hAnsi="Abadi"/>
          <w:sz w:val="21"/>
          <w:szCs w:val="21"/>
        </w:rPr>
        <w:t>que verdaderamente</w:t>
      </w:r>
      <w:r w:rsidRPr="00640C72">
        <w:rPr>
          <w:rFonts w:ascii="Abadi" w:hAnsi="Abadi"/>
          <w:spacing w:val="15"/>
          <w:sz w:val="21"/>
          <w:szCs w:val="21"/>
        </w:rPr>
        <w:t xml:space="preserve"> </w:t>
      </w:r>
      <w:r w:rsidRPr="00640C72">
        <w:rPr>
          <w:rFonts w:ascii="Abadi" w:hAnsi="Abadi"/>
          <w:sz w:val="21"/>
          <w:szCs w:val="21"/>
        </w:rPr>
        <w:t>se</w:t>
      </w:r>
      <w:r w:rsidRPr="00640C72">
        <w:rPr>
          <w:rFonts w:ascii="Abadi" w:hAnsi="Abadi"/>
          <w:spacing w:val="18"/>
          <w:sz w:val="21"/>
          <w:szCs w:val="21"/>
        </w:rPr>
        <w:t xml:space="preserve"> </w:t>
      </w:r>
      <w:r w:rsidRPr="00640C72">
        <w:rPr>
          <w:rFonts w:ascii="Abadi" w:hAnsi="Abadi"/>
          <w:sz w:val="21"/>
          <w:szCs w:val="21"/>
        </w:rPr>
        <w:t>desempeñen</w:t>
      </w:r>
      <w:r w:rsidRPr="00640C72">
        <w:rPr>
          <w:rFonts w:ascii="Abadi" w:hAnsi="Abadi"/>
          <w:spacing w:val="16"/>
          <w:sz w:val="21"/>
          <w:szCs w:val="21"/>
        </w:rPr>
        <w:t xml:space="preserve"> </w:t>
      </w:r>
      <w:r w:rsidRPr="00640C72">
        <w:rPr>
          <w:rFonts w:ascii="Abadi" w:hAnsi="Abadi"/>
          <w:sz w:val="21"/>
          <w:szCs w:val="21"/>
        </w:rPr>
        <w:t>y</w:t>
      </w:r>
      <w:r w:rsidRPr="00640C72">
        <w:rPr>
          <w:rFonts w:ascii="Abadi" w:hAnsi="Abadi"/>
          <w:spacing w:val="14"/>
          <w:sz w:val="21"/>
          <w:szCs w:val="21"/>
        </w:rPr>
        <w:t xml:space="preserve"> </w:t>
      </w:r>
      <w:r w:rsidRPr="00640C72">
        <w:rPr>
          <w:rFonts w:ascii="Abadi" w:hAnsi="Abadi"/>
          <w:sz w:val="21"/>
          <w:szCs w:val="21"/>
        </w:rPr>
        <w:t>emitan</w:t>
      </w:r>
      <w:r w:rsidRPr="00640C72">
        <w:rPr>
          <w:rFonts w:ascii="Abadi" w:hAnsi="Abadi"/>
          <w:spacing w:val="15"/>
          <w:sz w:val="21"/>
          <w:szCs w:val="21"/>
        </w:rPr>
        <w:t xml:space="preserve"> </w:t>
      </w:r>
      <w:r w:rsidRPr="00640C72">
        <w:rPr>
          <w:rFonts w:ascii="Abadi" w:hAnsi="Abadi"/>
          <w:sz w:val="21"/>
          <w:szCs w:val="21"/>
        </w:rPr>
        <w:t>sus</w:t>
      </w:r>
      <w:r w:rsidRPr="00640C72">
        <w:rPr>
          <w:rFonts w:ascii="Abadi" w:hAnsi="Abadi"/>
          <w:spacing w:val="9"/>
          <w:sz w:val="21"/>
          <w:szCs w:val="21"/>
        </w:rPr>
        <w:t xml:space="preserve"> </w:t>
      </w:r>
      <w:r w:rsidRPr="00640C72">
        <w:rPr>
          <w:rFonts w:ascii="Abadi" w:hAnsi="Abadi"/>
          <w:sz w:val="21"/>
          <w:szCs w:val="21"/>
        </w:rPr>
        <w:t>dictámenes</w:t>
      </w:r>
      <w:r w:rsidRPr="00640C72">
        <w:rPr>
          <w:rFonts w:ascii="Abadi" w:hAnsi="Abadi"/>
          <w:spacing w:val="14"/>
          <w:sz w:val="21"/>
          <w:szCs w:val="21"/>
        </w:rPr>
        <w:t xml:space="preserve"> </w:t>
      </w:r>
      <w:r w:rsidRPr="00640C72">
        <w:rPr>
          <w:rFonts w:ascii="Abadi" w:hAnsi="Abadi"/>
          <w:sz w:val="21"/>
          <w:szCs w:val="21"/>
        </w:rPr>
        <w:t>y</w:t>
      </w:r>
      <w:r w:rsidRPr="00640C72">
        <w:rPr>
          <w:rFonts w:ascii="Abadi" w:hAnsi="Abadi"/>
          <w:spacing w:val="14"/>
          <w:sz w:val="21"/>
          <w:szCs w:val="21"/>
        </w:rPr>
        <w:t xml:space="preserve"> </w:t>
      </w:r>
      <w:r w:rsidRPr="00640C72">
        <w:rPr>
          <w:rFonts w:ascii="Abadi" w:hAnsi="Abadi"/>
          <w:sz w:val="21"/>
          <w:szCs w:val="21"/>
        </w:rPr>
        <w:t>recomendaciones</w:t>
      </w:r>
      <w:r w:rsidRPr="00640C72">
        <w:rPr>
          <w:rFonts w:ascii="Abadi" w:hAnsi="Abadi"/>
          <w:spacing w:val="15"/>
          <w:sz w:val="21"/>
          <w:szCs w:val="21"/>
        </w:rPr>
        <w:t xml:space="preserve"> </w:t>
      </w:r>
      <w:r w:rsidRPr="00640C72">
        <w:rPr>
          <w:rFonts w:ascii="Abadi" w:hAnsi="Abadi"/>
          <w:sz w:val="21"/>
          <w:szCs w:val="21"/>
        </w:rPr>
        <w:t>de manera</w:t>
      </w:r>
      <w:r w:rsidRPr="00640C72">
        <w:rPr>
          <w:rFonts w:ascii="Abadi" w:hAnsi="Abadi"/>
          <w:spacing w:val="-5"/>
          <w:sz w:val="21"/>
          <w:szCs w:val="21"/>
        </w:rPr>
        <w:t xml:space="preserve"> </w:t>
      </w:r>
      <w:r w:rsidRPr="00640C72">
        <w:rPr>
          <w:rFonts w:ascii="Abadi" w:hAnsi="Abadi"/>
          <w:sz w:val="21"/>
          <w:szCs w:val="21"/>
        </w:rPr>
        <w:t>imparcial</w:t>
      </w:r>
      <w:r w:rsidRPr="00640C72">
        <w:rPr>
          <w:rFonts w:ascii="Abadi" w:hAnsi="Abadi"/>
          <w:spacing w:val="-5"/>
          <w:sz w:val="21"/>
          <w:szCs w:val="21"/>
        </w:rPr>
        <w:t xml:space="preserve"> </w:t>
      </w:r>
      <w:r w:rsidRPr="00640C72">
        <w:rPr>
          <w:rFonts w:ascii="Abadi" w:hAnsi="Abadi"/>
          <w:sz w:val="21"/>
          <w:szCs w:val="21"/>
        </w:rPr>
        <w:t>y</w:t>
      </w:r>
      <w:r w:rsidRPr="00640C72">
        <w:rPr>
          <w:rFonts w:ascii="Abadi" w:hAnsi="Abadi"/>
          <w:spacing w:val="-6"/>
          <w:sz w:val="21"/>
          <w:szCs w:val="21"/>
        </w:rPr>
        <w:t xml:space="preserve"> </w:t>
      </w:r>
      <w:r w:rsidRPr="00640C72">
        <w:rPr>
          <w:rFonts w:ascii="Abadi" w:hAnsi="Abadi"/>
          <w:sz w:val="21"/>
          <w:szCs w:val="21"/>
        </w:rPr>
        <w:t>con</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autonomía</w:t>
      </w:r>
      <w:r w:rsidRPr="00640C72">
        <w:rPr>
          <w:rFonts w:ascii="Abadi" w:hAnsi="Abadi"/>
          <w:spacing w:val="-5"/>
          <w:sz w:val="21"/>
          <w:szCs w:val="21"/>
        </w:rPr>
        <w:t xml:space="preserve"> </w:t>
      </w:r>
      <w:r w:rsidRPr="00640C72">
        <w:rPr>
          <w:rFonts w:ascii="Abadi" w:hAnsi="Abadi"/>
          <w:sz w:val="21"/>
          <w:szCs w:val="21"/>
        </w:rPr>
        <w:t>técnica</w:t>
      </w:r>
      <w:r w:rsidRPr="00640C72">
        <w:rPr>
          <w:rFonts w:ascii="Abadi" w:hAnsi="Abadi"/>
          <w:spacing w:val="-5"/>
          <w:sz w:val="21"/>
          <w:szCs w:val="21"/>
        </w:rPr>
        <w:t xml:space="preserve"> </w:t>
      </w:r>
      <w:r w:rsidRPr="00640C72">
        <w:rPr>
          <w:rFonts w:ascii="Abadi" w:hAnsi="Abadi"/>
          <w:sz w:val="21"/>
          <w:szCs w:val="21"/>
        </w:rPr>
        <w:t>e</w:t>
      </w:r>
      <w:r w:rsidRPr="00640C72">
        <w:rPr>
          <w:rFonts w:ascii="Abadi" w:hAnsi="Abadi"/>
          <w:spacing w:val="-5"/>
          <w:sz w:val="21"/>
          <w:szCs w:val="21"/>
        </w:rPr>
        <w:t xml:space="preserve"> </w:t>
      </w:r>
      <w:r w:rsidRPr="00640C72">
        <w:rPr>
          <w:rFonts w:ascii="Abadi" w:hAnsi="Abadi"/>
          <w:sz w:val="21"/>
          <w:szCs w:val="21"/>
        </w:rPr>
        <w:t>independencia</w:t>
      </w:r>
      <w:r w:rsidRPr="00640C72">
        <w:rPr>
          <w:rFonts w:ascii="Abadi" w:hAnsi="Abadi"/>
          <w:spacing w:val="-5"/>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criterio</w:t>
      </w:r>
      <w:r w:rsidRPr="00640C72">
        <w:rPr>
          <w:rFonts w:ascii="Abadi" w:hAnsi="Abadi"/>
          <w:spacing w:val="-5"/>
          <w:sz w:val="21"/>
          <w:szCs w:val="21"/>
        </w:rPr>
        <w:t xml:space="preserve"> </w:t>
      </w:r>
      <w:r w:rsidRPr="00640C72">
        <w:rPr>
          <w:rFonts w:ascii="Abadi" w:hAnsi="Abadi"/>
          <w:sz w:val="21"/>
          <w:szCs w:val="21"/>
        </w:rPr>
        <w:t>que</w:t>
      </w:r>
      <w:r w:rsidRPr="00640C72">
        <w:rPr>
          <w:rFonts w:ascii="Abadi" w:hAnsi="Abadi"/>
          <w:spacing w:val="-5"/>
          <w:sz w:val="21"/>
          <w:szCs w:val="21"/>
        </w:rPr>
        <w:t xml:space="preserve"> </w:t>
      </w:r>
      <w:r w:rsidRPr="00640C72">
        <w:rPr>
          <w:rFonts w:ascii="Abadi" w:hAnsi="Abadi"/>
          <w:sz w:val="21"/>
          <w:szCs w:val="21"/>
        </w:rPr>
        <w:t>ya</w:t>
      </w:r>
      <w:r w:rsidRPr="00640C72">
        <w:rPr>
          <w:rFonts w:ascii="Abadi" w:hAnsi="Abadi"/>
          <w:spacing w:val="-5"/>
          <w:sz w:val="21"/>
          <w:szCs w:val="21"/>
        </w:rPr>
        <w:t xml:space="preserve"> </w:t>
      </w:r>
      <w:r w:rsidRPr="00640C72">
        <w:rPr>
          <w:rFonts w:ascii="Abadi" w:hAnsi="Abadi"/>
          <w:sz w:val="21"/>
          <w:szCs w:val="21"/>
        </w:rPr>
        <w:t>les otorga</w:t>
      </w:r>
      <w:r w:rsidRPr="00640C72">
        <w:rPr>
          <w:rFonts w:ascii="Abadi" w:hAnsi="Abadi"/>
          <w:spacing w:val="10"/>
          <w:sz w:val="21"/>
          <w:szCs w:val="21"/>
        </w:rPr>
        <w:t xml:space="preserve"> </w:t>
      </w:r>
      <w:r w:rsidRPr="00640C72">
        <w:rPr>
          <w:rFonts w:ascii="Abadi" w:hAnsi="Abadi"/>
          <w:sz w:val="21"/>
          <w:szCs w:val="21"/>
        </w:rPr>
        <w:t>la</w:t>
      </w:r>
      <w:r w:rsidRPr="00640C72">
        <w:rPr>
          <w:rFonts w:ascii="Abadi" w:hAnsi="Abadi"/>
          <w:spacing w:val="10"/>
          <w:sz w:val="21"/>
          <w:szCs w:val="21"/>
        </w:rPr>
        <w:t xml:space="preserve"> </w:t>
      </w:r>
      <w:r w:rsidRPr="00640C72">
        <w:rPr>
          <w:rFonts w:ascii="Abadi" w:hAnsi="Abadi"/>
          <w:sz w:val="21"/>
          <w:szCs w:val="21"/>
        </w:rPr>
        <w:t>Ley,</w:t>
      </w:r>
      <w:r w:rsidRPr="00640C72">
        <w:rPr>
          <w:rFonts w:ascii="Abadi" w:hAnsi="Abadi"/>
          <w:spacing w:val="7"/>
          <w:sz w:val="21"/>
          <w:szCs w:val="21"/>
        </w:rPr>
        <w:t xml:space="preserve"> </w:t>
      </w:r>
      <w:r w:rsidRPr="00640C72">
        <w:rPr>
          <w:rFonts w:ascii="Abadi" w:hAnsi="Abadi"/>
          <w:sz w:val="21"/>
          <w:szCs w:val="21"/>
        </w:rPr>
        <w:t>con</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finalidad</w:t>
      </w:r>
      <w:r w:rsidRPr="00640C72">
        <w:rPr>
          <w:rFonts w:ascii="Abadi" w:hAnsi="Abadi"/>
          <w:spacing w:val="5"/>
          <w:sz w:val="21"/>
          <w:szCs w:val="21"/>
        </w:rPr>
        <w:t xml:space="preserve"> </w:t>
      </w:r>
      <w:r w:rsidRPr="00640C72">
        <w:rPr>
          <w:rFonts w:ascii="Abadi" w:hAnsi="Abadi"/>
          <w:sz w:val="21"/>
          <w:szCs w:val="21"/>
        </w:rPr>
        <w:t>de</w:t>
      </w:r>
      <w:r w:rsidRPr="00640C72">
        <w:rPr>
          <w:rFonts w:ascii="Abadi" w:hAnsi="Abadi"/>
          <w:spacing w:val="12"/>
          <w:sz w:val="21"/>
          <w:szCs w:val="21"/>
        </w:rPr>
        <w:t xml:space="preserve"> </w:t>
      </w:r>
      <w:r w:rsidRPr="00640C72">
        <w:rPr>
          <w:rFonts w:ascii="Abadi" w:hAnsi="Abadi"/>
          <w:sz w:val="21"/>
          <w:szCs w:val="21"/>
        </w:rPr>
        <w:t>incrementar</w:t>
      </w:r>
      <w:r w:rsidRPr="00640C72">
        <w:rPr>
          <w:rFonts w:ascii="Abadi" w:hAnsi="Abadi"/>
          <w:spacing w:val="6"/>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calidad,</w:t>
      </w:r>
      <w:r w:rsidRPr="00640C72">
        <w:rPr>
          <w:rFonts w:ascii="Abadi" w:hAnsi="Abadi"/>
          <w:spacing w:val="7"/>
          <w:sz w:val="21"/>
          <w:szCs w:val="21"/>
        </w:rPr>
        <w:t xml:space="preserve"> </w:t>
      </w:r>
      <w:r w:rsidRPr="00640C72">
        <w:rPr>
          <w:rFonts w:ascii="Abadi" w:hAnsi="Abadi"/>
          <w:sz w:val="21"/>
          <w:szCs w:val="21"/>
        </w:rPr>
        <w:t>confiabilidad</w:t>
      </w:r>
      <w:r w:rsidRPr="00640C72">
        <w:rPr>
          <w:rFonts w:ascii="Abadi" w:hAnsi="Abadi"/>
          <w:spacing w:val="13"/>
          <w:sz w:val="21"/>
          <w:szCs w:val="21"/>
        </w:rPr>
        <w:t xml:space="preserve"> </w:t>
      </w:r>
      <w:r w:rsidRPr="00640C72">
        <w:rPr>
          <w:rFonts w:ascii="Abadi" w:hAnsi="Abadi"/>
          <w:sz w:val="21"/>
          <w:szCs w:val="21"/>
        </w:rPr>
        <w:t>y</w:t>
      </w:r>
      <w:r w:rsidRPr="00640C72">
        <w:rPr>
          <w:rFonts w:ascii="Abadi" w:hAnsi="Abadi"/>
          <w:spacing w:val="9"/>
          <w:sz w:val="21"/>
          <w:szCs w:val="21"/>
        </w:rPr>
        <w:t xml:space="preserve"> </w:t>
      </w:r>
      <w:r w:rsidRPr="00640C72">
        <w:rPr>
          <w:rFonts w:ascii="Abadi" w:hAnsi="Abadi"/>
          <w:sz w:val="21"/>
          <w:szCs w:val="21"/>
        </w:rPr>
        <w:t>legitimidad de</w:t>
      </w:r>
      <w:r w:rsidRPr="00640C72">
        <w:rPr>
          <w:rFonts w:ascii="Abadi" w:hAnsi="Abadi"/>
          <w:spacing w:val="30"/>
          <w:sz w:val="21"/>
          <w:szCs w:val="21"/>
        </w:rPr>
        <w:t xml:space="preserve"> </w:t>
      </w:r>
      <w:r w:rsidRPr="00640C72">
        <w:rPr>
          <w:rFonts w:ascii="Abadi" w:hAnsi="Abadi"/>
          <w:sz w:val="21"/>
          <w:szCs w:val="21"/>
        </w:rPr>
        <w:t>las</w:t>
      </w:r>
      <w:r w:rsidRPr="00640C72">
        <w:rPr>
          <w:rFonts w:ascii="Abadi" w:hAnsi="Abadi"/>
          <w:spacing w:val="29"/>
          <w:sz w:val="21"/>
          <w:szCs w:val="21"/>
        </w:rPr>
        <w:t xml:space="preserve"> </w:t>
      </w:r>
      <w:r w:rsidRPr="00640C72">
        <w:rPr>
          <w:rFonts w:ascii="Abadi" w:hAnsi="Abadi"/>
          <w:sz w:val="21"/>
          <w:szCs w:val="21"/>
        </w:rPr>
        <w:t>investigaciones</w:t>
      </w:r>
      <w:r w:rsidRPr="00640C72">
        <w:rPr>
          <w:rFonts w:ascii="Abadi" w:hAnsi="Abadi"/>
          <w:spacing w:val="29"/>
          <w:sz w:val="21"/>
          <w:szCs w:val="21"/>
        </w:rPr>
        <w:t xml:space="preserve"> </w:t>
      </w:r>
      <w:r w:rsidRPr="00640C72">
        <w:rPr>
          <w:rFonts w:ascii="Abadi" w:hAnsi="Abadi"/>
          <w:sz w:val="21"/>
          <w:szCs w:val="21"/>
        </w:rPr>
        <w:t>y</w:t>
      </w:r>
      <w:r w:rsidRPr="00640C72">
        <w:rPr>
          <w:rFonts w:ascii="Abadi" w:hAnsi="Abadi"/>
          <w:spacing w:val="29"/>
          <w:sz w:val="21"/>
          <w:szCs w:val="21"/>
        </w:rPr>
        <w:t xml:space="preserve"> </w:t>
      </w:r>
      <w:r w:rsidRPr="00640C72">
        <w:rPr>
          <w:rFonts w:ascii="Abadi" w:hAnsi="Abadi"/>
          <w:sz w:val="21"/>
          <w:szCs w:val="21"/>
        </w:rPr>
        <w:t>persecución</w:t>
      </w:r>
      <w:r w:rsidRPr="00640C72">
        <w:rPr>
          <w:rFonts w:ascii="Abadi" w:hAnsi="Abadi"/>
          <w:spacing w:val="30"/>
          <w:sz w:val="21"/>
          <w:szCs w:val="21"/>
        </w:rPr>
        <w:t xml:space="preserve"> </w:t>
      </w:r>
      <w:r w:rsidRPr="00640C72">
        <w:rPr>
          <w:rFonts w:ascii="Abadi" w:hAnsi="Abadi"/>
          <w:sz w:val="21"/>
          <w:szCs w:val="21"/>
        </w:rPr>
        <w:t>de</w:t>
      </w:r>
      <w:r w:rsidRPr="00640C72">
        <w:rPr>
          <w:rFonts w:ascii="Abadi" w:hAnsi="Abadi"/>
          <w:spacing w:val="30"/>
          <w:sz w:val="21"/>
          <w:szCs w:val="21"/>
        </w:rPr>
        <w:t xml:space="preserve"> </w:t>
      </w:r>
      <w:r w:rsidRPr="00640C72">
        <w:rPr>
          <w:rFonts w:ascii="Abadi" w:hAnsi="Abadi"/>
          <w:sz w:val="21"/>
          <w:szCs w:val="21"/>
        </w:rPr>
        <w:t>los</w:t>
      </w:r>
      <w:r w:rsidRPr="00640C72">
        <w:rPr>
          <w:rFonts w:ascii="Abadi" w:hAnsi="Abadi"/>
          <w:spacing w:val="29"/>
          <w:sz w:val="21"/>
          <w:szCs w:val="21"/>
        </w:rPr>
        <w:t xml:space="preserve"> </w:t>
      </w:r>
      <w:r w:rsidRPr="00640C72">
        <w:rPr>
          <w:rFonts w:ascii="Abadi" w:hAnsi="Abadi"/>
          <w:sz w:val="21"/>
          <w:szCs w:val="21"/>
        </w:rPr>
        <w:t>delitos,</w:t>
      </w:r>
      <w:r w:rsidRPr="00640C72">
        <w:rPr>
          <w:rFonts w:ascii="Abadi" w:hAnsi="Abadi"/>
          <w:spacing w:val="35"/>
          <w:sz w:val="21"/>
          <w:szCs w:val="21"/>
        </w:rPr>
        <w:t xml:space="preserve"> </w:t>
      </w:r>
      <w:r w:rsidRPr="00640C72">
        <w:rPr>
          <w:rFonts w:ascii="Abadi" w:hAnsi="Abadi"/>
          <w:sz w:val="21"/>
          <w:szCs w:val="21"/>
        </w:rPr>
        <w:t>en</w:t>
      </w:r>
      <w:r w:rsidRPr="00640C72">
        <w:rPr>
          <w:rFonts w:ascii="Abadi" w:hAnsi="Abadi"/>
          <w:spacing w:val="30"/>
          <w:sz w:val="21"/>
          <w:szCs w:val="21"/>
        </w:rPr>
        <w:t xml:space="preserve"> </w:t>
      </w:r>
      <w:r w:rsidRPr="00640C72">
        <w:rPr>
          <w:rFonts w:ascii="Abadi" w:hAnsi="Abadi"/>
          <w:sz w:val="21"/>
          <w:szCs w:val="21"/>
        </w:rPr>
        <w:t>beneficio</w:t>
      </w:r>
      <w:r w:rsidRPr="00640C72">
        <w:rPr>
          <w:rFonts w:ascii="Abadi" w:hAnsi="Abadi"/>
          <w:spacing w:val="30"/>
          <w:sz w:val="21"/>
          <w:szCs w:val="21"/>
        </w:rPr>
        <w:t xml:space="preserve"> </w:t>
      </w:r>
      <w:r w:rsidRPr="00640C72">
        <w:rPr>
          <w:rFonts w:ascii="Abadi" w:hAnsi="Abadi"/>
          <w:sz w:val="21"/>
          <w:szCs w:val="21"/>
        </w:rPr>
        <w:t>de</w:t>
      </w:r>
      <w:r w:rsidRPr="00640C72">
        <w:rPr>
          <w:rFonts w:ascii="Abadi" w:hAnsi="Abadi"/>
          <w:spacing w:val="30"/>
          <w:sz w:val="21"/>
          <w:szCs w:val="21"/>
        </w:rPr>
        <w:t xml:space="preserve"> </w:t>
      </w:r>
      <w:r w:rsidRPr="00640C72">
        <w:rPr>
          <w:rFonts w:ascii="Abadi" w:hAnsi="Abadi"/>
          <w:sz w:val="21"/>
          <w:szCs w:val="21"/>
        </w:rPr>
        <w:t>la</w:t>
      </w:r>
      <w:r w:rsidRPr="00640C72">
        <w:rPr>
          <w:rFonts w:ascii="Abadi" w:hAnsi="Abadi"/>
          <w:spacing w:val="30"/>
          <w:sz w:val="21"/>
          <w:szCs w:val="21"/>
        </w:rPr>
        <w:t xml:space="preserve"> </w:t>
      </w:r>
      <w:r w:rsidRPr="00640C72">
        <w:rPr>
          <w:rFonts w:ascii="Abadi" w:hAnsi="Abadi"/>
          <w:sz w:val="21"/>
          <w:szCs w:val="21"/>
        </w:rPr>
        <w:t>sociedad, seguridad y</w:t>
      </w:r>
      <w:r w:rsidRPr="00640C72">
        <w:rPr>
          <w:rFonts w:ascii="Abadi" w:hAnsi="Abadi"/>
          <w:spacing w:val="-1"/>
          <w:sz w:val="21"/>
          <w:szCs w:val="21"/>
        </w:rPr>
        <w:t xml:space="preserve"> </w:t>
      </w:r>
      <w:r w:rsidRPr="00640C72">
        <w:rPr>
          <w:rFonts w:ascii="Abadi" w:hAnsi="Abadi"/>
          <w:sz w:val="21"/>
          <w:szCs w:val="21"/>
        </w:rPr>
        <w:t>la justicia guanajuatense.</w:t>
      </w:r>
    </w:p>
    <w:p w14:paraId="00E1EA75" w14:textId="77777777" w:rsidR="00C624B5" w:rsidRPr="00640C72" w:rsidRDefault="00C624B5" w:rsidP="00C624B5">
      <w:pPr>
        <w:jc w:val="both"/>
        <w:rPr>
          <w:rFonts w:ascii="Abadi" w:hAnsi="Abadi"/>
          <w:sz w:val="21"/>
          <w:szCs w:val="21"/>
        </w:rPr>
      </w:pPr>
    </w:p>
    <w:p w14:paraId="387E58F2" w14:textId="533B4BF7" w:rsidR="00C624B5" w:rsidRDefault="00C624B5" w:rsidP="00C624B5">
      <w:pPr>
        <w:jc w:val="both"/>
        <w:rPr>
          <w:rFonts w:ascii="Abadi" w:hAnsi="Abadi"/>
          <w:sz w:val="21"/>
          <w:szCs w:val="21"/>
          <w:vertAlign w:val="superscript"/>
        </w:rPr>
      </w:pPr>
      <w:r w:rsidRPr="00640C72">
        <w:rPr>
          <w:rFonts w:ascii="Abadi" w:hAnsi="Abadi"/>
          <w:sz w:val="21"/>
          <w:szCs w:val="21"/>
        </w:rPr>
        <w:t>La</w:t>
      </w:r>
      <w:r w:rsidRPr="00640C72">
        <w:rPr>
          <w:rFonts w:ascii="Abadi" w:hAnsi="Abadi"/>
          <w:spacing w:val="56"/>
          <w:sz w:val="21"/>
          <w:szCs w:val="21"/>
        </w:rPr>
        <w:t xml:space="preserve"> </w:t>
      </w:r>
      <w:r w:rsidRPr="00640C72">
        <w:rPr>
          <w:rFonts w:ascii="Abadi" w:hAnsi="Abadi"/>
          <w:sz w:val="21"/>
          <w:szCs w:val="21"/>
        </w:rPr>
        <w:t>organización</w:t>
      </w:r>
      <w:r w:rsidRPr="00640C72">
        <w:rPr>
          <w:rFonts w:ascii="Abadi" w:hAnsi="Abadi"/>
          <w:spacing w:val="56"/>
          <w:sz w:val="21"/>
          <w:szCs w:val="21"/>
        </w:rPr>
        <w:t xml:space="preserve"> </w:t>
      </w:r>
      <w:r w:rsidRPr="00640C72">
        <w:rPr>
          <w:rFonts w:ascii="Abadi" w:hAnsi="Abadi"/>
          <w:sz w:val="21"/>
          <w:szCs w:val="21"/>
        </w:rPr>
        <w:t>México</w:t>
      </w:r>
      <w:r w:rsidRPr="00640C72">
        <w:rPr>
          <w:rFonts w:ascii="Abadi" w:hAnsi="Abadi"/>
          <w:spacing w:val="56"/>
          <w:sz w:val="21"/>
          <w:szCs w:val="21"/>
        </w:rPr>
        <w:t xml:space="preserve"> </w:t>
      </w:r>
      <w:r w:rsidRPr="00640C72">
        <w:rPr>
          <w:rFonts w:ascii="Abadi" w:hAnsi="Abadi"/>
          <w:sz w:val="21"/>
          <w:szCs w:val="21"/>
        </w:rPr>
        <w:t>Evalúa</w:t>
      </w:r>
      <w:r w:rsidRPr="00640C72">
        <w:rPr>
          <w:rFonts w:ascii="Abadi" w:hAnsi="Abadi"/>
          <w:spacing w:val="56"/>
          <w:sz w:val="21"/>
          <w:szCs w:val="21"/>
        </w:rPr>
        <w:t xml:space="preserve"> </w:t>
      </w:r>
      <w:r w:rsidRPr="00640C72">
        <w:rPr>
          <w:rFonts w:ascii="Abadi" w:hAnsi="Abadi"/>
          <w:sz w:val="21"/>
          <w:szCs w:val="21"/>
        </w:rPr>
        <w:t>considera</w:t>
      </w:r>
      <w:r w:rsidRPr="00640C72">
        <w:rPr>
          <w:rFonts w:ascii="Abadi" w:hAnsi="Abadi"/>
          <w:spacing w:val="56"/>
          <w:sz w:val="21"/>
          <w:szCs w:val="21"/>
        </w:rPr>
        <w:t xml:space="preserve"> </w:t>
      </w:r>
      <w:r w:rsidRPr="00640C72">
        <w:rPr>
          <w:rFonts w:ascii="Abadi" w:hAnsi="Abadi"/>
          <w:sz w:val="21"/>
          <w:szCs w:val="21"/>
        </w:rPr>
        <w:t>que</w:t>
      </w:r>
      <w:r w:rsidRPr="00640C72">
        <w:rPr>
          <w:rFonts w:ascii="Abadi" w:hAnsi="Abadi"/>
          <w:spacing w:val="56"/>
          <w:sz w:val="21"/>
          <w:szCs w:val="21"/>
        </w:rPr>
        <w:t xml:space="preserve"> </w:t>
      </w:r>
      <w:r w:rsidRPr="00640C72">
        <w:rPr>
          <w:rFonts w:ascii="Abadi" w:hAnsi="Abadi"/>
          <w:sz w:val="21"/>
          <w:szCs w:val="21"/>
        </w:rPr>
        <w:t>los</w:t>
      </w:r>
      <w:r w:rsidRPr="00640C72">
        <w:rPr>
          <w:rFonts w:ascii="Abadi" w:hAnsi="Abadi"/>
          <w:spacing w:val="66"/>
          <w:sz w:val="21"/>
          <w:szCs w:val="21"/>
        </w:rPr>
        <w:t xml:space="preserve"> </w:t>
      </w:r>
      <w:r w:rsidRPr="00640C72">
        <w:rPr>
          <w:rFonts w:ascii="Abadi" w:hAnsi="Abadi"/>
          <w:sz w:val="21"/>
          <w:szCs w:val="21"/>
        </w:rPr>
        <w:t>servicios</w:t>
      </w:r>
      <w:r w:rsidRPr="00640C72">
        <w:rPr>
          <w:rFonts w:ascii="Abadi" w:hAnsi="Abadi"/>
          <w:spacing w:val="66"/>
          <w:sz w:val="21"/>
          <w:szCs w:val="21"/>
        </w:rPr>
        <w:t xml:space="preserve"> </w:t>
      </w:r>
      <w:r w:rsidRPr="00640C72">
        <w:rPr>
          <w:rFonts w:ascii="Abadi" w:hAnsi="Abadi"/>
          <w:sz w:val="21"/>
          <w:szCs w:val="21"/>
        </w:rPr>
        <w:t>periciales</w:t>
      </w:r>
      <w:r w:rsidRPr="00640C72">
        <w:rPr>
          <w:rFonts w:ascii="Abadi" w:hAnsi="Abadi"/>
          <w:spacing w:val="66"/>
          <w:sz w:val="21"/>
          <w:szCs w:val="21"/>
        </w:rPr>
        <w:t xml:space="preserve"> </w:t>
      </w:r>
      <w:r w:rsidRPr="00640C72">
        <w:rPr>
          <w:rFonts w:ascii="Abadi" w:hAnsi="Abadi"/>
          <w:sz w:val="21"/>
          <w:szCs w:val="21"/>
        </w:rPr>
        <w:t>son</w:t>
      </w:r>
      <w:r w:rsidRPr="00640C72">
        <w:rPr>
          <w:rFonts w:ascii="Abadi" w:hAnsi="Abadi"/>
          <w:spacing w:val="68"/>
          <w:sz w:val="21"/>
          <w:szCs w:val="21"/>
        </w:rPr>
        <w:t xml:space="preserve"> </w:t>
      </w:r>
      <w:r w:rsidRPr="00640C72">
        <w:rPr>
          <w:rFonts w:ascii="Abadi" w:hAnsi="Abadi"/>
          <w:sz w:val="21"/>
          <w:szCs w:val="21"/>
        </w:rPr>
        <w:t>una</w:t>
      </w:r>
      <w:r w:rsidRPr="00640C72">
        <w:rPr>
          <w:rFonts w:ascii="Abadi" w:hAnsi="Abadi"/>
          <w:spacing w:val="8"/>
          <w:sz w:val="21"/>
          <w:szCs w:val="21"/>
        </w:rPr>
        <w:t xml:space="preserve"> </w:t>
      </w:r>
      <w:r w:rsidRPr="00640C72">
        <w:rPr>
          <w:rFonts w:ascii="Abadi" w:hAnsi="Abadi"/>
          <w:sz w:val="21"/>
          <w:szCs w:val="21"/>
        </w:rPr>
        <w:t>necesidad</w:t>
      </w:r>
      <w:r w:rsidRPr="00640C72">
        <w:rPr>
          <w:rFonts w:ascii="Abadi" w:hAnsi="Abadi"/>
          <w:spacing w:val="73"/>
          <w:sz w:val="21"/>
          <w:szCs w:val="21"/>
        </w:rPr>
        <w:t xml:space="preserve"> </w:t>
      </w:r>
      <w:r w:rsidRPr="00640C72">
        <w:rPr>
          <w:rFonts w:ascii="Abadi" w:hAnsi="Abadi"/>
          <w:sz w:val="21"/>
          <w:szCs w:val="21"/>
        </w:rPr>
        <w:t>básica</w:t>
      </w:r>
      <w:r w:rsidRPr="00640C72">
        <w:rPr>
          <w:rFonts w:ascii="Abadi" w:hAnsi="Abadi"/>
          <w:spacing w:val="79"/>
          <w:sz w:val="21"/>
          <w:szCs w:val="21"/>
        </w:rPr>
        <w:t xml:space="preserve"> </w:t>
      </w:r>
      <w:r w:rsidRPr="00640C72">
        <w:rPr>
          <w:rFonts w:ascii="Abadi" w:hAnsi="Abadi"/>
          <w:sz w:val="21"/>
          <w:szCs w:val="21"/>
        </w:rPr>
        <w:t>del</w:t>
      </w:r>
      <w:r w:rsidRPr="00640C72">
        <w:rPr>
          <w:rFonts w:ascii="Abadi" w:hAnsi="Abadi"/>
          <w:spacing w:val="79"/>
          <w:sz w:val="21"/>
          <w:szCs w:val="21"/>
        </w:rPr>
        <w:t xml:space="preserve"> </w:t>
      </w:r>
      <w:r w:rsidRPr="00640C72">
        <w:rPr>
          <w:rFonts w:ascii="Abadi" w:hAnsi="Abadi"/>
          <w:sz w:val="21"/>
          <w:szCs w:val="21"/>
        </w:rPr>
        <w:t>sistema</w:t>
      </w:r>
      <w:r w:rsidRPr="00640C72">
        <w:rPr>
          <w:rFonts w:ascii="Abadi" w:hAnsi="Abadi"/>
          <w:spacing w:val="79"/>
          <w:sz w:val="21"/>
          <w:szCs w:val="21"/>
        </w:rPr>
        <w:t xml:space="preserve"> </w:t>
      </w:r>
      <w:r w:rsidRPr="00640C72">
        <w:rPr>
          <w:rFonts w:ascii="Abadi" w:hAnsi="Abadi"/>
          <w:sz w:val="21"/>
          <w:szCs w:val="21"/>
        </w:rPr>
        <w:t>de</w:t>
      </w:r>
      <w:r w:rsidRPr="00640C72">
        <w:rPr>
          <w:rFonts w:ascii="Abadi" w:hAnsi="Abadi"/>
          <w:spacing w:val="73"/>
          <w:sz w:val="21"/>
          <w:szCs w:val="21"/>
        </w:rPr>
        <w:t xml:space="preserve"> </w:t>
      </w:r>
      <w:r w:rsidRPr="00640C72">
        <w:rPr>
          <w:rFonts w:ascii="Abadi" w:hAnsi="Abadi"/>
          <w:sz w:val="21"/>
          <w:szCs w:val="21"/>
        </w:rPr>
        <w:t>justicia</w:t>
      </w:r>
      <w:r w:rsidRPr="00640C72">
        <w:rPr>
          <w:rFonts w:ascii="Abadi" w:hAnsi="Abadi"/>
          <w:spacing w:val="73"/>
          <w:sz w:val="21"/>
          <w:szCs w:val="21"/>
        </w:rPr>
        <w:t xml:space="preserve"> </w:t>
      </w:r>
      <w:r w:rsidRPr="00640C72">
        <w:rPr>
          <w:rFonts w:ascii="Abadi" w:hAnsi="Abadi"/>
          <w:sz w:val="21"/>
          <w:szCs w:val="21"/>
        </w:rPr>
        <w:t>penal</w:t>
      </w:r>
      <w:r w:rsidRPr="00640C72">
        <w:rPr>
          <w:rFonts w:ascii="Abadi" w:hAnsi="Abadi"/>
          <w:spacing w:val="73"/>
          <w:sz w:val="21"/>
          <w:szCs w:val="21"/>
        </w:rPr>
        <w:t xml:space="preserve"> </w:t>
      </w:r>
      <w:r w:rsidRPr="00640C72">
        <w:rPr>
          <w:rFonts w:ascii="Abadi" w:hAnsi="Abadi"/>
          <w:sz w:val="21"/>
          <w:szCs w:val="21"/>
        </w:rPr>
        <w:t>porque:</w:t>
      </w:r>
      <w:r w:rsidRPr="00640C72">
        <w:rPr>
          <w:rFonts w:ascii="Abadi" w:hAnsi="Abadi"/>
          <w:spacing w:val="70"/>
          <w:sz w:val="21"/>
          <w:szCs w:val="21"/>
        </w:rPr>
        <w:t xml:space="preserve"> </w:t>
      </w:r>
      <w:r w:rsidRPr="00640C72">
        <w:rPr>
          <w:rFonts w:ascii="Abadi" w:hAnsi="Abadi"/>
          <w:sz w:val="21"/>
          <w:szCs w:val="21"/>
        </w:rPr>
        <w:t>proveen</w:t>
      </w:r>
      <w:r w:rsidRPr="00640C72">
        <w:rPr>
          <w:rFonts w:ascii="Abadi" w:hAnsi="Abadi"/>
          <w:spacing w:val="73"/>
          <w:sz w:val="21"/>
          <w:szCs w:val="21"/>
        </w:rPr>
        <w:t xml:space="preserve"> </w:t>
      </w:r>
      <w:r w:rsidRPr="00640C72">
        <w:rPr>
          <w:rFonts w:ascii="Abadi" w:hAnsi="Abadi"/>
          <w:sz w:val="21"/>
          <w:szCs w:val="21"/>
        </w:rPr>
        <w:t>los</w:t>
      </w:r>
      <w:r w:rsidRPr="00640C72">
        <w:rPr>
          <w:rFonts w:ascii="Abadi" w:hAnsi="Abadi"/>
          <w:spacing w:val="72"/>
          <w:sz w:val="21"/>
          <w:szCs w:val="21"/>
        </w:rPr>
        <w:t xml:space="preserve"> </w:t>
      </w:r>
      <w:r w:rsidRPr="00640C72">
        <w:rPr>
          <w:rFonts w:ascii="Abadi" w:hAnsi="Abadi"/>
          <w:sz w:val="21"/>
          <w:szCs w:val="21"/>
        </w:rPr>
        <w:t>insumos</w:t>
      </w:r>
      <w:r w:rsidRPr="00640C72">
        <w:rPr>
          <w:rFonts w:ascii="Abadi" w:hAnsi="Abadi"/>
          <w:spacing w:val="8"/>
          <w:sz w:val="21"/>
          <w:szCs w:val="21"/>
        </w:rPr>
        <w:t xml:space="preserve"> </w:t>
      </w:r>
      <w:r w:rsidRPr="00640C72">
        <w:rPr>
          <w:rFonts w:ascii="Abadi" w:hAnsi="Abadi"/>
          <w:sz w:val="21"/>
          <w:szCs w:val="21"/>
        </w:rPr>
        <w:t>técnicos</w:t>
      </w:r>
      <w:r w:rsidRPr="00640C72">
        <w:rPr>
          <w:rFonts w:ascii="Abadi" w:hAnsi="Abadi"/>
          <w:spacing w:val="6"/>
          <w:sz w:val="21"/>
          <w:szCs w:val="21"/>
        </w:rPr>
        <w:t xml:space="preserve"> </w:t>
      </w:r>
      <w:r w:rsidRPr="00640C72">
        <w:rPr>
          <w:rFonts w:ascii="Abadi" w:hAnsi="Abadi"/>
          <w:sz w:val="21"/>
          <w:szCs w:val="21"/>
        </w:rPr>
        <w:t>para</w:t>
      </w:r>
      <w:r w:rsidRPr="00640C72">
        <w:rPr>
          <w:rFonts w:ascii="Abadi" w:hAnsi="Abadi"/>
          <w:spacing w:val="12"/>
          <w:sz w:val="21"/>
          <w:szCs w:val="21"/>
        </w:rPr>
        <w:t xml:space="preserve"> </w:t>
      </w:r>
      <w:r w:rsidRPr="00640C72">
        <w:rPr>
          <w:rFonts w:ascii="Abadi" w:hAnsi="Abadi"/>
          <w:sz w:val="21"/>
          <w:szCs w:val="21"/>
        </w:rPr>
        <w:t>las</w:t>
      </w:r>
      <w:r w:rsidRPr="00640C72">
        <w:rPr>
          <w:rFonts w:ascii="Abadi" w:hAnsi="Abadi"/>
          <w:spacing w:val="6"/>
          <w:sz w:val="21"/>
          <w:szCs w:val="21"/>
        </w:rPr>
        <w:t xml:space="preserve"> </w:t>
      </w:r>
      <w:r w:rsidRPr="00640C72">
        <w:rPr>
          <w:rFonts w:ascii="Abadi" w:hAnsi="Abadi"/>
          <w:sz w:val="21"/>
          <w:szCs w:val="21"/>
        </w:rPr>
        <w:t>investigaciones</w:t>
      </w:r>
      <w:r w:rsidRPr="00640C72">
        <w:rPr>
          <w:rFonts w:ascii="Abadi" w:hAnsi="Abadi"/>
          <w:spacing w:val="6"/>
          <w:sz w:val="21"/>
          <w:szCs w:val="21"/>
        </w:rPr>
        <w:t xml:space="preserve"> </w:t>
      </w:r>
      <w:r w:rsidRPr="00640C72">
        <w:rPr>
          <w:rFonts w:ascii="Abadi" w:hAnsi="Abadi"/>
          <w:sz w:val="21"/>
          <w:szCs w:val="21"/>
        </w:rPr>
        <w:t>sobre</w:t>
      </w:r>
      <w:r w:rsidRPr="00640C72">
        <w:rPr>
          <w:rFonts w:ascii="Abadi" w:hAnsi="Abadi"/>
          <w:spacing w:val="7"/>
          <w:sz w:val="21"/>
          <w:szCs w:val="21"/>
        </w:rPr>
        <w:t xml:space="preserve"> </w:t>
      </w:r>
      <w:r w:rsidRPr="00640C72">
        <w:rPr>
          <w:rFonts w:ascii="Abadi" w:hAnsi="Abadi"/>
          <w:sz w:val="21"/>
          <w:szCs w:val="21"/>
        </w:rPr>
        <w:t>las</w:t>
      </w:r>
      <w:r w:rsidRPr="00640C72">
        <w:rPr>
          <w:rFonts w:ascii="Abadi" w:hAnsi="Abadi"/>
          <w:spacing w:val="11"/>
          <w:sz w:val="21"/>
          <w:szCs w:val="21"/>
        </w:rPr>
        <w:t xml:space="preserve"> </w:t>
      </w:r>
      <w:r w:rsidRPr="00640C72">
        <w:rPr>
          <w:rFonts w:ascii="Abadi" w:hAnsi="Abadi"/>
          <w:sz w:val="21"/>
          <w:szCs w:val="21"/>
        </w:rPr>
        <w:t>cuales</w:t>
      </w:r>
      <w:r w:rsidRPr="00640C72">
        <w:rPr>
          <w:rFonts w:ascii="Abadi" w:hAnsi="Abadi"/>
          <w:spacing w:val="11"/>
          <w:sz w:val="21"/>
          <w:szCs w:val="21"/>
        </w:rPr>
        <w:t xml:space="preserve"> </w:t>
      </w:r>
      <w:r w:rsidRPr="00640C72">
        <w:rPr>
          <w:rFonts w:ascii="Abadi" w:hAnsi="Abadi"/>
          <w:sz w:val="21"/>
          <w:szCs w:val="21"/>
        </w:rPr>
        <w:t>se</w:t>
      </w:r>
      <w:r w:rsidRPr="00640C72">
        <w:rPr>
          <w:rFonts w:ascii="Abadi" w:hAnsi="Abadi"/>
          <w:spacing w:val="12"/>
          <w:sz w:val="21"/>
          <w:szCs w:val="21"/>
        </w:rPr>
        <w:t xml:space="preserve"> </w:t>
      </w:r>
      <w:r w:rsidRPr="00640C72">
        <w:rPr>
          <w:rFonts w:ascii="Abadi" w:hAnsi="Abadi"/>
          <w:sz w:val="21"/>
          <w:szCs w:val="21"/>
        </w:rPr>
        <w:t>construyen</w:t>
      </w:r>
      <w:r w:rsidRPr="00640C72">
        <w:rPr>
          <w:rFonts w:ascii="Abadi" w:hAnsi="Abadi"/>
          <w:spacing w:val="7"/>
          <w:sz w:val="21"/>
          <w:szCs w:val="21"/>
        </w:rPr>
        <w:t xml:space="preserve"> </w:t>
      </w:r>
      <w:r w:rsidRPr="00640C72">
        <w:rPr>
          <w:rFonts w:ascii="Abadi" w:hAnsi="Abadi"/>
          <w:sz w:val="21"/>
          <w:szCs w:val="21"/>
        </w:rPr>
        <w:t>las</w:t>
      </w:r>
      <w:r w:rsidRPr="00640C72">
        <w:rPr>
          <w:rFonts w:ascii="Abadi" w:hAnsi="Abadi"/>
          <w:spacing w:val="6"/>
          <w:sz w:val="21"/>
          <w:szCs w:val="21"/>
        </w:rPr>
        <w:t xml:space="preserve"> </w:t>
      </w:r>
      <w:r w:rsidRPr="00640C72">
        <w:rPr>
          <w:rFonts w:ascii="Abadi" w:hAnsi="Abadi"/>
          <w:sz w:val="21"/>
          <w:szCs w:val="21"/>
        </w:rPr>
        <w:t>acusaciones</w:t>
      </w:r>
      <w:r w:rsidRPr="00640C72">
        <w:rPr>
          <w:rFonts w:ascii="Abadi" w:hAnsi="Abadi"/>
          <w:spacing w:val="8"/>
          <w:sz w:val="21"/>
          <w:szCs w:val="21"/>
        </w:rPr>
        <w:t xml:space="preserve"> </w:t>
      </w:r>
      <w:r w:rsidRPr="00640C72">
        <w:rPr>
          <w:rFonts w:ascii="Abadi" w:hAnsi="Abadi"/>
          <w:sz w:val="21"/>
          <w:szCs w:val="21"/>
        </w:rPr>
        <w:t>y</w:t>
      </w:r>
      <w:r w:rsidRPr="00640C72">
        <w:rPr>
          <w:rFonts w:ascii="Abadi" w:hAnsi="Abadi"/>
          <w:spacing w:val="61"/>
          <w:sz w:val="21"/>
          <w:szCs w:val="21"/>
        </w:rPr>
        <w:t xml:space="preserve"> </w:t>
      </w:r>
      <w:r w:rsidRPr="00640C72">
        <w:rPr>
          <w:rFonts w:ascii="Abadi" w:hAnsi="Abadi"/>
          <w:sz w:val="21"/>
          <w:szCs w:val="21"/>
        </w:rPr>
        <w:t>las</w:t>
      </w:r>
      <w:r w:rsidRPr="00640C72">
        <w:rPr>
          <w:rFonts w:ascii="Abadi" w:hAnsi="Abadi"/>
          <w:spacing w:val="55"/>
          <w:sz w:val="21"/>
          <w:szCs w:val="21"/>
        </w:rPr>
        <w:t xml:space="preserve"> </w:t>
      </w:r>
      <w:r w:rsidRPr="00640C72">
        <w:rPr>
          <w:rFonts w:ascii="Abadi" w:hAnsi="Abadi"/>
          <w:sz w:val="21"/>
          <w:szCs w:val="21"/>
        </w:rPr>
        <w:t>defensas,</w:t>
      </w:r>
      <w:r w:rsidRPr="00640C72">
        <w:rPr>
          <w:rFonts w:ascii="Abadi" w:hAnsi="Abadi"/>
          <w:spacing w:val="53"/>
          <w:sz w:val="21"/>
          <w:szCs w:val="21"/>
        </w:rPr>
        <w:t xml:space="preserve"> </w:t>
      </w:r>
      <w:r w:rsidRPr="00640C72">
        <w:rPr>
          <w:rFonts w:ascii="Abadi" w:hAnsi="Abadi"/>
          <w:sz w:val="21"/>
          <w:szCs w:val="21"/>
        </w:rPr>
        <w:t>que</w:t>
      </w:r>
      <w:r w:rsidRPr="00640C72">
        <w:rPr>
          <w:rFonts w:ascii="Abadi" w:hAnsi="Abadi"/>
          <w:spacing w:val="56"/>
          <w:sz w:val="21"/>
          <w:szCs w:val="21"/>
        </w:rPr>
        <w:t xml:space="preserve"> </w:t>
      </w:r>
      <w:r w:rsidRPr="00640C72">
        <w:rPr>
          <w:rFonts w:ascii="Abadi" w:hAnsi="Abadi"/>
          <w:sz w:val="21"/>
          <w:szCs w:val="21"/>
        </w:rPr>
        <w:t>pueden</w:t>
      </w:r>
      <w:r w:rsidRPr="00640C72">
        <w:rPr>
          <w:rFonts w:ascii="Abadi" w:hAnsi="Abadi"/>
          <w:spacing w:val="56"/>
          <w:sz w:val="21"/>
          <w:szCs w:val="21"/>
        </w:rPr>
        <w:t xml:space="preserve"> </w:t>
      </w:r>
      <w:r w:rsidRPr="00640C72">
        <w:rPr>
          <w:rFonts w:ascii="Abadi" w:hAnsi="Abadi"/>
          <w:sz w:val="21"/>
          <w:szCs w:val="21"/>
        </w:rPr>
        <w:t>ir</w:t>
      </w:r>
      <w:r w:rsidRPr="00640C72">
        <w:rPr>
          <w:rFonts w:ascii="Abadi" w:hAnsi="Abadi"/>
          <w:spacing w:val="55"/>
          <w:sz w:val="21"/>
          <w:szCs w:val="21"/>
        </w:rPr>
        <w:t xml:space="preserve"> </w:t>
      </w:r>
      <w:r w:rsidRPr="00640C72">
        <w:rPr>
          <w:rFonts w:ascii="Abadi" w:hAnsi="Abadi"/>
          <w:sz w:val="21"/>
          <w:szCs w:val="21"/>
        </w:rPr>
        <w:t>desde</w:t>
      </w:r>
      <w:r w:rsidRPr="00640C72">
        <w:rPr>
          <w:rFonts w:ascii="Abadi" w:hAnsi="Abadi"/>
          <w:spacing w:val="56"/>
          <w:sz w:val="21"/>
          <w:szCs w:val="21"/>
        </w:rPr>
        <w:t xml:space="preserve"> </w:t>
      </w:r>
      <w:r w:rsidRPr="00640C72">
        <w:rPr>
          <w:rFonts w:ascii="Abadi" w:hAnsi="Abadi"/>
          <w:sz w:val="21"/>
          <w:szCs w:val="21"/>
        </w:rPr>
        <w:t>la</w:t>
      </w:r>
      <w:r w:rsidRPr="00640C72">
        <w:rPr>
          <w:rFonts w:ascii="Abadi" w:hAnsi="Abadi"/>
          <w:spacing w:val="56"/>
          <w:sz w:val="21"/>
          <w:szCs w:val="21"/>
        </w:rPr>
        <w:t xml:space="preserve"> </w:t>
      </w:r>
      <w:r w:rsidRPr="00640C72">
        <w:rPr>
          <w:rFonts w:ascii="Abadi" w:hAnsi="Abadi"/>
          <w:sz w:val="21"/>
          <w:szCs w:val="21"/>
        </w:rPr>
        <w:t>medicina</w:t>
      </w:r>
      <w:r w:rsidRPr="00640C72">
        <w:rPr>
          <w:rFonts w:ascii="Abadi" w:hAnsi="Abadi"/>
          <w:spacing w:val="56"/>
          <w:sz w:val="21"/>
          <w:szCs w:val="21"/>
        </w:rPr>
        <w:t xml:space="preserve"> </w:t>
      </w:r>
      <w:r w:rsidRPr="00640C72">
        <w:rPr>
          <w:rFonts w:ascii="Abadi" w:hAnsi="Abadi"/>
          <w:sz w:val="21"/>
          <w:szCs w:val="21"/>
        </w:rPr>
        <w:t>forense</w:t>
      </w:r>
      <w:r w:rsidRPr="00640C72">
        <w:rPr>
          <w:rFonts w:ascii="Abadi" w:hAnsi="Abadi"/>
          <w:spacing w:val="56"/>
          <w:sz w:val="21"/>
          <w:szCs w:val="21"/>
        </w:rPr>
        <w:t xml:space="preserve"> </w:t>
      </w:r>
      <w:r w:rsidRPr="00640C72">
        <w:rPr>
          <w:rFonts w:ascii="Abadi" w:hAnsi="Abadi"/>
          <w:sz w:val="21"/>
          <w:szCs w:val="21"/>
        </w:rPr>
        <w:t>hasta</w:t>
      </w:r>
      <w:r w:rsidRPr="00640C72">
        <w:rPr>
          <w:rFonts w:ascii="Abadi" w:hAnsi="Abadi"/>
          <w:spacing w:val="56"/>
          <w:sz w:val="21"/>
          <w:szCs w:val="21"/>
        </w:rPr>
        <w:t xml:space="preserve"> </w:t>
      </w:r>
      <w:r w:rsidRPr="00640C72">
        <w:rPr>
          <w:rFonts w:ascii="Abadi" w:hAnsi="Abadi"/>
          <w:sz w:val="21"/>
          <w:szCs w:val="21"/>
        </w:rPr>
        <w:t>dactiloscopia,</w:t>
      </w:r>
      <w:r w:rsidRPr="00640C72">
        <w:rPr>
          <w:rFonts w:ascii="Abadi" w:hAnsi="Abadi"/>
          <w:spacing w:val="8"/>
          <w:sz w:val="21"/>
          <w:szCs w:val="21"/>
        </w:rPr>
        <w:t xml:space="preserve"> </w:t>
      </w:r>
      <w:r w:rsidRPr="00640C72">
        <w:rPr>
          <w:rFonts w:ascii="Abadi" w:hAnsi="Abadi"/>
          <w:sz w:val="21"/>
          <w:szCs w:val="21"/>
        </w:rPr>
        <w:t>genética</w:t>
      </w:r>
      <w:r w:rsidRPr="00640C72">
        <w:rPr>
          <w:rFonts w:ascii="Abadi" w:hAnsi="Abadi"/>
          <w:spacing w:val="24"/>
          <w:sz w:val="21"/>
          <w:szCs w:val="21"/>
        </w:rPr>
        <w:t xml:space="preserve"> </w:t>
      </w:r>
      <w:r w:rsidRPr="00640C72">
        <w:rPr>
          <w:rFonts w:ascii="Abadi" w:hAnsi="Abadi"/>
          <w:sz w:val="21"/>
          <w:szCs w:val="21"/>
        </w:rPr>
        <w:t>o</w:t>
      </w:r>
      <w:r w:rsidRPr="00640C72">
        <w:rPr>
          <w:rFonts w:ascii="Abadi" w:hAnsi="Abadi"/>
          <w:spacing w:val="24"/>
          <w:sz w:val="21"/>
          <w:szCs w:val="21"/>
        </w:rPr>
        <w:t xml:space="preserve"> </w:t>
      </w:r>
      <w:r w:rsidRPr="00640C72">
        <w:rPr>
          <w:rFonts w:ascii="Abadi" w:hAnsi="Abadi"/>
          <w:sz w:val="21"/>
          <w:szCs w:val="21"/>
        </w:rPr>
        <w:t>contabilidad.</w:t>
      </w:r>
      <w:r w:rsidRPr="00640C72">
        <w:rPr>
          <w:rFonts w:ascii="Abadi" w:hAnsi="Abadi"/>
          <w:spacing w:val="20"/>
          <w:sz w:val="21"/>
          <w:szCs w:val="21"/>
        </w:rPr>
        <w:t xml:space="preserve"> </w:t>
      </w:r>
      <w:r w:rsidRPr="00640C72">
        <w:rPr>
          <w:rFonts w:ascii="Abadi" w:hAnsi="Abadi"/>
          <w:sz w:val="21"/>
          <w:szCs w:val="21"/>
        </w:rPr>
        <w:t>Satisfacer</w:t>
      </w:r>
      <w:r w:rsidRPr="00640C72">
        <w:rPr>
          <w:rFonts w:ascii="Abadi" w:hAnsi="Abadi"/>
          <w:spacing w:val="16"/>
          <w:sz w:val="21"/>
          <w:szCs w:val="21"/>
        </w:rPr>
        <w:t xml:space="preserve"> </w:t>
      </w:r>
      <w:r w:rsidRPr="00640C72">
        <w:rPr>
          <w:rFonts w:ascii="Abadi" w:hAnsi="Abadi"/>
          <w:sz w:val="21"/>
          <w:szCs w:val="21"/>
        </w:rPr>
        <w:t>la</w:t>
      </w:r>
      <w:r w:rsidRPr="00640C72">
        <w:rPr>
          <w:rFonts w:ascii="Abadi" w:hAnsi="Abadi"/>
          <w:spacing w:val="18"/>
          <w:sz w:val="21"/>
          <w:szCs w:val="21"/>
        </w:rPr>
        <w:t xml:space="preserve"> </w:t>
      </w:r>
      <w:r w:rsidRPr="00640C72">
        <w:rPr>
          <w:rFonts w:ascii="Abadi" w:hAnsi="Abadi"/>
          <w:sz w:val="21"/>
          <w:szCs w:val="21"/>
        </w:rPr>
        <w:t>demanda</w:t>
      </w:r>
      <w:r w:rsidRPr="00640C72">
        <w:rPr>
          <w:rFonts w:ascii="Abadi" w:hAnsi="Abadi"/>
          <w:spacing w:val="24"/>
          <w:sz w:val="21"/>
          <w:szCs w:val="21"/>
        </w:rPr>
        <w:t xml:space="preserve"> </w:t>
      </w:r>
      <w:r w:rsidRPr="00640C72">
        <w:rPr>
          <w:rFonts w:ascii="Abadi" w:hAnsi="Abadi"/>
          <w:sz w:val="21"/>
          <w:szCs w:val="21"/>
        </w:rPr>
        <w:t>de</w:t>
      </w:r>
      <w:r w:rsidRPr="00640C72">
        <w:rPr>
          <w:rFonts w:ascii="Abadi" w:hAnsi="Abadi"/>
          <w:spacing w:val="24"/>
          <w:sz w:val="21"/>
          <w:szCs w:val="21"/>
        </w:rPr>
        <w:t xml:space="preserve"> </w:t>
      </w:r>
      <w:r w:rsidRPr="00640C72">
        <w:rPr>
          <w:rFonts w:ascii="Abadi" w:hAnsi="Abadi"/>
          <w:sz w:val="21"/>
          <w:szCs w:val="21"/>
        </w:rPr>
        <w:t>justicia</w:t>
      </w:r>
      <w:r w:rsidRPr="00640C72">
        <w:rPr>
          <w:rFonts w:ascii="Abadi" w:hAnsi="Abadi"/>
          <w:spacing w:val="24"/>
          <w:sz w:val="21"/>
          <w:szCs w:val="21"/>
        </w:rPr>
        <w:t xml:space="preserve"> </w:t>
      </w:r>
      <w:r w:rsidRPr="00640C72">
        <w:rPr>
          <w:rFonts w:ascii="Abadi" w:hAnsi="Abadi"/>
          <w:sz w:val="21"/>
          <w:szCs w:val="21"/>
        </w:rPr>
        <w:t>y</w:t>
      </w:r>
      <w:r w:rsidRPr="00640C72">
        <w:rPr>
          <w:rFonts w:ascii="Abadi" w:hAnsi="Abadi"/>
          <w:spacing w:val="16"/>
          <w:sz w:val="21"/>
          <w:szCs w:val="21"/>
        </w:rPr>
        <w:t xml:space="preserve"> </w:t>
      </w:r>
      <w:r w:rsidRPr="00640C72">
        <w:rPr>
          <w:rFonts w:ascii="Abadi" w:hAnsi="Abadi"/>
          <w:sz w:val="21"/>
          <w:szCs w:val="21"/>
        </w:rPr>
        <w:t>reducir</w:t>
      </w:r>
      <w:r w:rsidRPr="00640C72">
        <w:rPr>
          <w:rFonts w:ascii="Abadi" w:hAnsi="Abadi"/>
          <w:spacing w:val="16"/>
          <w:sz w:val="21"/>
          <w:szCs w:val="21"/>
        </w:rPr>
        <w:t xml:space="preserve"> </w:t>
      </w:r>
      <w:r w:rsidRPr="00640C72">
        <w:rPr>
          <w:rFonts w:ascii="Abadi" w:hAnsi="Abadi"/>
          <w:sz w:val="21"/>
          <w:szCs w:val="21"/>
        </w:rPr>
        <w:t>la</w:t>
      </w:r>
      <w:r w:rsidRPr="00640C72">
        <w:rPr>
          <w:rFonts w:ascii="Abadi" w:hAnsi="Abadi"/>
          <w:spacing w:val="18"/>
          <w:sz w:val="21"/>
          <w:szCs w:val="21"/>
        </w:rPr>
        <w:t xml:space="preserve"> </w:t>
      </w:r>
      <w:r w:rsidRPr="00640C72">
        <w:rPr>
          <w:rFonts w:ascii="Abadi" w:hAnsi="Abadi"/>
          <w:sz w:val="21"/>
          <w:szCs w:val="21"/>
        </w:rPr>
        <w:t>impunidad</w:t>
      </w:r>
      <w:r w:rsidRPr="00640C72">
        <w:rPr>
          <w:rFonts w:ascii="Abadi" w:hAnsi="Abadi"/>
          <w:spacing w:val="8"/>
          <w:sz w:val="21"/>
          <w:szCs w:val="21"/>
        </w:rPr>
        <w:t xml:space="preserve"> </w:t>
      </w:r>
      <w:r w:rsidRPr="00640C72">
        <w:rPr>
          <w:rFonts w:ascii="Abadi" w:hAnsi="Abadi"/>
          <w:sz w:val="21"/>
          <w:szCs w:val="21"/>
        </w:rPr>
        <w:t>pasa</w:t>
      </w:r>
      <w:r w:rsidRPr="00640C72">
        <w:rPr>
          <w:rFonts w:ascii="Abadi" w:hAnsi="Abadi"/>
          <w:spacing w:val="29"/>
          <w:sz w:val="21"/>
          <w:szCs w:val="21"/>
        </w:rPr>
        <w:t xml:space="preserve"> </w:t>
      </w:r>
      <w:r w:rsidRPr="00640C72">
        <w:rPr>
          <w:rFonts w:ascii="Abadi" w:hAnsi="Abadi"/>
          <w:sz w:val="21"/>
          <w:szCs w:val="21"/>
        </w:rPr>
        <w:t>inevitablemente</w:t>
      </w:r>
      <w:r w:rsidRPr="00640C72">
        <w:rPr>
          <w:rFonts w:ascii="Abadi" w:hAnsi="Abadi"/>
          <w:spacing w:val="24"/>
          <w:sz w:val="21"/>
          <w:szCs w:val="21"/>
        </w:rPr>
        <w:t xml:space="preserve"> </w:t>
      </w:r>
      <w:r w:rsidRPr="00640C72">
        <w:rPr>
          <w:rFonts w:ascii="Abadi" w:hAnsi="Abadi"/>
          <w:sz w:val="21"/>
          <w:szCs w:val="21"/>
        </w:rPr>
        <w:t>por</w:t>
      </w:r>
      <w:r w:rsidRPr="00640C72">
        <w:rPr>
          <w:rFonts w:ascii="Abadi" w:hAnsi="Abadi"/>
          <w:spacing w:val="23"/>
          <w:sz w:val="21"/>
          <w:szCs w:val="21"/>
        </w:rPr>
        <w:t xml:space="preserve"> </w:t>
      </w:r>
      <w:r w:rsidRPr="00640C72">
        <w:rPr>
          <w:rFonts w:ascii="Abadi" w:hAnsi="Abadi"/>
          <w:sz w:val="21"/>
          <w:szCs w:val="21"/>
        </w:rPr>
        <w:t>la</w:t>
      </w:r>
      <w:r w:rsidRPr="00640C72">
        <w:rPr>
          <w:rFonts w:ascii="Abadi" w:hAnsi="Abadi"/>
          <w:spacing w:val="24"/>
          <w:sz w:val="21"/>
          <w:szCs w:val="21"/>
        </w:rPr>
        <w:t xml:space="preserve"> </w:t>
      </w:r>
      <w:r w:rsidRPr="00640C72">
        <w:rPr>
          <w:rFonts w:ascii="Abadi" w:hAnsi="Abadi"/>
          <w:sz w:val="21"/>
          <w:szCs w:val="21"/>
        </w:rPr>
        <w:t>decisión</w:t>
      </w:r>
      <w:r w:rsidRPr="00640C72">
        <w:rPr>
          <w:rFonts w:ascii="Abadi" w:hAnsi="Abadi"/>
          <w:spacing w:val="29"/>
          <w:sz w:val="21"/>
          <w:szCs w:val="21"/>
        </w:rPr>
        <w:t xml:space="preserve"> </w:t>
      </w:r>
      <w:r w:rsidRPr="00640C72">
        <w:rPr>
          <w:rFonts w:ascii="Abadi" w:hAnsi="Abadi"/>
          <w:sz w:val="21"/>
          <w:szCs w:val="21"/>
        </w:rPr>
        <w:t>de</w:t>
      </w:r>
      <w:r w:rsidRPr="00640C72">
        <w:rPr>
          <w:rFonts w:ascii="Abadi" w:hAnsi="Abadi"/>
          <w:spacing w:val="24"/>
          <w:sz w:val="21"/>
          <w:szCs w:val="21"/>
        </w:rPr>
        <w:t xml:space="preserve"> </w:t>
      </w:r>
      <w:r w:rsidRPr="00640C72">
        <w:rPr>
          <w:rFonts w:ascii="Abadi" w:hAnsi="Abadi"/>
          <w:sz w:val="21"/>
          <w:szCs w:val="21"/>
        </w:rPr>
        <w:t>hacer</w:t>
      </w:r>
      <w:r w:rsidRPr="00640C72">
        <w:rPr>
          <w:rFonts w:ascii="Abadi" w:hAnsi="Abadi"/>
          <w:spacing w:val="23"/>
          <w:sz w:val="21"/>
          <w:szCs w:val="21"/>
        </w:rPr>
        <w:t xml:space="preserve"> </w:t>
      </w:r>
      <w:r w:rsidRPr="00640C72">
        <w:rPr>
          <w:rFonts w:ascii="Abadi" w:hAnsi="Abadi"/>
          <w:sz w:val="21"/>
          <w:szCs w:val="21"/>
        </w:rPr>
        <w:t>una</w:t>
      </w:r>
      <w:r w:rsidRPr="00640C72">
        <w:rPr>
          <w:rFonts w:ascii="Abadi" w:hAnsi="Abadi"/>
          <w:spacing w:val="29"/>
          <w:sz w:val="21"/>
          <w:szCs w:val="21"/>
        </w:rPr>
        <w:t xml:space="preserve"> </w:t>
      </w:r>
      <w:r w:rsidRPr="00640C72">
        <w:rPr>
          <w:rFonts w:ascii="Abadi" w:hAnsi="Abadi"/>
          <w:sz w:val="21"/>
          <w:szCs w:val="21"/>
        </w:rPr>
        <w:t>fuerte</w:t>
      </w:r>
      <w:r w:rsidRPr="00640C72">
        <w:rPr>
          <w:rFonts w:ascii="Abadi" w:hAnsi="Abadi"/>
          <w:spacing w:val="29"/>
          <w:sz w:val="21"/>
          <w:szCs w:val="21"/>
        </w:rPr>
        <w:t xml:space="preserve"> </w:t>
      </w:r>
      <w:r w:rsidRPr="00640C72">
        <w:rPr>
          <w:rFonts w:ascii="Abadi" w:hAnsi="Abadi"/>
          <w:sz w:val="21"/>
          <w:szCs w:val="21"/>
        </w:rPr>
        <w:t>inversión</w:t>
      </w:r>
      <w:r w:rsidRPr="00640C72">
        <w:rPr>
          <w:rFonts w:ascii="Abadi" w:hAnsi="Abadi"/>
          <w:spacing w:val="24"/>
          <w:sz w:val="21"/>
          <w:szCs w:val="21"/>
        </w:rPr>
        <w:t xml:space="preserve"> </w:t>
      </w:r>
      <w:r w:rsidRPr="00640C72">
        <w:rPr>
          <w:rFonts w:ascii="Abadi" w:hAnsi="Abadi"/>
          <w:sz w:val="21"/>
          <w:szCs w:val="21"/>
        </w:rPr>
        <w:t>en</w:t>
      </w:r>
      <w:r w:rsidRPr="00640C72">
        <w:rPr>
          <w:rFonts w:ascii="Abadi" w:hAnsi="Abadi"/>
          <w:spacing w:val="29"/>
          <w:sz w:val="21"/>
          <w:szCs w:val="21"/>
        </w:rPr>
        <w:t xml:space="preserve"> </w:t>
      </w:r>
      <w:r w:rsidRPr="00640C72">
        <w:rPr>
          <w:rFonts w:ascii="Abadi" w:hAnsi="Abadi"/>
          <w:sz w:val="21"/>
          <w:szCs w:val="21"/>
        </w:rPr>
        <w:t>ellos,</w:t>
      </w:r>
      <w:r w:rsidRPr="00640C72">
        <w:rPr>
          <w:rFonts w:ascii="Abadi" w:hAnsi="Abadi"/>
          <w:spacing w:val="26"/>
          <w:sz w:val="21"/>
          <w:szCs w:val="21"/>
        </w:rPr>
        <w:t xml:space="preserve"> </w:t>
      </w:r>
      <w:r w:rsidRPr="00640C72">
        <w:rPr>
          <w:rFonts w:ascii="Abadi" w:hAnsi="Abadi"/>
          <w:sz w:val="21"/>
          <w:szCs w:val="21"/>
        </w:rPr>
        <w:t>con</w:t>
      </w:r>
      <w:r w:rsidRPr="00C624B5">
        <w:rPr>
          <w:rFonts w:ascii="Abadi" w:hAnsi="Abadi"/>
          <w:sz w:val="21"/>
          <w:szCs w:val="21"/>
        </w:rPr>
        <w:t xml:space="preserve"> </w:t>
      </w:r>
      <w:r w:rsidRPr="00640C72">
        <w:rPr>
          <w:rFonts w:ascii="Abadi" w:hAnsi="Abadi"/>
          <w:sz w:val="21"/>
          <w:szCs w:val="21"/>
        </w:rPr>
        <w:t>el</w:t>
      </w:r>
      <w:r w:rsidRPr="00C624B5">
        <w:rPr>
          <w:rFonts w:ascii="Abadi" w:hAnsi="Abadi"/>
          <w:sz w:val="21"/>
          <w:szCs w:val="21"/>
        </w:rPr>
        <w:t xml:space="preserve"> </w:t>
      </w:r>
      <w:r w:rsidRPr="00640C72">
        <w:rPr>
          <w:rFonts w:ascii="Abadi" w:hAnsi="Abadi"/>
          <w:sz w:val="21"/>
          <w:szCs w:val="21"/>
        </w:rPr>
        <w:t>fin</w:t>
      </w:r>
      <w:r w:rsidRPr="00C624B5">
        <w:rPr>
          <w:rFonts w:ascii="Abadi" w:hAnsi="Abadi"/>
          <w:sz w:val="21"/>
          <w:szCs w:val="21"/>
        </w:rPr>
        <w:t xml:space="preserve"> </w:t>
      </w:r>
      <w:r w:rsidRPr="00640C72">
        <w:rPr>
          <w:rFonts w:ascii="Abadi" w:hAnsi="Abadi"/>
          <w:sz w:val="21"/>
          <w:szCs w:val="21"/>
        </w:rPr>
        <w:t>de</w:t>
      </w:r>
      <w:r w:rsidRPr="00C624B5">
        <w:rPr>
          <w:rFonts w:ascii="Abadi" w:hAnsi="Abadi"/>
          <w:sz w:val="21"/>
          <w:szCs w:val="21"/>
        </w:rPr>
        <w:t xml:space="preserve"> </w:t>
      </w:r>
      <w:r w:rsidRPr="00640C72">
        <w:rPr>
          <w:rFonts w:ascii="Abadi" w:hAnsi="Abadi"/>
          <w:sz w:val="21"/>
          <w:szCs w:val="21"/>
        </w:rPr>
        <w:t>fortalecer</w:t>
      </w:r>
      <w:r w:rsidRPr="00C624B5">
        <w:rPr>
          <w:rFonts w:ascii="Abadi" w:hAnsi="Abadi"/>
          <w:sz w:val="21"/>
          <w:szCs w:val="21"/>
        </w:rPr>
        <w:t xml:space="preserve"> </w:t>
      </w:r>
      <w:r w:rsidRPr="00640C72">
        <w:rPr>
          <w:rFonts w:ascii="Abadi" w:hAnsi="Abadi"/>
          <w:sz w:val="21"/>
          <w:szCs w:val="21"/>
        </w:rPr>
        <w:t>necesarios</w:t>
      </w:r>
      <w:r w:rsidRPr="00C624B5">
        <w:rPr>
          <w:rFonts w:ascii="Abadi" w:hAnsi="Abadi"/>
          <w:sz w:val="21"/>
          <w:szCs w:val="21"/>
        </w:rPr>
        <w:t xml:space="preserve"> </w:t>
      </w:r>
      <w:r w:rsidRPr="00640C72">
        <w:rPr>
          <w:rFonts w:ascii="Abadi" w:hAnsi="Abadi"/>
          <w:sz w:val="21"/>
          <w:szCs w:val="21"/>
        </w:rPr>
        <w:t>para</w:t>
      </w:r>
      <w:r w:rsidRPr="00C624B5">
        <w:rPr>
          <w:rFonts w:ascii="Abadi" w:hAnsi="Abadi"/>
          <w:sz w:val="21"/>
          <w:szCs w:val="21"/>
        </w:rPr>
        <w:t xml:space="preserve"> </w:t>
      </w:r>
      <w:r w:rsidRPr="00640C72">
        <w:rPr>
          <w:rFonts w:ascii="Abadi" w:hAnsi="Abadi"/>
          <w:sz w:val="21"/>
          <w:szCs w:val="21"/>
        </w:rPr>
        <w:t>el</w:t>
      </w:r>
      <w:r w:rsidRPr="00C624B5">
        <w:rPr>
          <w:rFonts w:ascii="Abadi" w:hAnsi="Abadi"/>
          <w:sz w:val="21"/>
          <w:szCs w:val="21"/>
        </w:rPr>
        <w:t xml:space="preserve"> </w:t>
      </w:r>
      <w:r w:rsidRPr="00640C72">
        <w:rPr>
          <w:rFonts w:ascii="Abadi" w:hAnsi="Abadi"/>
          <w:sz w:val="21"/>
          <w:szCs w:val="21"/>
        </w:rPr>
        <w:t>procesamiento</w:t>
      </w:r>
      <w:r w:rsidRPr="00C624B5">
        <w:rPr>
          <w:rFonts w:ascii="Abadi" w:hAnsi="Abadi"/>
          <w:sz w:val="21"/>
          <w:szCs w:val="21"/>
        </w:rPr>
        <w:t xml:space="preserve"> de </w:t>
      </w:r>
      <w:r w:rsidRPr="00640C72">
        <w:rPr>
          <w:rFonts w:ascii="Abadi" w:hAnsi="Abadi"/>
          <w:sz w:val="21"/>
          <w:szCs w:val="21"/>
        </w:rPr>
        <w:t>su</w:t>
      </w:r>
      <w:r w:rsidRPr="00C624B5">
        <w:rPr>
          <w:rFonts w:ascii="Abadi" w:hAnsi="Abadi"/>
          <w:sz w:val="21"/>
          <w:szCs w:val="21"/>
        </w:rPr>
        <w:t xml:space="preserve"> </w:t>
      </w:r>
      <w:r w:rsidRPr="00640C72">
        <w:rPr>
          <w:rFonts w:ascii="Abadi" w:hAnsi="Abadi"/>
          <w:sz w:val="21"/>
          <w:szCs w:val="21"/>
        </w:rPr>
        <w:t>capacidad</w:t>
      </w:r>
      <w:r w:rsidRPr="00C624B5">
        <w:rPr>
          <w:rFonts w:ascii="Abadi" w:hAnsi="Abadi"/>
          <w:sz w:val="21"/>
          <w:szCs w:val="21"/>
        </w:rPr>
        <w:t xml:space="preserve"> </w:t>
      </w:r>
      <w:r w:rsidRPr="00640C72">
        <w:rPr>
          <w:rFonts w:ascii="Abadi" w:hAnsi="Abadi"/>
          <w:sz w:val="21"/>
          <w:szCs w:val="21"/>
        </w:rPr>
        <w:t>y</w:t>
      </w:r>
      <w:r w:rsidRPr="00C624B5">
        <w:rPr>
          <w:rFonts w:ascii="Abadi" w:hAnsi="Abadi"/>
          <w:sz w:val="21"/>
          <w:szCs w:val="21"/>
        </w:rPr>
        <w:t xml:space="preserve"> </w:t>
      </w:r>
      <w:r w:rsidRPr="00640C72">
        <w:rPr>
          <w:rFonts w:ascii="Abadi" w:hAnsi="Abadi"/>
          <w:sz w:val="21"/>
          <w:szCs w:val="21"/>
        </w:rPr>
        <w:t>dotarlos</w:t>
      </w:r>
      <w:r w:rsidRPr="00C624B5">
        <w:rPr>
          <w:rFonts w:ascii="Abadi" w:hAnsi="Abadi"/>
          <w:sz w:val="21"/>
          <w:szCs w:val="21"/>
        </w:rPr>
        <w:t xml:space="preserve"> </w:t>
      </w:r>
      <w:r w:rsidRPr="00640C72">
        <w:rPr>
          <w:rFonts w:ascii="Abadi" w:hAnsi="Abadi"/>
          <w:sz w:val="21"/>
          <w:szCs w:val="21"/>
        </w:rPr>
        <w:t>de</w:t>
      </w:r>
      <w:r w:rsidRPr="00C624B5">
        <w:rPr>
          <w:rFonts w:ascii="Abadi" w:hAnsi="Abadi"/>
          <w:sz w:val="21"/>
          <w:szCs w:val="21"/>
        </w:rPr>
        <w:t xml:space="preserve"> </w:t>
      </w:r>
      <w:r w:rsidRPr="00640C72">
        <w:rPr>
          <w:rFonts w:ascii="Abadi" w:hAnsi="Abadi"/>
          <w:sz w:val="21"/>
          <w:szCs w:val="21"/>
        </w:rPr>
        <w:t>los</w:t>
      </w:r>
      <w:r w:rsidRPr="00C624B5">
        <w:rPr>
          <w:rFonts w:ascii="Abadi" w:hAnsi="Abadi"/>
          <w:sz w:val="21"/>
          <w:szCs w:val="21"/>
        </w:rPr>
        <w:t xml:space="preserve"> </w:t>
      </w:r>
      <w:r w:rsidRPr="00640C72">
        <w:rPr>
          <w:rFonts w:ascii="Abadi" w:hAnsi="Abadi"/>
          <w:sz w:val="21"/>
          <w:szCs w:val="21"/>
        </w:rPr>
        <w:t>instrumentos</w:t>
      </w:r>
      <w:r w:rsidRPr="00C624B5">
        <w:rPr>
          <w:rFonts w:ascii="Abadi" w:hAnsi="Abadi"/>
          <w:sz w:val="21"/>
          <w:szCs w:val="21"/>
        </w:rPr>
        <w:t xml:space="preserve"> </w:t>
      </w:r>
      <w:r w:rsidR="006D4C23" w:rsidRPr="00C624B5">
        <w:rPr>
          <w:rFonts w:ascii="Abadi" w:hAnsi="Abadi"/>
          <w:sz w:val="21"/>
          <w:szCs w:val="21"/>
        </w:rPr>
        <w:t>la evidencia</w:t>
      </w:r>
      <w:r w:rsidRPr="00640C72">
        <w:rPr>
          <w:rFonts w:ascii="Abadi" w:hAnsi="Abadi"/>
          <w:sz w:val="21"/>
          <w:szCs w:val="21"/>
        </w:rPr>
        <w:t>,</w:t>
      </w:r>
      <w:r w:rsidRPr="00C624B5">
        <w:rPr>
          <w:rFonts w:ascii="Abadi" w:hAnsi="Abadi"/>
          <w:sz w:val="21"/>
          <w:szCs w:val="21"/>
        </w:rPr>
        <w:t xml:space="preserve"> </w:t>
      </w:r>
      <w:r w:rsidRPr="000D3930">
        <w:rPr>
          <w:rFonts w:ascii="Abadi" w:hAnsi="Abadi"/>
          <w:sz w:val="21"/>
          <w:szCs w:val="21"/>
        </w:rPr>
        <w:t xml:space="preserve">la generación de datos de prueba y la </w:t>
      </w:r>
      <w:r w:rsidRPr="00640C72">
        <w:rPr>
          <w:rFonts w:ascii="Abadi" w:hAnsi="Abadi"/>
          <w:sz w:val="21"/>
          <w:szCs w:val="21"/>
        </w:rPr>
        <w:t>presentación</w:t>
      </w:r>
      <w:r w:rsidRPr="000D3930">
        <w:rPr>
          <w:rFonts w:ascii="Abadi" w:hAnsi="Abadi"/>
          <w:sz w:val="21"/>
          <w:szCs w:val="21"/>
        </w:rPr>
        <w:t xml:space="preserve"> </w:t>
      </w:r>
      <w:r w:rsidRPr="00640C72">
        <w:rPr>
          <w:rFonts w:ascii="Abadi" w:hAnsi="Abadi"/>
          <w:sz w:val="21"/>
          <w:szCs w:val="21"/>
        </w:rPr>
        <w:t>de</w:t>
      </w:r>
      <w:r w:rsidRPr="000D3930">
        <w:rPr>
          <w:rFonts w:ascii="Abadi" w:hAnsi="Abadi"/>
          <w:sz w:val="21"/>
          <w:szCs w:val="21"/>
        </w:rPr>
        <w:t xml:space="preserve"> </w:t>
      </w:r>
      <w:r w:rsidRPr="00640C72">
        <w:rPr>
          <w:rFonts w:ascii="Abadi" w:hAnsi="Abadi"/>
          <w:sz w:val="21"/>
          <w:szCs w:val="21"/>
        </w:rPr>
        <w:t>éstas</w:t>
      </w:r>
      <w:r w:rsidRPr="000D3930">
        <w:rPr>
          <w:rFonts w:ascii="Abadi" w:hAnsi="Abadi"/>
          <w:sz w:val="21"/>
          <w:szCs w:val="21"/>
        </w:rPr>
        <w:t xml:space="preserve"> </w:t>
      </w:r>
      <w:r w:rsidRPr="00640C72">
        <w:rPr>
          <w:rFonts w:ascii="Abadi" w:hAnsi="Abadi"/>
          <w:sz w:val="21"/>
          <w:szCs w:val="21"/>
        </w:rPr>
        <w:t>ante</w:t>
      </w:r>
      <w:r w:rsidRPr="000D3930">
        <w:rPr>
          <w:rFonts w:ascii="Abadi" w:hAnsi="Abadi"/>
          <w:sz w:val="21"/>
          <w:szCs w:val="21"/>
        </w:rPr>
        <w:t xml:space="preserve"> </w:t>
      </w:r>
      <w:r w:rsidRPr="00640C72">
        <w:rPr>
          <w:rFonts w:ascii="Abadi" w:hAnsi="Abadi"/>
          <w:sz w:val="21"/>
          <w:szCs w:val="21"/>
        </w:rPr>
        <w:t>el</w:t>
      </w:r>
      <w:r w:rsidRPr="000D3930">
        <w:rPr>
          <w:rFonts w:ascii="Abadi" w:hAnsi="Abadi"/>
          <w:sz w:val="21"/>
          <w:szCs w:val="21"/>
        </w:rPr>
        <w:t xml:space="preserve"> </w:t>
      </w:r>
      <w:r w:rsidRPr="00640C72">
        <w:rPr>
          <w:rFonts w:ascii="Abadi" w:hAnsi="Abadi"/>
          <w:sz w:val="21"/>
          <w:szCs w:val="21"/>
        </w:rPr>
        <w:t>juez.</w:t>
      </w:r>
      <w:r w:rsidRPr="000D3930">
        <w:rPr>
          <w:rFonts w:ascii="Abadi" w:hAnsi="Abadi"/>
          <w:sz w:val="21"/>
          <w:szCs w:val="21"/>
        </w:rPr>
        <w:t xml:space="preserve"> </w:t>
      </w:r>
      <w:r w:rsidRPr="00640C72">
        <w:rPr>
          <w:rFonts w:ascii="Abadi" w:hAnsi="Abadi"/>
          <w:sz w:val="21"/>
          <w:szCs w:val="21"/>
        </w:rPr>
        <w:t>Los</w:t>
      </w:r>
      <w:r w:rsidRPr="000D3930">
        <w:rPr>
          <w:rFonts w:ascii="Abadi" w:hAnsi="Abadi"/>
          <w:sz w:val="21"/>
          <w:szCs w:val="21"/>
        </w:rPr>
        <w:t xml:space="preserve"> </w:t>
      </w:r>
      <w:r w:rsidRPr="00640C72">
        <w:rPr>
          <w:rFonts w:ascii="Abadi" w:hAnsi="Abadi"/>
          <w:sz w:val="21"/>
          <w:szCs w:val="21"/>
        </w:rPr>
        <w:t>servicios</w:t>
      </w:r>
      <w:r w:rsidRPr="000D3930">
        <w:rPr>
          <w:rFonts w:ascii="Abadi" w:hAnsi="Abadi"/>
          <w:sz w:val="21"/>
          <w:szCs w:val="21"/>
        </w:rPr>
        <w:t xml:space="preserve"> </w:t>
      </w:r>
      <w:r w:rsidRPr="00640C72">
        <w:rPr>
          <w:rFonts w:ascii="Abadi" w:hAnsi="Abadi"/>
          <w:sz w:val="21"/>
          <w:szCs w:val="21"/>
        </w:rPr>
        <w:t>periciales</w:t>
      </w:r>
      <w:r w:rsidRPr="000D3930">
        <w:rPr>
          <w:rFonts w:ascii="Abadi" w:hAnsi="Abadi"/>
          <w:sz w:val="21"/>
          <w:szCs w:val="21"/>
        </w:rPr>
        <w:t xml:space="preserve"> </w:t>
      </w:r>
      <w:r w:rsidRPr="00640C72">
        <w:rPr>
          <w:rFonts w:ascii="Abadi" w:hAnsi="Abadi"/>
          <w:sz w:val="21"/>
          <w:szCs w:val="21"/>
        </w:rPr>
        <w:t>no</w:t>
      </w:r>
      <w:r w:rsidRPr="000D3930">
        <w:rPr>
          <w:rFonts w:ascii="Abadi" w:hAnsi="Abadi"/>
          <w:sz w:val="21"/>
          <w:szCs w:val="21"/>
        </w:rPr>
        <w:t xml:space="preserve"> </w:t>
      </w:r>
      <w:r w:rsidRPr="00640C72">
        <w:rPr>
          <w:rFonts w:ascii="Abadi" w:hAnsi="Abadi"/>
          <w:sz w:val="21"/>
          <w:szCs w:val="21"/>
        </w:rPr>
        <w:t>pueden</w:t>
      </w:r>
      <w:r w:rsidRPr="000D3930">
        <w:rPr>
          <w:rFonts w:ascii="Abadi" w:hAnsi="Abadi"/>
          <w:sz w:val="21"/>
          <w:szCs w:val="21"/>
        </w:rPr>
        <w:t xml:space="preserve"> </w:t>
      </w:r>
      <w:r w:rsidRPr="00640C72">
        <w:rPr>
          <w:rFonts w:ascii="Abadi" w:hAnsi="Abadi"/>
          <w:sz w:val="21"/>
          <w:szCs w:val="21"/>
        </w:rPr>
        <w:t>dar</w:t>
      </w:r>
      <w:r>
        <w:rPr>
          <w:rFonts w:ascii="Abadi" w:hAnsi="Abadi"/>
          <w:sz w:val="21"/>
          <w:szCs w:val="21"/>
        </w:rPr>
        <w:t xml:space="preserve"> </w:t>
      </w:r>
      <w:r w:rsidRPr="00640C72">
        <w:rPr>
          <w:rFonts w:ascii="Abadi" w:hAnsi="Abadi"/>
          <w:sz w:val="21"/>
          <w:szCs w:val="21"/>
        </w:rPr>
        <w:t>atención a las demandas de servicio sólo de una de las partes, las fiscalías. Para</w:t>
      </w:r>
      <w:r>
        <w:rPr>
          <w:rFonts w:ascii="Abadi" w:hAnsi="Abadi"/>
          <w:sz w:val="21"/>
          <w:szCs w:val="21"/>
        </w:rPr>
        <w:t xml:space="preserve"> </w:t>
      </w:r>
      <w:r w:rsidRPr="00640C72">
        <w:rPr>
          <w:rFonts w:ascii="Abadi" w:hAnsi="Abadi"/>
          <w:sz w:val="21"/>
          <w:szCs w:val="21"/>
        </w:rPr>
        <w:t>hablar</w:t>
      </w:r>
      <w:r w:rsidRPr="00640C72">
        <w:rPr>
          <w:rFonts w:ascii="Abadi" w:hAnsi="Abadi"/>
          <w:spacing w:val="73"/>
          <w:sz w:val="21"/>
          <w:szCs w:val="21"/>
        </w:rPr>
        <w:t xml:space="preserve"> </w:t>
      </w:r>
      <w:r w:rsidRPr="00640C72">
        <w:rPr>
          <w:rFonts w:ascii="Abadi" w:hAnsi="Abadi"/>
          <w:sz w:val="21"/>
          <w:szCs w:val="21"/>
        </w:rPr>
        <w:t>de</w:t>
      </w:r>
      <w:r w:rsidRPr="00640C72">
        <w:rPr>
          <w:rFonts w:ascii="Abadi" w:hAnsi="Abadi"/>
          <w:spacing w:val="74"/>
          <w:sz w:val="21"/>
          <w:szCs w:val="21"/>
        </w:rPr>
        <w:t xml:space="preserve"> </w:t>
      </w:r>
      <w:r w:rsidRPr="00640C72">
        <w:rPr>
          <w:rFonts w:ascii="Abadi" w:hAnsi="Abadi"/>
          <w:sz w:val="21"/>
          <w:szCs w:val="21"/>
        </w:rPr>
        <w:t>debido</w:t>
      </w:r>
      <w:r w:rsidRPr="00640C72">
        <w:rPr>
          <w:rFonts w:ascii="Abadi" w:hAnsi="Abadi"/>
          <w:spacing w:val="74"/>
          <w:sz w:val="21"/>
          <w:szCs w:val="21"/>
        </w:rPr>
        <w:t xml:space="preserve"> </w:t>
      </w:r>
      <w:r w:rsidRPr="00640C72">
        <w:rPr>
          <w:rFonts w:ascii="Abadi" w:hAnsi="Abadi"/>
          <w:sz w:val="21"/>
          <w:szCs w:val="21"/>
        </w:rPr>
        <w:t>proceso</w:t>
      </w:r>
      <w:r w:rsidRPr="00640C72">
        <w:rPr>
          <w:rFonts w:ascii="Abadi" w:hAnsi="Abadi"/>
          <w:spacing w:val="74"/>
          <w:sz w:val="21"/>
          <w:szCs w:val="21"/>
        </w:rPr>
        <w:t xml:space="preserve"> </w:t>
      </w:r>
      <w:r w:rsidRPr="00640C72">
        <w:rPr>
          <w:rFonts w:ascii="Abadi" w:hAnsi="Abadi"/>
          <w:sz w:val="21"/>
          <w:szCs w:val="21"/>
        </w:rPr>
        <w:t>y</w:t>
      </w:r>
      <w:r w:rsidRPr="00640C72">
        <w:rPr>
          <w:rFonts w:ascii="Abadi" w:hAnsi="Abadi"/>
          <w:spacing w:val="79"/>
          <w:sz w:val="21"/>
          <w:szCs w:val="21"/>
        </w:rPr>
        <w:t xml:space="preserve"> </w:t>
      </w:r>
      <w:r w:rsidRPr="00640C72">
        <w:rPr>
          <w:rFonts w:ascii="Abadi" w:hAnsi="Abadi"/>
          <w:sz w:val="21"/>
          <w:szCs w:val="21"/>
        </w:rPr>
        <w:t>juicios</w:t>
      </w:r>
      <w:r w:rsidRPr="00640C72">
        <w:rPr>
          <w:rFonts w:ascii="Abadi" w:hAnsi="Abadi"/>
          <w:spacing w:val="79"/>
          <w:sz w:val="21"/>
          <w:szCs w:val="21"/>
        </w:rPr>
        <w:t xml:space="preserve"> </w:t>
      </w:r>
      <w:r w:rsidRPr="00640C72">
        <w:rPr>
          <w:rFonts w:ascii="Abadi" w:hAnsi="Abadi"/>
          <w:sz w:val="21"/>
          <w:szCs w:val="21"/>
        </w:rPr>
        <w:t>justos,</w:t>
      </w:r>
      <w:r w:rsidRPr="00640C72">
        <w:rPr>
          <w:rFonts w:ascii="Abadi" w:hAnsi="Abadi"/>
          <w:spacing w:val="77"/>
          <w:sz w:val="21"/>
          <w:szCs w:val="21"/>
        </w:rPr>
        <w:t xml:space="preserve"> </w:t>
      </w:r>
      <w:r w:rsidRPr="00640C72">
        <w:rPr>
          <w:rFonts w:ascii="Abadi" w:hAnsi="Abadi"/>
          <w:sz w:val="21"/>
          <w:szCs w:val="21"/>
        </w:rPr>
        <w:t>los</w:t>
      </w:r>
      <w:r w:rsidRPr="00640C72">
        <w:rPr>
          <w:rFonts w:ascii="Abadi" w:hAnsi="Abadi"/>
          <w:spacing w:val="79"/>
          <w:sz w:val="21"/>
          <w:szCs w:val="21"/>
        </w:rPr>
        <w:t xml:space="preserve"> </w:t>
      </w:r>
      <w:r w:rsidRPr="00640C72">
        <w:rPr>
          <w:rFonts w:ascii="Abadi" w:hAnsi="Abadi"/>
          <w:sz w:val="21"/>
          <w:szCs w:val="21"/>
        </w:rPr>
        <w:t>servicios</w:t>
      </w:r>
      <w:r w:rsidRPr="00640C72">
        <w:rPr>
          <w:rFonts w:ascii="Abadi" w:hAnsi="Abadi"/>
          <w:spacing w:val="79"/>
          <w:sz w:val="21"/>
          <w:szCs w:val="21"/>
        </w:rPr>
        <w:t xml:space="preserve"> </w:t>
      </w:r>
      <w:r w:rsidRPr="00640C72">
        <w:rPr>
          <w:rFonts w:ascii="Abadi" w:hAnsi="Abadi"/>
          <w:sz w:val="21"/>
          <w:szCs w:val="21"/>
        </w:rPr>
        <w:t>periciales</w:t>
      </w:r>
      <w:r w:rsidRPr="00640C72">
        <w:rPr>
          <w:rFonts w:ascii="Abadi" w:hAnsi="Abadi"/>
          <w:spacing w:val="73"/>
          <w:sz w:val="21"/>
          <w:szCs w:val="21"/>
        </w:rPr>
        <w:t xml:space="preserve"> </w:t>
      </w:r>
      <w:r w:rsidRPr="00640C72">
        <w:rPr>
          <w:rFonts w:ascii="Abadi" w:hAnsi="Abadi"/>
          <w:sz w:val="21"/>
          <w:szCs w:val="21"/>
        </w:rPr>
        <w:t>deben</w:t>
      </w:r>
      <w:r w:rsidRPr="00640C72">
        <w:rPr>
          <w:rFonts w:ascii="Abadi" w:hAnsi="Abadi"/>
          <w:spacing w:val="74"/>
          <w:sz w:val="21"/>
          <w:szCs w:val="21"/>
        </w:rPr>
        <w:t xml:space="preserve"> </w:t>
      </w:r>
      <w:r w:rsidRPr="00640C72">
        <w:rPr>
          <w:rFonts w:ascii="Abadi" w:hAnsi="Abadi"/>
          <w:sz w:val="21"/>
          <w:szCs w:val="21"/>
        </w:rPr>
        <w:t>dar</w:t>
      </w:r>
      <w:r w:rsidRPr="00640C72">
        <w:rPr>
          <w:rFonts w:ascii="Abadi" w:hAnsi="Abadi"/>
          <w:spacing w:val="9"/>
          <w:sz w:val="21"/>
          <w:szCs w:val="21"/>
        </w:rPr>
        <w:t xml:space="preserve"> </w:t>
      </w:r>
      <w:r w:rsidRPr="00640C72">
        <w:rPr>
          <w:rFonts w:ascii="Abadi" w:hAnsi="Abadi"/>
          <w:sz w:val="21"/>
          <w:szCs w:val="21"/>
        </w:rPr>
        <w:t>atención</w:t>
      </w:r>
      <w:r w:rsidRPr="00640C72">
        <w:rPr>
          <w:rFonts w:ascii="Abadi" w:hAnsi="Abadi"/>
          <w:spacing w:val="58"/>
          <w:w w:val="150"/>
          <w:sz w:val="21"/>
          <w:szCs w:val="21"/>
        </w:rPr>
        <w:t xml:space="preserve"> </w:t>
      </w:r>
      <w:r w:rsidRPr="00640C72">
        <w:rPr>
          <w:rFonts w:ascii="Abadi" w:hAnsi="Abadi"/>
          <w:sz w:val="21"/>
          <w:szCs w:val="21"/>
        </w:rPr>
        <w:t>a</w:t>
      </w:r>
      <w:r w:rsidRPr="00640C72">
        <w:rPr>
          <w:rFonts w:ascii="Abadi" w:hAnsi="Abadi"/>
          <w:spacing w:val="58"/>
          <w:w w:val="150"/>
          <w:sz w:val="21"/>
          <w:szCs w:val="21"/>
        </w:rPr>
        <w:t xml:space="preserve"> </w:t>
      </w:r>
      <w:r w:rsidRPr="00640C72">
        <w:rPr>
          <w:rFonts w:ascii="Abadi" w:hAnsi="Abadi"/>
          <w:sz w:val="21"/>
          <w:szCs w:val="21"/>
        </w:rPr>
        <w:t>las</w:t>
      </w:r>
      <w:r w:rsidRPr="00640C72">
        <w:rPr>
          <w:rFonts w:ascii="Abadi" w:hAnsi="Abadi"/>
          <w:spacing w:val="57"/>
          <w:w w:val="150"/>
          <w:sz w:val="21"/>
          <w:szCs w:val="21"/>
        </w:rPr>
        <w:t xml:space="preserve"> </w:t>
      </w:r>
      <w:r w:rsidRPr="00640C72">
        <w:rPr>
          <w:rFonts w:ascii="Abadi" w:hAnsi="Abadi"/>
          <w:sz w:val="21"/>
          <w:szCs w:val="21"/>
        </w:rPr>
        <w:t>solicitudes</w:t>
      </w:r>
      <w:r w:rsidRPr="00640C72">
        <w:rPr>
          <w:rFonts w:ascii="Abadi" w:hAnsi="Abadi"/>
          <w:spacing w:val="57"/>
          <w:w w:val="150"/>
          <w:sz w:val="21"/>
          <w:szCs w:val="21"/>
        </w:rPr>
        <w:t xml:space="preserve"> </w:t>
      </w:r>
      <w:r w:rsidRPr="00640C72">
        <w:rPr>
          <w:rFonts w:ascii="Abadi" w:hAnsi="Abadi"/>
          <w:sz w:val="21"/>
          <w:szCs w:val="21"/>
        </w:rPr>
        <w:t>de</w:t>
      </w:r>
      <w:r w:rsidRPr="00640C72">
        <w:rPr>
          <w:rFonts w:ascii="Abadi" w:hAnsi="Abadi"/>
          <w:spacing w:val="58"/>
          <w:w w:val="150"/>
          <w:sz w:val="21"/>
          <w:szCs w:val="21"/>
        </w:rPr>
        <w:t xml:space="preserve"> </w:t>
      </w:r>
      <w:r w:rsidRPr="00640C72">
        <w:rPr>
          <w:rFonts w:ascii="Abadi" w:hAnsi="Abadi"/>
          <w:sz w:val="21"/>
          <w:szCs w:val="21"/>
        </w:rPr>
        <w:t>servicio</w:t>
      </w:r>
      <w:r w:rsidRPr="00640C72">
        <w:rPr>
          <w:rFonts w:ascii="Abadi" w:hAnsi="Abadi"/>
          <w:spacing w:val="58"/>
          <w:w w:val="150"/>
          <w:sz w:val="21"/>
          <w:szCs w:val="21"/>
        </w:rPr>
        <w:t xml:space="preserve"> </w:t>
      </w:r>
      <w:r w:rsidRPr="00640C72">
        <w:rPr>
          <w:rFonts w:ascii="Abadi" w:hAnsi="Abadi"/>
          <w:sz w:val="21"/>
          <w:szCs w:val="21"/>
        </w:rPr>
        <w:t>de</w:t>
      </w:r>
      <w:r w:rsidRPr="00640C72">
        <w:rPr>
          <w:rFonts w:ascii="Abadi" w:hAnsi="Abadi"/>
          <w:spacing w:val="58"/>
          <w:w w:val="150"/>
          <w:sz w:val="21"/>
          <w:szCs w:val="21"/>
        </w:rPr>
        <w:t xml:space="preserve"> </w:t>
      </w:r>
      <w:r w:rsidRPr="00640C72">
        <w:rPr>
          <w:rFonts w:ascii="Abadi" w:hAnsi="Abadi"/>
          <w:sz w:val="21"/>
          <w:szCs w:val="21"/>
        </w:rPr>
        <w:t>tres</w:t>
      </w:r>
      <w:r w:rsidRPr="00640C72">
        <w:rPr>
          <w:rFonts w:ascii="Abadi" w:hAnsi="Abadi"/>
          <w:spacing w:val="57"/>
          <w:w w:val="150"/>
          <w:sz w:val="21"/>
          <w:szCs w:val="21"/>
        </w:rPr>
        <w:t xml:space="preserve"> </w:t>
      </w:r>
      <w:r w:rsidRPr="00640C72">
        <w:rPr>
          <w:rFonts w:ascii="Abadi" w:hAnsi="Abadi"/>
          <w:sz w:val="21"/>
          <w:szCs w:val="21"/>
        </w:rPr>
        <w:t>partes:</w:t>
      </w:r>
      <w:r w:rsidRPr="00640C72">
        <w:rPr>
          <w:rFonts w:ascii="Abadi" w:hAnsi="Abadi"/>
          <w:spacing w:val="60"/>
          <w:w w:val="150"/>
          <w:sz w:val="21"/>
          <w:szCs w:val="21"/>
        </w:rPr>
        <w:t xml:space="preserve"> </w:t>
      </w:r>
      <w:r w:rsidRPr="00640C72">
        <w:rPr>
          <w:rFonts w:ascii="Abadi" w:hAnsi="Abadi"/>
          <w:sz w:val="21"/>
          <w:szCs w:val="21"/>
        </w:rPr>
        <w:t>fiscales,</w:t>
      </w:r>
      <w:r w:rsidRPr="00640C72">
        <w:rPr>
          <w:rFonts w:ascii="Abadi" w:hAnsi="Abadi"/>
          <w:spacing w:val="55"/>
          <w:w w:val="150"/>
          <w:sz w:val="21"/>
          <w:szCs w:val="21"/>
        </w:rPr>
        <w:t xml:space="preserve"> </w:t>
      </w:r>
      <w:r w:rsidRPr="00640C72">
        <w:rPr>
          <w:rFonts w:ascii="Abadi" w:hAnsi="Abadi"/>
          <w:sz w:val="21"/>
          <w:szCs w:val="21"/>
        </w:rPr>
        <w:t>defensores</w:t>
      </w:r>
      <w:r w:rsidRPr="00640C72">
        <w:rPr>
          <w:rFonts w:ascii="Abadi" w:hAnsi="Abadi"/>
          <w:spacing w:val="57"/>
          <w:w w:val="150"/>
          <w:sz w:val="21"/>
          <w:szCs w:val="21"/>
        </w:rPr>
        <w:t xml:space="preserve"> </w:t>
      </w:r>
      <w:r w:rsidRPr="00640C72">
        <w:rPr>
          <w:rFonts w:ascii="Abadi" w:hAnsi="Abadi"/>
          <w:sz w:val="21"/>
          <w:szCs w:val="21"/>
        </w:rPr>
        <w:t>y</w:t>
      </w:r>
      <w:r w:rsidRPr="00640C72">
        <w:rPr>
          <w:rFonts w:ascii="Abadi" w:hAnsi="Abadi"/>
          <w:spacing w:val="9"/>
          <w:sz w:val="21"/>
          <w:szCs w:val="21"/>
        </w:rPr>
        <w:t xml:space="preserve"> </w:t>
      </w:r>
      <w:r w:rsidRPr="00640C72">
        <w:rPr>
          <w:rFonts w:ascii="Abadi" w:hAnsi="Abadi"/>
          <w:sz w:val="21"/>
          <w:szCs w:val="21"/>
        </w:rPr>
        <w:t>asesores</w:t>
      </w:r>
      <w:r w:rsidRPr="00640C72">
        <w:rPr>
          <w:rFonts w:ascii="Abadi" w:hAnsi="Abadi"/>
          <w:spacing w:val="40"/>
          <w:sz w:val="21"/>
          <w:szCs w:val="21"/>
        </w:rPr>
        <w:t xml:space="preserve"> </w:t>
      </w:r>
      <w:r w:rsidRPr="00640C72">
        <w:rPr>
          <w:rFonts w:ascii="Abadi" w:hAnsi="Abadi"/>
          <w:sz w:val="21"/>
          <w:szCs w:val="21"/>
        </w:rPr>
        <w:t>de</w:t>
      </w:r>
      <w:r w:rsidRPr="00640C72">
        <w:rPr>
          <w:rFonts w:ascii="Abadi" w:hAnsi="Abadi"/>
          <w:spacing w:val="46"/>
          <w:sz w:val="21"/>
          <w:szCs w:val="21"/>
        </w:rPr>
        <w:t xml:space="preserve"> </w:t>
      </w:r>
      <w:r w:rsidRPr="00640C72">
        <w:rPr>
          <w:rFonts w:ascii="Abadi" w:hAnsi="Abadi"/>
          <w:sz w:val="21"/>
          <w:szCs w:val="21"/>
        </w:rPr>
        <w:t>víctimas.</w:t>
      </w:r>
      <w:r w:rsidRPr="00640C72">
        <w:rPr>
          <w:rFonts w:ascii="Abadi" w:hAnsi="Abadi"/>
          <w:spacing w:val="38"/>
          <w:sz w:val="21"/>
          <w:szCs w:val="21"/>
        </w:rPr>
        <w:t xml:space="preserve"> </w:t>
      </w:r>
      <w:r w:rsidRPr="00640C72">
        <w:rPr>
          <w:rFonts w:ascii="Abadi" w:hAnsi="Abadi"/>
          <w:sz w:val="21"/>
          <w:szCs w:val="21"/>
        </w:rPr>
        <w:t>Y</w:t>
      </w:r>
      <w:r w:rsidRPr="00640C72">
        <w:rPr>
          <w:rFonts w:ascii="Abadi" w:hAnsi="Abadi"/>
          <w:spacing w:val="45"/>
          <w:sz w:val="21"/>
          <w:szCs w:val="21"/>
        </w:rPr>
        <w:t xml:space="preserve"> </w:t>
      </w:r>
      <w:r w:rsidRPr="00640C72">
        <w:rPr>
          <w:rFonts w:ascii="Abadi" w:hAnsi="Abadi"/>
          <w:sz w:val="21"/>
          <w:szCs w:val="21"/>
        </w:rPr>
        <w:t>con</w:t>
      </w:r>
      <w:r w:rsidRPr="00640C72">
        <w:rPr>
          <w:rFonts w:ascii="Abadi" w:hAnsi="Abadi"/>
          <w:spacing w:val="46"/>
          <w:sz w:val="21"/>
          <w:szCs w:val="21"/>
        </w:rPr>
        <w:t xml:space="preserve"> </w:t>
      </w:r>
      <w:r w:rsidRPr="00640C72">
        <w:rPr>
          <w:rFonts w:ascii="Abadi" w:hAnsi="Abadi"/>
          <w:sz w:val="21"/>
          <w:szCs w:val="21"/>
        </w:rPr>
        <w:t>su</w:t>
      </w:r>
      <w:r w:rsidRPr="00640C72">
        <w:rPr>
          <w:rFonts w:ascii="Abadi" w:hAnsi="Abadi"/>
          <w:spacing w:val="40"/>
          <w:sz w:val="21"/>
          <w:szCs w:val="21"/>
        </w:rPr>
        <w:t xml:space="preserve"> </w:t>
      </w:r>
      <w:r w:rsidRPr="00640C72">
        <w:rPr>
          <w:rFonts w:ascii="Abadi" w:hAnsi="Abadi"/>
          <w:sz w:val="21"/>
          <w:szCs w:val="21"/>
        </w:rPr>
        <w:t>actual</w:t>
      </w:r>
      <w:r w:rsidRPr="00640C72">
        <w:rPr>
          <w:rFonts w:ascii="Abadi" w:hAnsi="Abadi"/>
          <w:spacing w:val="40"/>
          <w:sz w:val="21"/>
          <w:szCs w:val="21"/>
        </w:rPr>
        <w:t xml:space="preserve"> </w:t>
      </w:r>
      <w:r w:rsidRPr="00640C72">
        <w:rPr>
          <w:rFonts w:ascii="Abadi" w:hAnsi="Abadi"/>
          <w:sz w:val="21"/>
          <w:szCs w:val="21"/>
        </w:rPr>
        <w:t>capacidad</w:t>
      </w:r>
      <w:r w:rsidRPr="00640C72">
        <w:rPr>
          <w:rFonts w:ascii="Abadi" w:hAnsi="Abadi"/>
          <w:spacing w:val="40"/>
          <w:sz w:val="21"/>
          <w:szCs w:val="21"/>
        </w:rPr>
        <w:t xml:space="preserve"> </w:t>
      </w:r>
      <w:r w:rsidRPr="00640C72">
        <w:rPr>
          <w:rFonts w:ascii="Abadi" w:hAnsi="Abadi"/>
          <w:sz w:val="21"/>
          <w:szCs w:val="21"/>
        </w:rPr>
        <w:t>instalada</w:t>
      </w:r>
      <w:r w:rsidRPr="00640C72">
        <w:rPr>
          <w:rFonts w:ascii="Abadi" w:hAnsi="Abadi"/>
          <w:spacing w:val="40"/>
          <w:sz w:val="21"/>
          <w:szCs w:val="21"/>
        </w:rPr>
        <w:t xml:space="preserve"> </w:t>
      </w:r>
      <w:r w:rsidRPr="00640C72">
        <w:rPr>
          <w:rFonts w:ascii="Abadi" w:hAnsi="Abadi"/>
          <w:sz w:val="21"/>
          <w:szCs w:val="21"/>
        </w:rPr>
        <w:t>no</w:t>
      </w:r>
      <w:r w:rsidRPr="00640C72">
        <w:rPr>
          <w:rFonts w:ascii="Abadi" w:hAnsi="Abadi"/>
          <w:spacing w:val="40"/>
          <w:sz w:val="21"/>
          <w:szCs w:val="21"/>
        </w:rPr>
        <w:t xml:space="preserve"> </w:t>
      </w:r>
      <w:r w:rsidRPr="00640C72">
        <w:rPr>
          <w:rFonts w:ascii="Abadi" w:hAnsi="Abadi"/>
          <w:sz w:val="21"/>
          <w:szCs w:val="21"/>
        </w:rPr>
        <w:t>pueden</w:t>
      </w:r>
      <w:r w:rsidRPr="00640C72">
        <w:rPr>
          <w:rFonts w:ascii="Abadi" w:hAnsi="Abadi"/>
          <w:spacing w:val="46"/>
          <w:sz w:val="21"/>
          <w:szCs w:val="21"/>
        </w:rPr>
        <w:t xml:space="preserve"> </w:t>
      </w:r>
      <w:r w:rsidRPr="00640C72">
        <w:rPr>
          <w:rFonts w:ascii="Abadi" w:hAnsi="Abadi"/>
          <w:sz w:val="21"/>
          <w:szCs w:val="21"/>
        </w:rPr>
        <w:t>hacerlo.</w:t>
      </w:r>
      <w:r w:rsidRPr="00640C72">
        <w:rPr>
          <w:rFonts w:ascii="Abadi" w:hAnsi="Abadi"/>
          <w:spacing w:val="9"/>
          <w:sz w:val="21"/>
          <w:szCs w:val="21"/>
        </w:rPr>
        <w:t xml:space="preserve"> </w:t>
      </w:r>
      <w:r w:rsidRPr="00640C72">
        <w:rPr>
          <w:rFonts w:ascii="Abadi" w:hAnsi="Abadi"/>
          <w:sz w:val="21"/>
          <w:szCs w:val="21"/>
        </w:rPr>
        <w:t>Sin</w:t>
      </w:r>
      <w:r w:rsidRPr="00640C72">
        <w:rPr>
          <w:rFonts w:ascii="Abadi" w:hAnsi="Abadi"/>
          <w:spacing w:val="7"/>
          <w:sz w:val="21"/>
          <w:szCs w:val="21"/>
        </w:rPr>
        <w:t xml:space="preserve"> </w:t>
      </w:r>
      <w:r w:rsidRPr="00640C72">
        <w:rPr>
          <w:rFonts w:ascii="Abadi" w:hAnsi="Abadi"/>
          <w:sz w:val="21"/>
          <w:szCs w:val="21"/>
        </w:rPr>
        <w:t>un</w:t>
      </w:r>
      <w:r w:rsidRPr="00640C72">
        <w:rPr>
          <w:rFonts w:ascii="Abadi" w:hAnsi="Abadi"/>
          <w:spacing w:val="13"/>
          <w:sz w:val="21"/>
          <w:szCs w:val="21"/>
        </w:rPr>
        <w:t xml:space="preserve"> </w:t>
      </w:r>
      <w:r w:rsidRPr="00640C72">
        <w:rPr>
          <w:rFonts w:ascii="Abadi" w:hAnsi="Abadi"/>
          <w:sz w:val="21"/>
          <w:szCs w:val="21"/>
        </w:rPr>
        <w:t>fuerte</w:t>
      </w:r>
      <w:r w:rsidRPr="00640C72">
        <w:rPr>
          <w:rFonts w:ascii="Abadi" w:hAnsi="Abadi"/>
          <w:spacing w:val="7"/>
          <w:sz w:val="21"/>
          <w:szCs w:val="21"/>
        </w:rPr>
        <w:t xml:space="preserve"> </w:t>
      </w:r>
      <w:r w:rsidRPr="00640C72">
        <w:rPr>
          <w:rFonts w:ascii="Abadi" w:hAnsi="Abadi"/>
          <w:sz w:val="21"/>
          <w:szCs w:val="21"/>
        </w:rPr>
        <w:t>incremento</w:t>
      </w:r>
      <w:r w:rsidRPr="00640C72">
        <w:rPr>
          <w:rFonts w:ascii="Abadi" w:hAnsi="Abadi"/>
          <w:spacing w:val="7"/>
          <w:sz w:val="21"/>
          <w:szCs w:val="21"/>
        </w:rPr>
        <w:t xml:space="preserve"> </w:t>
      </w:r>
      <w:r w:rsidRPr="00640C72">
        <w:rPr>
          <w:rFonts w:ascii="Abadi" w:hAnsi="Abadi"/>
          <w:sz w:val="21"/>
          <w:szCs w:val="21"/>
        </w:rPr>
        <w:t>en</w:t>
      </w:r>
      <w:r w:rsidRPr="00640C72">
        <w:rPr>
          <w:rFonts w:ascii="Abadi" w:hAnsi="Abadi"/>
          <w:spacing w:val="7"/>
          <w:sz w:val="21"/>
          <w:szCs w:val="21"/>
        </w:rPr>
        <w:t xml:space="preserve"> </w:t>
      </w:r>
      <w:r w:rsidRPr="00640C72">
        <w:rPr>
          <w:rFonts w:ascii="Abadi" w:hAnsi="Abadi"/>
          <w:sz w:val="21"/>
          <w:szCs w:val="21"/>
        </w:rPr>
        <w:t>su</w:t>
      </w:r>
      <w:r w:rsidRPr="00640C72">
        <w:rPr>
          <w:rFonts w:ascii="Abadi" w:hAnsi="Abadi"/>
          <w:spacing w:val="7"/>
          <w:sz w:val="21"/>
          <w:szCs w:val="21"/>
        </w:rPr>
        <w:t xml:space="preserve"> </w:t>
      </w:r>
      <w:r w:rsidRPr="00640C72">
        <w:rPr>
          <w:rFonts w:ascii="Abadi" w:hAnsi="Abadi"/>
          <w:sz w:val="21"/>
          <w:szCs w:val="21"/>
        </w:rPr>
        <w:t>capacidad</w:t>
      </w:r>
      <w:r w:rsidRPr="00640C72">
        <w:rPr>
          <w:rFonts w:ascii="Abadi" w:hAnsi="Abadi"/>
          <w:spacing w:val="7"/>
          <w:sz w:val="21"/>
          <w:szCs w:val="21"/>
        </w:rPr>
        <w:t xml:space="preserve"> </w:t>
      </w:r>
      <w:r w:rsidRPr="00640C72">
        <w:rPr>
          <w:rFonts w:ascii="Abadi" w:hAnsi="Abadi"/>
          <w:sz w:val="21"/>
          <w:szCs w:val="21"/>
        </w:rPr>
        <w:t>de</w:t>
      </w:r>
      <w:r w:rsidRPr="00640C72">
        <w:rPr>
          <w:rFonts w:ascii="Abadi" w:hAnsi="Abadi"/>
          <w:spacing w:val="7"/>
          <w:sz w:val="21"/>
          <w:szCs w:val="21"/>
        </w:rPr>
        <w:t xml:space="preserve"> </w:t>
      </w:r>
      <w:r w:rsidRPr="00640C72">
        <w:rPr>
          <w:rFonts w:ascii="Abadi" w:hAnsi="Abadi"/>
          <w:sz w:val="21"/>
          <w:szCs w:val="21"/>
        </w:rPr>
        <w:t>respuesta,</w:t>
      </w:r>
      <w:r w:rsidRPr="00640C72">
        <w:rPr>
          <w:rFonts w:ascii="Abadi" w:hAnsi="Abadi"/>
          <w:spacing w:val="-2"/>
          <w:sz w:val="21"/>
          <w:szCs w:val="21"/>
        </w:rPr>
        <w:t xml:space="preserve"> </w:t>
      </w:r>
      <w:r w:rsidRPr="00640C72">
        <w:rPr>
          <w:rFonts w:ascii="Abadi" w:hAnsi="Abadi"/>
          <w:sz w:val="21"/>
          <w:szCs w:val="21"/>
        </w:rPr>
        <w:t>una</w:t>
      </w:r>
      <w:r w:rsidRPr="00640C72">
        <w:rPr>
          <w:rFonts w:ascii="Abadi" w:hAnsi="Abadi"/>
          <w:spacing w:val="7"/>
          <w:sz w:val="21"/>
          <w:szCs w:val="21"/>
        </w:rPr>
        <w:t xml:space="preserve"> </w:t>
      </w:r>
      <w:r w:rsidRPr="00640C72">
        <w:rPr>
          <w:rFonts w:ascii="Abadi" w:hAnsi="Abadi"/>
          <w:sz w:val="21"/>
          <w:szCs w:val="21"/>
        </w:rPr>
        <w:t>mejora</w:t>
      </w:r>
      <w:r w:rsidRPr="00640C72">
        <w:rPr>
          <w:rFonts w:ascii="Abadi" w:hAnsi="Abadi"/>
          <w:spacing w:val="7"/>
          <w:sz w:val="21"/>
          <w:szCs w:val="21"/>
        </w:rPr>
        <w:t xml:space="preserve"> </w:t>
      </w:r>
      <w:r w:rsidRPr="00640C72">
        <w:rPr>
          <w:rFonts w:ascii="Abadi" w:hAnsi="Abadi"/>
          <w:sz w:val="21"/>
          <w:szCs w:val="21"/>
        </w:rPr>
        <w:t>sustancial</w:t>
      </w:r>
      <w:r w:rsidRPr="00640C72">
        <w:rPr>
          <w:rFonts w:ascii="Abadi" w:hAnsi="Abadi"/>
          <w:spacing w:val="7"/>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sus</w:t>
      </w:r>
      <w:r w:rsidRPr="00640C72">
        <w:rPr>
          <w:rFonts w:ascii="Abadi" w:hAnsi="Abadi"/>
          <w:spacing w:val="62"/>
          <w:sz w:val="21"/>
          <w:szCs w:val="21"/>
        </w:rPr>
        <w:t xml:space="preserve"> </w:t>
      </w:r>
      <w:r w:rsidRPr="00640C72">
        <w:rPr>
          <w:rFonts w:ascii="Abadi" w:hAnsi="Abadi"/>
          <w:sz w:val="21"/>
          <w:szCs w:val="21"/>
        </w:rPr>
        <w:t>herramientas</w:t>
      </w:r>
      <w:r w:rsidRPr="00640C72">
        <w:rPr>
          <w:rFonts w:ascii="Abadi" w:hAnsi="Abadi"/>
          <w:spacing w:val="62"/>
          <w:sz w:val="21"/>
          <w:szCs w:val="21"/>
        </w:rPr>
        <w:t xml:space="preserve"> </w:t>
      </w:r>
      <w:r w:rsidRPr="00640C72">
        <w:rPr>
          <w:rFonts w:ascii="Abadi" w:hAnsi="Abadi"/>
          <w:sz w:val="21"/>
          <w:szCs w:val="21"/>
        </w:rPr>
        <w:t>de</w:t>
      </w:r>
      <w:r w:rsidRPr="00640C72">
        <w:rPr>
          <w:rFonts w:ascii="Abadi" w:hAnsi="Abadi"/>
          <w:spacing w:val="63"/>
          <w:sz w:val="21"/>
          <w:szCs w:val="21"/>
        </w:rPr>
        <w:t xml:space="preserve"> </w:t>
      </w:r>
      <w:r w:rsidRPr="00640C72">
        <w:rPr>
          <w:rFonts w:ascii="Abadi" w:hAnsi="Abadi"/>
          <w:sz w:val="21"/>
          <w:szCs w:val="21"/>
        </w:rPr>
        <w:t>procesamiento</w:t>
      </w:r>
      <w:r w:rsidRPr="00640C72">
        <w:rPr>
          <w:rFonts w:ascii="Abadi" w:hAnsi="Abadi"/>
          <w:spacing w:val="63"/>
          <w:sz w:val="21"/>
          <w:szCs w:val="21"/>
        </w:rPr>
        <w:t xml:space="preserve"> </w:t>
      </w:r>
      <w:r w:rsidRPr="00640C72">
        <w:rPr>
          <w:rFonts w:ascii="Abadi" w:hAnsi="Abadi"/>
          <w:sz w:val="21"/>
          <w:szCs w:val="21"/>
        </w:rPr>
        <w:t>y</w:t>
      </w:r>
      <w:r w:rsidRPr="00640C72">
        <w:rPr>
          <w:rFonts w:ascii="Abadi" w:hAnsi="Abadi"/>
          <w:spacing w:val="56"/>
          <w:sz w:val="21"/>
          <w:szCs w:val="21"/>
        </w:rPr>
        <w:t xml:space="preserve"> </w:t>
      </w:r>
      <w:r w:rsidRPr="00640C72">
        <w:rPr>
          <w:rFonts w:ascii="Abadi" w:hAnsi="Abadi"/>
          <w:sz w:val="21"/>
          <w:szCs w:val="21"/>
        </w:rPr>
        <w:t>una</w:t>
      </w:r>
      <w:r w:rsidRPr="00640C72">
        <w:rPr>
          <w:rFonts w:ascii="Abadi" w:hAnsi="Abadi"/>
          <w:spacing w:val="63"/>
          <w:sz w:val="21"/>
          <w:szCs w:val="21"/>
        </w:rPr>
        <w:t xml:space="preserve"> </w:t>
      </w:r>
      <w:r w:rsidRPr="00640C72">
        <w:rPr>
          <w:rFonts w:ascii="Abadi" w:hAnsi="Abadi"/>
          <w:sz w:val="21"/>
          <w:szCs w:val="21"/>
        </w:rPr>
        <w:t>decidida</w:t>
      </w:r>
      <w:r w:rsidRPr="00640C72">
        <w:rPr>
          <w:rFonts w:ascii="Abadi" w:hAnsi="Abadi"/>
          <w:spacing w:val="63"/>
          <w:sz w:val="21"/>
          <w:szCs w:val="21"/>
        </w:rPr>
        <w:t xml:space="preserve"> </w:t>
      </w:r>
      <w:r w:rsidRPr="00640C72">
        <w:rPr>
          <w:rFonts w:ascii="Abadi" w:hAnsi="Abadi"/>
          <w:sz w:val="21"/>
          <w:szCs w:val="21"/>
        </w:rPr>
        <w:t>apuesta</w:t>
      </w:r>
      <w:r w:rsidRPr="00640C72">
        <w:rPr>
          <w:rFonts w:ascii="Abadi" w:hAnsi="Abadi"/>
          <w:spacing w:val="63"/>
          <w:sz w:val="21"/>
          <w:szCs w:val="21"/>
        </w:rPr>
        <w:t xml:space="preserve"> </w:t>
      </w:r>
      <w:r w:rsidRPr="00640C72">
        <w:rPr>
          <w:rFonts w:ascii="Abadi" w:hAnsi="Abadi"/>
          <w:sz w:val="21"/>
          <w:szCs w:val="21"/>
        </w:rPr>
        <w:t>por</w:t>
      </w:r>
      <w:r w:rsidRPr="00640C72">
        <w:rPr>
          <w:rFonts w:ascii="Abadi" w:hAnsi="Abadi"/>
          <w:spacing w:val="68"/>
          <w:sz w:val="21"/>
          <w:szCs w:val="21"/>
        </w:rPr>
        <w:t xml:space="preserve"> </w:t>
      </w:r>
      <w:r w:rsidRPr="00640C72">
        <w:rPr>
          <w:rFonts w:ascii="Abadi" w:hAnsi="Abadi"/>
          <w:sz w:val="21"/>
          <w:szCs w:val="21"/>
        </w:rPr>
        <w:t>sus</w:t>
      </w:r>
      <w:r w:rsidRPr="00640C72">
        <w:rPr>
          <w:rFonts w:ascii="Abadi" w:hAnsi="Abadi"/>
          <w:spacing w:val="68"/>
          <w:sz w:val="21"/>
          <w:szCs w:val="21"/>
        </w:rPr>
        <w:t xml:space="preserve"> </w:t>
      </w:r>
      <w:r w:rsidRPr="00640C72">
        <w:rPr>
          <w:rFonts w:ascii="Abadi" w:hAnsi="Abadi"/>
          <w:sz w:val="21"/>
          <w:szCs w:val="21"/>
        </w:rPr>
        <w:t>recursos</w:t>
      </w:r>
      <w:r w:rsidRPr="00640C72">
        <w:rPr>
          <w:rFonts w:ascii="Abadi" w:hAnsi="Abadi"/>
          <w:spacing w:val="9"/>
          <w:sz w:val="21"/>
          <w:szCs w:val="21"/>
        </w:rPr>
        <w:t xml:space="preserve"> </w:t>
      </w:r>
      <w:r w:rsidRPr="00640C72">
        <w:rPr>
          <w:rFonts w:ascii="Abadi" w:hAnsi="Abadi"/>
          <w:sz w:val="21"/>
          <w:szCs w:val="21"/>
        </w:rPr>
        <w:t>humanos,</w:t>
      </w:r>
      <w:r w:rsidRPr="00640C72">
        <w:rPr>
          <w:rFonts w:ascii="Abadi" w:hAnsi="Abadi"/>
          <w:spacing w:val="38"/>
          <w:sz w:val="21"/>
          <w:szCs w:val="21"/>
        </w:rPr>
        <w:t xml:space="preserve"> </w:t>
      </w:r>
      <w:r w:rsidRPr="00640C72">
        <w:rPr>
          <w:rFonts w:ascii="Abadi" w:hAnsi="Abadi"/>
          <w:sz w:val="21"/>
          <w:szCs w:val="21"/>
        </w:rPr>
        <w:t>el</w:t>
      </w:r>
      <w:r w:rsidRPr="00640C72">
        <w:rPr>
          <w:rFonts w:ascii="Abadi" w:hAnsi="Abadi"/>
          <w:spacing w:val="40"/>
          <w:sz w:val="21"/>
          <w:szCs w:val="21"/>
        </w:rPr>
        <w:t xml:space="preserve"> </w:t>
      </w:r>
      <w:r w:rsidRPr="00640C72">
        <w:rPr>
          <w:rFonts w:ascii="Abadi" w:hAnsi="Abadi"/>
          <w:sz w:val="21"/>
          <w:szCs w:val="21"/>
        </w:rPr>
        <w:t>sistema</w:t>
      </w:r>
      <w:r w:rsidRPr="00640C72">
        <w:rPr>
          <w:rFonts w:ascii="Abadi" w:hAnsi="Abadi"/>
          <w:spacing w:val="46"/>
          <w:sz w:val="21"/>
          <w:szCs w:val="21"/>
        </w:rPr>
        <w:t xml:space="preserve"> </w:t>
      </w:r>
      <w:r w:rsidRPr="00640C72">
        <w:rPr>
          <w:rFonts w:ascii="Abadi" w:hAnsi="Abadi"/>
          <w:sz w:val="21"/>
          <w:szCs w:val="21"/>
        </w:rPr>
        <w:t>de</w:t>
      </w:r>
      <w:r w:rsidRPr="00640C72">
        <w:rPr>
          <w:rFonts w:ascii="Abadi" w:hAnsi="Abadi"/>
          <w:spacing w:val="46"/>
          <w:sz w:val="21"/>
          <w:szCs w:val="21"/>
        </w:rPr>
        <w:t xml:space="preserve"> </w:t>
      </w:r>
      <w:r w:rsidRPr="00640C72">
        <w:rPr>
          <w:rFonts w:ascii="Abadi" w:hAnsi="Abadi"/>
          <w:sz w:val="21"/>
          <w:szCs w:val="21"/>
        </w:rPr>
        <w:t>justicia</w:t>
      </w:r>
      <w:r w:rsidRPr="00640C72">
        <w:rPr>
          <w:rFonts w:ascii="Abadi" w:hAnsi="Abadi"/>
          <w:spacing w:val="46"/>
          <w:sz w:val="21"/>
          <w:szCs w:val="21"/>
        </w:rPr>
        <w:t xml:space="preserve"> </w:t>
      </w:r>
      <w:r w:rsidRPr="00640C72">
        <w:rPr>
          <w:rFonts w:ascii="Abadi" w:hAnsi="Abadi"/>
          <w:sz w:val="21"/>
          <w:szCs w:val="21"/>
        </w:rPr>
        <w:t>penal</w:t>
      </w:r>
      <w:r w:rsidRPr="00640C72">
        <w:rPr>
          <w:rFonts w:ascii="Abadi" w:hAnsi="Abadi"/>
          <w:spacing w:val="46"/>
          <w:sz w:val="21"/>
          <w:szCs w:val="21"/>
        </w:rPr>
        <w:t xml:space="preserve"> </w:t>
      </w:r>
      <w:r w:rsidRPr="00640C72">
        <w:rPr>
          <w:rFonts w:ascii="Abadi" w:hAnsi="Abadi"/>
          <w:sz w:val="21"/>
          <w:szCs w:val="21"/>
        </w:rPr>
        <w:t>no</w:t>
      </w:r>
      <w:r w:rsidRPr="00640C72">
        <w:rPr>
          <w:rFonts w:ascii="Abadi" w:hAnsi="Abadi"/>
          <w:spacing w:val="46"/>
          <w:sz w:val="21"/>
          <w:szCs w:val="21"/>
        </w:rPr>
        <w:t xml:space="preserve"> </w:t>
      </w:r>
      <w:r w:rsidRPr="00640C72">
        <w:rPr>
          <w:rFonts w:ascii="Abadi" w:hAnsi="Abadi"/>
          <w:sz w:val="21"/>
          <w:szCs w:val="21"/>
        </w:rPr>
        <w:t>alcanzará</w:t>
      </w:r>
      <w:r w:rsidRPr="00640C72">
        <w:rPr>
          <w:rFonts w:ascii="Abadi" w:hAnsi="Abadi"/>
          <w:spacing w:val="46"/>
          <w:sz w:val="21"/>
          <w:szCs w:val="21"/>
        </w:rPr>
        <w:t xml:space="preserve"> </w:t>
      </w:r>
      <w:r w:rsidRPr="00640C72">
        <w:rPr>
          <w:rFonts w:ascii="Abadi" w:hAnsi="Abadi"/>
          <w:sz w:val="21"/>
          <w:szCs w:val="21"/>
        </w:rPr>
        <w:t>la</w:t>
      </w:r>
      <w:r w:rsidRPr="00640C72">
        <w:rPr>
          <w:rFonts w:ascii="Abadi" w:hAnsi="Abadi"/>
          <w:spacing w:val="46"/>
          <w:sz w:val="21"/>
          <w:szCs w:val="21"/>
        </w:rPr>
        <w:t xml:space="preserve"> </w:t>
      </w:r>
      <w:r w:rsidRPr="00640C72">
        <w:rPr>
          <w:rFonts w:ascii="Abadi" w:hAnsi="Abadi"/>
          <w:sz w:val="21"/>
          <w:szCs w:val="21"/>
        </w:rPr>
        <w:t>tan</w:t>
      </w:r>
      <w:r w:rsidRPr="00640C72">
        <w:rPr>
          <w:rFonts w:ascii="Abadi" w:hAnsi="Abadi"/>
          <w:spacing w:val="46"/>
          <w:sz w:val="21"/>
          <w:szCs w:val="21"/>
        </w:rPr>
        <w:t xml:space="preserve"> </w:t>
      </w:r>
      <w:r w:rsidRPr="00640C72">
        <w:rPr>
          <w:rFonts w:ascii="Abadi" w:hAnsi="Abadi"/>
          <w:sz w:val="21"/>
          <w:szCs w:val="21"/>
        </w:rPr>
        <w:t>añorada</w:t>
      </w:r>
      <w:r w:rsidRPr="00640C72">
        <w:rPr>
          <w:rFonts w:ascii="Abadi" w:hAnsi="Abadi"/>
          <w:spacing w:val="46"/>
          <w:sz w:val="21"/>
          <w:szCs w:val="21"/>
        </w:rPr>
        <w:t xml:space="preserve"> </w:t>
      </w:r>
      <w:r w:rsidRPr="00640C72">
        <w:rPr>
          <w:rFonts w:ascii="Abadi" w:hAnsi="Abadi"/>
          <w:sz w:val="21"/>
          <w:szCs w:val="21"/>
        </w:rPr>
        <w:t>madurez</w:t>
      </w:r>
      <w:r w:rsidRPr="00640C72">
        <w:rPr>
          <w:rFonts w:ascii="Abadi" w:hAnsi="Abadi"/>
          <w:spacing w:val="45"/>
          <w:sz w:val="21"/>
          <w:szCs w:val="21"/>
        </w:rPr>
        <w:t xml:space="preserve"> </w:t>
      </w:r>
      <w:r w:rsidRPr="00640C72">
        <w:rPr>
          <w:rFonts w:ascii="Abadi" w:hAnsi="Abadi"/>
          <w:sz w:val="21"/>
          <w:szCs w:val="21"/>
        </w:rPr>
        <w:t>ni</w:t>
      </w:r>
      <w:r w:rsidRPr="00640C72">
        <w:rPr>
          <w:rFonts w:ascii="Abadi" w:hAnsi="Abadi"/>
          <w:spacing w:val="9"/>
          <w:sz w:val="21"/>
          <w:szCs w:val="21"/>
        </w:rPr>
        <w:t xml:space="preserve"> </w:t>
      </w:r>
      <w:r w:rsidRPr="00640C72">
        <w:rPr>
          <w:rFonts w:ascii="Abadi" w:hAnsi="Abadi"/>
          <w:sz w:val="21"/>
          <w:szCs w:val="21"/>
        </w:rPr>
        <w:t>proveerá</w:t>
      </w:r>
      <w:r w:rsidRPr="00640C72">
        <w:rPr>
          <w:rFonts w:ascii="Abadi" w:hAnsi="Abadi"/>
          <w:spacing w:val="19"/>
          <w:sz w:val="21"/>
          <w:szCs w:val="21"/>
        </w:rPr>
        <w:t xml:space="preserve"> </w:t>
      </w:r>
      <w:r w:rsidRPr="00640C72">
        <w:rPr>
          <w:rFonts w:ascii="Abadi" w:hAnsi="Abadi"/>
          <w:sz w:val="21"/>
          <w:szCs w:val="21"/>
        </w:rPr>
        <w:t>una</w:t>
      </w:r>
      <w:r w:rsidRPr="00640C72">
        <w:rPr>
          <w:rFonts w:ascii="Abadi" w:hAnsi="Abadi"/>
          <w:spacing w:val="19"/>
          <w:sz w:val="21"/>
          <w:szCs w:val="21"/>
        </w:rPr>
        <w:t xml:space="preserve"> </w:t>
      </w:r>
      <w:r w:rsidRPr="00640C72">
        <w:rPr>
          <w:rFonts w:ascii="Abadi" w:hAnsi="Abadi"/>
          <w:sz w:val="21"/>
          <w:szCs w:val="21"/>
        </w:rPr>
        <w:t>justicia</w:t>
      </w:r>
      <w:r w:rsidRPr="00640C72">
        <w:rPr>
          <w:rFonts w:ascii="Abadi" w:hAnsi="Abadi"/>
          <w:spacing w:val="19"/>
          <w:sz w:val="21"/>
          <w:szCs w:val="21"/>
        </w:rPr>
        <w:t xml:space="preserve"> </w:t>
      </w:r>
      <w:r w:rsidRPr="00640C72">
        <w:rPr>
          <w:rFonts w:ascii="Abadi" w:hAnsi="Abadi"/>
          <w:sz w:val="21"/>
          <w:szCs w:val="21"/>
        </w:rPr>
        <w:t>justa.</w:t>
      </w:r>
      <w:r w:rsidRPr="00640C72">
        <w:rPr>
          <w:rFonts w:ascii="Abadi" w:hAnsi="Abadi"/>
          <w:spacing w:val="21"/>
          <w:sz w:val="21"/>
          <w:szCs w:val="21"/>
        </w:rPr>
        <w:t xml:space="preserve"> </w:t>
      </w:r>
      <w:r w:rsidRPr="00640C72">
        <w:rPr>
          <w:rFonts w:ascii="Abadi" w:hAnsi="Abadi"/>
          <w:sz w:val="21"/>
          <w:szCs w:val="21"/>
        </w:rPr>
        <w:t>Además,</w:t>
      </w:r>
      <w:r w:rsidRPr="00640C72">
        <w:rPr>
          <w:rFonts w:ascii="Abadi" w:hAnsi="Abadi"/>
          <w:spacing w:val="15"/>
          <w:sz w:val="21"/>
          <w:szCs w:val="21"/>
        </w:rPr>
        <w:t xml:space="preserve"> </w:t>
      </w:r>
      <w:r w:rsidRPr="00640C72">
        <w:rPr>
          <w:rFonts w:ascii="Abadi" w:hAnsi="Abadi"/>
          <w:sz w:val="21"/>
          <w:szCs w:val="21"/>
        </w:rPr>
        <w:t>esta</w:t>
      </w:r>
      <w:r w:rsidRPr="00640C72">
        <w:rPr>
          <w:rFonts w:ascii="Abadi" w:hAnsi="Abadi"/>
          <w:spacing w:val="19"/>
          <w:sz w:val="21"/>
          <w:szCs w:val="21"/>
        </w:rPr>
        <w:t xml:space="preserve"> </w:t>
      </w:r>
      <w:r w:rsidRPr="00640C72">
        <w:rPr>
          <w:rFonts w:ascii="Abadi" w:hAnsi="Abadi"/>
          <w:sz w:val="21"/>
          <w:szCs w:val="21"/>
        </w:rPr>
        <w:t>organización</w:t>
      </w:r>
      <w:r w:rsidRPr="00640C72">
        <w:rPr>
          <w:rFonts w:ascii="Abadi" w:hAnsi="Abadi"/>
          <w:spacing w:val="19"/>
          <w:sz w:val="21"/>
          <w:szCs w:val="21"/>
        </w:rPr>
        <w:t xml:space="preserve"> </w:t>
      </w:r>
      <w:r w:rsidRPr="00640C72">
        <w:rPr>
          <w:rFonts w:ascii="Abadi" w:hAnsi="Abadi"/>
          <w:sz w:val="21"/>
          <w:szCs w:val="21"/>
        </w:rPr>
        <w:t>afirma:</w:t>
      </w:r>
      <w:r w:rsidRPr="00640C72">
        <w:rPr>
          <w:rFonts w:ascii="Abadi" w:hAnsi="Abadi"/>
          <w:spacing w:val="15"/>
          <w:sz w:val="21"/>
          <w:szCs w:val="21"/>
        </w:rPr>
        <w:t xml:space="preserve"> </w:t>
      </w:r>
      <w:r w:rsidRPr="00640C72">
        <w:rPr>
          <w:rFonts w:ascii="Abadi" w:hAnsi="Abadi"/>
          <w:sz w:val="21"/>
          <w:szCs w:val="21"/>
        </w:rPr>
        <w:t>En</w:t>
      </w:r>
      <w:r w:rsidRPr="00640C72">
        <w:rPr>
          <w:rFonts w:ascii="Abadi" w:hAnsi="Abadi"/>
          <w:spacing w:val="19"/>
          <w:sz w:val="21"/>
          <w:szCs w:val="21"/>
        </w:rPr>
        <w:t xml:space="preserve"> </w:t>
      </w:r>
      <w:r w:rsidRPr="00640C72">
        <w:rPr>
          <w:rFonts w:ascii="Abadi" w:hAnsi="Abadi"/>
          <w:sz w:val="21"/>
          <w:szCs w:val="21"/>
        </w:rPr>
        <w:t>la</w:t>
      </w:r>
      <w:r w:rsidRPr="00640C72">
        <w:rPr>
          <w:rFonts w:ascii="Abadi" w:hAnsi="Abadi"/>
          <w:spacing w:val="19"/>
          <w:sz w:val="21"/>
          <w:szCs w:val="21"/>
        </w:rPr>
        <w:t xml:space="preserve"> </w:t>
      </w:r>
      <w:r w:rsidRPr="00640C72">
        <w:rPr>
          <w:rFonts w:ascii="Abadi" w:hAnsi="Abadi"/>
          <w:sz w:val="21"/>
          <w:szCs w:val="21"/>
        </w:rPr>
        <w:t>medida</w:t>
      </w:r>
      <w:r w:rsidRPr="00640C72">
        <w:rPr>
          <w:rFonts w:ascii="Abadi" w:hAnsi="Abadi"/>
          <w:spacing w:val="19"/>
          <w:sz w:val="21"/>
          <w:szCs w:val="21"/>
        </w:rPr>
        <w:t xml:space="preserve"> </w:t>
      </w:r>
      <w:r w:rsidRPr="00640C72">
        <w:rPr>
          <w:rFonts w:ascii="Abadi" w:hAnsi="Abadi"/>
          <w:sz w:val="21"/>
          <w:szCs w:val="21"/>
        </w:rPr>
        <w:t>que</w:t>
      </w:r>
      <w:r w:rsidRPr="00640C72">
        <w:rPr>
          <w:rFonts w:ascii="Abadi" w:hAnsi="Abadi"/>
          <w:spacing w:val="9"/>
          <w:sz w:val="21"/>
          <w:szCs w:val="21"/>
        </w:rPr>
        <w:t xml:space="preserve"> </w:t>
      </w:r>
      <w:r w:rsidRPr="00640C72">
        <w:rPr>
          <w:rFonts w:ascii="Abadi" w:hAnsi="Abadi"/>
          <w:sz w:val="21"/>
          <w:szCs w:val="21"/>
        </w:rPr>
        <w:t>existan</w:t>
      </w:r>
      <w:r w:rsidRPr="00640C72">
        <w:rPr>
          <w:rFonts w:ascii="Abadi" w:hAnsi="Abadi"/>
          <w:spacing w:val="69"/>
          <w:w w:val="150"/>
          <w:sz w:val="21"/>
          <w:szCs w:val="21"/>
        </w:rPr>
        <w:t xml:space="preserve"> </w:t>
      </w:r>
      <w:r w:rsidRPr="00640C72">
        <w:rPr>
          <w:rFonts w:ascii="Abadi" w:hAnsi="Abadi"/>
          <w:sz w:val="21"/>
          <w:szCs w:val="21"/>
        </w:rPr>
        <w:t>servicios</w:t>
      </w:r>
      <w:r w:rsidRPr="00640C72">
        <w:rPr>
          <w:rFonts w:ascii="Abadi" w:hAnsi="Abadi"/>
          <w:spacing w:val="68"/>
          <w:w w:val="150"/>
          <w:sz w:val="21"/>
          <w:szCs w:val="21"/>
        </w:rPr>
        <w:t xml:space="preserve"> </w:t>
      </w:r>
      <w:r w:rsidRPr="00640C72">
        <w:rPr>
          <w:rFonts w:ascii="Abadi" w:hAnsi="Abadi"/>
          <w:sz w:val="21"/>
          <w:szCs w:val="21"/>
        </w:rPr>
        <w:t>periciales</w:t>
      </w:r>
      <w:r w:rsidRPr="00640C72">
        <w:rPr>
          <w:rFonts w:ascii="Abadi" w:hAnsi="Abadi"/>
          <w:spacing w:val="68"/>
          <w:w w:val="150"/>
          <w:sz w:val="21"/>
          <w:szCs w:val="21"/>
        </w:rPr>
        <w:t xml:space="preserve"> </w:t>
      </w:r>
      <w:r w:rsidRPr="00640C72">
        <w:rPr>
          <w:rFonts w:ascii="Abadi" w:hAnsi="Abadi"/>
          <w:sz w:val="21"/>
          <w:szCs w:val="21"/>
        </w:rPr>
        <w:t>sólidos,</w:t>
      </w:r>
      <w:r w:rsidRPr="00640C72">
        <w:rPr>
          <w:rFonts w:ascii="Abadi" w:hAnsi="Abadi"/>
          <w:spacing w:val="66"/>
          <w:w w:val="150"/>
          <w:sz w:val="21"/>
          <w:szCs w:val="21"/>
        </w:rPr>
        <w:t xml:space="preserve"> </w:t>
      </w:r>
      <w:r w:rsidRPr="00640C72">
        <w:rPr>
          <w:rFonts w:ascii="Abadi" w:hAnsi="Abadi"/>
          <w:sz w:val="21"/>
          <w:szCs w:val="21"/>
        </w:rPr>
        <w:t>que</w:t>
      </w:r>
      <w:r w:rsidRPr="00640C72">
        <w:rPr>
          <w:rFonts w:ascii="Abadi" w:hAnsi="Abadi"/>
          <w:spacing w:val="69"/>
          <w:w w:val="150"/>
          <w:sz w:val="21"/>
          <w:szCs w:val="21"/>
        </w:rPr>
        <w:t xml:space="preserve"> </w:t>
      </w:r>
      <w:r w:rsidRPr="00640C72">
        <w:rPr>
          <w:rFonts w:ascii="Abadi" w:hAnsi="Abadi"/>
          <w:sz w:val="21"/>
          <w:szCs w:val="21"/>
        </w:rPr>
        <w:t>provean</w:t>
      </w:r>
      <w:r w:rsidRPr="00640C72">
        <w:rPr>
          <w:rFonts w:ascii="Abadi" w:hAnsi="Abadi"/>
          <w:spacing w:val="69"/>
          <w:w w:val="150"/>
          <w:sz w:val="21"/>
          <w:szCs w:val="21"/>
        </w:rPr>
        <w:t xml:space="preserve"> </w:t>
      </w:r>
      <w:r w:rsidRPr="00640C72">
        <w:rPr>
          <w:rFonts w:ascii="Abadi" w:hAnsi="Abadi"/>
          <w:sz w:val="21"/>
          <w:szCs w:val="21"/>
        </w:rPr>
        <w:t>certeza</w:t>
      </w:r>
      <w:r w:rsidRPr="00640C72">
        <w:rPr>
          <w:rFonts w:ascii="Abadi" w:hAnsi="Abadi"/>
          <w:spacing w:val="69"/>
          <w:w w:val="150"/>
          <w:sz w:val="21"/>
          <w:szCs w:val="21"/>
        </w:rPr>
        <w:t xml:space="preserve"> </w:t>
      </w:r>
      <w:r w:rsidRPr="00640C72">
        <w:rPr>
          <w:rFonts w:ascii="Abadi" w:hAnsi="Abadi"/>
          <w:sz w:val="21"/>
          <w:szCs w:val="21"/>
        </w:rPr>
        <w:t>y</w:t>
      </w:r>
      <w:r w:rsidRPr="00640C72">
        <w:rPr>
          <w:rFonts w:ascii="Abadi" w:hAnsi="Abadi"/>
          <w:spacing w:val="68"/>
          <w:w w:val="150"/>
          <w:sz w:val="21"/>
          <w:szCs w:val="21"/>
        </w:rPr>
        <w:t xml:space="preserve"> </w:t>
      </w:r>
      <w:r w:rsidRPr="00640C72">
        <w:rPr>
          <w:rFonts w:ascii="Abadi" w:hAnsi="Abadi"/>
          <w:sz w:val="21"/>
          <w:szCs w:val="21"/>
        </w:rPr>
        <w:t>confianza</w:t>
      </w:r>
      <w:r w:rsidRPr="00640C72">
        <w:rPr>
          <w:rFonts w:ascii="Abadi" w:hAnsi="Abadi"/>
          <w:spacing w:val="64"/>
          <w:w w:val="150"/>
          <w:sz w:val="21"/>
          <w:szCs w:val="21"/>
        </w:rPr>
        <w:t xml:space="preserve"> </w:t>
      </w:r>
      <w:r w:rsidRPr="00640C72">
        <w:rPr>
          <w:rFonts w:ascii="Abadi" w:hAnsi="Abadi"/>
          <w:sz w:val="21"/>
          <w:szCs w:val="21"/>
        </w:rPr>
        <w:t>a</w:t>
      </w:r>
      <w:r w:rsidRPr="00640C72">
        <w:rPr>
          <w:rFonts w:ascii="Abadi" w:hAnsi="Abadi"/>
          <w:spacing w:val="69"/>
          <w:w w:val="150"/>
          <w:sz w:val="21"/>
          <w:szCs w:val="21"/>
        </w:rPr>
        <w:t xml:space="preserve"> </w:t>
      </w:r>
      <w:r w:rsidRPr="00640C72">
        <w:rPr>
          <w:rFonts w:ascii="Abadi" w:hAnsi="Abadi"/>
          <w:sz w:val="21"/>
          <w:szCs w:val="21"/>
        </w:rPr>
        <w:t>los</w:t>
      </w:r>
      <w:r w:rsidRPr="00640C72">
        <w:rPr>
          <w:rFonts w:ascii="Abadi" w:hAnsi="Abadi"/>
          <w:spacing w:val="9"/>
          <w:sz w:val="21"/>
          <w:szCs w:val="21"/>
        </w:rPr>
        <w:t xml:space="preserve"> </w:t>
      </w:r>
      <w:r w:rsidRPr="00640C72">
        <w:rPr>
          <w:rFonts w:ascii="Abadi" w:hAnsi="Abadi"/>
          <w:sz w:val="21"/>
          <w:szCs w:val="21"/>
        </w:rPr>
        <w:t>usuarios</w:t>
      </w:r>
      <w:r w:rsidRPr="00640C72">
        <w:rPr>
          <w:rFonts w:ascii="Abadi" w:hAnsi="Abadi"/>
          <w:spacing w:val="23"/>
          <w:sz w:val="21"/>
          <w:szCs w:val="21"/>
        </w:rPr>
        <w:t xml:space="preserve"> </w:t>
      </w:r>
      <w:r w:rsidRPr="00640C72">
        <w:rPr>
          <w:rFonts w:ascii="Abadi" w:hAnsi="Abadi"/>
          <w:sz w:val="21"/>
          <w:szCs w:val="21"/>
        </w:rPr>
        <w:t>sobre</w:t>
      </w:r>
      <w:r w:rsidRPr="00640C72">
        <w:rPr>
          <w:rFonts w:ascii="Abadi" w:hAnsi="Abadi"/>
          <w:spacing w:val="24"/>
          <w:sz w:val="21"/>
          <w:szCs w:val="21"/>
        </w:rPr>
        <w:t xml:space="preserve"> </w:t>
      </w:r>
      <w:r w:rsidRPr="00640C72">
        <w:rPr>
          <w:rFonts w:ascii="Abadi" w:hAnsi="Abadi"/>
          <w:sz w:val="21"/>
          <w:szCs w:val="21"/>
        </w:rPr>
        <w:t>la</w:t>
      </w:r>
      <w:r w:rsidRPr="00640C72">
        <w:rPr>
          <w:rFonts w:ascii="Abadi" w:hAnsi="Abadi"/>
          <w:spacing w:val="24"/>
          <w:sz w:val="21"/>
          <w:szCs w:val="21"/>
        </w:rPr>
        <w:t xml:space="preserve"> </w:t>
      </w:r>
      <w:r w:rsidRPr="00640C72">
        <w:rPr>
          <w:rFonts w:ascii="Abadi" w:hAnsi="Abadi"/>
          <w:sz w:val="21"/>
          <w:szCs w:val="21"/>
        </w:rPr>
        <w:t>autonomía</w:t>
      </w:r>
      <w:r w:rsidRPr="00640C72">
        <w:rPr>
          <w:rFonts w:ascii="Abadi" w:hAnsi="Abadi"/>
          <w:spacing w:val="24"/>
          <w:sz w:val="21"/>
          <w:szCs w:val="21"/>
        </w:rPr>
        <w:t xml:space="preserve"> </w:t>
      </w:r>
      <w:r w:rsidRPr="00640C72">
        <w:rPr>
          <w:rFonts w:ascii="Abadi" w:hAnsi="Abadi"/>
          <w:sz w:val="21"/>
          <w:szCs w:val="21"/>
        </w:rPr>
        <w:t>de</w:t>
      </w:r>
      <w:r w:rsidRPr="00640C72">
        <w:rPr>
          <w:rFonts w:ascii="Abadi" w:hAnsi="Abadi"/>
          <w:spacing w:val="24"/>
          <w:sz w:val="21"/>
          <w:szCs w:val="21"/>
        </w:rPr>
        <w:t xml:space="preserve"> </w:t>
      </w:r>
      <w:r w:rsidRPr="00640C72">
        <w:rPr>
          <w:rFonts w:ascii="Abadi" w:hAnsi="Abadi"/>
          <w:sz w:val="21"/>
          <w:szCs w:val="21"/>
        </w:rPr>
        <w:t>su</w:t>
      </w:r>
      <w:r w:rsidRPr="00640C72">
        <w:rPr>
          <w:rFonts w:ascii="Abadi" w:hAnsi="Abadi"/>
          <w:spacing w:val="30"/>
          <w:sz w:val="21"/>
          <w:szCs w:val="21"/>
        </w:rPr>
        <w:t xml:space="preserve"> </w:t>
      </w:r>
      <w:r w:rsidRPr="00640C72">
        <w:rPr>
          <w:rFonts w:ascii="Abadi" w:hAnsi="Abadi"/>
          <w:sz w:val="21"/>
          <w:szCs w:val="21"/>
        </w:rPr>
        <w:t>trabajo,</w:t>
      </w:r>
      <w:r w:rsidRPr="00640C72">
        <w:rPr>
          <w:rFonts w:ascii="Abadi" w:hAnsi="Abadi"/>
          <w:spacing w:val="21"/>
          <w:sz w:val="21"/>
          <w:szCs w:val="21"/>
        </w:rPr>
        <w:t xml:space="preserve"> </w:t>
      </w:r>
      <w:r w:rsidRPr="00640C72">
        <w:rPr>
          <w:rFonts w:ascii="Abadi" w:hAnsi="Abadi"/>
          <w:sz w:val="21"/>
          <w:szCs w:val="21"/>
        </w:rPr>
        <w:t>se</w:t>
      </w:r>
      <w:r w:rsidRPr="00640C72">
        <w:rPr>
          <w:rFonts w:ascii="Abadi" w:hAnsi="Abadi"/>
          <w:spacing w:val="24"/>
          <w:sz w:val="21"/>
          <w:szCs w:val="21"/>
        </w:rPr>
        <w:t xml:space="preserve"> </w:t>
      </w:r>
      <w:r w:rsidRPr="00640C72">
        <w:rPr>
          <w:rFonts w:ascii="Abadi" w:hAnsi="Abadi"/>
          <w:sz w:val="21"/>
          <w:szCs w:val="21"/>
        </w:rPr>
        <w:t>evitará</w:t>
      </w:r>
      <w:r w:rsidRPr="00640C72">
        <w:rPr>
          <w:rFonts w:ascii="Abadi" w:hAnsi="Abadi"/>
          <w:spacing w:val="24"/>
          <w:sz w:val="21"/>
          <w:szCs w:val="21"/>
        </w:rPr>
        <w:t xml:space="preserve"> </w:t>
      </w:r>
      <w:r w:rsidRPr="00640C72">
        <w:rPr>
          <w:rFonts w:ascii="Abadi" w:hAnsi="Abadi"/>
          <w:sz w:val="21"/>
          <w:szCs w:val="21"/>
        </w:rPr>
        <w:t>que</w:t>
      </w:r>
      <w:r w:rsidRPr="00640C72">
        <w:rPr>
          <w:rFonts w:ascii="Abadi" w:hAnsi="Abadi"/>
          <w:spacing w:val="24"/>
          <w:sz w:val="21"/>
          <w:szCs w:val="21"/>
        </w:rPr>
        <w:t xml:space="preserve"> </w:t>
      </w:r>
      <w:r w:rsidRPr="00640C72">
        <w:rPr>
          <w:rFonts w:ascii="Abadi" w:hAnsi="Abadi"/>
          <w:sz w:val="21"/>
          <w:szCs w:val="21"/>
        </w:rPr>
        <w:t>las</w:t>
      </w:r>
      <w:r w:rsidRPr="00640C72">
        <w:rPr>
          <w:rFonts w:ascii="Abadi" w:hAnsi="Abadi"/>
          <w:spacing w:val="23"/>
          <w:sz w:val="21"/>
          <w:szCs w:val="21"/>
        </w:rPr>
        <w:t xml:space="preserve"> </w:t>
      </w:r>
      <w:r w:rsidRPr="00640C72">
        <w:rPr>
          <w:rFonts w:ascii="Abadi" w:hAnsi="Abadi"/>
          <w:sz w:val="21"/>
          <w:szCs w:val="21"/>
        </w:rPr>
        <w:t>fiscalías</w:t>
      </w:r>
      <w:r w:rsidRPr="00640C72">
        <w:rPr>
          <w:rFonts w:ascii="Abadi" w:hAnsi="Abadi"/>
          <w:spacing w:val="28"/>
          <w:sz w:val="21"/>
          <w:szCs w:val="21"/>
        </w:rPr>
        <w:t xml:space="preserve"> </w:t>
      </w:r>
      <w:r w:rsidRPr="00640C72">
        <w:rPr>
          <w:rFonts w:ascii="Abadi" w:hAnsi="Abadi"/>
          <w:sz w:val="21"/>
          <w:szCs w:val="21"/>
        </w:rPr>
        <w:t>fabriquen</w:t>
      </w:r>
      <w:r w:rsidRPr="00640C72">
        <w:rPr>
          <w:rFonts w:ascii="Abadi" w:hAnsi="Abadi"/>
          <w:spacing w:val="9"/>
          <w:sz w:val="21"/>
          <w:szCs w:val="21"/>
        </w:rPr>
        <w:t xml:space="preserve"> </w:t>
      </w:r>
      <w:r w:rsidRPr="00640C72">
        <w:rPr>
          <w:rFonts w:ascii="Abadi" w:hAnsi="Abadi"/>
          <w:sz w:val="21"/>
          <w:szCs w:val="21"/>
        </w:rPr>
        <w:t>pruebas;</w:t>
      </w:r>
      <w:r w:rsidRPr="00640C72">
        <w:rPr>
          <w:rFonts w:ascii="Abadi" w:hAnsi="Abadi"/>
          <w:spacing w:val="65"/>
          <w:sz w:val="21"/>
          <w:szCs w:val="21"/>
        </w:rPr>
        <w:t xml:space="preserve"> </w:t>
      </w:r>
      <w:r w:rsidRPr="00640C72">
        <w:rPr>
          <w:rFonts w:ascii="Abadi" w:hAnsi="Abadi"/>
          <w:sz w:val="21"/>
          <w:szCs w:val="21"/>
        </w:rPr>
        <w:t>serán</w:t>
      </w:r>
      <w:r w:rsidRPr="00640C72">
        <w:rPr>
          <w:rFonts w:ascii="Abadi" w:hAnsi="Abadi"/>
          <w:spacing w:val="69"/>
          <w:sz w:val="21"/>
          <w:szCs w:val="21"/>
        </w:rPr>
        <w:t xml:space="preserve"> </w:t>
      </w:r>
      <w:r w:rsidRPr="00640C72">
        <w:rPr>
          <w:rFonts w:ascii="Abadi" w:hAnsi="Abadi"/>
          <w:sz w:val="21"/>
          <w:szCs w:val="21"/>
        </w:rPr>
        <w:t>inducidas,</w:t>
      </w:r>
      <w:r w:rsidRPr="00640C72">
        <w:rPr>
          <w:rFonts w:ascii="Abadi" w:hAnsi="Abadi"/>
          <w:spacing w:val="71"/>
          <w:sz w:val="21"/>
          <w:szCs w:val="21"/>
        </w:rPr>
        <w:t xml:space="preserve"> </w:t>
      </w:r>
      <w:r w:rsidRPr="00640C72">
        <w:rPr>
          <w:rFonts w:ascii="Abadi" w:hAnsi="Abadi"/>
          <w:sz w:val="21"/>
          <w:szCs w:val="21"/>
        </w:rPr>
        <w:t>más</w:t>
      </w:r>
      <w:r w:rsidRPr="00640C72">
        <w:rPr>
          <w:rFonts w:ascii="Abadi" w:hAnsi="Abadi"/>
          <w:spacing w:val="68"/>
          <w:sz w:val="21"/>
          <w:szCs w:val="21"/>
        </w:rPr>
        <w:t xml:space="preserve"> </w:t>
      </w:r>
      <w:r w:rsidRPr="00640C72">
        <w:rPr>
          <w:rFonts w:ascii="Abadi" w:hAnsi="Abadi"/>
          <w:sz w:val="21"/>
          <w:szCs w:val="21"/>
        </w:rPr>
        <w:t>bien,</w:t>
      </w:r>
      <w:r w:rsidRPr="00640C72">
        <w:rPr>
          <w:rFonts w:ascii="Abadi" w:hAnsi="Abadi"/>
          <w:spacing w:val="65"/>
          <w:sz w:val="21"/>
          <w:szCs w:val="21"/>
        </w:rPr>
        <w:t xml:space="preserve"> </w:t>
      </w:r>
      <w:r w:rsidRPr="00640C72">
        <w:rPr>
          <w:rFonts w:ascii="Abadi" w:hAnsi="Abadi"/>
          <w:sz w:val="21"/>
          <w:szCs w:val="21"/>
        </w:rPr>
        <w:t>a</w:t>
      </w:r>
      <w:r w:rsidRPr="00640C72">
        <w:rPr>
          <w:rFonts w:ascii="Abadi" w:hAnsi="Abadi"/>
          <w:spacing w:val="74"/>
          <w:sz w:val="21"/>
          <w:szCs w:val="21"/>
        </w:rPr>
        <w:t xml:space="preserve"> </w:t>
      </w:r>
      <w:r w:rsidRPr="00640C72">
        <w:rPr>
          <w:rFonts w:ascii="Abadi" w:hAnsi="Abadi"/>
          <w:sz w:val="21"/>
          <w:szCs w:val="21"/>
        </w:rPr>
        <w:t>recurrir</w:t>
      </w:r>
      <w:r w:rsidRPr="00640C72">
        <w:rPr>
          <w:rFonts w:ascii="Abadi" w:hAnsi="Abadi"/>
          <w:spacing w:val="73"/>
          <w:sz w:val="21"/>
          <w:szCs w:val="21"/>
        </w:rPr>
        <w:t xml:space="preserve"> </w:t>
      </w:r>
      <w:r w:rsidRPr="00640C72">
        <w:rPr>
          <w:rFonts w:ascii="Abadi" w:hAnsi="Abadi"/>
          <w:sz w:val="21"/>
          <w:szCs w:val="21"/>
        </w:rPr>
        <w:t>a</w:t>
      </w:r>
      <w:r w:rsidRPr="00640C72">
        <w:rPr>
          <w:rFonts w:ascii="Abadi" w:hAnsi="Abadi"/>
          <w:spacing w:val="69"/>
          <w:sz w:val="21"/>
          <w:szCs w:val="21"/>
        </w:rPr>
        <w:t xml:space="preserve"> </w:t>
      </w:r>
      <w:r w:rsidRPr="00640C72">
        <w:rPr>
          <w:rFonts w:ascii="Abadi" w:hAnsi="Abadi"/>
          <w:sz w:val="21"/>
          <w:szCs w:val="21"/>
        </w:rPr>
        <w:t>la</w:t>
      </w:r>
      <w:r w:rsidRPr="00640C72">
        <w:rPr>
          <w:rFonts w:ascii="Abadi" w:hAnsi="Abadi"/>
          <w:spacing w:val="69"/>
          <w:sz w:val="21"/>
          <w:szCs w:val="21"/>
        </w:rPr>
        <w:t xml:space="preserve"> </w:t>
      </w:r>
      <w:r w:rsidRPr="00640C72">
        <w:rPr>
          <w:rFonts w:ascii="Abadi" w:hAnsi="Abadi"/>
          <w:sz w:val="21"/>
          <w:szCs w:val="21"/>
        </w:rPr>
        <w:t>inteligencia</w:t>
      </w:r>
      <w:r w:rsidRPr="00640C72">
        <w:rPr>
          <w:rFonts w:ascii="Abadi" w:hAnsi="Abadi"/>
          <w:spacing w:val="74"/>
          <w:sz w:val="21"/>
          <w:szCs w:val="21"/>
        </w:rPr>
        <w:t xml:space="preserve"> </w:t>
      </w:r>
      <w:r w:rsidRPr="00640C72">
        <w:rPr>
          <w:rFonts w:ascii="Abadi" w:hAnsi="Abadi"/>
          <w:sz w:val="21"/>
          <w:szCs w:val="21"/>
        </w:rPr>
        <w:t>para</w:t>
      </w:r>
      <w:r w:rsidRPr="00640C72">
        <w:rPr>
          <w:rFonts w:ascii="Abadi" w:hAnsi="Abadi"/>
          <w:spacing w:val="69"/>
          <w:sz w:val="21"/>
          <w:szCs w:val="21"/>
        </w:rPr>
        <w:t xml:space="preserve"> </w:t>
      </w:r>
      <w:r w:rsidRPr="00640C72">
        <w:rPr>
          <w:rFonts w:ascii="Abadi" w:hAnsi="Abadi"/>
          <w:sz w:val="21"/>
          <w:szCs w:val="21"/>
        </w:rPr>
        <w:t>generar</w:t>
      </w:r>
      <w:r w:rsidRPr="00640C72">
        <w:rPr>
          <w:rFonts w:ascii="Abadi" w:hAnsi="Abadi"/>
          <w:spacing w:val="9"/>
          <w:sz w:val="21"/>
          <w:szCs w:val="21"/>
        </w:rPr>
        <w:t xml:space="preserve"> </w:t>
      </w:r>
      <w:r w:rsidRPr="00640C72">
        <w:rPr>
          <w:rFonts w:ascii="Abadi" w:hAnsi="Abadi"/>
          <w:sz w:val="21"/>
          <w:szCs w:val="21"/>
        </w:rPr>
        <w:t>investigaciones</w:t>
      </w:r>
      <w:r w:rsidRPr="00640C72">
        <w:rPr>
          <w:rFonts w:ascii="Abadi" w:hAnsi="Abadi"/>
          <w:spacing w:val="6"/>
          <w:sz w:val="21"/>
          <w:szCs w:val="21"/>
        </w:rPr>
        <w:t xml:space="preserve"> </w:t>
      </w:r>
      <w:r w:rsidRPr="00640C72">
        <w:rPr>
          <w:rFonts w:ascii="Abadi" w:hAnsi="Abadi"/>
          <w:sz w:val="21"/>
          <w:szCs w:val="21"/>
        </w:rPr>
        <w:t>con</w:t>
      </w:r>
      <w:r w:rsidRPr="00640C72">
        <w:rPr>
          <w:rFonts w:ascii="Abadi" w:hAnsi="Abadi"/>
          <w:spacing w:val="2"/>
          <w:sz w:val="21"/>
          <w:szCs w:val="21"/>
        </w:rPr>
        <w:t xml:space="preserve"> </w:t>
      </w:r>
      <w:r w:rsidRPr="00640C72">
        <w:rPr>
          <w:rFonts w:ascii="Abadi" w:hAnsi="Abadi"/>
          <w:sz w:val="21"/>
          <w:szCs w:val="21"/>
        </w:rPr>
        <w:t>bases</w:t>
      </w:r>
      <w:r w:rsidRPr="00640C72">
        <w:rPr>
          <w:rFonts w:ascii="Abadi" w:hAnsi="Abadi"/>
          <w:spacing w:val="6"/>
          <w:sz w:val="21"/>
          <w:szCs w:val="21"/>
        </w:rPr>
        <w:t xml:space="preserve"> </w:t>
      </w:r>
      <w:r w:rsidRPr="00640C72">
        <w:rPr>
          <w:rFonts w:ascii="Abadi" w:hAnsi="Abadi"/>
          <w:sz w:val="21"/>
          <w:szCs w:val="21"/>
        </w:rPr>
        <w:t>científicas.</w:t>
      </w:r>
      <w:r w:rsidRPr="00640C72">
        <w:rPr>
          <w:rFonts w:ascii="Abadi" w:hAnsi="Abadi"/>
          <w:spacing w:val="4"/>
          <w:sz w:val="21"/>
          <w:szCs w:val="21"/>
        </w:rPr>
        <w:t xml:space="preserve"> </w:t>
      </w:r>
      <w:r w:rsidRPr="00640C72">
        <w:rPr>
          <w:rFonts w:ascii="Abadi" w:hAnsi="Abadi"/>
          <w:sz w:val="21"/>
          <w:szCs w:val="21"/>
        </w:rPr>
        <w:t>Este</w:t>
      </w:r>
      <w:r w:rsidRPr="00640C72">
        <w:rPr>
          <w:rFonts w:ascii="Abadi" w:hAnsi="Abadi"/>
          <w:spacing w:val="2"/>
          <w:sz w:val="21"/>
          <w:szCs w:val="21"/>
        </w:rPr>
        <w:t xml:space="preserve"> </w:t>
      </w:r>
      <w:r w:rsidRPr="00640C72">
        <w:rPr>
          <w:rFonts w:ascii="Abadi" w:hAnsi="Abadi"/>
          <w:sz w:val="21"/>
          <w:szCs w:val="21"/>
        </w:rPr>
        <w:t>paso,</w:t>
      </w:r>
      <w:r w:rsidRPr="00640C72">
        <w:rPr>
          <w:rFonts w:ascii="Abadi" w:hAnsi="Abadi"/>
          <w:spacing w:val="4"/>
          <w:sz w:val="21"/>
          <w:szCs w:val="21"/>
        </w:rPr>
        <w:t xml:space="preserve"> </w:t>
      </w:r>
      <w:r w:rsidRPr="00640C72">
        <w:rPr>
          <w:rFonts w:ascii="Abadi" w:hAnsi="Abadi"/>
          <w:sz w:val="21"/>
          <w:szCs w:val="21"/>
        </w:rPr>
        <w:t>que</w:t>
      </w:r>
      <w:r w:rsidRPr="00640C72">
        <w:rPr>
          <w:rFonts w:ascii="Abadi" w:hAnsi="Abadi"/>
          <w:spacing w:val="7"/>
          <w:sz w:val="21"/>
          <w:szCs w:val="21"/>
        </w:rPr>
        <w:t xml:space="preserve"> </w:t>
      </w:r>
      <w:r w:rsidRPr="00640C72">
        <w:rPr>
          <w:rFonts w:ascii="Abadi" w:hAnsi="Abadi"/>
          <w:sz w:val="21"/>
          <w:szCs w:val="21"/>
        </w:rPr>
        <w:t>sólo</w:t>
      </w:r>
      <w:r w:rsidRPr="00640C72">
        <w:rPr>
          <w:rFonts w:ascii="Abadi" w:hAnsi="Abadi"/>
          <w:spacing w:val="7"/>
          <w:sz w:val="21"/>
          <w:szCs w:val="21"/>
        </w:rPr>
        <w:t xml:space="preserve"> </w:t>
      </w:r>
      <w:r w:rsidRPr="00640C72">
        <w:rPr>
          <w:rFonts w:ascii="Abadi" w:hAnsi="Abadi"/>
          <w:sz w:val="21"/>
          <w:szCs w:val="21"/>
        </w:rPr>
        <w:t>requiere</w:t>
      </w:r>
      <w:r w:rsidRPr="00640C72">
        <w:rPr>
          <w:rFonts w:ascii="Abadi" w:hAnsi="Abadi"/>
          <w:spacing w:val="7"/>
          <w:sz w:val="21"/>
          <w:szCs w:val="21"/>
        </w:rPr>
        <w:t xml:space="preserve"> </w:t>
      </w:r>
      <w:r w:rsidRPr="00640C72">
        <w:rPr>
          <w:rFonts w:ascii="Abadi" w:hAnsi="Abadi"/>
          <w:sz w:val="21"/>
          <w:szCs w:val="21"/>
        </w:rPr>
        <w:t>de</w:t>
      </w:r>
      <w:r w:rsidRPr="00640C72">
        <w:rPr>
          <w:rFonts w:ascii="Abadi" w:hAnsi="Abadi"/>
          <w:spacing w:val="7"/>
          <w:sz w:val="21"/>
          <w:szCs w:val="21"/>
        </w:rPr>
        <w:t xml:space="preserve"> </w:t>
      </w:r>
      <w:r w:rsidRPr="00640C72">
        <w:rPr>
          <w:rFonts w:ascii="Abadi" w:hAnsi="Abadi"/>
          <w:sz w:val="21"/>
          <w:szCs w:val="21"/>
        </w:rPr>
        <w:t>la</w:t>
      </w:r>
      <w:r w:rsidRPr="00640C72">
        <w:rPr>
          <w:rFonts w:ascii="Abadi" w:hAnsi="Abadi"/>
          <w:spacing w:val="7"/>
          <w:sz w:val="21"/>
          <w:szCs w:val="21"/>
        </w:rPr>
        <w:t xml:space="preserve"> </w:t>
      </w:r>
      <w:r w:rsidRPr="00640C72">
        <w:rPr>
          <w:rFonts w:ascii="Abadi" w:hAnsi="Abadi"/>
          <w:sz w:val="21"/>
          <w:szCs w:val="21"/>
        </w:rPr>
        <w:t>voluntad</w:t>
      </w:r>
      <w:r w:rsidRPr="00640C72">
        <w:rPr>
          <w:rFonts w:ascii="Abadi" w:hAnsi="Abadi"/>
          <w:spacing w:val="9"/>
          <w:sz w:val="21"/>
          <w:szCs w:val="21"/>
        </w:rPr>
        <w:t xml:space="preserve"> </w:t>
      </w:r>
      <w:r w:rsidRPr="00640C72">
        <w:rPr>
          <w:rFonts w:ascii="Abadi" w:hAnsi="Abadi"/>
          <w:sz w:val="21"/>
          <w:szCs w:val="21"/>
        </w:rPr>
        <w:t>política,</w:t>
      </w:r>
      <w:r w:rsidRPr="00640C72">
        <w:rPr>
          <w:rFonts w:ascii="Abadi" w:hAnsi="Abadi"/>
          <w:spacing w:val="10"/>
          <w:sz w:val="21"/>
          <w:szCs w:val="21"/>
        </w:rPr>
        <w:t xml:space="preserve"> </w:t>
      </w:r>
      <w:r w:rsidRPr="00640C72">
        <w:rPr>
          <w:rFonts w:ascii="Abadi" w:hAnsi="Abadi"/>
          <w:sz w:val="21"/>
          <w:szCs w:val="21"/>
        </w:rPr>
        <w:t>hará</w:t>
      </w:r>
      <w:r w:rsidRPr="00640C72">
        <w:rPr>
          <w:rFonts w:ascii="Abadi" w:hAnsi="Abadi"/>
          <w:spacing w:val="19"/>
          <w:sz w:val="21"/>
          <w:szCs w:val="21"/>
        </w:rPr>
        <w:t xml:space="preserve"> </w:t>
      </w:r>
      <w:r w:rsidRPr="00640C72">
        <w:rPr>
          <w:rFonts w:ascii="Abadi" w:hAnsi="Abadi"/>
          <w:sz w:val="21"/>
          <w:szCs w:val="21"/>
        </w:rPr>
        <w:t>la</w:t>
      </w:r>
      <w:r w:rsidRPr="00640C72">
        <w:rPr>
          <w:rFonts w:ascii="Abadi" w:hAnsi="Abadi"/>
          <w:spacing w:val="19"/>
          <w:sz w:val="21"/>
          <w:szCs w:val="21"/>
        </w:rPr>
        <w:t xml:space="preserve"> </w:t>
      </w:r>
      <w:r w:rsidRPr="00640C72">
        <w:rPr>
          <w:rFonts w:ascii="Abadi" w:hAnsi="Abadi"/>
          <w:sz w:val="21"/>
          <w:szCs w:val="21"/>
        </w:rPr>
        <w:t>diferencia</w:t>
      </w:r>
      <w:r w:rsidRPr="00640C72">
        <w:rPr>
          <w:rFonts w:ascii="Abadi" w:hAnsi="Abadi"/>
          <w:spacing w:val="13"/>
          <w:sz w:val="21"/>
          <w:szCs w:val="21"/>
        </w:rPr>
        <w:t xml:space="preserve"> </w:t>
      </w:r>
      <w:r w:rsidRPr="00640C72">
        <w:rPr>
          <w:rFonts w:ascii="Abadi" w:hAnsi="Abadi"/>
          <w:sz w:val="21"/>
          <w:szCs w:val="21"/>
        </w:rPr>
        <w:t>entre</w:t>
      </w:r>
      <w:r w:rsidRPr="00640C72">
        <w:rPr>
          <w:rFonts w:ascii="Abadi" w:hAnsi="Abadi"/>
          <w:spacing w:val="19"/>
          <w:sz w:val="21"/>
          <w:szCs w:val="21"/>
        </w:rPr>
        <w:t xml:space="preserve"> </w:t>
      </w:r>
      <w:r w:rsidRPr="00640C72">
        <w:rPr>
          <w:rFonts w:ascii="Abadi" w:hAnsi="Abadi"/>
          <w:sz w:val="21"/>
          <w:szCs w:val="21"/>
        </w:rPr>
        <w:t>un</w:t>
      </w:r>
      <w:r w:rsidRPr="00640C72">
        <w:rPr>
          <w:rFonts w:ascii="Abadi" w:hAnsi="Abadi"/>
          <w:spacing w:val="19"/>
          <w:sz w:val="21"/>
          <w:szCs w:val="21"/>
        </w:rPr>
        <w:t xml:space="preserve"> </w:t>
      </w:r>
      <w:r w:rsidRPr="00640C72">
        <w:rPr>
          <w:rFonts w:ascii="Abadi" w:hAnsi="Abadi"/>
          <w:sz w:val="21"/>
          <w:szCs w:val="21"/>
        </w:rPr>
        <w:t>sistema</w:t>
      </w:r>
      <w:r w:rsidRPr="00640C72">
        <w:rPr>
          <w:rFonts w:ascii="Abadi" w:hAnsi="Abadi"/>
          <w:spacing w:val="13"/>
          <w:sz w:val="21"/>
          <w:szCs w:val="21"/>
        </w:rPr>
        <w:t xml:space="preserve"> </w:t>
      </w:r>
      <w:r w:rsidRPr="00640C72">
        <w:rPr>
          <w:rFonts w:ascii="Abadi" w:hAnsi="Abadi"/>
          <w:sz w:val="21"/>
          <w:szCs w:val="21"/>
        </w:rPr>
        <w:t>basado</w:t>
      </w:r>
      <w:r w:rsidRPr="00640C72">
        <w:rPr>
          <w:rFonts w:ascii="Abadi" w:hAnsi="Abadi"/>
          <w:spacing w:val="19"/>
          <w:sz w:val="21"/>
          <w:szCs w:val="21"/>
        </w:rPr>
        <w:t xml:space="preserve"> </w:t>
      </w:r>
      <w:r w:rsidRPr="00640C72">
        <w:rPr>
          <w:rFonts w:ascii="Abadi" w:hAnsi="Abadi"/>
          <w:sz w:val="21"/>
          <w:szCs w:val="21"/>
        </w:rPr>
        <w:t>en</w:t>
      </w:r>
      <w:r w:rsidRPr="00640C72">
        <w:rPr>
          <w:rFonts w:ascii="Abadi" w:hAnsi="Abadi"/>
          <w:spacing w:val="19"/>
          <w:sz w:val="21"/>
          <w:szCs w:val="21"/>
        </w:rPr>
        <w:t xml:space="preserve"> </w:t>
      </w:r>
      <w:r w:rsidRPr="00640C72">
        <w:rPr>
          <w:rFonts w:ascii="Abadi" w:hAnsi="Abadi"/>
          <w:sz w:val="21"/>
          <w:szCs w:val="21"/>
        </w:rPr>
        <w:t>la</w:t>
      </w:r>
      <w:r w:rsidRPr="00640C72">
        <w:rPr>
          <w:rFonts w:ascii="Abadi" w:hAnsi="Abadi"/>
          <w:spacing w:val="19"/>
          <w:sz w:val="21"/>
          <w:szCs w:val="21"/>
        </w:rPr>
        <w:t xml:space="preserve"> </w:t>
      </w:r>
      <w:r w:rsidRPr="00640C72">
        <w:rPr>
          <w:rFonts w:ascii="Abadi" w:hAnsi="Abadi"/>
          <w:sz w:val="21"/>
          <w:szCs w:val="21"/>
        </w:rPr>
        <w:t>ficción</w:t>
      </w:r>
      <w:r w:rsidRPr="00640C72">
        <w:rPr>
          <w:rFonts w:ascii="Abadi" w:hAnsi="Abadi"/>
          <w:spacing w:val="19"/>
          <w:sz w:val="21"/>
          <w:szCs w:val="21"/>
        </w:rPr>
        <w:t xml:space="preserve"> </w:t>
      </w:r>
      <w:r w:rsidRPr="00640C72">
        <w:rPr>
          <w:rFonts w:ascii="Abadi" w:hAnsi="Abadi"/>
          <w:sz w:val="21"/>
          <w:szCs w:val="21"/>
        </w:rPr>
        <w:t>de</w:t>
      </w:r>
      <w:r w:rsidRPr="00640C72">
        <w:rPr>
          <w:rFonts w:ascii="Abadi" w:hAnsi="Abadi"/>
          <w:spacing w:val="19"/>
          <w:sz w:val="21"/>
          <w:szCs w:val="21"/>
        </w:rPr>
        <w:t xml:space="preserve"> </w:t>
      </w:r>
      <w:r w:rsidRPr="00640C72">
        <w:rPr>
          <w:rFonts w:ascii="Abadi" w:hAnsi="Abadi"/>
          <w:sz w:val="21"/>
          <w:szCs w:val="21"/>
        </w:rPr>
        <w:t>justicia</w:t>
      </w:r>
      <w:r w:rsidRPr="00640C72">
        <w:rPr>
          <w:rFonts w:ascii="Abadi" w:hAnsi="Abadi"/>
          <w:spacing w:val="19"/>
          <w:sz w:val="21"/>
          <w:szCs w:val="21"/>
        </w:rPr>
        <w:t xml:space="preserve"> </w:t>
      </w:r>
      <w:r w:rsidRPr="00640C72">
        <w:rPr>
          <w:rFonts w:ascii="Abadi" w:hAnsi="Abadi"/>
          <w:sz w:val="21"/>
          <w:szCs w:val="21"/>
        </w:rPr>
        <w:t>y</w:t>
      </w:r>
      <w:r w:rsidRPr="00640C72">
        <w:rPr>
          <w:rFonts w:ascii="Abadi" w:hAnsi="Abadi"/>
          <w:spacing w:val="12"/>
          <w:sz w:val="21"/>
          <w:szCs w:val="21"/>
        </w:rPr>
        <w:t xml:space="preserve"> </w:t>
      </w:r>
      <w:r w:rsidRPr="00640C72">
        <w:rPr>
          <w:rFonts w:ascii="Abadi" w:hAnsi="Abadi"/>
          <w:sz w:val="21"/>
          <w:szCs w:val="21"/>
        </w:rPr>
        <w:t>otro</w:t>
      </w:r>
      <w:r w:rsidRPr="00640C72">
        <w:rPr>
          <w:rFonts w:ascii="Abadi" w:hAnsi="Abadi"/>
          <w:spacing w:val="9"/>
          <w:sz w:val="21"/>
          <w:szCs w:val="21"/>
        </w:rPr>
        <w:t xml:space="preserve"> </w:t>
      </w:r>
      <w:r w:rsidRPr="00640C72">
        <w:rPr>
          <w:rFonts w:ascii="Abadi" w:hAnsi="Abadi"/>
          <w:sz w:val="21"/>
          <w:szCs w:val="21"/>
        </w:rPr>
        <w:t>capaz</w:t>
      </w:r>
      <w:r w:rsidRPr="00640C72">
        <w:rPr>
          <w:rFonts w:ascii="Abadi" w:hAnsi="Abadi"/>
          <w:spacing w:val="12"/>
          <w:sz w:val="21"/>
          <w:szCs w:val="21"/>
        </w:rPr>
        <w:t xml:space="preserve"> </w:t>
      </w:r>
      <w:r w:rsidRPr="00640C72">
        <w:rPr>
          <w:rFonts w:ascii="Abadi" w:hAnsi="Abadi"/>
          <w:sz w:val="21"/>
          <w:szCs w:val="21"/>
        </w:rPr>
        <w:t>de</w:t>
      </w:r>
      <w:r w:rsidRPr="00640C72">
        <w:rPr>
          <w:rFonts w:ascii="Abadi" w:hAnsi="Abadi"/>
          <w:spacing w:val="13"/>
          <w:sz w:val="21"/>
          <w:szCs w:val="21"/>
        </w:rPr>
        <w:t xml:space="preserve"> </w:t>
      </w:r>
      <w:r w:rsidRPr="00640C72">
        <w:rPr>
          <w:rFonts w:ascii="Abadi" w:hAnsi="Abadi"/>
          <w:sz w:val="21"/>
          <w:szCs w:val="21"/>
        </w:rPr>
        <w:t>entregar</w:t>
      </w:r>
      <w:r w:rsidRPr="00640C72">
        <w:rPr>
          <w:rFonts w:ascii="Abadi" w:hAnsi="Abadi"/>
          <w:spacing w:val="12"/>
          <w:sz w:val="21"/>
          <w:szCs w:val="21"/>
        </w:rPr>
        <w:t xml:space="preserve"> </w:t>
      </w:r>
      <w:r w:rsidRPr="00640C72">
        <w:rPr>
          <w:rFonts w:ascii="Abadi" w:hAnsi="Abadi"/>
          <w:sz w:val="21"/>
          <w:szCs w:val="21"/>
        </w:rPr>
        <w:t>una</w:t>
      </w:r>
      <w:r w:rsidRPr="00640C72">
        <w:rPr>
          <w:rFonts w:ascii="Abadi" w:hAnsi="Abadi"/>
          <w:spacing w:val="13"/>
          <w:sz w:val="21"/>
          <w:szCs w:val="21"/>
        </w:rPr>
        <w:t xml:space="preserve"> </w:t>
      </w:r>
      <w:r w:rsidRPr="00640C72">
        <w:rPr>
          <w:rFonts w:ascii="Abadi" w:hAnsi="Abadi"/>
          <w:sz w:val="21"/>
          <w:szCs w:val="21"/>
        </w:rPr>
        <w:t>justicia</w:t>
      </w:r>
      <w:r w:rsidRPr="00640C72">
        <w:rPr>
          <w:rFonts w:ascii="Abadi" w:hAnsi="Abadi"/>
          <w:spacing w:val="19"/>
          <w:sz w:val="21"/>
          <w:szCs w:val="21"/>
        </w:rPr>
        <w:t xml:space="preserve"> </w:t>
      </w:r>
      <w:r w:rsidRPr="00640C72">
        <w:rPr>
          <w:rFonts w:ascii="Abadi" w:hAnsi="Abadi"/>
          <w:sz w:val="21"/>
          <w:szCs w:val="21"/>
        </w:rPr>
        <w:t>objetiva</w:t>
      </w:r>
      <w:r>
        <w:rPr>
          <w:rFonts w:ascii="Abadi" w:hAnsi="Abadi"/>
          <w:sz w:val="21"/>
          <w:szCs w:val="21"/>
          <w:vertAlign w:val="superscript"/>
        </w:rPr>
        <w:t>.</w:t>
      </w:r>
      <w:r w:rsidR="00925A30">
        <w:rPr>
          <w:rStyle w:val="Refdenotaalpie"/>
          <w:rFonts w:ascii="Abadi" w:hAnsi="Abadi"/>
          <w:sz w:val="21"/>
          <w:szCs w:val="21"/>
        </w:rPr>
        <w:footnoteReference w:id="29"/>
      </w:r>
    </w:p>
    <w:p w14:paraId="69DAB048" w14:textId="77777777" w:rsidR="00C624B5" w:rsidRPr="00640C72" w:rsidRDefault="00C624B5" w:rsidP="00C624B5">
      <w:pPr>
        <w:jc w:val="both"/>
        <w:rPr>
          <w:rFonts w:ascii="Abadi" w:hAnsi="Abadi"/>
          <w:sz w:val="21"/>
          <w:szCs w:val="21"/>
        </w:rPr>
      </w:pPr>
    </w:p>
    <w:p w14:paraId="62272017" w14:textId="05A9B9B0" w:rsidR="00C624B5" w:rsidRDefault="00C624B5" w:rsidP="00C624B5">
      <w:pPr>
        <w:jc w:val="both"/>
        <w:rPr>
          <w:rFonts w:ascii="Abadi" w:hAnsi="Abadi"/>
          <w:sz w:val="21"/>
          <w:szCs w:val="21"/>
        </w:rPr>
      </w:pPr>
      <w:r w:rsidRPr="00640C72">
        <w:rPr>
          <w:rFonts w:ascii="Abadi" w:hAnsi="Abadi"/>
          <w:sz w:val="21"/>
          <w:szCs w:val="21"/>
        </w:rPr>
        <w:t>Sobre</w:t>
      </w:r>
      <w:r w:rsidRPr="00640C72">
        <w:rPr>
          <w:rFonts w:ascii="Abadi" w:hAnsi="Abadi"/>
          <w:spacing w:val="9"/>
          <w:sz w:val="21"/>
          <w:szCs w:val="21"/>
        </w:rPr>
        <w:t xml:space="preserve"> </w:t>
      </w:r>
      <w:r w:rsidRPr="00640C72">
        <w:rPr>
          <w:rFonts w:ascii="Abadi" w:hAnsi="Abadi"/>
          <w:sz w:val="21"/>
          <w:szCs w:val="21"/>
        </w:rPr>
        <w:t>lo</w:t>
      </w:r>
      <w:r w:rsidRPr="00640C72">
        <w:rPr>
          <w:rFonts w:ascii="Abadi" w:hAnsi="Abadi"/>
          <w:spacing w:val="11"/>
          <w:sz w:val="21"/>
          <w:szCs w:val="21"/>
        </w:rPr>
        <w:t xml:space="preserve"> </w:t>
      </w:r>
      <w:r w:rsidRPr="00640C72">
        <w:rPr>
          <w:rFonts w:ascii="Abadi" w:hAnsi="Abadi"/>
          <w:sz w:val="21"/>
          <w:szCs w:val="21"/>
        </w:rPr>
        <w:t>expuesto</w:t>
      </w:r>
      <w:r w:rsidRPr="00640C72">
        <w:rPr>
          <w:rFonts w:ascii="Abadi" w:hAnsi="Abadi"/>
          <w:spacing w:val="9"/>
          <w:sz w:val="21"/>
          <w:szCs w:val="21"/>
        </w:rPr>
        <w:t xml:space="preserve"> </w:t>
      </w:r>
      <w:r w:rsidRPr="00640C72">
        <w:rPr>
          <w:rFonts w:ascii="Abadi" w:hAnsi="Abadi"/>
          <w:sz w:val="21"/>
          <w:szCs w:val="21"/>
        </w:rPr>
        <w:t>previamente,</w:t>
      </w:r>
      <w:r w:rsidRPr="00640C72">
        <w:rPr>
          <w:rFonts w:ascii="Abadi" w:hAnsi="Abadi"/>
          <w:spacing w:val="6"/>
          <w:sz w:val="21"/>
          <w:szCs w:val="21"/>
        </w:rPr>
        <w:t xml:space="preserve"> </w:t>
      </w:r>
      <w:r w:rsidRPr="00640C72">
        <w:rPr>
          <w:rFonts w:ascii="Abadi" w:hAnsi="Abadi"/>
          <w:sz w:val="21"/>
          <w:szCs w:val="21"/>
        </w:rPr>
        <w:t>es</w:t>
      </w:r>
      <w:r w:rsidRPr="00640C72">
        <w:rPr>
          <w:rFonts w:ascii="Abadi" w:hAnsi="Abadi"/>
          <w:spacing w:val="8"/>
          <w:sz w:val="21"/>
          <w:szCs w:val="21"/>
        </w:rPr>
        <w:t xml:space="preserve"> </w:t>
      </w:r>
      <w:r w:rsidRPr="00640C72">
        <w:rPr>
          <w:rFonts w:ascii="Abadi" w:hAnsi="Abadi"/>
          <w:sz w:val="21"/>
          <w:szCs w:val="21"/>
        </w:rPr>
        <w:t>importante</w:t>
      </w:r>
      <w:r w:rsidRPr="00640C72">
        <w:rPr>
          <w:rFonts w:ascii="Abadi" w:hAnsi="Abadi"/>
          <w:spacing w:val="11"/>
          <w:sz w:val="21"/>
          <w:szCs w:val="21"/>
        </w:rPr>
        <w:t xml:space="preserve"> </w:t>
      </w:r>
      <w:r w:rsidRPr="00640C72">
        <w:rPr>
          <w:rFonts w:ascii="Abadi" w:hAnsi="Abadi"/>
          <w:sz w:val="21"/>
          <w:szCs w:val="21"/>
        </w:rPr>
        <w:t>señalar</w:t>
      </w:r>
      <w:r w:rsidRPr="00640C72">
        <w:rPr>
          <w:rFonts w:ascii="Abadi" w:hAnsi="Abadi"/>
          <w:spacing w:val="8"/>
          <w:sz w:val="21"/>
          <w:szCs w:val="21"/>
        </w:rPr>
        <w:t xml:space="preserve"> </w:t>
      </w:r>
      <w:r w:rsidRPr="00640C72">
        <w:rPr>
          <w:rFonts w:ascii="Abadi" w:hAnsi="Abadi"/>
          <w:sz w:val="21"/>
          <w:szCs w:val="21"/>
        </w:rPr>
        <w:t>que</w:t>
      </w:r>
      <w:r w:rsidRPr="00640C72">
        <w:rPr>
          <w:rFonts w:ascii="Abadi" w:hAnsi="Abadi"/>
          <w:spacing w:val="9"/>
          <w:sz w:val="21"/>
          <w:szCs w:val="21"/>
        </w:rPr>
        <w:t xml:space="preserve"> </w:t>
      </w:r>
      <w:r w:rsidRPr="00640C72">
        <w:rPr>
          <w:rFonts w:ascii="Abadi" w:hAnsi="Abadi"/>
          <w:sz w:val="21"/>
          <w:szCs w:val="21"/>
        </w:rPr>
        <w:t>la</w:t>
      </w:r>
      <w:r w:rsidRPr="00640C72">
        <w:rPr>
          <w:rFonts w:ascii="Abadi" w:hAnsi="Abadi"/>
          <w:spacing w:val="9"/>
          <w:sz w:val="21"/>
          <w:szCs w:val="21"/>
        </w:rPr>
        <w:t xml:space="preserve"> </w:t>
      </w:r>
      <w:r w:rsidRPr="00640C72">
        <w:rPr>
          <w:rFonts w:ascii="Abadi" w:hAnsi="Abadi"/>
          <w:sz w:val="21"/>
          <w:szCs w:val="21"/>
        </w:rPr>
        <w:t>Constitución</w:t>
      </w:r>
      <w:r w:rsidRPr="00640C72">
        <w:rPr>
          <w:rFonts w:ascii="Abadi" w:hAnsi="Abadi"/>
          <w:spacing w:val="9"/>
          <w:sz w:val="21"/>
          <w:szCs w:val="21"/>
        </w:rPr>
        <w:t xml:space="preserve"> </w:t>
      </w:r>
      <w:r w:rsidRPr="00640C72">
        <w:rPr>
          <w:rFonts w:ascii="Abadi" w:hAnsi="Abadi"/>
          <w:sz w:val="21"/>
          <w:szCs w:val="21"/>
        </w:rPr>
        <w:t>Política de</w:t>
      </w:r>
      <w:r w:rsidRPr="00640C72">
        <w:rPr>
          <w:rFonts w:ascii="Abadi" w:hAnsi="Abadi"/>
          <w:spacing w:val="-11"/>
          <w:sz w:val="21"/>
          <w:szCs w:val="21"/>
        </w:rPr>
        <w:t xml:space="preserve"> </w:t>
      </w:r>
      <w:r w:rsidRPr="00640C72">
        <w:rPr>
          <w:rFonts w:ascii="Abadi" w:hAnsi="Abadi"/>
          <w:sz w:val="21"/>
          <w:szCs w:val="21"/>
        </w:rPr>
        <w:t>los</w:t>
      </w:r>
      <w:r w:rsidRPr="00640C72">
        <w:rPr>
          <w:rFonts w:ascii="Abadi" w:hAnsi="Abadi"/>
          <w:spacing w:val="-12"/>
          <w:sz w:val="21"/>
          <w:szCs w:val="21"/>
        </w:rPr>
        <w:t xml:space="preserve"> </w:t>
      </w:r>
      <w:r w:rsidRPr="00640C72">
        <w:rPr>
          <w:rFonts w:ascii="Abadi" w:hAnsi="Abadi"/>
          <w:sz w:val="21"/>
          <w:szCs w:val="21"/>
        </w:rPr>
        <w:t>Estados</w:t>
      </w:r>
      <w:r w:rsidRPr="00640C72">
        <w:rPr>
          <w:rFonts w:ascii="Abadi" w:hAnsi="Abadi"/>
          <w:spacing w:val="-12"/>
          <w:sz w:val="21"/>
          <w:szCs w:val="21"/>
        </w:rPr>
        <w:t xml:space="preserve"> </w:t>
      </w:r>
      <w:r w:rsidRPr="00640C72">
        <w:rPr>
          <w:rFonts w:ascii="Abadi" w:hAnsi="Abadi"/>
          <w:sz w:val="21"/>
          <w:szCs w:val="21"/>
        </w:rPr>
        <w:t>Unidos</w:t>
      </w:r>
      <w:r w:rsidRPr="00640C72">
        <w:rPr>
          <w:rFonts w:ascii="Abadi" w:hAnsi="Abadi"/>
          <w:spacing w:val="-12"/>
          <w:sz w:val="21"/>
          <w:szCs w:val="21"/>
        </w:rPr>
        <w:t xml:space="preserve"> </w:t>
      </w:r>
      <w:r w:rsidRPr="00640C72">
        <w:rPr>
          <w:rFonts w:ascii="Abadi" w:hAnsi="Abadi"/>
          <w:sz w:val="21"/>
          <w:szCs w:val="21"/>
        </w:rPr>
        <w:t>Mexicanos</w:t>
      </w:r>
      <w:r w:rsidRPr="00640C72">
        <w:rPr>
          <w:rFonts w:ascii="Abadi" w:hAnsi="Abadi"/>
          <w:spacing w:val="-12"/>
          <w:sz w:val="21"/>
          <w:szCs w:val="21"/>
        </w:rPr>
        <w:t xml:space="preserve"> </w:t>
      </w:r>
      <w:r w:rsidRPr="00640C72">
        <w:rPr>
          <w:rFonts w:ascii="Abadi" w:hAnsi="Abadi"/>
          <w:sz w:val="21"/>
          <w:szCs w:val="21"/>
        </w:rPr>
        <w:t>señala</w:t>
      </w:r>
      <w:r w:rsidRPr="00640C72">
        <w:rPr>
          <w:rFonts w:ascii="Abadi" w:hAnsi="Abadi"/>
          <w:spacing w:val="-11"/>
          <w:sz w:val="21"/>
          <w:szCs w:val="21"/>
        </w:rPr>
        <w:t xml:space="preserve"> </w:t>
      </w:r>
      <w:r w:rsidRPr="00640C72">
        <w:rPr>
          <w:rFonts w:ascii="Abadi" w:hAnsi="Abadi"/>
          <w:sz w:val="21"/>
          <w:szCs w:val="21"/>
        </w:rPr>
        <w:t>en</w:t>
      </w:r>
      <w:r w:rsidRPr="00640C72">
        <w:rPr>
          <w:rFonts w:ascii="Abadi" w:hAnsi="Abadi"/>
          <w:spacing w:val="-11"/>
          <w:sz w:val="21"/>
          <w:szCs w:val="21"/>
        </w:rPr>
        <w:t xml:space="preserve"> </w:t>
      </w:r>
      <w:r w:rsidRPr="00640C72">
        <w:rPr>
          <w:rFonts w:ascii="Abadi" w:hAnsi="Abadi"/>
          <w:sz w:val="21"/>
          <w:szCs w:val="21"/>
        </w:rPr>
        <w:t>su</w:t>
      </w:r>
      <w:r w:rsidRPr="00640C72">
        <w:rPr>
          <w:rFonts w:ascii="Abadi" w:hAnsi="Abadi"/>
          <w:spacing w:val="-11"/>
          <w:sz w:val="21"/>
          <w:szCs w:val="21"/>
        </w:rPr>
        <w:t xml:space="preserve"> </w:t>
      </w:r>
      <w:r w:rsidRPr="00640C72">
        <w:rPr>
          <w:rFonts w:ascii="Abadi" w:hAnsi="Abadi"/>
          <w:sz w:val="21"/>
          <w:szCs w:val="21"/>
        </w:rPr>
        <w:t>artículo</w:t>
      </w:r>
      <w:r w:rsidRPr="00640C72">
        <w:rPr>
          <w:rFonts w:ascii="Abadi" w:hAnsi="Abadi"/>
          <w:spacing w:val="-11"/>
          <w:sz w:val="21"/>
          <w:szCs w:val="21"/>
        </w:rPr>
        <w:t xml:space="preserve"> </w:t>
      </w:r>
      <w:r w:rsidRPr="00640C72">
        <w:rPr>
          <w:rFonts w:ascii="Abadi" w:hAnsi="Abadi"/>
          <w:sz w:val="21"/>
          <w:szCs w:val="21"/>
        </w:rPr>
        <w:t>21</w:t>
      </w:r>
      <w:r w:rsidRPr="00640C72">
        <w:rPr>
          <w:rFonts w:ascii="Abadi" w:hAnsi="Abadi"/>
          <w:spacing w:val="-11"/>
          <w:sz w:val="21"/>
          <w:szCs w:val="21"/>
        </w:rPr>
        <w:t xml:space="preserve"> </w:t>
      </w:r>
      <w:r w:rsidRPr="00640C72">
        <w:rPr>
          <w:rFonts w:ascii="Abadi" w:hAnsi="Abadi"/>
          <w:sz w:val="21"/>
          <w:szCs w:val="21"/>
        </w:rPr>
        <w:t>que</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seguridad</w:t>
      </w:r>
      <w:r w:rsidRPr="00640C72">
        <w:rPr>
          <w:rFonts w:ascii="Abadi" w:hAnsi="Abadi"/>
          <w:spacing w:val="-11"/>
          <w:sz w:val="21"/>
          <w:szCs w:val="21"/>
        </w:rPr>
        <w:t xml:space="preserve"> </w:t>
      </w:r>
      <w:r w:rsidRPr="00640C72">
        <w:rPr>
          <w:rFonts w:ascii="Abadi" w:hAnsi="Abadi"/>
          <w:sz w:val="21"/>
          <w:szCs w:val="21"/>
        </w:rPr>
        <w:t>pública, al tener</w:t>
      </w:r>
      <w:r w:rsidRPr="00640C72">
        <w:rPr>
          <w:rFonts w:ascii="Abadi" w:hAnsi="Abadi"/>
          <w:spacing w:val="-2"/>
          <w:sz w:val="21"/>
          <w:szCs w:val="21"/>
        </w:rPr>
        <w:t xml:space="preserve"> </w:t>
      </w:r>
      <w:r w:rsidRPr="00640C72">
        <w:rPr>
          <w:rFonts w:ascii="Abadi" w:hAnsi="Abadi"/>
          <w:sz w:val="21"/>
          <w:szCs w:val="21"/>
        </w:rPr>
        <w:t>como</w:t>
      </w:r>
      <w:r w:rsidRPr="00640C72">
        <w:rPr>
          <w:rFonts w:ascii="Abadi" w:hAnsi="Abadi"/>
          <w:spacing w:val="-1"/>
          <w:sz w:val="21"/>
          <w:szCs w:val="21"/>
        </w:rPr>
        <w:t xml:space="preserve"> </w:t>
      </w:r>
      <w:r w:rsidRPr="00640C72">
        <w:rPr>
          <w:rFonts w:ascii="Abadi" w:hAnsi="Abadi"/>
          <w:sz w:val="21"/>
          <w:szCs w:val="21"/>
        </w:rPr>
        <w:t>fines</w:t>
      </w:r>
      <w:r w:rsidRPr="00640C72">
        <w:rPr>
          <w:rFonts w:ascii="Abadi" w:hAnsi="Abadi"/>
          <w:spacing w:val="-2"/>
          <w:sz w:val="21"/>
          <w:szCs w:val="21"/>
        </w:rPr>
        <w:t xml:space="preserve"> </w:t>
      </w:r>
      <w:r w:rsidRPr="00640C72">
        <w:rPr>
          <w:rFonts w:ascii="Abadi" w:hAnsi="Abadi"/>
          <w:sz w:val="21"/>
          <w:szCs w:val="21"/>
        </w:rPr>
        <w:t>salvaguardar</w:t>
      </w:r>
      <w:r w:rsidRPr="00640C72">
        <w:rPr>
          <w:rFonts w:ascii="Abadi" w:hAnsi="Abadi"/>
          <w:spacing w:val="-2"/>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vida,</w:t>
      </w:r>
      <w:r w:rsidRPr="00640C72">
        <w:rPr>
          <w:rFonts w:ascii="Abadi" w:hAnsi="Abadi"/>
          <w:spacing w:val="-4"/>
          <w:sz w:val="21"/>
          <w:szCs w:val="21"/>
        </w:rPr>
        <w:t xml:space="preserve"> </w:t>
      </w:r>
      <w:r w:rsidRPr="00640C72">
        <w:rPr>
          <w:rFonts w:ascii="Abadi" w:hAnsi="Abadi"/>
          <w:sz w:val="21"/>
          <w:szCs w:val="21"/>
        </w:rPr>
        <w:t>las</w:t>
      </w:r>
      <w:r w:rsidRPr="00640C72">
        <w:rPr>
          <w:rFonts w:ascii="Abadi" w:hAnsi="Abadi"/>
          <w:spacing w:val="-2"/>
          <w:sz w:val="21"/>
          <w:szCs w:val="21"/>
        </w:rPr>
        <w:t xml:space="preserve"> </w:t>
      </w:r>
      <w:r w:rsidRPr="00640C72">
        <w:rPr>
          <w:rFonts w:ascii="Abadi" w:hAnsi="Abadi"/>
          <w:sz w:val="21"/>
          <w:szCs w:val="21"/>
        </w:rPr>
        <w:t>libertades,</w:t>
      </w:r>
      <w:r w:rsidRPr="00640C72">
        <w:rPr>
          <w:rFonts w:ascii="Abadi" w:hAnsi="Abadi"/>
          <w:spacing w:val="-4"/>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integridad</w:t>
      </w:r>
      <w:r w:rsidRPr="00640C72">
        <w:rPr>
          <w:rFonts w:ascii="Abadi" w:hAnsi="Abadi"/>
          <w:spacing w:val="-1"/>
          <w:sz w:val="21"/>
          <w:szCs w:val="21"/>
        </w:rPr>
        <w:t xml:space="preserve"> </w:t>
      </w:r>
      <w:r w:rsidRPr="00640C72">
        <w:rPr>
          <w:rFonts w:ascii="Abadi" w:hAnsi="Abadi"/>
          <w:sz w:val="21"/>
          <w:szCs w:val="21"/>
        </w:rPr>
        <w:t>y</w:t>
      </w:r>
      <w:r w:rsidRPr="00640C72">
        <w:rPr>
          <w:rFonts w:ascii="Abadi" w:hAnsi="Abadi"/>
          <w:spacing w:val="-2"/>
          <w:sz w:val="21"/>
          <w:szCs w:val="21"/>
        </w:rPr>
        <w:t xml:space="preserve"> </w:t>
      </w:r>
      <w:r w:rsidRPr="00640C72">
        <w:rPr>
          <w:rFonts w:ascii="Abadi" w:hAnsi="Abadi"/>
          <w:sz w:val="21"/>
          <w:szCs w:val="21"/>
        </w:rPr>
        <w:t>el</w:t>
      </w:r>
      <w:r w:rsidRPr="00640C72">
        <w:rPr>
          <w:rFonts w:ascii="Abadi" w:hAnsi="Abadi"/>
          <w:spacing w:val="-1"/>
          <w:sz w:val="21"/>
          <w:szCs w:val="21"/>
        </w:rPr>
        <w:t xml:space="preserve"> </w:t>
      </w:r>
      <w:r w:rsidRPr="00640C72">
        <w:rPr>
          <w:rFonts w:ascii="Abadi" w:hAnsi="Abadi"/>
          <w:sz w:val="21"/>
          <w:szCs w:val="21"/>
        </w:rPr>
        <w:t>patrimonio de</w:t>
      </w:r>
      <w:r w:rsidRPr="00640C72">
        <w:rPr>
          <w:rFonts w:ascii="Abadi" w:hAnsi="Abadi"/>
          <w:spacing w:val="49"/>
          <w:sz w:val="21"/>
          <w:szCs w:val="21"/>
        </w:rPr>
        <w:t xml:space="preserve"> </w:t>
      </w:r>
      <w:r w:rsidRPr="00640C72">
        <w:rPr>
          <w:rFonts w:ascii="Abadi" w:hAnsi="Abadi"/>
          <w:sz w:val="21"/>
          <w:szCs w:val="21"/>
        </w:rPr>
        <w:t>las</w:t>
      </w:r>
      <w:r w:rsidRPr="00640C72">
        <w:rPr>
          <w:rFonts w:ascii="Abadi" w:hAnsi="Abadi"/>
          <w:spacing w:val="40"/>
          <w:sz w:val="21"/>
          <w:szCs w:val="21"/>
        </w:rPr>
        <w:t xml:space="preserve"> </w:t>
      </w:r>
      <w:r w:rsidRPr="00640C72">
        <w:rPr>
          <w:rFonts w:ascii="Abadi" w:hAnsi="Abadi"/>
          <w:sz w:val="21"/>
          <w:szCs w:val="21"/>
        </w:rPr>
        <w:t>personas,</w:t>
      </w:r>
      <w:r w:rsidRPr="00640C72">
        <w:rPr>
          <w:rFonts w:ascii="Abadi" w:hAnsi="Abadi"/>
          <w:spacing w:val="46"/>
          <w:sz w:val="21"/>
          <w:szCs w:val="21"/>
        </w:rPr>
        <w:t xml:space="preserve"> </w:t>
      </w:r>
      <w:r w:rsidRPr="00640C72">
        <w:rPr>
          <w:rFonts w:ascii="Abadi" w:hAnsi="Abadi"/>
          <w:sz w:val="21"/>
          <w:szCs w:val="21"/>
        </w:rPr>
        <w:t>así</w:t>
      </w:r>
      <w:r w:rsidRPr="00640C72">
        <w:rPr>
          <w:rFonts w:ascii="Abadi" w:hAnsi="Abadi"/>
          <w:spacing w:val="46"/>
          <w:sz w:val="21"/>
          <w:szCs w:val="21"/>
        </w:rPr>
        <w:t xml:space="preserve"> </w:t>
      </w:r>
      <w:r w:rsidRPr="00640C72">
        <w:rPr>
          <w:rFonts w:ascii="Abadi" w:hAnsi="Abadi"/>
          <w:sz w:val="21"/>
          <w:szCs w:val="21"/>
        </w:rPr>
        <w:t>como</w:t>
      </w:r>
      <w:r w:rsidRPr="00640C72">
        <w:rPr>
          <w:rFonts w:ascii="Abadi" w:hAnsi="Abadi"/>
          <w:spacing w:val="49"/>
          <w:sz w:val="21"/>
          <w:szCs w:val="21"/>
        </w:rPr>
        <w:t xml:space="preserve"> </w:t>
      </w:r>
      <w:r w:rsidRPr="00640C72">
        <w:rPr>
          <w:rFonts w:ascii="Abadi" w:hAnsi="Abadi"/>
          <w:sz w:val="21"/>
          <w:szCs w:val="21"/>
        </w:rPr>
        <w:t>contribuir</w:t>
      </w:r>
      <w:r w:rsidRPr="00640C72">
        <w:rPr>
          <w:rFonts w:ascii="Abadi" w:hAnsi="Abadi"/>
          <w:spacing w:val="48"/>
          <w:sz w:val="21"/>
          <w:szCs w:val="21"/>
        </w:rPr>
        <w:t xml:space="preserve"> </w:t>
      </w:r>
      <w:r w:rsidRPr="00640C72">
        <w:rPr>
          <w:rFonts w:ascii="Abadi" w:hAnsi="Abadi"/>
          <w:sz w:val="21"/>
          <w:szCs w:val="21"/>
        </w:rPr>
        <w:t>a</w:t>
      </w:r>
      <w:r w:rsidRPr="00640C72">
        <w:rPr>
          <w:rFonts w:ascii="Abadi" w:hAnsi="Abadi"/>
          <w:spacing w:val="49"/>
          <w:sz w:val="21"/>
          <w:szCs w:val="21"/>
        </w:rPr>
        <w:t xml:space="preserve"> </w:t>
      </w:r>
      <w:r w:rsidRPr="00640C72">
        <w:rPr>
          <w:rFonts w:ascii="Abadi" w:hAnsi="Abadi"/>
          <w:sz w:val="21"/>
          <w:szCs w:val="21"/>
        </w:rPr>
        <w:t>la</w:t>
      </w:r>
      <w:r w:rsidRPr="00640C72">
        <w:rPr>
          <w:rFonts w:ascii="Abadi" w:hAnsi="Abadi"/>
          <w:spacing w:val="49"/>
          <w:sz w:val="21"/>
          <w:szCs w:val="21"/>
        </w:rPr>
        <w:t xml:space="preserve"> </w:t>
      </w:r>
      <w:r w:rsidRPr="00640C72">
        <w:rPr>
          <w:rFonts w:ascii="Abadi" w:hAnsi="Abadi"/>
          <w:sz w:val="21"/>
          <w:szCs w:val="21"/>
        </w:rPr>
        <w:t>generación</w:t>
      </w:r>
      <w:r w:rsidRPr="00640C72">
        <w:rPr>
          <w:rFonts w:ascii="Abadi" w:hAnsi="Abadi"/>
          <w:spacing w:val="49"/>
          <w:sz w:val="21"/>
          <w:szCs w:val="21"/>
        </w:rPr>
        <w:t xml:space="preserve"> </w:t>
      </w:r>
      <w:r w:rsidRPr="00640C72">
        <w:rPr>
          <w:rFonts w:ascii="Abadi" w:hAnsi="Abadi"/>
          <w:sz w:val="21"/>
          <w:szCs w:val="21"/>
        </w:rPr>
        <w:t>y</w:t>
      </w:r>
      <w:r w:rsidRPr="00640C72">
        <w:rPr>
          <w:rFonts w:ascii="Abadi" w:hAnsi="Abadi"/>
          <w:spacing w:val="48"/>
          <w:sz w:val="21"/>
          <w:szCs w:val="21"/>
        </w:rPr>
        <w:t xml:space="preserve"> </w:t>
      </w:r>
      <w:r w:rsidRPr="00640C72">
        <w:rPr>
          <w:rFonts w:ascii="Abadi" w:hAnsi="Abadi"/>
          <w:sz w:val="21"/>
          <w:szCs w:val="21"/>
        </w:rPr>
        <w:t>preservación</w:t>
      </w:r>
      <w:r w:rsidRPr="00640C72">
        <w:rPr>
          <w:rFonts w:ascii="Abadi" w:hAnsi="Abadi"/>
          <w:spacing w:val="49"/>
          <w:sz w:val="21"/>
          <w:szCs w:val="21"/>
        </w:rPr>
        <w:t xml:space="preserve"> </w:t>
      </w:r>
      <w:r w:rsidRPr="00640C72">
        <w:rPr>
          <w:rFonts w:ascii="Abadi" w:hAnsi="Abadi"/>
          <w:sz w:val="21"/>
          <w:szCs w:val="21"/>
        </w:rPr>
        <w:t>del</w:t>
      </w:r>
      <w:r w:rsidRPr="00640C72">
        <w:rPr>
          <w:rFonts w:ascii="Abadi" w:hAnsi="Abadi"/>
          <w:spacing w:val="49"/>
          <w:sz w:val="21"/>
          <w:szCs w:val="21"/>
        </w:rPr>
        <w:t xml:space="preserve"> </w:t>
      </w:r>
      <w:r w:rsidRPr="00640C72">
        <w:rPr>
          <w:rFonts w:ascii="Abadi" w:hAnsi="Abadi"/>
          <w:sz w:val="21"/>
          <w:szCs w:val="21"/>
        </w:rPr>
        <w:t>orden público</w:t>
      </w:r>
      <w:r w:rsidRPr="00640C72">
        <w:rPr>
          <w:rFonts w:ascii="Abadi" w:hAnsi="Abadi"/>
          <w:spacing w:val="30"/>
          <w:sz w:val="21"/>
          <w:szCs w:val="21"/>
        </w:rPr>
        <w:t xml:space="preserve"> </w:t>
      </w:r>
      <w:r w:rsidRPr="00640C72">
        <w:rPr>
          <w:rFonts w:ascii="Abadi" w:hAnsi="Abadi"/>
          <w:sz w:val="21"/>
          <w:szCs w:val="21"/>
        </w:rPr>
        <w:t>y</w:t>
      </w:r>
      <w:r w:rsidRPr="00640C72">
        <w:rPr>
          <w:rFonts w:ascii="Abadi" w:hAnsi="Abadi"/>
          <w:spacing w:val="29"/>
          <w:sz w:val="21"/>
          <w:szCs w:val="21"/>
        </w:rPr>
        <w:t xml:space="preserve"> </w:t>
      </w:r>
      <w:r w:rsidRPr="00640C72">
        <w:rPr>
          <w:rFonts w:ascii="Abadi" w:hAnsi="Abadi"/>
          <w:sz w:val="21"/>
          <w:szCs w:val="21"/>
        </w:rPr>
        <w:t>la</w:t>
      </w:r>
      <w:r w:rsidRPr="00640C72">
        <w:rPr>
          <w:rFonts w:ascii="Abadi" w:hAnsi="Abadi"/>
          <w:spacing w:val="30"/>
          <w:sz w:val="21"/>
          <w:szCs w:val="21"/>
        </w:rPr>
        <w:t xml:space="preserve"> </w:t>
      </w:r>
      <w:r w:rsidRPr="00640C72">
        <w:rPr>
          <w:rFonts w:ascii="Abadi" w:hAnsi="Abadi"/>
          <w:sz w:val="21"/>
          <w:szCs w:val="21"/>
        </w:rPr>
        <w:t>paz</w:t>
      </w:r>
      <w:r w:rsidRPr="00640C72">
        <w:rPr>
          <w:rFonts w:ascii="Abadi" w:hAnsi="Abadi"/>
          <w:spacing w:val="29"/>
          <w:sz w:val="21"/>
          <w:szCs w:val="21"/>
        </w:rPr>
        <w:t xml:space="preserve"> </w:t>
      </w:r>
      <w:r w:rsidRPr="00640C72">
        <w:rPr>
          <w:rFonts w:ascii="Abadi" w:hAnsi="Abadi"/>
          <w:sz w:val="21"/>
          <w:szCs w:val="21"/>
        </w:rPr>
        <w:t>social,</w:t>
      </w:r>
      <w:r w:rsidRPr="00640C72">
        <w:rPr>
          <w:rFonts w:ascii="Abadi" w:hAnsi="Abadi"/>
          <w:spacing w:val="27"/>
          <w:sz w:val="21"/>
          <w:szCs w:val="21"/>
        </w:rPr>
        <w:t xml:space="preserve"> </w:t>
      </w:r>
      <w:r w:rsidRPr="00640C72">
        <w:rPr>
          <w:rFonts w:ascii="Abadi" w:hAnsi="Abadi"/>
          <w:sz w:val="21"/>
          <w:szCs w:val="21"/>
        </w:rPr>
        <w:t>comprende</w:t>
      </w:r>
      <w:r w:rsidRPr="00640C72">
        <w:rPr>
          <w:rFonts w:ascii="Abadi" w:hAnsi="Abadi"/>
          <w:spacing w:val="30"/>
          <w:sz w:val="21"/>
          <w:szCs w:val="21"/>
        </w:rPr>
        <w:t xml:space="preserve"> </w:t>
      </w:r>
      <w:r w:rsidRPr="00640C72">
        <w:rPr>
          <w:rFonts w:ascii="Abadi" w:hAnsi="Abadi"/>
          <w:sz w:val="21"/>
          <w:szCs w:val="21"/>
        </w:rPr>
        <w:t>la</w:t>
      </w:r>
      <w:r w:rsidRPr="00640C72">
        <w:rPr>
          <w:rFonts w:ascii="Abadi" w:hAnsi="Abadi"/>
          <w:spacing w:val="30"/>
          <w:sz w:val="21"/>
          <w:szCs w:val="21"/>
        </w:rPr>
        <w:t xml:space="preserve"> </w:t>
      </w:r>
      <w:r w:rsidRPr="00640C72">
        <w:rPr>
          <w:rFonts w:ascii="Abadi" w:hAnsi="Abadi"/>
          <w:sz w:val="21"/>
          <w:szCs w:val="21"/>
        </w:rPr>
        <w:t>investigación</w:t>
      </w:r>
      <w:r w:rsidRPr="00640C72">
        <w:rPr>
          <w:rFonts w:ascii="Abadi" w:hAnsi="Abadi"/>
          <w:spacing w:val="30"/>
          <w:sz w:val="21"/>
          <w:szCs w:val="21"/>
        </w:rPr>
        <w:t xml:space="preserve"> </w:t>
      </w:r>
      <w:r w:rsidRPr="00640C72">
        <w:rPr>
          <w:rFonts w:ascii="Abadi" w:hAnsi="Abadi"/>
          <w:sz w:val="21"/>
          <w:szCs w:val="21"/>
        </w:rPr>
        <w:t>y</w:t>
      </w:r>
      <w:r w:rsidRPr="00640C72">
        <w:rPr>
          <w:rFonts w:ascii="Abadi" w:hAnsi="Abadi"/>
          <w:spacing w:val="29"/>
          <w:sz w:val="21"/>
          <w:szCs w:val="21"/>
        </w:rPr>
        <w:t xml:space="preserve"> </w:t>
      </w:r>
      <w:r w:rsidRPr="00640C72">
        <w:rPr>
          <w:rFonts w:ascii="Abadi" w:hAnsi="Abadi"/>
          <w:sz w:val="21"/>
          <w:szCs w:val="21"/>
        </w:rPr>
        <w:t>persecución</w:t>
      </w:r>
      <w:r w:rsidRPr="00640C72">
        <w:rPr>
          <w:rFonts w:ascii="Abadi" w:hAnsi="Abadi"/>
          <w:spacing w:val="30"/>
          <w:sz w:val="21"/>
          <w:szCs w:val="21"/>
        </w:rPr>
        <w:t xml:space="preserve"> </w:t>
      </w:r>
      <w:r w:rsidRPr="00640C72">
        <w:rPr>
          <w:rFonts w:ascii="Abadi" w:hAnsi="Abadi"/>
          <w:sz w:val="21"/>
          <w:szCs w:val="21"/>
        </w:rPr>
        <w:t>de</w:t>
      </w:r>
      <w:r w:rsidRPr="00640C72">
        <w:rPr>
          <w:rFonts w:ascii="Abadi" w:hAnsi="Abadi"/>
          <w:spacing w:val="30"/>
          <w:sz w:val="21"/>
          <w:szCs w:val="21"/>
        </w:rPr>
        <w:t xml:space="preserve"> </w:t>
      </w:r>
      <w:r w:rsidRPr="00640C72">
        <w:rPr>
          <w:rFonts w:ascii="Abadi" w:hAnsi="Abadi"/>
          <w:sz w:val="21"/>
          <w:szCs w:val="21"/>
        </w:rPr>
        <w:t>los</w:t>
      </w:r>
      <w:r w:rsidRPr="00640C72">
        <w:rPr>
          <w:rFonts w:ascii="Abadi" w:hAnsi="Abadi"/>
          <w:spacing w:val="29"/>
          <w:sz w:val="21"/>
          <w:szCs w:val="21"/>
        </w:rPr>
        <w:t xml:space="preserve"> </w:t>
      </w:r>
      <w:r w:rsidRPr="00640C72">
        <w:rPr>
          <w:rFonts w:ascii="Abadi" w:hAnsi="Abadi"/>
          <w:sz w:val="21"/>
          <w:szCs w:val="21"/>
        </w:rPr>
        <w:t>delitos; Actividades</w:t>
      </w:r>
      <w:r w:rsidRPr="00640C72">
        <w:rPr>
          <w:rFonts w:ascii="Abadi" w:hAnsi="Abadi"/>
          <w:spacing w:val="5"/>
          <w:sz w:val="21"/>
          <w:szCs w:val="21"/>
        </w:rPr>
        <w:t xml:space="preserve"> </w:t>
      </w:r>
      <w:r w:rsidRPr="00640C72">
        <w:rPr>
          <w:rFonts w:ascii="Abadi" w:hAnsi="Abadi"/>
          <w:sz w:val="21"/>
          <w:szCs w:val="21"/>
        </w:rPr>
        <w:t>donde</w:t>
      </w:r>
      <w:r w:rsidRPr="00640C72">
        <w:rPr>
          <w:rFonts w:ascii="Abadi" w:hAnsi="Abadi"/>
          <w:spacing w:val="-1"/>
          <w:sz w:val="21"/>
          <w:szCs w:val="21"/>
        </w:rPr>
        <w:t xml:space="preserve"> </w:t>
      </w:r>
      <w:r w:rsidRPr="00640C72">
        <w:rPr>
          <w:rFonts w:ascii="Abadi" w:hAnsi="Abadi"/>
          <w:sz w:val="21"/>
          <w:szCs w:val="21"/>
        </w:rPr>
        <w:t>la</w:t>
      </w:r>
      <w:r w:rsidRPr="00640C72">
        <w:rPr>
          <w:rFonts w:ascii="Abadi" w:hAnsi="Abadi"/>
          <w:spacing w:val="4"/>
          <w:sz w:val="21"/>
          <w:szCs w:val="21"/>
        </w:rPr>
        <w:t xml:space="preserve"> </w:t>
      </w:r>
      <w:r w:rsidRPr="00640C72">
        <w:rPr>
          <w:rFonts w:ascii="Abadi" w:hAnsi="Abadi"/>
          <w:sz w:val="21"/>
          <w:szCs w:val="21"/>
        </w:rPr>
        <w:t>participación</w:t>
      </w:r>
      <w:r w:rsidRPr="00640C72">
        <w:rPr>
          <w:rFonts w:ascii="Abadi" w:hAnsi="Abadi"/>
          <w:spacing w:val="-1"/>
          <w:sz w:val="21"/>
          <w:szCs w:val="21"/>
        </w:rPr>
        <w:t xml:space="preserve"> </w:t>
      </w:r>
      <w:r w:rsidRPr="00640C72">
        <w:rPr>
          <w:rFonts w:ascii="Abadi" w:hAnsi="Abadi"/>
          <w:sz w:val="21"/>
          <w:szCs w:val="21"/>
        </w:rPr>
        <w:t>de</w:t>
      </w:r>
      <w:r w:rsidRPr="00640C72">
        <w:rPr>
          <w:rFonts w:ascii="Abadi" w:hAnsi="Abadi"/>
          <w:spacing w:val="4"/>
          <w:sz w:val="21"/>
          <w:szCs w:val="21"/>
        </w:rPr>
        <w:t xml:space="preserve"> </w:t>
      </w:r>
      <w:r w:rsidRPr="00640C72">
        <w:rPr>
          <w:rFonts w:ascii="Abadi" w:hAnsi="Abadi"/>
          <w:sz w:val="21"/>
          <w:szCs w:val="21"/>
        </w:rPr>
        <w:t>los</w:t>
      </w:r>
      <w:r w:rsidRPr="00640C72">
        <w:rPr>
          <w:rFonts w:ascii="Abadi" w:hAnsi="Abadi"/>
          <w:spacing w:val="3"/>
          <w:sz w:val="21"/>
          <w:szCs w:val="21"/>
        </w:rPr>
        <w:t xml:space="preserve"> </w:t>
      </w:r>
      <w:r w:rsidRPr="00640C72">
        <w:rPr>
          <w:rFonts w:ascii="Abadi" w:hAnsi="Abadi"/>
          <w:sz w:val="21"/>
          <w:szCs w:val="21"/>
        </w:rPr>
        <w:t>servicios</w:t>
      </w:r>
      <w:r w:rsidRPr="00640C72">
        <w:rPr>
          <w:rFonts w:ascii="Abadi" w:hAnsi="Abadi"/>
          <w:spacing w:val="3"/>
          <w:sz w:val="21"/>
          <w:szCs w:val="21"/>
        </w:rPr>
        <w:t xml:space="preserve"> </w:t>
      </w:r>
      <w:r w:rsidRPr="00640C72">
        <w:rPr>
          <w:rFonts w:ascii="Abadi" w:hAnsi="Abadi"/>
          <w:sz w:val="21"/>
          <w:szCs w:val="21"/>
        </w:rPr>
        <w:t>periciales</w:t>
      </w:r>
      <w:r w:rsidRPr="00640C72">
        <w:rPr>
          <w:rFonts w:ascii="Abadi" w:hAnsi="Abadi"/>
          <w:spacing w:val="3"/>
          <w:sz w:val="21"/>
          <w:szCs w:val="21"/>
        </w:rPr>
        <w:t xml:space="preserve"> </w:t>
      </w:r>
      <w:r w:rsidRPr="00640C72">
        <w:rPr>
          <w:rFonts w:ascii="Abadi" w:hAnsi="Abadi"/>
          <w:sz w:val="21"/>
          <w:szCs w:val="21"/>
        </w:rPr>
        <w:t>es</w:t>
      </w:r>
      <w:r w:rsidRPr="00640C72">
        <w:rPr>
          <w:rFonts w:ascii="Abadi" w:hAnsi="Abadi"/>
          <w:spacing w:val="3"/>
          <w:sz w:val="21"/>
          <w:szCs w:val="21"/>
        </w:rPr>
        <w:t xml:space="preserve"> </w:t>
      </w:r>
      <w:r w:rsidRPr="00640C72">
        <w:rPr>
          <w:rFonts w:ascii="Abadi" w:hAnsi="Abadi"/>
          <w:sz w:val="21"/>
          <w:szCs w:val="21"/>
        </w:rPr>
        <w:t>fundamental. En</w:t>
      </w:r>
      <w:r w:rsidRPr="00640C72">
        <w:rPr>
          <w:rFonts w:ascii="Abadi" w:hAnsi="Abadi"/>
          <w:spacing w:val="4"/>
          <w:sz w:val="21"/>
          <w:szCs w:val="21"/>
        </w:rPr>
        <w:t xml:space="preserve"> </w:t>
      </w:r>
      <w:r w:rsidRPr="00640C72">
        <w:rPr>
          <w:rFonts w:ascii="Abadi" w:hAnsi="Abadi"/>
          <w:sz w:val="21"/>
          <w:szCs w:val="21"/>
        </w:rPr>
        <w:t>el mismo</w:t>
      </w:r>
      <w:r w:rsidRPr="00640C72">
        <w:rPr>
          <w:rFonts w:ascii="Abadi" w:hAnsi="Abadi"/>
          <w:spacing w:val="44"/>
          <w:sz w:val="21"/>
          <w:szCs w:val="21"/>
        </w:rPr>
        <w:t xml:space="preserve"> </w:t>
      </w:r>
      <w:r w:rsidRPr="00640C72">
        <w:rPr>
          <w:rFonts w:ascii="Abadi" w:hAnsi="Abadi"/>
          <w:sz w:val="21"/>
          <w:szCs w:val="21"/>
        </w:rPr>
        <w:t>sentido,</w:t>
      </w:r>
      <w:r w:rsidRPr="00640C72">
        <w:rPr>
          <w:rFonts w:ascii="Abadi" w:hAnsi="Abadi"/>
          <w:spacing w:val="40"/>
          <w:sz w:val="21"/>
          <w:szCs w:val="21"/>
        </w:rPr>
        <w:t xml:space="preserve"> </w:t>
      </w:r>
      <w:r w:rsidRPr="00640C72">
        <w:rPr>
          <w:rFonts w:ascii="Abadi" w:hAnsi="Abadi"/>
          <w:sz w:val="21"/>
          <w:szCs w:val="21"/>
        </w:rPr>
        <w:t>la</w:t>
      </w:r>
      <w:r w:rsidRPr="00640C72">
        <w:rPr>
          <w:rFonts w:ascii="Abadi" w:hAnsi="Abadi"/>
          <w:spacing w:val="44"/>
          <w:sz w:val="21"/>
          <w:szCs w:val="21"/>
        </w:rPr>
        <w:t xml:space="preserve"> </w:t>
      </w:r>
      <w:r w:rsidRPr="00640C72">
        <w:rPr>
          <w:rFonts w:ascii="Abadi" w:hAnsi="Abadi"/>
          <w:sz w:val="21"/>
          <w:szCs w:val="21"/>
        </w:rPr>
        <w:t>Carta</w:t>
      </w:r>
      <w:r w:rsidRPr="00640C72">
        <w:rPr>
          <w:rFonts w:ascii="Abadi" w:hAnsi="Abadi"/>
          <w:spacing w:val="44"/>
          <w:sz w:val="21"/>
          <w:szCs w:val="21"/>
        </w:rPr>
        <w:t xml:space="preserve"> </w:t>
      </w:r>
      <w:r w:rsidRPr="00640C72">
        <w:rPr>
          <w:rFonts w:ascii="Abadi" w:hAnsi="Abadi"/>
          <w:sz w:val="21"/>
          <w:szCs w:val="21"/>
        </w:rPr>
        <w:t>Magna</w:t>
      </w:r>
      <w:r w:rsidRPr="00640C72">
        <w:rPr>
          <w:rFonts w:ascii="Abadi" w:hAnsi="Abadi"/>
          <w:spacing w:val="44"/>
          <w:sz w:val="21"/>
          <w:szCs w:val="21"/>
        </w:rPr>
        <w:t xml:space="preserve"> </w:t>
      </w:r>
      <w:r w:rsidRPr="00640C72">
        <w:rPr>
          <w:rFonts w:ascii="Abadi" w:hAnsi="Abadi"/>
          <w:sz w:val="21"/>
          <w:szCs w:val="21"/>
        </w:rPr>
        <w:t>establece</w:t>
      </w:r>
      <w:r w:rsidRPr="00640C72">
        <w:rPr>
          <w:rFonts w:ascii="Abadi" w:hAnsi="Abadi"/>
          <w:spacing w:val="44"/>
          <w:sz w:val="21"/>
          <w:szCs w:val="21"/>
        </w:rPr>
        <w:t xml:space="preserve"> </w:t>
      </w:r>
      <w:r w:rsidRPr="00640C72">
        <w:rPr>
          <w:rFonts w:ascii="Abadi" w:hAnsi="Abadi"/>
          <w:sz w:val="21"/>
          <w:szCs w:val="21"/>
        </w:rPr>
        <w:t>en</w:t>
      </w:r>
      <w:r w:rsidRPr="00640C72">
        <w:rPr>
          <w:rFonts w:ascii="Abadi" w:hAnsi="Abadi"/>
          <w:spacing w:val="39"/>
          <w:sz w:val="21"/>
          <w:szCs w:val="21"/>
        </w:rPr>
        <w:t xml:space="preserve"> </w:t>
      </w:r>
      <w:r w:rsidRPr="00640C72">
        <w:rPr>
          <w:rFonts w:ascii="Abadi" w:hAnsi="Abadi"/>
          <w:sz w:val="21"/>
          <w:szCs w:val="21"/>
        </w:rPr>
        <w:t>el</w:t>
      </w:r>
      <w:r w:rsidRPr="00640C72">
        <w:rPr>
          <w:rFonts w:ascii="Abadi" w:hAnsi="Abadi"/>
          <w:spacing w:val="44"/>
          <w:sz w:val="21"/>
          <w:szCs w:val="21"/>
        </w:rPr>
        <w:t xml:space="preserve"> </w:t>
      </w:r>
      <w:r w:rsidRPr="00640C72">
        <w:rPr>
          <w:rFonts w:ascii="Abadi" w:hAnsi="Abadi"/>
          <w:sz w:val="21"/>
          <w:szCs w:val="21"/>
        </w:rPr>
        <w:t>artículo</w:t>
      </w:r>
      <w:r w:rsidRPr="00640C72">
        <w:rPr>
          <w:rFonts w:ascii="Abadi" w:hAnsi="Abadi"/>
          <w:spacing w:val="44"/>
          <w:sz w:val="21"/>
          <w:szCs w:val="21"/>
        </w:rPr>
        <w:t xml:space="preserve"> </w:t>
      </w:r>
      <w:r w:rsidRPr="00640C72">
        <w:rPr>
          <w:rFonts w:ascii="Abadi" w:hAnsi="Abadi"/>
          <w:sz w:val="21"/>
          <w:szCs w:val="21"/>
        </w:rPr>
        <w:t>116</w:t>
      </w:r>
      <w:r w:rsidRPr="00640C72">
        <w:rPr>
          <w:rFonts w:ascii="Abadi" w:hAnsi="Abadi"/>
          <w:spacing w:val="44"/>
          <w:sz w:val="21"/>
          <w:szCs w:val="21"/>
        </w:rPr>
        <w:t xml:space="preserve"> </w:t>
      </w:r>
      <w:r w:rsidRPr="00640C72">
        <w:rPr>
          <w:rFonts w:ascii="Abadi" w:hAnsi="Abadi"/>
          <w:sz w:val="21"/>
          <w:szCs w:val="21"/>
        </w:rPr>
        <w:t>que</w:t>
      </w:r>
      <w:r w:rsidRPr="00640C72">
        <w:rPr>
          <w:rFonts w:ascii="Abadi" w:hAnsi="Abadi"/>
          <w:spacing w:val="44"/>
          <w:sz w:val="21"/>
          <w:szCs w:val="21"/>
        </w:rPr>
        <w:t xml:space="preserve"> </w:t>
      </w:r>
      <w:r w:rsidRPr="00640C72">
        <w:rPr>
          <w:rFonts w:ascii="Abadi" w:hAnsi="Abadi"/>
          <w:sz w:val="21"/>
          <w:szCs w:val="21"/>
        </w:rPr>
        <w:t>las</w:t>
      </w:r>
      <w:r w:rsidRPr="00640C72">
        <w:rPr>
          <w:rFonts w:ascii="Abadi" w:hAnsi="Abadi"/>
          <w:spacing w:val="40"/>
          <w:sz w:val="21"/>
          <w:szCs w:val="21"/>
        </w:rPr>
        <w:t xml:space="preserve"> </w:t>
      </w:r>
      <w:r w:rsidRPr="00640C72">
        <w:rPr>
          <w:rFonts w:ascii="Abadi" w:hAnsi="Abadi"/>
          <w:sz w:val="21"/>
          <w:szCs w:val="21"/>
        </w:rPr>
        <w:t>entidades federativas</w:t>
      </w:r>
      <w:r w:rsidRPr="00640C72">
        <w:rPr>
          <w:rFonts w:ascii="Abadi" w:hAnsi="Abadi"/>
          <w:spacing w:val="-17"/>
          <w:sz w:val="21"/>
          <w:szCs w:val="21"/>
        </w:rPr>
        <w:t xml:space="preserve"> </w:t>
      </w:r>
      <w:r w:rsidRPr="00640C72">
        <w:rPr>
          <w:rFonts w:ascii="Abadi" w:hAnsi="Abadi"/>
          <w:sz w:val="21"/>
          <w:szCs w:val="21"/>
        </w:rPr>
        <w:t>deben</w:t>
      </w:r>
      <w:r w:rsidRPr="00640C72">
        <w:rPr>
          <w:rFonts w:ascii="Abadi" w:hAnsi="Abadi"/>
          <w:spacing w:val="-16"/>
          <w:sz w:val="21"/>
          <w:szCs w:val="21"/>
        </w:rPr>
        <w:t xml:space="preserve"> </w:t>
      </w:r>
      <w:r w:rsidRPr="00640C72">
        <w:rPr>
          <w:rFonts w:ascii="Abadi" w:hAnsi="Abadi"/>
          <w:sz w:val="21"/>
          <w:szCs w:val="21"/>
        </w:rPr>
        <w:t>garantizar</w:t>
      </w:r>
      <w:r w:rsidRPr="00640C72">
        <w:rPr>
          <w:rFonts w:ascii="Abadi" w:hAnsi="Abadi"/>
          <w:spacing w:val="-17"/>
          <w:sz w:val="21"/>
          <w:szCs w:val="21"/>
        </w:rPr>
        <w:t xml:space="preserve"> </w:t>
      </w:r>
      <w:r w:rsidRPr="00640C72">
        <w:rPr>
          <w:rFonts w:ascii="Abadi" w:hAnsi="Abadi"/>
          <w:sz w:val="21"/>
          <w:szCs w:val="21"/>
        </w:rPr>
        <w:t>que</w:t>
      </w:r>
      <w:r w:rsidRPr="00640C72">
        <w:rPr>
          <w:rFonts w:ascii="Abadi" w:hAnsi="Abadi"/>
          <w:spacing w:val="-16"/>
          <w:sz w:val="21"/>
          <w:szCs w:val="21"/>
        </w:rPr>
        <w:t xml:space="preserve"> </w:t>
      </w:r>
      <w:r w:rsidRPr="00640C72">
        <w:rPr>
          <w:rFonts w:ascii="Abadi" w:hAnsi="Abadi"/>
          <w:sz w:val="21"/>
          <w:szCs w:val="21"/>
        </w:rPr>
        <w:t>las</w:t>
      </w:r>
      <w:r w:rsidRPr="00640C72">
        <w:rPr>
          <w:rFonts w:ascii="Abadi" w:hAnsi="Abadi"/>
          <w:spacing w:val="-17"/>
          <w:sz w:val="21"/>
          <w:szCs w:val="21"/>
        </w:rPr>
        <w:t xml:space="preserve"> </w:t>
      </w:r>
      <w:r w:rsidRPr="00640C72">
        <w:rPr>
          <w:rFonts w:ascii="Abadi" w:hAnsi="Abadi"/>
          <w:sz w:val="21"/>
          <w:szCs w:val="21"/>
        </w:rPr>
        <w:t>funciones</w:t>
      </w:r>
      <w:r w:rsidRPr="00640C72">
        <w:rPr>
          <w:rFonts w:ascii="Abadi" w:hAnsi="Abadi"/>
          <w:spacing w:val="-17"/>
          <w:sz w:val="21"/>
          <w:szCs w:val="21"/>
        </w:rPr>
        <w:t xml:space="preserve"> </w:t>
      </w:r>
      <w:r w:rsidRPr="00640C72">
        <w:rPr>
          <w:rFonts w:ascii="Abadi" w:hAnsi="Abadi"/>
          <w:sz w:val="21"/>
          <w:szCs w:val="21"/>
        </w:rPr>
        <w:t>de</w:t>
      </w:r>
      <w:r w:rsidRPr="00640C72">
        <w:rPr>
          <w:rFonts w:ascii="Abadi" w:hAnsi="Abadi"/>
          <w:spacing w:val="-16"/>
          <w:sz w:val="21"/>
          <w:szCs w:val="21"/>
        </w:rPr>
        <w:t xml:space="preserve"> </w:t>
      </w:r>
      <w:r w:rsidRPr="00640C72">
        <w:rPr>
          <w:rFonts w:ascii="Abadi" w:hAnsi="Abadi"/>
          <w:sz w:val="21"/>
          <w:szCs w:val="21"/>
        </w:rPr>
        <w:t>procuración</w:t>
      </w:r>
      <w:r w:rsidRPr="00640C72">
        <w:rPr>
          <w:rFonts w:ascii="Abadi" w:hAnsi="Abadi"/>
          <w:spacing w:val="-16"/>
          <w:sz w:val="21"/>
          <w:szCs w:val="21"/>
        </w:rPr>
        <w:t xml:space="preserve"> </w:t>
      </w:r>
      <w:r w:rsidRPr="00640C72">
        <w:rPr>
          <w:rFonts w:ascii="Abadi" w:hAnsi="Abadi"/>
          <w:sz w:val="21"/>
          <w:szCs w:val="21"/>
        </w:rPr>
        <w:t>de</w:t>
      </w:r>
      <w:r w:rsidRPr="00640C72">
        <w:rPr>
          <w:rFonts w:ascii="Abadi" w:hAnsi="Abadi"/>
          <w:spacing w:val="-16"/>
          <w:sz w:val="21"/>
          <w:szCs w:val="21"/>
        </w:rPr>
        <w:t xml:space="preserve"> </w:t>
      </w:r>
      <w:r w:rsidRPr="00640C72">
        <w:rPr>
          <w:rFonts w:ascii="Abadi" w:hAnsi="Abadi"/>
          <w:sz w:val="21"/>
          <w:szCs w:val="21"/>
        </w:rPr>
        <w:t>justicia</w:t>
      </w:r>
      <w:r w:rsidRPr="00640C72">
        <w:rPr>
          <w:rFonts w:ascii="Abadi" w:hAnsi="Abadi"/>
          <w:spacing w:val="-16"/>
          <w:sz w:val="21"/>
          <w:szCs w:val="21"/>
        </w:rPr>
        <w:t xml:space="preserve"> </w:t>
      </w:r>
      <w:r w:rsidRPr="00640C72">
        <w:rPr>
          <w:rFonts w:ascii="Abadi" w:hAnsi="Abadi"/>
          <w:sz w:val="21"/>
          <w:szCs w:val="21"/>
        </w:rPr>
        <w:t>se</w:t>
      </w:r>
      <w:r w:rsidRPr="00640C72">
        <w:rPr>
          <w:rFonts w:ascii="Abadi" w:hAnsi="Abadi"/>
          <w:spacing w:val="-16"/>
          <w:sz w:val="21"/>
          <w:szCs w:val="21"/>
        </w:rPr>
        <w:t xml:space="preserve"> </w:t>
      </w:r>
      <w:r w:rsidRPr="00640C72">
        <w:rPr>
          <w:rFonts w:ascii="Abadi" w:hAnsi="Abadi"/>
          <w:sz w:val="21"/>
          <w:szCs w:val="21"/>
        </w:rPr>
        <w:t>realicen con</w:t>
      </w:r>
      <w:r w:rsidRPr="00640C72">
        <w:rPr>
          <w:rFonts w:ascii="Abadi" w:hAnsi="Abadi"/>
          <w:spacing w:val="79"/>
          <w:sz w:val="21"/>
          <w:szCs w:val="21"/>
        </w:rPr>
        <w:t xml:space="preserve"> </w:t>
      </w:r>
      <w:r w:rsidRPr="00640C72">
        <w:rPr>
          <w:rFonts w:ascii="Abadi" w:hAnsi="Abadi"/>
          <w:sz w:val="21"/>
          <w:szCs w:val="21"/>
        </w:rPr>
        <w:t>base</w:t>
      </w:r>
      <w:r w:rsidRPr="00640C72">
        <w:rPr>
          <w:rFonts w:ascii="Abadi" w:hAnsi="Abadi"/>
          <w:spacing w:val="79"/>
          <w:sz w:val="21"/>
          <w:szCs w:val="21"/>
        </w:rPr>
        <w:t xml:space="preserve"> </w:t>
      </w:r>
      <w:r w:rsidRPr="00640C72">
        <w:rPr>
          <w:rFonts w:ascii="Abadi" w:hAnsi="Abadi"/>
          <w:sz w:val="21"/>
          <w:szCs w:val="21"/>
        </w:rPr>
        <w:t>en</w:t>
      </w:r>
      <w:r w:rsidRPr="00640C72">
        <w:rPr>
          <w:rFonts w:ascii="Abadi" w:hAnsi="Abadi"/>
          <w:spacing w:val="74"/>
          <w:sz w:val="21"/>
          <w:szCs w:val="21"/>
        </w:rPr>
        <w:t xml:space="preserve"> </w:t>
      </w:r>
      <w:r w:rsidRPr="00640C72">
        <w:rPr>
          <w:rFonts w:ascii="Abadi" w:hAnsi="Abadi"/>
          <w:sz w:val="21"/>
          <w:szCs w:val="21"/>
        </w:rPr>
        <w:t>los</w:t>
      </w:r>
      <w:r w:rsidRPr="00640C72">
        <w:rPr>
          <w:rFonts w:ascii="Abadi" w:hAnsi="Abadi"/>
          <w:spacing w:val="73"/>
          <w:sz w:val="21"/>
          <w:szCs w:val="21"/>
        </w:rPr>
        <w:t xml:space="preserve"> </w:t>
      </w:r>
      <w:r w:rsidRPr="00640C72">
        <w:rPr>
          <w:rFonts w:ascii="Abadi" w:hAnsi="Abadi"/>
          <w:sz w:val="21"/>
          <w:szCs w:val="21"/>
        </w:rPr>
        <w:t>principios</w:t>
      </w:r>
      <w:r w:rsidRPr="00640C72">
        <w:rPr>
          <w:rFonts w:ascii="Abadi" w:hAnsi="Abadi"/>
          <w:spacing w:val="73"/>
          <w:sz w:val="21"/>
          <w:szCs w:val="21"/>
        </w:rPr>
        <w:t xml:space="preserve"> </w:t>
      </w:r>
      <w:r w:rsidRPr="00640C72">
        <w:rPr>
          <w:rFonts w:ascii="Abadi" w:hAnsi="Abadi"/>
          <w:sz w:val="21"/>
          <w:szCs w:val="21"/>
        </w:rPr>
        <w:t>de</w:t>
      </w:r>
      <w:r w:rsidRPr="00640C72">
        <w:rPr>
          <w:rFonts w:ascii="Abadi" w:hAnsi="Abadi"/>
          <w:spacing w:val="74"/>
          <w:sz w:val="21"/>
          <w:szCs w:val="21"/>
        </w:rPr>
        <w:t xml:space="preserve"> </w:t>
      </w:r>
      <w:r w:rsidRPr="00640C72">
        <w:rPr>
          <w:rFonts w:ascii="Abadi" w:hAnsi="Abadi"/>
          <w:sz w:val="21"/>
          <w:szCs w:val="21"/>
        </w:rPr>
        <w:t>autonomía,</w:t>
      </w:r>
      <w:r w:rsidRPr="00640C72">
        <w:rPr>
          <w:rFonts w:ascii="Abadi" w:hAnsi="Abadi"/>
          <w:spacing w:val="76"/>
          <w:sz w:val="21"/>
          <w:szCs w:val="21"/>
        </w:rPr>
        <w:t xml:space="preserve"> </w:t>
      </w:r>
      <w:r w:rsidRPr="00640C72">
        <w:rPr>
          <w:rFonts w:ascii="Abadi" w:hAnsi="Abadi"/>
          <w:sz w:val="21"/>
          <w:szCs w:val="21"/>
        </w:rPr>
        <w:t>eficiencia,</w:t>
      </w:r>
      <w:r w:rsidRPr="00640C72">
        <w:rPr>
          <w:rFonts w:ascii="Abadi" w:hAnsi="Abadi"/>
          <w:spacing w:val="76"/>
          <w:sz w:val="21"/>
          <w:szCs w:val="21"/>
        </w:rPr>
        <w:t xml:space="preserve"> </w:t>
      </w:r>
      <w:r w:rsidRPr="00640C72">
        <w:rPr>
          <w:rFonts w:ascii="Abadi" w:hAnsi="Abadi"/>
          <w:sz w:val="21"/>
          <w:szCs w:val="21"/>
        </w:rPr>
        <w:t>imparcialidad,</w:t>
      </w:r>
      <w:r w:rsidRPr="00640C72">
        <w:rPr>
          <w:rFonts w:ascii="Abadi" w:hAnsi="Abadi"/>
          <w:spacing w:val="76"/>
          <w:sz w:val="21"/>
          <w:szCs w:val="21"/>
        </w:rPr>
        <w:t xml:space="preserve"> </w:t>
      </w:r>
      <w:r w:rsidRPr="00640C72">
        <w:rPr>
          <w:rFonts w:ascii="Abadi" w:hAnsi="Abadi"/>
          <w:sz w:val="21"/>
          <w:szCs w:val="21"/>
        </w:rPr>
        <w:t>legalidad, objetividad,</w:t>
      </w:r>
      <w:r w:rsidRPr="00640C72">
        <w:rPr>
          <w:rFonts w:ascii="Abadi" w:hAnsi="Abadi"/>
          <w:spacing w:val="27"/>
          <w:sz w:val="21"/>
          <w:szCs w:val="21"/>
        </w:rPr>
        <w:t xml:space="preserve"> </w:t>
      </w:r>
      <w:r w:rsidRPr="00640C72">
        <w:rPr>
          <w:rFonts w:ascii="Abadi" w:hAnsi="Abadi"/>
          <w:sz w:val="21"/>
          <w:szCs w:val="21"/>
        </w:rPr>
        <w:t>profesionalismo,</w:t>
      </w:r>
      <w:r w:rsidRPr="00640C72">
        <w:rPr>
          <w:rFonts w:ascii="Abadi" w:hAnsi="Abadi"/>
          <w:spacing w:val="27"/>
          <w:sz w:val="21"/>
          <w:szCs w:val="21"/>
        </w:rPr>
        <w:t xml:space="preserve"> </w:t>
      </w:r>
      <w:r w:rsidRPr="00640C72">
        <w:rPr>
          <w:rFonts w:ascii="Abadi" w:hAnsi="Abadi"/>
          <w:sz w:val="21"/>
          <w:szCs w:val="21"/>
        </w:rPr>
        <w:t>responsabilidad</w:t>
      </w:r>
      <w:r w:rsidRPr="00640C72">
        <w:rPr>
          <w:rFonts w:ascii="Abadi" w:hAnsi="Abadi"/>
          <w:spacing w:val="30"/>
          <w:sz w:val="21"/>
          <w:szCs w:val="21"/>
        </w:rPr>
        <w:t xml:space="preserve"> </w:t>
      </w:r>
      <w:r w:rsidRPr="00640C72">
        <w:rPr>
          <w:rFonts w:ascii="Abadi" w:hAnsi="Abadi"/>
          <w:sz w:val="21"/>
          <w:szCs w:val="21"/>
        </w:rPr>
        <w:t>y</w:t>
      </w:r>
      <w:r w:rsidRPr="00640C72">
        <w:rPr>
          <w:rFonts w:ascii="Abadi" w:hAnsi="Abadi"/>
          <w:spacing w:val="29"/>
          <w:sz w:val="21"/>
          <w:szCs w:val="21"/>
        </w:rPr>
        <w:t xml:space="preserve"> </w:t>
      </w:r>
      <w:r w:rsidRPr="00640C72">
        <w:rPr>
          <w:rFonts w:ascii="Abadi" w:hAnsi="Abadi"/>
          <w:sz w:val="21"/>
          <w:szCs w:val="21"/>
        </w:rPr>
        <w:t>respeto</w:t>
      </w:r>
      <w:r w:rsidRPr="00640C72">
        <w:rPr>
          <w:rFonts w:ascii="Abadi" w:hAnsi="Abadi"/>
          <w:spacing w:val="30"/>
          <w:sz w:val="21"/>
          <w:szCs w:val="21"/>
        </w:rPr>
        <w:t xml:space="preserve"> </w:t>
      </w:r>
      <w:r w:rsidRPr="00640C72">
        <w:rPr>
          <w:rFonts w:ascii="Abadi" w:hAnsi="Abadi"/>
          <w:sz w:val="21"/>
          <w:szCs w:val="21"/>
        </w:rPr>
        <w:t>a</w:t>
      </w:r>
      <w:r w:rsidRPr="00640C72">
        <w:rPr>
          <w:rFonts w:ascii="Abadi" w:hAnsi="Abadi"/>
          <w:spacing w:val="30"/>
          <w:sz w:val="21"/>
          <w:szCs w:val="21"/>
        </w:rPr>
        <w:t xml:space="preserve"> </w:t>
      </w:r>
      <w:r w:rsidRPr="00640C72">
        <w:rPr>
          <w:rFonts w:ascii="Abadi" w:hAnsi="Abadi"/>
          <w:sz w:val="21"/>
          <w:szCs w:val="21"/>
        </w:rPr>
        <w:t>los</w:t>
      </w:r>
      <w:r w:rsidRPr="00640C72">
        <w:rPr>
          <w:rFonts w:ascii="Abadi" w:hAnsi="Abadi"/>
          <w:spacing w:val="29"/>
          <w:sz w:val="21"/>
          <w:szCs w:val="21"/>
        </w:rPr>
        <w:t xml:space="preserve"> </w:t>
      </w:r>
      <w:r w:rsidRPr="00640C72">
        <w:rPr>
          <w:rFonts w:ascii="Abadi" w:hAnsi="Abadi"/>
          <w:sz w:val="21"/>
          <w:szCs w:val="21"/>
        </w:rPr>
        <w:t>derechos</w:t>
      </w:r>
      <w:r w:rsidRPr="00640C72">
        <w:rPr>
          <w:rFonts w:ascii="Abadi" w:hAnsi="Abadi"/>
          <w:spacing w:val="29"/>
          <w:sz w:val="21"/>
          <w:szCs w:val="21"/>
        </w:rPr>
        <w:t xml:space="preserve"> </w:t>
      </w:r>
      <w:r w:rsidRPr="00640C72">
        <w:rPr>
          <w:rFonts w:ascii="Abadi" w:hAnsi="Abadi"/>
          <w:sz w:val="21"/>
          <w:szCs w:val="21"/>
        </w:rPr>
        <w:t>humanos. Finalmente,</w:t>
      </w:r>
      <w:r w:rsidRPr="00640C72">
        <w:rPr>
          <w:rFonts w:ascii="Abadi" w:hAnsi="Abadi"/>
          <w:spacing w:val="36"/>
          <w:sz w:val="21"/>
          <w:szCs w:val="21"/>
        </w:rPr>
        <w:t xml:space="preserve"> </w:t>
      </w:r>
      <w:r w:rsidRPr="00640C72">
        <w:rPr>
          <w:rFonts w:ascii="Abadi" w:hAnsi="Abadi"/>
          <w:sz w:val="21"/>
          <w:szCs w:val="21"/>
        </w:rPr>
        <w:t>la</w:t>
      </w:r>
      <w:r w:rsidRPr="00640C72">
        <w:rPr>
          <w:rFonts w:ascii="Abadi" w:hAnsi="Abadi"/>
          <w:spacing w:val="39"/>
          <w:sz w:val="21"/>
          <w:szCs w:val="21"/>
        </w:rPr>
        <w:t xml:space="preserve"> </w:t>
      </w:r>
      <w:r w:rsidRPr="00640C72">
        <w:rPr>
          <w:rFonts w:ascii="Abadi" w:hAnsi="Abadi"/>
          <w:sz w:val="21"/>
          <w:szCs w:val="21"/>
        </w:rPr>
        <w:t>misma</w:t>
      </w:r>
      <w:r w:rsidRPr="00640C72">
        <w:rPr>
          <w:rFonts w:ascii="Abadi" w:hAnsi="Abadi"/>
          <w:spacing w:val="39"/>
          <w:sz w:val="21"/>
          <w:szCs w:val="21"/>
        </w:rPr>
        <w:t xml:space="preserve"> </w:t>
      </w:r>
      <w:r w:rsidRPr="00640C72">
        <w:rPr>
          <w:rFonts w:ascii="Abadi" w:hAnsi="Abadi"/>
          <w:sz w:val="21"/>
          <w:szCs w:val="21"/>
        </w:rPr>
        <w:t>Constitución</w:t>
      </w:r>
      <w:r w:rsidRPr="00640C72">
        <w:rPr>
          <w:rFonts w:ascii="Abadi" w:hAnsi="Abadi"/>
          <w:spacing w:val="45"/>
          <w:sz w:val="21"/>
          <w:szCs w:val="21"/>
        </w:rPr>
        <w:t xml:space="preserve"> </w:t>
      </w:r>
      <w:r w:rsidRPr="00640C72">
        <w:rPr>
          <w:rFonts w:ascii="Abadi" w:hAnsi="Abadi"/>
          <w:sz w:val="21"/>
          <w:szCs w:val="21"/>
        </w:rPr>
        <w:t>en</w:t>
      </w:r>
      <w:r w:rsidRPr="00640C72">
        <w:rPr>
          <w:rFonts w:ascii="Abadi" w:hAnsi="Abadi"/>
          <w:spacing w:val="39"/>
          <w:sz w:val="21"/>
          <w:szCs w:val="21"/>
        </w:rPr>
        <w:t xml:space="preserve"> </w:t>
      </w:r>
      <w:r w:rsidRPr="00640C72">
        <w:rPr>
          <w:rFonts w:ascii="Abadi" w:hAnsi="Abadi"/>
          <w:sz w:val="21"/>
          <w:szCs w:val="21"/>
        </w:rPr>
        <w:t>el</w:t>
      </w:r>
      <w:r w:rsidRPr="00640C72">
        <w:rPr>
          <w:rFonts w:ascii="Abadi" w:hAnsi="Abadi"/>
          <w:spacing w:val="39"/>
          <w:sz w:val="21"/>
          <w:szCs w:val="21"/>
        </w:rPr>
        <w:t xml:space="preserve"> </w:t>
      </w:r>
      <w:r w:rsidRPr="00640C72">
        <w:rPr>
          <w:rFonts w:ascii="Abadi" w:hAnsi="Abadi"/>
          <w:sz w:val="21"/>
          <w:szCs w:val="21"/>
        </w:rPr>
        <w:t>artículo</w:t>
      </w:r>
      <w:r w:rsidRPr="00640C72">
        <w:rPr>
          <w:rFonts w:ascii="Abadi" w:hAnsi="Abadi"/>
          <w:spacing w:val="39"/>
          <w:sz w:val="21"/>
          <w:szCs w:val="21"/>
        </w:rPr>
        <w:t xml:space="preserve"> </w:t>
      </w:r>
      <w:r w:rsidRPr="00640C72">
        <w:rPr>
          <w:rFonts w:ascii="Abadi" w:hAnsi="Abadi"/>
          <w:sz w:val="21"/>
          <w:szCs w:val="21"/>
        </w:rPr>
        <w:t>123</w:t>
      </w:r>
      <w:r w:rsidRPr="00640C72">
        <w:rPr>
          <w:rFonts w:ascii="Abadi" w:hAnsi="Abadi"/>
          <w:spacing w:val="40"/>
          <w:sz w:val="21"/>
          <w:szCs w:val="21"/>
        </w:rPr>
        <w:t xml:space="preserve"> </w:t>
      </w:r>
      <w:r w:rsidRPr="00640C72">
        <w:rPr>
          <w:rFonts w:ascii="Abadi" w:hAnsi="Abadi"/>
          <w:sz w:val="21"/>
          <w:szCs w:val="21"/>
        </w:rPr>
        <w:t>les</w:t>
      </w:r>
      <w:r w:rsidRPr="00640C72">
        <w:rPr>
          <w:rFonts w:ascii="Abadi" w:hAnsi="Abadi"/>
          <w:spacing w:val="39"/>
          <w:sz w:val="21"/>
          <w:szCs w:val="21"/>
        </w:rPr>
        <w:t xml:space="preserve"> </w:t>
      </w:r>
      <w:r w:rsidRPr="00640C72">
        <w:rPr>
          <w:rFonts w:ascii="Abadi" w:hAnsi="Abadi"/>
          <w:sz w:val="21"/>
          <w:szCs w:val="21"/>
        </w:rPr>
        <w:t>otorga</w:t>
      </w:r>
      <w:r w:rsidRPr="00640C72">
        <w:rPr>
          <w:rFonts w:ascii="Abadi" w:hAnsi="Abadi"/>
          <w:spacing w:val="39"/>
          <w:sz w:val="21"/>
          <w:szCs w:val="21"/>
        </w:rPr>
        <w:t xml:space="preserve"> </w:t>
      </w:r>
      <w:r w:rsidRPr="00640C72">
        <w:rPr>
          <w:rFonts w:ascii="Abadi" w:hAnsi="Abadi"/>
          <w:sz w:val="21"/>
          <w:szCs w:val="21"/>
        </w:rPr>
        <w:t>a</w:t>
      </w:r>
      <w:r w:rsidRPr="00640C72">
        <w:rPr>
          <w:rFonts w:ascii="Abadi" w:hAnsi="Abadi"/>
          <w:spacing w:val="39"/>
          <w:sz w:val="21"/>
          <w:szCs w:val="21"/>
        </w:rPr>
        <w:t xml:space="preserve"> </w:t>
      </w:r>
      <w:r w:rsidRPr="00640C72">
        <w:rPr>
          <w:rFonts w:ascii="Abadi" w:hAnsi="Abadi"/>
          <w:sz w:val="21"/>
          <w:szCs w:val="21"/>
        </w:rPr>
        <w:t>los</w:t>
      </w:r>
      <w:r w:rsidRPr="00640C72">
        <w:rPr>
          <w:rFonts w:ascii="Abadi" w:hAnsi="Abadi"/>
          <w:spacing w:val="38"/>
          <w:sz w:val="21"/>
          <w:szCs w:val="21"/>
        </w:rPr>
        <w:t xml:space="preserve"> </w:t>
      </w:r>
      <w:r w:rsidRPr="00640C72">
        <w:rPr>
          <w:rFonts w:ascii="Abadi" w:hAnsi="Abadi"/>
          <w:sz w:val="21"/>
          <w:szCs w:val="21"/>
        </w:rPr>
        <w:t>peritos</w:t>
      </w:r>
      <w:r w:rsidRPr="00640C72">
        <w:rPr>
          <w:rFonts w:ascii="Abadi" w:hAnsi="Abadi"/>
          <w:spacing w:val="38"/>
          <w:sz w:val="21"/>
          <w:szCs w:val="21"/>
        </w:rPr>
        <w:t xml:space="preserve"> </w:t>
      </w:r>
      <w:r w:rsidRPr="00640C72">
        <w:rPr>
          <w:rFonts w:ascii="Abadi" w:hAnsi="Abadi"/>
          <w:sz w:val="21"/>
          <w:szCs w:val="21"/>
        </w:rPr>
        <w:t>la</w:t>
      </w:r>
      <w:r>
        <w:rPr>
          <w:rFonts w:ascii="Abadi" w:hAnsi="Abadi"/>
          <w:sz w:val="21"/>
          <w:szCs w:val="21"/>
        </w:rPr>
        <w:t xml:space="preserve"> </w:t>
      </w:r>
      <w:r w:rsidRPr="00640C72">
        <w:rPr>
          <w:rFonts w:ascii="Abadi" w:hAnsi="Abadi"/>
          <w:sz w:val="21"/>
          <w:szCs w:val="21"/>
        </w:rPr>
        <w:t>libertad de regirse por sus propias leyes en materia de relaciones laborales.</w:t>
      </w:r>
    </w:p>
    <w:p w14:paraId="5B454E42" w14:textId="77777777" w:rsidR="00C624B5" w:rsidRPr="00640C72" w:rsidRDefault="00C624B5" w:rsidP="00C624B5">
      <w:pPr>
        <w:jc w:val="both"/>
        <w:rPr>
          <w:rFonts w:ascii="Abadi" w:hAnsi="Abadi"/>
          <w:sz w:val="21"/>
          <w:szCs w:val="21"/>
        </w:rPr>
      </w:pPr>
    </w:p>
    <w:p w14:paraId="12070CF1" w14:textId="0CD81218" w:rsidR="00C624B5" w:rsidRDefault="00C624B5" w:rsidP="00C624B5">
      <w:pPr>
        <w:jc w:val="both"/>
        <w:rPr>
          <w:rFonts w:ascii="Abadi" w:hAnsi="Abadi"/>
          <w:sz w:val="21"/>
          <w:szCs w:val="21"/>
        </w:rPr>
      </w:pPr>
      <w:r w:rsidRPr="00640C72">
        <w:rPr>
          <w:rFonts w:ascii="Abadi" w:hAnsi="Abadi"/>
          <w:sz w:val="21"/>
          <w:szCs w:val="21"/>
        </w:rPr>
        <w:t>Con</w:t>
      </w:r>
      <w:r w:rsidRPr="00640C72">
        <w:rPr>
          <w:rFonts w:ascii="Abadi" w:hAnsi="Abadi"/>
          <w:spacing w:val="-6"/>
          <w:sz w:val="21"/>
          <w:szCs w:val="21"/>
        </w:rPr>
        <w:t xml:space="preserve"> </w:t>
      </w:r>
      <w:r w:rsidRPr="00640C72">
        <w:rPr>
          <w:rFonts w:ascii="Abadi" w:hAnsi="Abadi"/>
          <w:sz w:val="21"/>
          <w:szCs w:val="21"/>
        </w:rPr>
        <w:t>este</w:t>
      </w:r>
      <w:r w:rsidRPr="00640C72">
        <w:rPr>
          <w:rFonts w:ascii="Abadi" w:hAnsi="Abadi"/>
          <w:spacing w:val="-6"/>
          <w:sz w:val="21"/>
          <w:szCs w:val="21"/>
        </w:rPr>
        <w:t xml:space="preserve"> </w:t>
      </w:r>
      <w:r w:rsidRPr="00640C72">
        <w:rPr>
          <w:rFonts w:ascii="Abadi" w:hAnsi="Abadi"/>
          <w:sz w:val="21"/>
          <w:szCs w:val="21"/>
        </w:rPr>
        <w:t>contexto</w:t>
      </w:r>
      <w:r w:rsidRPr="00640C72">
        <w:rPr>
          <w:rFonts w:ascii="Abadi" w:hAnsi="Abadi"/>
          <w:spacing w:val="-6"/>
          <w:sz w:val="21"/>
          <w:szCs w:val="21"/>
        </w:rPr>
        <w:t xml:space="preserve"> </w:t>
      </w:r>
      <w:r w:rsidRPr="00640C72">
        <w:rPr>
          <w:rFonts w:ascii="Abadi" w:hAnsi="Abadi"/>
          <w:sz w:val="21"/>
          <w:szCs w:val="21"/>
        </w:rPr>
        <w:t>de</w:t>
      </w:r>
      <w:r w:rsidRPr="00640C72">
        <w:rPr>
          <w:rFonts w:ascii="Abadi" w:hAnsi="Abadi"/>
          <w:spacing w:val="-6"/>
          <w:sz w:val="21"/>
          <w:szCs w:val="21"/>
        </w:rPr>
        <w:t xml:space="preserve"> </w:t>
      </w:r>
      <w:r w:rsidRPr="00640C72">
        <w:rPr>
          <w:rFonts w:ascii="Abadi" w:hAnsi="Abadi"/>
          <w:sz w:val="21"/>
          <w:szCs w:val="21"/>
        </w:rPr>
        <w:t>referencia</w:t>
      </w:r>
      <w:r w:rsidRPr="00640C72">
        <w:rPr>
          <w:rFonts w:ascii="Abadi" w:hAnsi="Abadi"/>
          <w:spacing w:val="-6"/>
          <w:sz w:val="21"/>
          <w:szCs w:val="21"/>
        </w:rPr>
        <w:t xml:space="preserve"> </w:t>
      </w:r>
      <w:r w:rsidRPr="00640C72">
        <w:rPr>
          <w:rFonts w:ascii="Abadi" w:hAnsi="Abadi"/>
          <w:sz w:val="21"/>
          <w:szCs w:val="21"/>
        </w:rPr>
        <w:t>y</w:t>
      </w:r>
      <w:r w:rsidRPr="00640C72">
        <w:rPr>
          <w:rFonts w:ascii="Abadi" w:hAnsi="Abadi"/>
          <w:spacing w:val="-7"/>
          <w:sz w:val="21"/>
          <w:szCs w:val="21"/>
        </w:rPr>
        <w:t xml:space="preserve"> </w:t>
      </w:r>
      <w:r w:rsidRPr="00640C72">
        <w:rPr>
          <w:rFonts w:ascii="Abadi" w:hAnsi="Abadi"/>
          <w:sz w:val="21"/>
          <w:szCs w:val="21"/>
        </w:rPr>
        <w:t>a</w:t>
      </w:r>
      <w:r w:rsidRPr="00640C72">
        <w:rPr>
          <w:rFonts w:ascii="Abadi" w:hAnsi="Abadi"/>
          <w:spacing w:val="-6"/>
          <w:sz w:val="21"/>
          <w:szCs w:val="21"/>
        </w:rPr>
        <w:t xml:space="preserve"> </w:t>
      </w:r>
      <w:r w:rsidRPr="00640C72">
        <w:rPr>
          <w:rFonts w:ascii="Abadi" w:hAnsi="Abadi"/>
          <w:sz w:val="21"/>
          <w:szCs w:val="21"/>
        </w:rPr>
        <w:t>manera</w:t>
      </w:r>
      <w:r w:rsidRPr="00640C72">
        <w:rPr>
          <w:rFonts w:ascii="Abadi" w:hAnsi="Abadi"/>
          <w:spacing w:val="-6"/>
          <w:sz w:val="21"/>
          <w:szCs w:val="21"/>
        </w:rPr>
        <w:t xml:space="preserve"> </w:t>
      </w:r>
      <w:r w:rsidRPr="00640C72">
        <w:rPr>
          <w:rFonts w:ascii="Abadi" w:hAnsi="Abadi"/>
          <w:sz w:val="21"/>
          <w:szCs w:val="21"/>
        </w:rPr>
        <w:t>de antecedente,</w:t>
      </w:r>
      <w:r w:rsidRPr="00640C72">
        <w:rPr>
          <w:rFonts w:ascii="Abadi" w:hAnsi="Abadi"/>
          <w:spacing w:val="-9"/>
          <w:sz w:val="21"/>
          <w:szCs w:val="21"/>
        </w:rPr>
        <w:t xml:space="preserve"> </w:t>
      </w:r>
      <w:r w:rsidRPr="00640C72">
        <w:rPr>
          <w:rFonts w:ascii="Abadi" w:hAnsi="Abadi"/>
          <w:sz w:val="21"/>
          <w:szCs w:val="21"/>
        </w:rPr>
        <w:t>es</w:t>
      </w:r>
      <w:r w:rsidRPr="00640C72">
        <w:rPr>
          <w:rFonts w:ascii="Abadi" w:hAnsi="Abadi"/>
          <w:spacing w:val="-7"/>
          <w:sz w:val="21"/>
          <w:szCs w:val="21"/>
        </w:rPr>
        <w:t xml:space="preserve"> </w:t>
      </w:r>
      <w:r w:rsidRPr="00640C72">
        <w:rPr>
          <w:rFonts w:ascii="Abadi" w:hAnsi="Abadi"/>
          <w:sz w:val="21"/>
          <w:szCs w:val="21"/>
        </w:rPr>
        <w:t>pertinente</w:t>
      </w:r>
      <w:r w:rsidRPr="00640C72">
        <w:rPr>
          <w:rFonts w:ascii="Abadi" w:hAnsi="Abadi"/>
          <w:spacing w:val="-6"/>
          <w:sz w:val="21"/>
          <w:szCs w:val="21"/>
        </w:rPr>
        <w:t xml:space="preserve"> </w:t>
      </w:r>
      <w:r w:rsidRPr="00640C72">
        <w:rPr>
          <w:rFonts w:ascii="Abadi" w:hAnsi="Abadi"/>
          <w:sz w:val="21"/>
          <w:szCs w:val="21"/>
        </w:rPr>
        <w:t>recordar que</w:t>
      </w:r>
      <w:r w:rsidRPr="00640C72">
        <w:rPr>
          <w:rFonts w:ascii="Abadi" w:hAnsi="Abadi"/>
          <w:spacing w:val="5"/>
          <w:sz w:val="21"/>
          <w:szCs w:val="21"/>
        </w:rPr>
        <w:t xml:space="preserve"> </w:t>
      </w:r>
      <w:r w:rsidRPr="00640C72">
        <w:rPr>
          <w:rFonts w:ascii="Abadi" w:hAnsi="Abadi"/>
          <w:sz w:val="21"/>
          <w:szCs w:val="21"/>
        </w:rPr>
        <w:t>el</w:t>
      </w:r>
      <w:r w:rsidRPr="00640C72">
        <w:rPr>
          <w:rFonts w:ascii="Abadi" w:hAnsi="Abadi"/>
          <w:spacing w:val="6"/>
          <w:sz w:val="21"/>
          <w:szCs w:val="21"/>
        </w:rPr>
        <w:t xml:space="preserve"> </w:t>
      </w:r>
      <w:r w:rsidRPr="00640C72">
        <w:rPr>
          <w:rFonts w:ascii="Abadi" w:hAnsi="Abadi"/>
          <w:sz w:val="21"/>
          <w:szCs w:val="21"/>
        </w:rPr>
        <w:t>Grupo</w:t>
      </w:r>
      <w:r w:rsidRPr="00640C72">
        <w:rPr>
          <w:rFonts w:ascii="Abadi" w:hAnsi="Abadi"/>
          <w:spacing w:val="5"/>
          <w:sz w:val="21"/>
          <w:szCs w:val="21"/>
        </w:rPr>
        <w:t xml:space="preserve"> </w:t>
      </w:r>
      <w:r w:rsidRPr="00640C72">
        <w:rPr>
          <w:rFonts w:ascii="Abadi" w:hAnsi="Abadi"/>
          <w:sz w:val="21"/>
          <w:szCs w:val="21"/>
        </w:rPr>
        <w:t>Parlamentario del</w:t>
      </w:r>
      <w:r w:rsidRPr="00640C72">
        <w:rPr>
          <w:rFonts w:ascii="Abadi" w:hAnsi="Abadi"/>
          <w:spacing w:val="5"/>
          <w:sz w:val="21"/>
          <w:szCs w:val="21"/>
        </w:rPr>
        <w:t xml:space="preserve"> </w:t>
      </w:r>
      <w:r w:rsidRPr="00640C72">
        <w:rPr>
          <w:rFonts w:ascii="Abadi" w:hAnsi="Abadi"/>
          <w:sz w:val="21"/>
          <w:szCs w:val="21"/>
        </w:rPr>
        <w:t>Partido Revolucionario</w:t>
      </w:r>
      <w:r w:rsidRPr="00640C72">
        <w:rPr>
          <w:rFonts w:ascii="Abadi" w:hAnsi="Abadi"/>
          <w:spacing w:val="5"/>
          <w:sz w:val="21"/>
          <w:szCs w:val="21"/>
        </w:rPr>
        <w:t xml:space="preserve"> </w:t>
      </w:r>
      <w:r w:rsidRPr="00640C72">
        <w:rPr>
          <w:rFonts w:ascii="Abadi" w:hAnsi="Abadi"/>
          <w:sz w:val="21"/>
          <w:szCs w:val="21"/>
        </w:rPr>
        <w:t>Institucional, presentó</w:t>
      </w:r>
      <w:r w:rsidRPr="00640C72">
        <w:rPr>
          <w:rFonts w:ascii="Abadi" w:hAnsi="Abadi"/>
          <w:spacing w:val="10"/>
          <w:sz w:val="21"/>
          <w:szCs w:val="21"/>
        </w:rPr>
        <w:t xml:space="preserve"> </w:t>
      </w:r>
      <w:r w:rsidRPr="00640C72">
        <w:rPr>
          <w:rFonts w:ascii="Abadi" w:hAnsi="Abadi"/>
          <w:sz w:val="21"/>
          <w:szCs w:val="21"/>
        </w:rPr>
        <w:t>en</w:t>
      </w:r>
      <w:r w:rsidRPr="00640C72">
        <w:rPr>
          <w:rFonts w:ascii="Abadi" w:hAnsi="Abadi"/>
          <w:spacing w:val="5"/>
          <w:sz w:val="21"/>
          <w:szCs w:val="21"/>
        </w:rPr>
        <w:t xml:space="preserve"> </w:t>
      </w:r>
      <w:r w:rsidRPr="00640C72">
        <w:rPr>
          <w:rFonts w:ascii="Abadi" w:hAnsi="Abadi"/>
          <w:sz w:val="21"/>
          <w:szCs w:val="21"/>
        </w:rPr>
        <w:t>la LXIV</w:t>
      </w:r>
      <w:r w:rsidRPr="00640C72">
        <w:rPr>
          <w:rFonts w:ascii="Abadi" w:hAnsi="Abadi"/>
          <w:spacing w:val="33"/>
          <w:sz w:val="21"/>
          <w:szCs w:val="21"/>
        </w:rPr>
        <w:t xml:space="preserve"> </w:t>
      </w:r>
      <w:r w:rsidRPr="00640C72">
        <w:rPr>
          <w:rFonts w:ascii="Abadi" w:hAnsi="Abadi"/>
          <w:sz w:val="21"/>
          <w:szCs w:val="21"/>
        </w:rPr>
        <w:t>legislatura,</w:t>
      </w:r>
      <w:r w:rsidRPr="00640C72">
        <w:rPr>
          <w:rFonts w:ascii="Abadi" w:hAnsi="Abadi"/>
          <w:spacing w:val="34"/>
          <w:sz w:val="21"/>
          <w:szCs w:val="21"/>
        </w:rPr>
        <w:t xml:space="preserve"> </w:t>
      </w:r>
      <w:r w:rsidRPr="00640C72">
        <w:rPr>
          <w:rFonts w:ascii="Abadi" w:hAnsi="Abadi"/>
          <w:sz w:val="21"/>
          <w:szCs w:val="21"/>
        </w:rPr>
        <w:t>una</w:t>
      </w:r>
      <w:r w:rsidRPr="00640C72">
        <w:rPr>
          <w:rFonts w:ascii="Abadi" w:hAnsi="Abadi"/>
          <w:spacing w:val="34"/>
          <w:sz w:val="21"/>
          <w:szCs w:val="21"/>
        </w:rPr>
        <w:t xml:space="preserve"> </w:t>
      </w:r>
      <w:r w:rsidRPr="00640C72">
        <w:rPr>
          <w:rFonts w:ascii="Abadi" w:hAnsi="Abadi"/>
          <w:sz w:val="21"/>
          <w:szCs w:val="21"/>
        </w:rPr>
        <w:t>iniciativa</w:t>
      </w:r>
      <w:r w:rsidRPr="00640C72">
        <w:rPr>
          <w:rFonts w:ascii="Abadi" w:hAnsi="Abadi"/>
          <w:spacing w:val="37"/>
          <w:sz w:val="21"/>
          <w:szCs w:val="21"/>
        </w:rPr>
        <w:t xml:space="preserve"> </w:t>
      </w:r>
      <w:r w:rsidRPr="00640C72">
        <w:rPr>
          <w:rFonts w:ascii="Abadi" w:hAnsi="Abadi"/>
          <w:sz w:val="21"/>
          <w:szCs w:val="21"/>
        </w:rPr>
        <w:t>para</w:t>
      </w:r>
      <w:r w:rsidRPr="00640C72">
        <w:rPr>
          <w:rFonts w:ascii="Abadi" w:hAnsi="Abadi"/>
          <w:spacing w:val="34"/>
          <w:sz w:val="21"/>
          <w:szCs w:val="21"/>
        </w:rPr>
        <w:t xml:space="preserve"> </w:t>
      </w:r>
      <w:r w:rsidRPr="00640C72">
        <w:rPr>
          <w:rFonts w:ascii="Abadi" w:hAnsi="Abadi"/>
          <w:sz w:val="21"/>
          <w:szCs w:val="21"/>
        </w:rPr>
        <w:t>reformar</w:t>
      </w:r>
      <w:r w:rsidRPr="00640C72">
        <w:rPr>
          <w:rFonts w:ascii="Abadi" w:hAnsi="Abadi"/>
          <w:spacing w:val="31"/>
          <w:sz w:val="21"/>
          <w:szCs w:val="21"/>
        </w:rPr>
        <w:t xml:space="preserve"> </w:t>
      </w:r>
      <w:r w:rsidRPr="00640C72">
        <w:rPr>
          <w:rFonts w:ascii="Abadi" w:hAnsi="Abadi"/>
          <w:sz w:val="21"/>
          <w:szCs w:val="21"/>
        </w:rPr>
        <w:t>nuestra</w:t>
      </w:r>
      <w:r w:rsidRPr="00640C72">
        <w:rPr>
          <w:rFonts w:ascii="Abadi" w:hAnsi="Abadi"/>
          <w:spacing w:val="34"/>
          <w:sz w:val="21"/>
          <w:szCs w:val="21"/>
        </w:rPr>
        <w:t xml:space="preserve"> </w:t>
      </w:r>
      <w:r w:rsidRPr="00640C72">
        <w:rPr>
          <w:rFonts w:ascii="Abadi" w:hAnsi="Abadi"/>
          <w:sz w:val="21"/>
          <w:szCs w:val="21"/>
        </w:rPr>
        <w:t>Constitución</w:t>
      </w:r>
      <w:r w:rsidRPr="00640C72">
        <w:rPr>
          <w:rFonts w:ascii="Abadi" w:hAnsi="Abadi"/>
          <w:spacing w:val="34"/>
          <w:sz w:val="21"/>
          <w:szCs w:val="21"/>
        </w:rPr>
        <w:t xml:space="preserve"> </w:t>
      </w:r>
      <w:r w:rsidRPr="00640C72">
        <w:rPr>
          <w:rFonts w:ascii="Abadi" w:hAnsi="Abadi"/>
          <w:sz w:val="21"/>
          <w:szCs w:val="21"/>
        </w:rPr>
        <w:t>Política</w:t>
      </w:r>
      <w:r w:rsidRPr="00640C72">
        <w:rPr>
          <w:rFonts w:ascii="Abadi" w:hAnsi="Abadi"/>
          <w:spacing w:val="30"/>
          <w:sz w:val="21"/>
          <w:szCs w:val="21"/>
        </w:rPr>
        <w:t xml:space="preserve"> </w:t>
      </w:r>
      <w:r w:rsidRPr="00640C72">
        <w:rPr>
          <w:rFonts w:ascii="Abadi" w:hAnsi="Abadi"/>
          <w:sz w:val="21"/>
          <w:szCs w:val="21"/>
        </w:rPr>
        <w:t>Local, cuya</w:t>
      </w:r>
      <w:r w:rsidRPr="00640C72">
        <w:rPr>
          <w:rFonts w:ascii="Abadi" w:hAnsi="Abadi"/>
          <w:spacing w:val="80"/>
          <w:sz w:val="21"/>
          <w:szCs w:val="21"/>
        </w:rPr>
        <w:t xml:space="preserve"> </w:t>
      </w:r>
      <w:r w:rsidRPr="00640C72">
        <w:rPr>
          <w:rFonts w:ascii="Abadi" w:hAnsi="Abadi"/>
          <w:sz w:val="21"/>
          <w:szCs w:val="21"/>
        </w:rPr>
        <w:t>esencia</w:t>
      </w:r>
      <w:r w:rsidRPr="00640C72">
        <w:rPr>
          <w:rFonts w:ascii="Abadi" w:hAnsi="Abadi"/>
          <w:spacing w:val="80"/>
          <w:sz w:val="21"/>
          <w:szCs w:val="21"/>
        </w:rPr>
        <w:t xml:space="preserve"> </w:t>
      </w:r>
      <w:r w:rsidRPr="00640C72">
        <w:rPr>
          <w:rFonts w:ascii="Abadi" w:hAnsi="Abadi"/>
          <w:sz w:val="21"/>
          <w:szCs w:val="21"/>
        </w:rPr>
        <w:t>era</w:t>
      </w:r>
      <w:r w:rsidRPr="00640C72">
        <w:rPr>
          <w:rFonts w:ascii="Abadi" w:hAnsi="Abadi"/>
          <w:spacing w:val="80"/>
          <w:sz w:val="21"/>
          <w:szCs w:val="21"/>
        </w:rPr>
        <w:t xml:space="preserve"> </w:t>
      </w:r>
      <w:r w:rsidRPr="00640C72">
        <w:rPr>
          <w:rFonts w:ascii="Abadi" w:hAnsi="Abadi"/>
          <w:sz w:val="21"/>
          <w:szCs w:val="21"/>
        </w:rPr>
        <w:t>crear</w:t>
      </w:r>
      <w:r w:rsidRPr="00640C72">
        <w:rPr>
          <w:rFonts w:ascii="Abadi" w:hAnsi="Abadi"/>
          <w:spacing w:val="79"/>
          <w:sz w:val="21"/>
          <w:szCs w:val="21"/>
        </w:rPr>
        <w:t xml:space="preserve"> </w:t>
      </w:r>
      <w:r w:rsidRPr="00640C72">
        <w:rPr>
          <w:rFonts w:ascii="Abadi" w:hAnsi="Abadi"/>
          <w:sz w:val="21"/>
          <w:szCs w:val="21"/>
        </w:rPr>
        <w:t>un</w:t>
      </w:r>
      <w:r w:rsidRPr="00640C72">
        <w:rPr>
          <w:rFonts w:ascii="Abadi" w:hAnsi="Abadi"/>
          <w:spacing w:val="80"/>
          <w:sz w:val="21"/>
          <w:szCs w:val="21"/>
        </w:rPr>
        <w:t xml:space="preserve"> </w:t>
      </w:r>
      <w:r w:rsidRPr="00640C72">
        <w:rPr>
          <w:rFonts w:ascii="Abadi" w:hAnsi="Abadi"/>
          <w:sz w:val="21"/>
          <w:szCs w:val="21"/>
        </w:rPr>
        <w:t>organismo</w:t>
      </w:r>
      <w:r w:rsidRPr="00640C72">
        <w:rPr>
          <w:rFonts w:ascii="Abadi" w:hAnsi="Abadi"/>
          <w:spacing w:val="80"/>
          <w:sz w:val="21"/>
          <w:szCs w:val="21"/>
        </w:rPr>
        <w:t xml:space="preserve"> </w:t>
      </w:r>
      <w:r w:rsidRPr="00640C72">
        <w:rPr>
          <w:rFonts w:ascii="Abadi" w:hAnsi="Abadi"/>
          <w:sz w:val="21"/>
          <w:szCs w:val="21"/>
        </w:rPr>
        <w:t>público</w:t>
      </w:r>
      <w:r w:rsidRPr="00640C72">
        <w:rPr>
          <w:rFonts w:ascii="Abadi" w:hAnsi="Abadi"/>
          <w:spacing w:val="80"/>
          <w:sz w:val="21"/>
          <w:szCs w:val="21"/>
        </w:rPr>
        <w:t xml:space="preserve"> </w:t>
      </w:r>
      <w:r w:rsidRPr="00640C72">
        <w:rPr>
          <w:rFonts w:ascii="Abadi" w:hAnsi="Abadi"/>
          <w:sz w:val="21"/>
          <w:szCs w:val="21"/>
        </w:rPr>
        <w:t>autónomo</w:t>
      </w:r>
      <w:r w:rsidRPr="00640C72">
        <w:rPr>
          <w:rFonts w:ascii="Abadi" w:hAnsi="Abadi"/>
          <w:spacing w:val="80"/>
          <w:sz w:val="21"/>
          <w:szCs w:val="21"/>
        </w:rPr>
        <w:t xml:space="preserve"> </w:t>
      </w:r>
      <w:r w:rsidRPr="00640C72">
        <w:rPr>
          <w:rFonts w:ascii="Abadi" w:hAnsi="Abadi"/>
          <w:sz w:val="21"/>
          <w:szCs w:val="21"/>
        </w:rPr>
        <w:t>relacionado</w:t>
      </w:r>
      <w:r w:rsidRPr="00640C72">
        <w:rPr>
          <w:rFonts w:ascii="Abadi" w:hAnsi="Abadi"/>
          <w:spacing w:val="80"/>
          <w:sz w:val="21"/>
          <w:szCs w:val="21"/>
        </w:rPr>
        <w:t xml:space="preserve"> </w:t>
      </w:r>
      <w:r w:rsidRPr="00640C72">
        <w:rPr>
          <w:rFonts w:ascii="Abadi" w:hAnsi="Abadi"/>
          <w:sz w:val="21"/>
          <w:szCs w:val="21"/>
        </w:rPr>
        <w:t>con</w:t>
      </w:r>
      <w:r w:rsidRPr="00640C72">
        <w:rPr>
          <w:rFonts w:ascii="Abadi" w:hAnsi="Abadi"/>
          <w:spacing w:val="80"/>
          <w:sz w:val="21"/>
          <w:szCs w:val="21"/>
        </w:rPr>
        <w:t xml:space="preserve"> </w:t>
      </w:r>
      <w:r w:rsidRPr="00640C72">
        <w:rPr>
          <w:rFonts w:ascii="Abadi" w:hAnsi="Abadi"/>
          <w:sz w:val="21"/>
          <w:szCs w:val="21"/>
        </w:rPr>
        <w:t>los servicios periciales. La</w:t>
      </w:r>
      <w:r w:rsidRPr="00640C72">
        <w:rPr>
          <w:rFonts w:ascii="Abadi" w:hAnsi="Abadi"/>
          <w:spacing w:val="5"/>
          <w:sz w:val="21"/>
          <w:szCs w:val="21"/>
        </w:rPr>
        <w:t xml:space="preserve"> </w:t>
      </w:r>
      <w:r w:rsidRPr="00640C72">
        <w:rPr>
          <w:rFonts w:ascii="Abadi" w:hAnsi="Abadi"/>
          <w:sz w:val="21"/>
          <w:szCs w:val="21"/>
        </w:rPr>
        <w:t>iniciativa</w:t>
      </w:r>
      <w:r w:rsidRPr="00640C72">
        <w:rPr>
          <w:rFonts w:ascii="Abadi" w:hAnsi="Abadi"/>
          <w:spacing w:val="5"/>
          <w:sz w:val="21"/>
          <w:szCs w:val="21"/>
        </w:rPr>
        <w:t xml:space="preserve"> </w:t>
      </w:r>
      <w:r w:rsidRPr="00640C72">
        <w:rPr>
          <w:rFonts w:ascii="Abadi" w:hAnsi="Abadi"/>
          <w:sz w:val="21"/>
          <w:szCs w:val="21"/>
        </w:rPr>
        <w:t>en</w:t>
      </w:r>
      <w:r w:rsidRPr="00640C72">
        <w:rPr>
          <w:rFonts w:ascii="Abadi" w:hAnsi="Abadi"/>
          <w:spacing w:val="5"/>
          <w:sz w:val="21"/>
          <w:szCs w:val="21"/>
        </w:rPr>
        <w:t xml:space="preserve"> </w:t>
      </w:r>
      <w:r w:rsidRPr="00640C72">
        <w:rPr>
          <w:rFonts w:ascii="Abadi" w:hAnsi="Abadi"/>
          <w:sz w:val="21"/>
          <w:szCs w:val="21"/>
        </w:rPr>
        <w:t>mención</w:t>
      </w:r>
      <w:r w:rsidRPr="00640C72">
        <w:rPr>
          <w:rFonts w:ascii="Abadi" w:hAnsi="Abadi"/>
          <w:spacing w:val="5"/>
          <w:sz w:val="21"/>
          <w:szCs w:val="21"/>
        </w:rPr>
        <w:t xml:space="preserve"> </w:t>
      </w:r>
      <w:r w:rsidRPr="00640C72">
        <w:rPr>
          <w:rFonts w:ascii="Abadi" w:hAnsi="Abadi"/>
          <w:sz w:val="21"/>
          <w:szCs w:val="21"/>
        </w:rPr>
        <w:t>fue</w:t>
      </w:r>
      <w:r w:rsidRPr="00640C72">
        <w:rPr>
          <w:rFonts w:ascii="Abadi" w:hAnsi="Abadi"/>
          <w:spacing w:val="5"/>
          <w:sz w:val="21"/>
          <w:szCs w:val="21"/>
        </w:rPr>
        <w:t xml:space="preserve"> </w:t>
      </w:r>
      <w:r w:rsidRPr="00640C72">
        <w:rPr>
          <w:rFonts w:ascii="Abadi" w:hAnsi="Abadi"/>
          <w:sz w:val="21"/>
          <w:szCs w:val="21"/>
        </w:rPr>
        <w:t>enviada</w:t>
      </w:r>
      <w:r w:rsidRPr="00640C72">
        <w:rPr>
          <w:rFonts w:ascii="Abadi" w:hAnsi="Abadi"/>
          <w:spacing w:val="5"/>
          <w:sz w:val="21"/>
          <w:szCs w:val="21"/>
        </w:rPr>
        <w:t xml:space="preserve"> </w:t>
      </w:r>
      <w:r w:rsidRPr="00640C72">
        <w:rPr>
          <w:rFonts w:ascii="Abadi" w:hAnsi="Abadi"/>
          <w:sz w:val="21"/>
          <w:szCs w:val="21"/>
        </w:rPr>
        <w:t>para</w:t>
      </w:r>
      <w:r w:rsidRPr="00640C72">
        <w:rPr>
          <w:rFonts w:ascii="Abadi" w:hAnsi="Abadi"/>
          <w:spacing w:val="5"/>
          <w:sz w:val="21"/>
          <w:szCs w:val="21"/>
        </w:rPr>
        <w:t xml:space="preserve"> </w:t>
      </w:r>
      <w:r w:rsidRPr="00640C72">
        <w:rPr>
          <w:rFonts w:ascii="Abadi" w:hAnsi="Abadi"/>
          <w:sz w:val="21"/>
          <w:szCs w:val="21"/>
        </w:rPr>
        <w:t>su</w:t>
      </w:r>
      <w:r w:rsidRPr="00640C72">
        <w:rPr>
          <w:rFonts w:ascii="Abadi" w:hAnsi="Abadi"/>
          <w:spacing w:val="5"/>
          <w:sz w:val="21"/>
          <w:szCs w:val="21"/>
        </w:rPr>
        <w:t xml:space="preserve"> </w:t>
      </w:r>
      <w:r w:rsidRPr="00640C72">
        <w:rPr>
          <w:rFonts w:ascii="Abadi" w:hAnsi="Abadi"/>
          <w:sz w:val="21"/>
          <w:szCs w:val="21"/>
        </w:rPr>
        <w:t>estudio</w:t>
      </w:r>
      <w:r w:rsidRPr="00640C72">
        <w:rPr>
          <w:rFonts w:ascii="Abadi" w:hAnsi="Abadi"/>
          <w:spacing w:val="5"/>
          <w:sz w:val="21"/>
          <w:szCs w:val="21"/>
        </w:rPr>
        <w:t xml:space="preserve"> </w:t>
      </w:r>
      <w:r w:rsidRPr="00640C72">
        <w:rPr>
          <w:rFonts w:ascii="Abadi" w:hAnsi="Abadi"/>
          <w:sz w:val="21"/>
          <w:szCs w:val="21"/>
        </w:rPr>
        <w:t>y análisis a la Comisión de Gobernación y</w:t>
      </w:r>
      <w:r w:rsidRPr="00640C72">
        <w:rPr>
          <w:rFonts w:ascii="Abadi" w:hAnsi="Abadi"/>
          <w:spacing w:val="-1"/>
          <w:sz w:val="21"/>
          <w:szCs w:val="21"/>
        </w:rPr>
        <w:t xml:space="preserve"> </w:t>
      </w:r>
      <w:r w:rsidRPr="00640C72">
        <w:rPr>
          <w:rFonts w:ascii="Abadi" w:hAnsi="Abadi"/>
          <w:sz w:val="21"/>
          <w:szCs w:val="21"/>
        </w:rPr>
        <w:t>Puntos</w:t>
      </w:r>
      <w:r w:rsidRPr="00640C72">
        <w:rPr>
          <w:rFonts w:ascii="Abadi" w:hAnsi="Abadi"/>
          <w:spacing w:val="-1"/>
          <w:sz w:val="21"/>
          <w:szCs w:val="21"/>
        </w:rPr>
        <w:t xml:space="preserve"> </w:t>
      </w:r>
      <w:r w:rsidRPr="00640C72">
        <w:rPr>
          <w:rFonts w:ascii="Abadi" w:hAnsi="Abadi"/>
          <w:sz w:val="21"/>
          <w:szCs w:val="21"/>
        </w:rPr>
        <w:t>Constitucionales.</w:t>
      </w:r>
    </w:p>
    <w:p w14:paraId="0B213E92" w14:textId="29A3D97D" w:rsidR="00C624B5" w:rsidRDefault="00C624B5" w:rsidP="00C624B5">
      <w:pPr>
        <w:jc w:val="both"/>
        <w:rPr>
          <w:rFonts w:ascii="Abadi" w:hAnsi="Abadi"/>
          <w:sz w:val="21"/>
          <w:szCs w:val="21"/>
        </w:rPr>
      </w:pPr>
      <w:r w:rsidRPr="00640C72">
        <w:rPr>
          <w:rFonts w:ascii="Abadi" w:hAnsi="Abadi"/>
          <w:sz w:val="21"/>
          <w:szCs w:val="21"/>
        </w:rPr>
        <w:t>Derivado</w:t>
      </w:r>
      <w:r w:rsidRPr="00640C72">
        <w:rPr>
          <w:rFonts w:ascii="Abadi" w:hAnsi="Abadi"/>
          <w:spacing w:val="-16"/>
          <w:sz w:val="21"/>
          <w:szCs w:val="21"/>
        </w:rPr>
        <w:t xml:space="preserve"> </w:t>
      </w:r>
      <w:r w:rsidRPr="00640C72">
        <w:rPr>
          <w:rFonts w:ascii="Abadi" w:hAnsi="Abadi"/>
          <w:sz w:val="21"/>
          <w:szCs w:val="21"/>
        </w:rPr>
        <w:t>de</w:t>
      </w:r>
      <w:r w:rsidRPr="00640C72">
        <w:rPr>
          <w:rFonts w:ascii="Abadi" w:hAnsi="Abadi"/>
          <w:spacing w:val="-21"/>
          <w:sz w:val="21"/>
          <w:szCs w:val="21"/>
        </w:rPr>
        <w:t xml:space="preserve"> </w:t>
      </w:r>
      <w:r w:rsidRPr="00640C72">
        <w:rPr>
          <w:rFonts w:ascii="Abadi" w:hAnsi="Abadi"/>
          <w:sz w:val="21"/>
          <w:szCs w:val="21"/>
        </w:rPr>
        <w:t>una</w:t>
      </w:r>
      <w:r w:rsidRPr="00640C72">
        <w:rPr>
          <w:rFonts w:ascii="Abadi" w:hAnsi="Abadi"/>
          <w:spacing w:val="-16"/>
          <w:sz w:val="21"/>
          <w:szCs w:val="21"/>
        </w:rPr>
        <w:t xml:space="preserve"> </w:t>
      </w:r>
      <w:r w:rsidRPr="00640C72">
        <w:rPr>
          <w:rFonts w:ascii="Abadi" w:hAnsi="Abadi"/>
          <w:sz w:val="21"/>
          <w:szCs w:val="21"/>
        </w:rPr>
        <w:t>mesa</w:t>
      </w:r>
      <w:r w:rsidRPr="00640C72">
        <w:rPr>
          <w:rFonts w:ascii="Abadi" w:hAnsi="Abadi"/>
          <w:spacing w:val="-16"/>
          <w:sz w:val="21"/>
          <w:szCs w:val="21"/>
        </w:rPr>
        <w:t xml:space="preserve"> </w:t>
      </w:r>
      <w:r w:rsidRPr="00640C72">
        <w:rPr>
          <w:rFonts w:ascii="Abadi" w:hAnsi="Abadi"/>
          <w:sz w:val="21"/>
          <w:szCs w:val="21"/>
        </w:rPr>
        <w:t>de</w:t>
      </w:r>
      <w:r w:rsidRPr="00640C72">
        <w:rPr>
          <w:rFonts w:ascii="Abadi" w:hAnsi="Abadi"/>
          <w:spacing w:val="-16"/>
          <w:sz w:val="21"/>
          <w:szCs w:val="21"/>
        </w:rPr>
        <w:t xml:space="preserve"> </w:t>
      </w:r>
      <w:r w:rsidRPr="00640C72">
        <w:rPr>
          <w:rFonts w:ascii="Abadi" w:hAnsi="Abadi"/>
          <w:sz w:val="21"/>
          <w:szCs w:val="21"/>
        </w:rPr>
        <w:t>trabajo</w:t>
      </w:r>
      <w:r w:rsidRPr="00640C72">
        <w:rPr>
          <w:rFonts w:ascii="Abadi" w:hAnsi="Abadi"/>
          <w:spacing w:val="-16"/>
          <w:sz w:val="21"/>
          <w:szCs w:val="21"/>
        </w:rPr>
        <w:t xml:space="preserve"> </w:t>
      </w:r>
      <w:r w:rsidRPr="00640C72">
        <w:rPr>
          <w:rFonts w:ascii="Abadi" w:hAnsi="Abadi"/>
          <w:sz w:val="21"/>
          <w:szCs w:val="21"/>
        </w:rPr>
        <w:t>donde</w:t>
      </w:r>
      <w:r w:rsidRPr="00640C72">
        <w:rPr>
          <w:rFonts w:ascii="Abadi" w:hAnsi="Abadi"/>
          <w:spacing w:val="-16"/>
          <w:sz w:val="21"/>
          <w:szCs w:val="21"/>
        </w:rPr>
        <w:t xml:space="preserve"> </w:t>
      </w:r>
      <w:r w:rsidRPr="00640C72">
        <w:rPr>
          <w:rFonts w:ascii="Abadi" w:hAnsi="Abadi"/>
          <w:sz w:val="21"/>
          <w:szCs w:val="21"/>
        </w:rPr>
        <w:t>se</w:t>
      </w:r>
      <w:r w:rsidRPr="00640C72">
        <w:rPr>
          <w:rFonts w:ascii="Abadi" w:hAnsi="Abadi"/>
          <w:spacing w:val="-16"/>
          <w:sz w:val="21"/>
          <w:szCs w:val="21"/>
        </w:rPr>
        <w:t xml:space="preserve"> </w:t>
      </w:r>
      <w:r w:rsidRPr="00640C72">
        <w:rPr>
          <w:rFonts w:ascii="Abadi" w:hAnsi="Abadi"/>
          <w:sz w:val="21"/>
          <w:szCs w:val="21"/>
        </w:rPr>
        <w:t>contó</w:t>
      </w:r>
      <w:r w:rsidRPr="00640C72">
        <w:rPr>
          <w:rFonts w:ascii="Abadi" w:hAnsi="Abadi"/>
          <w:spacing w:val="-16"/>
          <w:sz w:val="21"/>
          <w:szCs w:val="21"/>
        </w:rPr>
        <w:t xml:space="preserve"> </w:t>
      </w:r>
      <w:r w:rsidRPr="00640C72">
        <w:rPr>
          <w:rFonts w:ascii="Abadi" w:hAnsi="Abadi"/>
          <w:sz w:val="21"/>
          <w:szCs w:val="21"/>
        </w:rPr>
        <w:t>con</w:t>
      </w:r>
      <w:r w:rsidRPr="00640C72">
        <w:rPr>
          <w:rFonts w:ascii="Abadi" w:hAnsi="Abadi"/>
          <w:spacing w:val="-16"/>
          <w:sz w:val="21"/>
          <w:szCs w:val="21"/>
        </w:rPr>
        <w:t xml:space="preserve"> </w:t>
      </w:r>
      <w:r w:rsidRPr="00640C72">
        <w:rPr>
          <w:rFonts w:ascii="Abadi" w:hAnsi="Abadi"/>
          <w:sz w:val="21"/>
          <w:szCs w:val="21"/>
        </w:rPr>
        <w:t>comentarios</w:t>
      </w:r>
      <w:r w:rsidRPr="00640C72">
        <w:rPr>
          <w:rFonts w:ascii="Abadi" w:hAnsi="Abadi"/>
          <w:spacing w:val="-17"/>
          <w:sz w:val="21"/>
          <w:szCs w:val="21"/>
        </w:rPr>
        <w:t xml:space="preserve"> </w:t>
      </w:r>
      <w:r w:rsidRPr="00640C72">
        <w:rPr>
          <w:rFonts w:ascii="Abadi" w:hAnsi="Abadi"/>
          <w:sz w:val="21"/>
          <w:szCs w:val="21"/>
        </w:rPr>
        <w:t>del</w:t>
      </w:r>
      <w:r w:rsidRPr="00640C72">
        <w:rPr>
          <w:rFonts w:ascii="Abadi" w:hAnsi="Abadi"/>
          <w:spacing w:val="-16"/>
          <w:sz w:val="21"/>
          <w:szCs w:val="21"/>
        </w:rPr>
        <w:t xml:space="preserve"> </w:t>
      </w:r>
      <w:r w:rsidRPr="00640C72">
        <w:rPr>
          <w:rFonts w:ascii="Abadi" w:hAnsi="Abadi"/>
          <w:sz w:val="21"/>
          <w:szCs w:val="21"/>
        </w:rPr>
        <w:t>Poder</w:t>
      </w:r>
      <w:r w:rsidRPr="00640C72">
        <w:rPr>
          <w:rFonts w:ascii="Abadi" w:hAnsi="Abadi"/>
          <w:spacing w:val="-17"/>
          <w:sz w:val="21"/>
          <w:szCs w:val="21"/>
        </w:rPr>
        <w:t xml:space="preserve"> </w:t>
      </w:r>
      <w:r w:rsidRPr="00640C72">
        <w:rPr>
          <w:rFonts w:ascii="Abadi" w:hAnsi="Abadi"/>
          <w:sz w:val="21"/>
          <w:szCs w:val="21"/>
        </w:rPr>
        <w:t>Judicial y</w:t>
      </w:r>
      <w:r w:rsidRPr="00640C72">
        <w:rPr>
          <w:rFonts w:ascii="Abadi" w:hAnsi="Abadi"/>
          <w:spacing w:val="63"/>
          <w:sz w:val="21"/>
          <w:szCs w:val="21"/>
        </w:rPr>
        <w:t xml:space="preserve"> </w:t>
      </w:r>
      <w:r w:rsidRPr="00640C72">
        <w:rPr>
          <w:rFonts w:ascii="Abadi" w:hAnsi="Abadi"/>
          <w:sz w:val="21"/>
          <w:szCs w:val="21"/>
        </w:rPr>
        <w:t>la</w:t>
      </w:r>
      <w:r w:rsidRPr="00640C72">
        <w:rPr>
          <w:rFonts w:ascii="Abadi" w:hAnsi="Abadi"/>
          <w:spacing w:val="64"/>
          <w:sz w:val="21"/>
          <w:szCs w:val="21"/>
        </w:rPr>
        <w:t xml:space="preserve"> </w:t>
      </w:r>
      <w:r w:rsidRPr="00640C72">
        <w:rPr>
          <w:rFonts w:ascii="Abadi" w:hAnsi="Abadi"/>
          <w:sz w:val="21"/>
          <w:szCs w:val="21"/>
        </w:rPr>
        <w:t>participación</w:t>
      </w:r>
      <w:r w:rsidRPr="00640C72">
        <w:rPr>
          <w:rFonts w:ascii="Abadi" w:hAnsi="Abadi"/>
          <w:spacing w:val="64"/>
          <w:sz w:val="21"/>
          <w:szCs w:val="21"/>
        </w:rPr>
        <w:t xml:space="preserve"> </w:t>
      </w:r>
      <w:r w:rsidRPr="00640C72">
        <w:rPr>
          <w:rFonts w:ascii="Abadi" w:hAnsi="Abadi"/>
          <w:sz w:val="21"/>
          <w:szCs w:val="21"/>
        </w:rPr>
        <w:t>de</w:t>
      </w:r>
      <w:r w:rsidRPr="00640C72">
        <w:rPr>
          <w:rFonts w:ascii="Abadi" w:hAnsi="Abadi"/>
          <w:spacing w:val="64"/>
          <w:sz w:val="21"/>
          <w:szCs w:val="21"/>
        </w:rPr>
        <w:t xml:space="preserve"> </w:t>
      </w:r>
      <w:r w:rsidRPr="00640C72">
        <w:rPr>
          <w:rFonts w:ascii="Abadi" w:hAnsi="Abadi"/>
          <w:sz w:val="21"/>
          <w:szCs w:val="21"/>
        </w:rPr>
        <w:t>la</w:t>
      </w:r>
      <w:r w:rsidRPr="00640C72">
        <w:rPr>
          <w:rFonts w:ascii="Abadi" w:hAnsi="Abadi"/>
          <w:spacing w:val="64"/>
          <w:sz w:val="21"/>
          <w:szCs w:val="21"/>
        </w:rPr>
        <w:t xml:space="preserve"> </w:t>
      </w:r>
      <w:r w:rsidRPr="00640C72">
        <w:rPr>
          <w:rFonts w:ascii="Abadi" w:hAnsi="Abadi"/>
          <w:sz w:val="21"/>
          <w:szCs w:val="21"/>
        </w:rPr>
        <w:t>Fiscalía,</w:t>
      </w:r>
      <w:r w:rsidRPr="00640C72">
        <w:rPr>
          <w:rFonts w:ascii="Abadi" w:hAnsi="Abadi"/>
          <w:spacing w:val="61"/>
          <w:sz w:val="21"/>
          <w:szCs w:val="21"/>
        </w:rPr>
        <w:t xml:space="preserve"> </w:t>
      </w:r>
      <w:r w:rsidRPr="00640C72">
        <w:rPr>
          <w:rFonts w:ascii="Abadi" w:hAnsi="Abadi"/>
          <w:sz w:val="21"/>
          <w:szCs w:val="21"/>
        </w:rPr>
        <w:t>finalmente,</w:t>
      </w:r>
      <w:r w:rsidRPr="00640C72">
        <w:rPr>
          <w:rFonts w:ascii="Abadi" w:hAnsi="Abadi"/>
          <w:spacing w:val="68"/>
          <w:sz w:val="21"/>
          <w:szCs w:val="21"/>
        </w:rPr>
        <w:t xml:space="preserve"> </w:t>
      </w:r>
      <w:r w:rsidRPr="00640C72">
        <w:rPr>
          <w:rFonts w:ascii="Abadi" w:hAnsi="Abadi"/>
          <w:sz w:val="21"/>
          <w:szCs w:val="21"/>
        </w:rPr>
        <w:t>se</w:t>
      </w:r>
      <w:r w:rsidRPr="00640C72">
        <w:rPr>
          <w:rFonts w:ascii="Abadi" w:hAnsi="Abadi"/>
          <w:spacing w:val="65"/>
          <w:sz w:val="21"/>
          <w:szCs w:val="21"/>
        </w:rPr>
        <w:t xml:space="preserve"> </w:t>
      </w:r>
      <w:r w:rsidRPr="00640C72">
        <w:rPr>
          <w:rFonts w:ascii="Abadi" w:hAnsi="Abadi"/>
          <w:sz w:val="21"/>
          <w:szCs w:val="21"/>
        </w:rPr>
        <w:t>instruyó</w:t>
      </w:r>
      <w:r w:rsidRPr="00640C72">
        <w:rPr>
          <w:rFonts w:ascii="Abadi" w:hAnsi="Abadi"/>
          <w:spacing w:val="64"/>
          <w:sz w:val="21"/>
          <w:szCs w:val="21"/>
        </w:rPr>
        <w:t xml:space="preserve"> </w:t>
      </w:r>
      <w:r w:rsidRPr="00640C72">
        <w:rPr>
          <w:rFonts w:ascii="Abadi" w:hAnsi="Abadi"/>
          <w:sz w:val="21"/>
          <w:szCs w:val="21"/>
        </w:rPr>
        <w:t>la</w:t>
      </w:r>
      <w:r w:rsidRPr="00640C72">
        <w:rPr>
          <w:rFonts w:ascii="Abadi" w:hAnsi="Abadi"/>
          <w:spacing w:val="64"/>
          <w:sz w:val="21"/>
          <w:szCs w:val="21"/>
        </w:rPr>
        <w:t xml:space="preserve"> </w:t>
      </w:r>
      <w:r w:rsidRPr="00640C72">
        <w:rPr>
          <w:rFonts w:ascii="Abadi" w:hAnsi="Abadi"/>
          <w:sz w:val="21"/>
          <w:szCs w:val="21"/>
        </w:rPr>
        <w:t>elaboración</w:t>
      </w:r>
      <w:r w:rsidRPr="00640C72">
        <w:rPr>
          <w:rFonts w:ascii="Abadi" w:hAnsi="Abadi"/>
          <w:spacing w:val="64"/>
          <w:sz w:val="21"/>
          <w:szCs w:val="21"/>
        </w:rPr>
        <w:t xml:space="preserve"> </w:t>
      </w:r>
      <w:r w:rsidRPr="00640C72">
        <w:rPr>
          <w:rFonts w:ascii="Abadi" w:hAnsi="Abadi"/>
          <w:sz w:val="21"/>
          <w:szCs w:val="21"/>
        </w:rPr>
        <w:t>de</w:t>
      </w:r>
      <w:r w:rsidRPr="00640C72">
        <w:rPr>
          <w:rFonts w:ascii="Abadi" w:hAnsi="Abadi"/>
          <w:spacing w:val="64"/>
          <w:sz w:val="21"/>
          <w:szCs w:val="21"/>
        </w:rPr>
        <w:t xml:space="preserve"> </w:t>
      </w:r>
      <w:r w:rsidRPr="00640C72">
        <w:rPr>
          <w:rFonts w:ascii="Abadi" w:hAnsi="Abadi"/>
          <w:sz w:val="21"/>
          <w:szCs w:val="21"/>
        </w:rPr>
        <w:t>un dictamen</w:t>
      </w:r>
      <w:r w:rsidRPr="00640C72">
        <w:rPr>
          <w:rFonts w:ascii="Abadi" w:hAnsi="Abadi"/>
          <w:spacing w:val="-1"/>
          <w:sz w:val="21"/>
          <w:szCs w:val="21"/>
        </w:rPr>
        <w:t xml:space="preserve"> </w:t>
      </w:r>
      <w:r w:rsidRPr="00640C72">
        <w:rPr>
          <w:rFonts w:ascii="Abadi" w:hAnsi="Abadi"/>
          <w:sz w:val="21"/>
          <w:szCs w:val="21"/>
        </w:rPr>
        <w:t>en</w:t>
      </w:r>
      <w:r w:rsidRPr="00640C72">
        <w:rPr>
          <w:rFonts w:ascii="Abadi" w:hAnsi="Abadi"/>
          <w:spacing w:val="-1"/>
          <w:sz w:val="21"/>
          <w:szCs w:val="21"/>
        </w:rPr>
        <w:t xml:space="preserve"> </w:t>
      </w:r>
      <w:r w:rsidRPr="00640C72">
        <w:rPr>
          <w:rFonts w:ascii="Abadi" w:hAnsi="Abadi"/>
          <w:sz w:val="21"/>
          <w:szCs w:val="21"/>
        </w:rPr>
        <w:t>sentido</w:t>
      </w:r>
      <w:r w:rsidRPr="00640C72">
        <w:rPr>
          <w:rFonts w:ascii="Abadi" w:hAnsi="Abadi"/>
          <w:spacing w:val="-1"/>
          <w:sz w:val="21"/>
          <w:szCs w:val="21"/>
        </w:rPr>
        <w:t xml:space="preserve"> </w:t>
      </w:r>
      <w:r w:rsidRPr="00640C72">
        <w:rPr>
          <w:rFonts w:ascii="Abadi" w:hAnsi="Abadi"/>
          <w:sz w:val="21"/>
          <w:szCs w:val="21"/>
        </w:rPr>
        <w:t>negativo</w:t>
      </w:r>
      <w:r w:rsidR="00925A30">
        <w:rPr>
          <w:rStyle w:val="Refdenotaalpie"/>
          <w:rFonts w:ascii="Abadi" w:hAnsi="Abadi"/>
          <w:sz w:val="21"/>
          <w:szCs w:val="21"/>
        </w:rPr>
        <w:footnoteReference w:id="30"/>
      </w:r>
      <w:r w:rsidRPr="00640C72">
        <w:rPr>
          <w:rFonts w:ascii="Abadi" w:hAnsi="Abadi"/>
          <w:sz w:val="21"/>
          <w:szCs w:val="21"/>
        </w:rPr>
        <w:t>,</w:t>
      </w:r>
      <w:r w:rsidRPr="00640C72">
        <w:rPr>
          <w:rFonts w:ascii="Abadi" w:hAnsi="Abadi"/>
          <w:spacing w:val="-4"/>
          <w:sz w:val="21"/>
          <w:szCs w:val="21"/>
        </w:rPr>
        <w:t xml:space="preserve"> </w:t>
      </w:r>
      <w:r w:rsidRPr="00640C72">
        <w:rPr>
          <w:rFonts w:ascii="Abadi" w:hAnsi="Abadi"/>
          <w:sz w:val="21"/>
          <w:szCs w:val="21"/>
        </w:rPr>
        <w:t>el</w:t>
      </w:r>
      <w:r>
        <w:rPr>
          <w:rFonts w:ascii="Abadi" w:hAnsi="Abadi"/>
          <w:sz w:val="21"/>
          <w:szCs w:val="21"/>
        </w:rPr>
        <w:t xml:space="preserve"> </w:t>
      </w:r>
      <w:r w:rsidRPr="00640C72">
        <w:rPr>
          <w:rFonts w:ascii="Abadi" w:hAnsi="Abadi"/>
          <w:sz w:val="21"/>
          <w:szCs w:val="21"/>
        </w:rPr>
        <w:t>cual,</w:t>
      </w:r>
      <w:r w:rsidRPr="00640C72">
        <w:rPr>
          <w:rFonts w:ascii="Abadi" w:hAnsi="Abadi"/>
          <w:spacing w:val="-4"/>
          <w:sz w:val="21"/>
          <w:szCs w:val="21"/>
        </w:rPr>
        <w:t xml:space="preserve"> </w:t>
      </w:r>
      <w:r w:rsidRPr="00640C72">
        <w:rPr>
          <w:rFonts w:ascii="Abadi" w:hAnsi="Abadi"/>
          <w:sz w:val="21"/>
          <w:szCs w:val="21"/>
        </w:rPr>
        <w:t>fue</w:t>
      </w:r>
      <w:r w:rsidRPr="00640C72">
        <w:rPr>
          <w:rFonts w:ascii="Abadi" w:hAnsi="Abadi"/>
          <w:spacing w:val="-1"/>
          <w:sz w:val="21"/>
          <w:szCs w:val="21"/>
        </w:rPr>
        <w:t xml:space="preserve"> </w:t>
      </w:r>
      <w:r w:rsidRPr="00640C72">
        <w:rPr>
          <w:rFonts w:ascii="Abadi" w:hAnsi="Abadi"/>
          <w:sz w:val="21"/>
          <w:szCs w:val="21"/>
        </w:rPr>
        <w:t>aprobado</w:t>
      </w:r>
      <w:r w:rsidRPr="00640C72">
        <w:rPr>
          <w:rFonts w:ascii="Abadi" w:hAnsi="Abadi"/>
          <w:spacing w:val="-1"/>
          <w:sz w:val="21"/>
          <w:szCs w:val="21"/>
        </w:rPr>
        <w:t xml:space="preserve"> </w:t>
      </w:r>
      <w:r w:rsidRPr="00640C72">
        <w:rPr>
          <w:rFonts w:ascii="Abadi" w:hAnsi="Abadi"/>
          <w:sz w:val="21"/>
          <w:szCs w:val="21"/>
        </w:rPr>
        <w:t>por</w:t>
      </w:r>
      <w:r w:rsidRPr="00640C72">
        <w:rPr>
          <w:rFonts w:ascii="Abadi" w:hAnsi="Abadi"/>
          <w:spacing w:val="-2"/>
          <w:sz w:val="21"/>
          <w:szCs w:val="21"/>
        </w:rPr>
        <w:t xml:space="preserve"> </w:t>
      </w:r>
      <w:r w:rsidRPr="00640C72">
        <w:rPr>
          <w:rFonts w:ascii="Abadi" w:hAnsi="Abadi"/>
          <w:sz w:val="21"/>
          <w:szCs w:val="21"/>
        </w:rPr>
        <w:t>el</w:t>
      </w:r>
      <w:r w:rsidRPr="00640C72">
        <w:rPr>
          <w:rFonts w:ascii="Abadi" w:hAnsi="Abadi"/>
          <w:spacing w:val="-1"/>
          <w:sz w:val="21"/>
          <w:szCs w:val="21"/>
        </w:rPr>
        <w:t xml:space="preserve"> </w:t>
      </w:r>
      <w:r w:rsidRPr="00640C72">
        <w:rPr>
          <w:rFonts w:ascii="Abadi" w:hAnsi="Abadi"/>
          <w:sz w:val="21"/>
          <w:szCs w:val="21"/>
        </w:rPr>
        <w:lastRenderedPageBreak/>
        <w:t>Pleno</w:t>
      </w:r>
      <w:r w:rsidRPr="00640C72">
        <w:rPr>
          <w:rFonts w:ascii="Abadi" w:hAnsi="Abadi"/>
          <w:spacing w:val="-1"/>
          <w:sz w:val="21"/>
          <w:szCs w:val="21"/>
        </w:rPr>
        <w:t xml:space="preserve"> </w:t>
      </w:r>
      <w:r w:rsidRPr="00640C72">
        <w:rPr>
          <w:rFonts w:ascii="Abadi" w:hAnsi="Abadi"/>
          <w:sz w:val="21"/>
          <w:szCs w:val="21"/>
        </w:rPr>
        <w:t>durante</w:t>
      </w:r>
      <w:r w:rsidRPr="00640C72">
        <w:rPr>
          <w:rFonts w:ascii="Abadi" w:hAnsi="Abadi"/>
          <w:spacing w:val="-1"/>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sesión ordinaria</w:t>
      </w:r>
      <w:r w:rsidRPr="00640C72">
        <w:rPr>
          <w:rFonts w:ascii="Abadi" w:hAnsi="Abadi"/>
          <w:spacing w:val="-14"/>
          <w:sz w:val="21"/>
          <w:szCs w:val="21"/>
        </w:rPr>
        <w:t xml:space="preserve"> </w:t>
      </w:r>
      <w:r w:rsidRPr="00640C72">
        <w:rPr>
          <w:rFonts w:ascii="Abadi" w:hAnsi="Abadi"/>
          <w:sz w:val="21"/>
          <w:szCs w:val="21"/>
        </w:rPr>
        <w:t>del</w:t>
      </w:r>
      <w:r w:rsidRPr="00640C72">
        <w:rPr>
          <w:rFonts w:ascii="Abadi" w:hAnsi="Abadi"/>
          <w:spacing w:val="-16"/>
          <w:sz w:val="21"/>
          <w:szCs w:val="21"/>
        </w:rPr>
        <w:t xml:space="preserve"> </w:t>
      </w:r>
      <w:r w:rsidRPr="00640C72">
        <w:rPr>
          <w:rFonts w:ascii="Abadi" w:hAnsi="Abadi"/>
          <w:sz w:val="21"/>
          <w:szCs w:val="21"/>
        </w:rPr>
        <w:t>10</w:t>
      </w:r>
      <w:r w:rsidRPr="00640C72">
        <w:rPr>
          <w:rFonts w:ascii="Abadi" w:hAnsi="Abadi"/>
          <w:spacing w:val="-16"/>
          <w:sz w:val="21"/>
          <w:szCs w:val="21"/>
        </w:rPr>
        <w:t xml:space="preserve"> </w:t>
      </w:r>
      <w:r w:rsidRPr="00640C72">
        <w:rPr>
          <w:rFonts w:ascii="Abadi" w:hAnsi="Abadi"/>
          <w:sz w:val="21"/>
          <w:szCs w:val="21"/>
        </w:rPr>
        <w:t>de</w:t>
      </w:r>
      <w:r w:rsidRPr="00640C72">
        <w:rPr>
          <w:rFonts w:ascii="Abadi" w:hAnsi="Abadi"/>
          <w:spacing w:val="-16"/>
          <w:sz w:val="21"/>
          <w:szCs w:val="21"/>
        </w:rPr>
        <w:t xml:space="preserve"> </w:t>
      </w:r>
      <w:r w:rsidRPr="00640C72">
        <w:rPr>
          <w:rFonts w:ascii="Abadi" w:hAnsi="Abadi"/>
          <w:sz w:val="21"/>
          <w:szCs w:val="21"/>
        </w:rPr>
        <w:t>marzo.</w:t>
      </w:r>
      <w:r w:rsidRPr="00640C72">
        <w:rPr>
          <w:rFonts w:ascii="Abadi" w:hAnsi="Abadi"/>
          <w:spacing w:val="-16"/>
          <w:sz w:val="21"/>
          <w:szCs w:val="21"/>
        </w:rPr>
        <w:t xml:space="preserve"> </w:t>
      </w:r>
      <w:r w:rsidRPr="00640C72">
        <w:rPr>
          <w:rFonts w:ascii="Abadi" w:hAnsi="Abadi"/>
          <w:sz w:val="21"/>
          <w:szCs w:val="21"/>
        </w:rPr>
        <w:t>Es</w:t>
      </w:r>
      <w:r w:rsidRPr="00640C72">
        <w:rPr>
          <w:rFonts w:ascii="Abadi" w:hAnsi="Abadi"/>
          <w:spacing w:val="-17"/>
          <w:sz w:val="21"/>
          <w:szCs w:val="21"/>
        </w:rPr>
        <w:t xml:space="preserve"> </w:t>
      </w:r>
      <w:r w:rsidRPr="00640C72">
        <w:rPr>
          <w:rFonts w:ascii="Abadi" w:hAnsi="Abadi"/>
          <w:sz w:val="21"/>
          <w:szCs w:val="21"/>
        </w:rPr>
        <w:t>importante</w:t>
      </w:r>
      <w:r w:rsidRPr="00640C72">
        <w:rPr>
          <w:rFonts w:ascii="Abadi" w:hAnsi="Abadi"/>
          <w:spacing w:val="-14"/>
          <w:sz w:val="21"/>
          <w:szCs w:val="21"/>
        </w:rPr>
        <w:t xml:space="preserve"> </w:t>
      </w:r>
      <w:r w:rsidRPr="00640C72">
        <w:rPr>
          <w:rFonts w:ascii="Abadi" w:hAnsi="Abadi"/>
          <w:sz w:val="21"/>
          <w:szCs w:val="21"/>
        </w:rPr>
        <w:t>resaltar</w:t>
      </w:r>
      <w:r w:rsidRPr="00640C72">
        <w:rPr>
          <w:rFonts w:ascii="Abadi" w:hAnsi="Abadi"/>
          <w:spacing w:val="-22"/>
          <w:sz w:val="21"/>
          <w:szCs w:val="21"/>
        </w:rPr>
        <w:t xml:space="preserve"> </w:t>
      </w:r>
      <w:r w:rsidRPr="00640C72">
        <w:rPr>
          <w:rFonts w:ascii="Abadi" w:hAnsi="Abadi"/>
          <w:sz w:val="21"/>
          <w:szCs w:val="21"/>
        </w:rPr>
        <w:t>que</w:t>
      </w:r>
      <w:r w:rsidRPr="00640C72">
        <w:rPr>
          <w:rFonts w:ascii="Abadi" w:hAnsi="Abadi"/>
          <w:spacing w:val="-16"/>
          <w:sz w:val="21"/>
          <w:szCs w:val="21"/>
        </w:rPr>
        <w:t xml:space="preserve"> </w:t>
      </w:r>
      <w:r w:rsidRPr="00640C72">
        <w:rPr>
          <w:rFonts w:ascii="Abadi" w:hAnsi="Abadi"/>
          <w:sz w:val="21"/>
          <w:szCs w:val="21"/>
        </w:rPr>
        <w:t>el</w:t>
      </w:r>
      <w:r w:rsidRPr="00640C72">
        <w:rPr>
          <w:rFonts w:ascii="Abadi" w:hAnsi="Abadi"/>
          <w:spacing w:val="-16"/>
          <w:sz w:val="21"/>
          <w:szCs w:val="21"/>
        </w:rPr>
        <w:t xml:space="preserve"> </w:t>
      </w:r>
      <w:r w:rsidRPr="00640C72">
        <w:rPr>
          <w:rFonts w:ascii="Abadi" w:hAnsi="Abadi"/>
          <w:sz w:val="21"/>
          <w:szCs w:val="21"/>
        </w:rPr>
        <w:t>motivo</w:t>
      </w:r>
      <w:r w:rsidRPr="00640C72">
        <w:rPr>
          <w:rFonts w:ascii="Abadi" w:hAnsi="Abadi"/>
          <w:spacing w:val="-16"/>
          <w:sz w:val="21"/>
          <w:szCs w:val="21"/>
        </w:rPr>
        <w:t xml:space="preserve"> </w:t>
      </w:r>
      <w:r w:rsidRPr="00640C72">
        <w:rPr>
          <w:rFonts w:ascii="Abadi" w:hAnsi="Abadi"/>
          <w:sz w:val="21"/>
          <w:szCs w:val="21"/>
        </w:rPr>
        <w:t>por</w:t>
      </w:r>
      <w:r w:rsidRPr="00640C72">
        <w:rPr>
          <w:rFonts w:ascii="Abadi" w:hAnsi="Abadi"/>
          <w:spacing w:val="-17"/>
          <w:sz w:val="21"/>
          <w:szCs w:val="21"/>
        </w:rPr>
        <w:t xml:space="preserve"> </w:t>
      </w:r>
      <w:r w:rsidRPr="00640C72">
        <w:rPr>
          <w:rFonts w:ascii="Abadi" w:hAnsi="Abadi"/>
          <w:sz w:val="21"/>
          <w:szCs w:val="21"/>
        </w:rPr>
        <w:t>el</w:t>
      </w:r>
      <w:r w:rsidRPr="00640C72">
        <w:rPr>
          <w:rFonts w:ascii="Abadi" w:hAnsi="Abadi"/>
          <w:spacing w:val="-16"/>
          <w:sz w:val="21"/>
          <w:szCs w:val="21"/>
        </w:rPr>
        <w:t xml:space="preserve"> </w:t>
      </w:r>
      <w:r w:rsidRPr="00640C72">
        <w:rPr>
          <w:rFonts w:ascii="Abadi" w:hAnsi="Abadi"/>
          <w:sz w:val="21"/>
          <w:szCs w:val="21"/>
        </w:rPr>
        <w:t>cual</w:t>
      </w:r>
      <w:r w:rsidRPr="00640C72">
        <w:rPr>
          <w:rFonts w:ascii="Abadi" w:hAnsi="Abadi"/>
          <w:spacing w:val="-16"/>
          <w:sz w:val="21"/>
          <w:szCs w:val="21"/>
        </w:rPr>
        <w:t xml:space="preserve"> </w:t>
      </w:r>
      <w:r w:rsidRPr="00640C72">
        <w:rPr>
          <w:rFonts w:ascii="Abadi" w:hAnsi="Abadi"/>
          <w:sz w:val="21"/>
          <w:szCs w:val="21"/>
        </w:rPr>
        <w:t>se</w:t>
      </w:r>
      <w:r w:rsidRPr="00640C72">
        <w:rPr>
          <w:rFonts w:ascii="Abadi" w:hAnsi="Abadi"/>
          <w:spacing w:val="-16"/>
          <w:sz w:val="21"/>
          <w:szCs w:val="21"/>
        </w:rPr>
        <w:t xml:space="preserve"> </w:t>
      </w:r>
      <w:r w:rsidRPr="00640C72">
        <w:rPr>
          <w:rFonts w:ascii="Abadi" w:hAnsi="Abadi"/>
          <w:sz w:val="21"/>
          <w:szCs w:val="21"/>
        </w:rPr>
        <w:t>archivó la</w:t>
      </w:r>
      <w:r w:rsidRPr="00640C72">
        <w:rPr>
          <w:rFonts w:ascii="Abadi" w:hAnsi="Abadi"/>
          <w:spacing w:val="15"/>
          <w:sz w:val="21"/>
          <w:szCs w:val="21"/>
        </w:rPr>
        <w:t xml:space="preserve"> </w:t>
      </w:r>
      <w:r w:rsidRPr="00640C72">
        <w:rPr>
          <w:rFonts w:ascii="Abadi" w:hAnsi="Abadi"/>
          <w:sz w:val="21"/>
          <w:szCs w:val="21"/>
        </w:rPr>
        <w:t>iniciativa</w:t>
      </w:r>
      <w:r w:rsidRPr="00640C72">
        <w:rPr>
          <w:rFonts w:ascii="Abadi" w:hAnsi="Abadi"/>
          <w:spacing w:val="15"/>
          <w:sz w:val="21"/>
          <w:szCs w:val="21"/>
        </w:rPr>
        <w:t xml:space="preserve"> </w:t>
      </w:r>
      <w:r w:rsidRPr="00640C72">
        <w:rPr>
          <w:rFonts w:ascii="Abadi" w:hAnsi="Abadi"/>
          <w:sz w:val="21"/>
          <w:szCs w:val="21"/>
        </w:rPr>
        <w:t>no</w:t>
      </w:r>
      <w:r w:rsidRPr="00640C72">
        <w:rPr>
          <w:rFonts w:ascii="Abadi" w:hAnsi="Abadi"/>
          <w:spacing w:val="15"/>
          <w:sz w:val="21"/>
          <w:szCs w:val="21"/>
        </w:rPr>
        <w:t xml:space="preserve"> </w:t>
      </w:r>
      <w:r w:rsidRPr="00640C72">
        <w:rPr>
          <w:rFonts w:ascii="Abadi" w:hAnsi="Abadi"/>
          <w:sz w:val="21"/>
          <w:szCs w:val="21"/>
        </w:rPr>
        <w:t>fue</w:t>
      </w:r>
      <w:r w:rsidRPr="00640C72">
        <w:rPr>
          <w:rFonts w:ascii="Abadi" w:hAnsi="Abadi"/>
          <w:spacing w:val="15"/>
          <w:sz w:val="21"/>
          <w:szCs w:val="21"/>
        </w:rPr>
        <w:t xml:space="preserve"> </w:t>
      </w:r>
      <w:r w:rsidRPr="00640C72">
        <w:rPr>
          <w:rFonts w:ascii="Abadi" w:hAnsi="Abadi"/>
          <w:sz w:val="21"/>
          <w:szCs w:val="21"/>
        </w:rPr>
        <w:t>por</w:t>
      </w:r>
      <w:r w:rsidRPr="00640C72">
        <w:rPr>
          <w:rFonts w:ascii="Abadi" w:hAnsi="Abadi"/>
          <w:spacing w:val="14"/>
          <w:sz w:val="21"/>
          <w:szCs w:val="21"/>
        </w:rPr>
        <w:t xml:space="preserve"> </w:t>
      </w:r>
      <w:r w:rsidRPr="00640C72">
        <w:rPr>
          <w:rFonts w:ascii="Abadi" w:hAnsi="Abadi"/>
          <w:sz w:val="21"/>
          <w:szCs w:val="21"/>
        </w:rPr>
        <w:t>oposición</w:t>
      </w:r>
      <w:r w:rsidRPr="00640C72">
        <w:rPr>
          <w:rFonts w:ascii="Abadi" w:hAnsi="Abadi"/>
          <w:spacing w:val="15"/>
          <w:sz w:val="21"/>
          <w:szCs w:val="21"/>
        </w:rPr>
        <w:t xml:space="preserve"> </w:t>
      </w:r>
      <w:r w:rsidRPr="00640C72">
        <w:rPr>
          <w:rFonts w:ascii="Abadi" w:hAnsi="Abadi"/>
          <w:sz w:val="21"/>
          <w:szCs w:val="21"/>
        </w:rPr>
        <w:t>o</w:t>
      </w:r>
      <w:r w:rsidRPr="00640C72">
        <w:rPr>
          <w:rFonts w:ascii="Abadi" w:hAnsi="Abadi"/>
          <w:spacing w:val="15"/>
          <w:sz w:val="21"/>
          <w:szCs w:val="21"/>
        </w:rPr>
        <w:t xml:space="preserve"> </w:t>
      </w:r>
      <w:r w:rsidRPr="00640C72">
        <w:rPr>
          <w:rFonts w:ascii="Abadi" w:hAnsi="Abadi"/>
          <w:sz w:val="21"/>
          <w:szCs w:val="21"/>
        </w:rPr>
        <w:t>por</w:t>
      </w:r>
      <w:r w:rsidRPr="00640C72">
        <w:rPr>
          <w:rFonts w:ascii="Abadi" w:hAnsi="Abadi"/>
          <w:spacing w:val="14"/>
          <w:sz w:val="21"/>
          <w:szCs w:val="21"/>
        </w:rPr>
        <w:t xml:space="preserve"> </w:t>
      </w:r>
      <w:r w:rsidRPr="00640C72">
        <w:rPr>
          <w:rFonts w:ascii="Abadi" w:hAnsi="Abadi"/>
          <w:sz w:val="21"/>
          <w:szCs w:val="21"/>
        </w:rPr>
        <w:t>considerar</w:t>
      </w:r>
      <w:r w:rsidRPr="00640C72">
        <w:rPr>
          <w:rFonts w:ascii="Abadi" w:hAnsi="Abadi"/>
          <w:spacing w:val="14"/>
          <w:sz w:val="21"/>
          <w:szCs w:val="21"/>
        </w:rPr>
        <w:t xml:space="preserve"> </w:t>
      </w:r>
      <w:r w:rsidRPr="00640C72">
        <w:rPr>
          <w:rFonts w:ascii="Abadi" w:hAnsi="Abadi"/>
          <w:sz w:val="21"/>
          <w:szCs w:val="21"/>
        </w:rPr>
        <w:t>inviable</w:t>
      </w:r>
      <w:r w:rsidRPr="00640C72">
        <w:rPr>
          <w:rFonts w:ascii="Abadi" w:hAnsi="Abadi"/>
          <w:spacing w:val="26"/>
          <w:sz w:val="21"/>
          <w:szCs w:val="21"/>
        </w:rPr>
        <w:t xml:space="preserve"> </w:t>
      </w:r>
      <w:r w:rsidRPr="00640C72">
        <w:rPr>
          <w:rFonts w:ascii="Abadi" w:hAnsi="Abadi"/>
          <w:sz w:val="21"/>
          <w:szCs w:val="21"/>
        </w:rPr>
        <w:t>o</w:t>
      </w:r>
      <w:r w:rsidRPr="00640C72">
        <w:rPr>
          <w:rFonts w:ascii="Abadi" w:hAnsi="Abadi"/>
          <w:spacing w:val="15"/>
          <w:sz w:val="21"/>
          <w:szCs w:val="21"/>
        </w:rPr>
        <w:t xml:space="preserve"> </w:t>
      </w:r>
      <w:r w:rsidRPr="00640C72">
        <w:rPr>
          <w:rFonts w:ascii="Abadi" w:hAnsi="Abadi"/>
          <w:sz w:val="21"/>
          <w:szCs w:val="21"/>
        </w:rPr>
        <w:t>innecesario</w:t>
      </w:r>
      <w:r w:rsidRPr="00640C72">
        <w:rPr>
          <w:rFonts w:ascii="Abadi" w:hAnsi="Abadi"/>
          <w:spacing w:val="17"/>
          <w:sz w:val="21"/>
          <w:szCs w:val="21"/>
        </w:rPr>
        <w:t xml:space="preserve"> </w:t>
      </w:r>
      <w:r w:rsidRPr="00640C72">
        <w:rPr>
          <w:rFonts w:ascii="Abadi" w:hAnsi="Abadi"/>
          <w:sz w:val="21"/>
          <w:szCs w:val="21"/>
        </w:rPr>
        <w:t>fortalecer los</w:t>
      </w:r>
      <w:r w:rsidRPr="00640C72">
        <w:rPr>
          <w:rFonts w:ascii="Abadi" w:hAnsi="Abadi"/>
          <w:spacing w:val="63"/>
          <w:sz w:val="21"/>
          <w:szCs w:val="21"/>
        </w:rPr>
        <w:t xml:space="preserve"> </w:t>
      </w:r>
      <w:r w:rsidRPr="00640C72">
        <w:rPr>
          <w:rFonts w:ascii="Abadi" w:hAnsi="Abadi"/>
          <w:sz w:val="21"/>
          <w:szCs w:val="21"/>
        </w:rPr>
        <w:t>servicios</w:t>
      </w:r>
      <w:r w:rsidRPr="00640C72">
        <w:rPr>
          <w:rFonts w:ascii="Abadi" w:hAnsi="Abadi"/>
          <w:spacing w:val="63"/>
          <w:sz w:val="21"/>
          <w:szCs w:val="21"/>
        </w:rPr>
        <w:t xml:space="preserve"> </w:t>
      </w:r>
      <w:r w:rsidRPr="00640C72">
        <w:rPr>
          <w:rFonts w:ascii="Abadi" w:hAnsi="Abadi"/>
          <w:sz w:val="21"/>
          <w:szCs w:val="21"/>
        </w:rPr>
        <w:t>periciales</w:t>
      </w:r>
      <w:r w:rsidRPr="00640C72">
        <w:rPr>
          <w:rFonts w:ascii="Abadi" w:hAnsi="Abadi"/>
          <w:spacing w:val="63"/>
          <w:sz w:val="21"/>
          <w:szCs w:val="21"/>
        </w:rPr>
        <w:t xml:space="preserve"> </w:t>
      </w:r>
      <w:r w:rsidRPr="00640C72">
        <w:rPr>
          <w:rFonts w:ascii="Abadi" w:hAnsi="Abadi"/>
          <w:sz w:val="21"/>
          <w:szCs w:val="21"/>
        </w:rPr>
        <w:t>a</w:t>
      </w:r>
      <w:r w:rsidRPr="00640C72">
        <w:rPr>
          <w:rFonts w:ascii="Abadi" w:hAnsi="Abadi"/>
          <w:spacing w:val="64"/>
          <w:sz w:val="21"/>
          <w:szCs w:val="21"/>
        </w:rPr>
        <w:t xml:space="preserve"> </w:t>
      </w:r>
      <w:r w:rsidRPr="00640C72">
        <w:rPr>
          <w:rFonts w:ascii="Abadi" w:hAnsi="Abadi"/>
          <w:sz w:val="21"/>
          <w:szCs w:val="21"/>
        </w:rPr>
        <w:t>través</w:t>
      </w:r>
      <w:r w:rsidRPr="00640C72">
        <w:rPr>
          <w:rFonts w:ascii="Abadi" w:hAnsi="Abadi"/>
          <w:spacing w:val="63"/>
          <w:sz w:val="21"/>
          <w:szCs w:val="21"/>
        </w:rPr>
        <w:t xml:space="preserve"> </w:t>
      </w:r>
      <w:r w:rsidRPr="00640C72">
        <w:rPr>
          <w:rFonts w:ascii="Abadi" w:hAnsi="Abadi"/>
          <w:sz w:val="21"/>
          <w:szCs w:val="21"/>
        </w:rPr>
        <w:t>de</w:t>
      </w:r>
      <w:r w:rsidRPr="00640C72">
        <w:rPr>
          <w:rFonts w:ascii="Abadi" w:hAnsi="Abadi"/>
          <w:spacing w:val="64"/>
          <w:sz w:val="21"/>
          <w:szCs w:val="21"/>
        </w:rPr>
        <w:t xml:space="preserve"> </w:t>
      </w:r>
      <w:r w:rsidRPr="00640C72">
        <w:rPr>
          <w:rFonts w:ascii="Abadi" w:hAnsi="Abadi"/>
          <w:sz w:val="21"/>
          <w:szCs w:val="21"/>
        </w:rPr>
        <w:t>la</w:t>
      </w:r>
      <w:r w:rsidRPr="00640C72">
        <w:rPr>
          <w:rFonts w:ascii="Abadi" w:hAnsi="Abadi"/>
          <w:spacing w:val="64"/>
          <w:sz w:val="21"/>
          <w:szCs w:val="21"/>
        </w:rPr>
        <w:t xml:space="preserve"> </w:t>
      </w:r>
      <w:r w:rsidRPr="00640C72">
        <w:rPr>
          <w:rFonts w:ascii="Abadi" w:hAnsi="Abadi"/>
          <w:sz w:val="21"/>
          <w:szCs w:val="21"/>
        </w:rPr>
        <w:t>creación</w:t>
      </w:r>
      <w:r w:rsidRPr="00640C72">
        <w:rPr>
          <w:rFonts w:ascii="Abadi" w:hAnsi="Abadi"/>
          <w:spacing w:val="64"/>
          <w:sz w:val="21"/>
          <w:szCs w:val="21"/>
        </w:rPr>
        <w:t xml:space="preserve"> </w:t>
      </w:r>
      <w:r w:rsidRPr="00640C72">
        <w:rPr>
          <w:rFonts w:ascii="Abadi" w:hAnsi="Abadi"/>
          <w:sz w:val="21"/>
          <w:szCs w:val="21"/>
        </w:rPr>
        <w:t>de</w:t>
      </w:r>
      <w:r w:rsidRPr="00640C72">
        <w:rPr>
          <w:rFonts w:ascii="Abadi" w:hAnsi="Abadi"/>
          <w:spacing w:val="64"/>
          <w:sz w:val="21"/>
          <w:szCs w:val="21"/>
        </w:rPr>
        <w:t xml:space="preserve"> </w:t>
      </w:r>
      <w:r w:rsidRPr="00640C72">
        <w:rPr>
          <w:rFonts w:ascii="Abadi" w:hAnsi="Abadi"/>
          <w:sz w:val="21"/>
          <w:szCs w:val="21"/>
        </w:rPr>
        <w:t>un</w:t>
      </w:r>
      <w:r w:rsidRPr="00640C72">
        <w:rPr>
          <w:rFonts w:ascii="Abadi" w:hAnsi="Abadi"/>
          <w:spacing w:val="64"/>
          <w:sz w:val="21"/>
          <w:szCs w:val="21"/>
        </w:rPr>
        <w:t xml:space="preserve"> </w:t>
      </w:r>
      <w:r w:rsidRPr="00640C72">
        <w:rPr>
          <w:rFonts w:ascii="Abadi" w:hAnsi="Abadi"/>
          <w:sz w:val="21"/>
          <w:szCs w:val="21"/>
        </w:rPr>
        <w:t>Instituto</w:t>
      </w:r>
      <w:r w:rsidRPr="00640C72">
        <w:rPr>
          <w:rFonts w:ascii="Abadi" w:hAnsi="Abadi"/>
          <w:spacing w:val="74"/>
          <w:sz w:val="21"/>
          <w:szCs w:val="21"/>
        </w:rPr>
        <w:t xml:space="preserve"> </w:t>
      </w:r>
      <w:r w:rsidRPr="00640C72">
        <w:rPr>
          <w:rFonts w:ascii="Abadi" w:hAnsi="Abadi"/>
          <w:sz w:val="21"/>
          <w:szCs w:val="21"/>
        </w:rPr>
        <w:t>autónomo</w:t>
      </w:r>
      <w:r w:rsidRPr="00640C72">
        <w:rPr>
          <w:rFonts w:ascii="Abadi" w:hAnsi="Abadi"/>
          <w:spacing w:val="64"/>
          <w:sz w:val="21"/>
          <w:szCs w:val="21"/>
        </w:rPr>
        <w:t xml:space="preserve"> </w:t>
      </w:r>
      <w:r w:rsidRPr="00640C72">
        <w:rPr>
          <w:rFonts w:ascii="Abadi" w:hAnsi="Abadi"/>
          <w:sz w:val="21"/>
          <w:szCs w:val="21"/>
        </w:rPr>
        <w:t>que garantizara</w:t>
      </w:r>
      <w:r w:rsidRPr="00640C72">
        <w:rPr>
          <w:rFonts w:ascii="Abadi" w:hAnsi="Abadi"/>
          <w:spacing w:val="25"/>
          <w:sz w:val="21"/>
          <w:szCs w:val="21"/>
        </w:rPr>
        <w:t xml:space="preserve"> </w:t>
      </w:r>
      <w:r w:rsidRPr="00640C72">
        <w:rPr>
          <w:rFonts w:ascii="Abadi" w:hAnsi="Abadi"/>
          <w:sz w:val="21"/>
          <w:szCs w:val="21"/>
        </w:rPr>
        <w:t>su</w:t>
      </w:r>
      <w:r w:rsidRPr="00640C72">
        <w:rPr>
          <w:rFonts w:ascii="Abadi" w:hAnsi="Abadi"/>
          <w:spacing w:val="28"/>
          <w:sz w:val="21"/>
          <w:szCs w:val="21"/>
        </w:rPr>
        <w:t xml:space="preserve"> </w:t>
      </w:r>
      <w:r w:rsidRPr="00640C72">
        <w:rPr>
          <w:rFonts w:ascii="Abadi" w:hAnsi="Abadi"/>
          <w:sz w:val="21"/>
          <w:szCs w:val="21"/>
        </w:rPr>
        <w:t>verdadera</w:t>
      </w:r>
      <w:r w:rsidRPr="00640C72">
        <w:rPr>
          <w:rFonts w:ascii="Abadi" w:hAnsi="Abadi"/>
          <w:spacing w:val="26"/>
          <w:sz w:val="21"/>
          <w:szCs w:val="21"/>
        </w:rPr>
        <w:t xml:space="preserve"> </w:t>
      </w:r>
      <w:r w:rsidRPr="00640C72">
        <w:rPr>
          <w:rFonts w:ascii="Abadi" w:hAnsi="Abadi"/>
          <w:sz w:val="21"/>
          <w:szCs w:val="21"/>
        </w:rPr>
        <w:t>imparcialidad,</w:t>
      </w:r>
      <w:r w:rsidRPr="00640C72">
        <w:rPr>
          <w:rFonts w:ascii="Abadi" w:hAnsi="Abadi"/>
          <w:spacing w:val="22"/>
          <w:sz w:val="21"/>
          <w:szCs w:val="21"/>
        </w:rPr>
        <w:t xml:space="preserve"> </w:t>
      </w:r>
      <w:r w:rsidRPr="00640C72">
        <w:rPr>
          <w:rFonts w:ascii="Abadi" w:hAnsi="Abadi"/>
          <w:sz w:val="21"/>
          <w:szCs w:val="21"/>
        </w:rPr>
        <w:t>sino</w:t>
      </w:r>
      <w:r w:rsidRPr="00640C72">
        <w:rPr>
          <w:rFonts w:ascii="Abadi" w:hAnsi="Abadi"/>
          <w:spacing w:val="25"/>
          <w:sz w:val="21"/>
          <w:szCs w:val="21"/>
        </w:rPr>
        <w:t xml:space="preserve"> </w:t>
      </w:r>
      <w:r w:rsidRPr="00640C72">
        <w:rPr>
          <w:rFonts w:ascii="Abadi" w:hAnsi="Abadi"/>
          <w:sz w:val="21"/>
          <w:szCs w:val="21"/>
        </w:rPr>
        <w:t>por</w:t>
      </w:r>
      <w:r w:rsidRPr="00640C72">
        <w:rPr>
          <w:rFonts w:ascii="Abadi" w:hAnsi="Abadi"/>
          <w:spacing w:val="24"/>
          <w:sz w:val="21"/>
          <w:szCs w:val="21"/>
        </w:rPr>
        <w:t xml:space="preserve"> </w:t>
      </w:r>
      <w:r w:rsidRPr="00640C72">
        <w:rPr>
          <w:rFonts w:ascii="Abadi" w:hAnsi="Abadi"/>
          <w:sz w:val="21"/>
          <w:szCs w:val="21"/>
        </w:rPr>
        <w:t>considerar</w:t>
      </w:r>
      <w:r w:rsidRPr="00640C72">
        <w:rPr>
          <w:rFonts w:ascii="Abadi" w:hAnsi="Abadi"/>
          <w:spacing w:val="24"/>
          <w:sz w:val="21"/>
          <w:szCs w:val="21"/>
        </w:rPr>
        <w:t xml:space="preserve"> </w:t>
      </w:r>
      <w:r w:rsidRPr="00640C72">
        <w:rPr>
          <w:rFonts w:ascii="Abadi" w:hAnsi="Abadi"/>
          <w:sz w:val="21"/>
          <w:szCs w:val="21"/>
        </w:rPr>
        <w:t>que</w:t>
      </w:r>
      <w:r w:rsidRPr="00640C72">
        <w:rPr>
          <w:rFonts w:ascii="Abadi" w:hAnsi="Abadi"/>
          <w:spacing w:val="28"/>
          <w:sz w:val="21"/>
          <w:szCs w:val="21"/>
        </w:rPr>
        <w:t xml:space="preserve"> </w:t>
      </w:r>
      <w:r w:rsidRPr="00640C72">
        <w:rPr>
          <w:rFonts w:ascii="Abadi" w:hAnsi="Abadi"/>
          <w:sz w:val="21"/>
          <w:szCs w:val="21"/>
        </w:rPr>
        <w:t>el</w:t>
      </w:r>
      <w:r w:rsidRPr="00640C72">
        <w:rPr>
          <w:rFonts w:ascii="Abadi" w:hAnsi="Abadi"/>
          <w:spacing w:val="26"/>
          <w:sz w:val="21"/>
          <w:szCs w:val="21"/>
        </w:rPr>
        <w:t xml:space="preserve"> </w:t>
      </w:r>
      <w:r w:rsidRPr="00640C72">
        <w:rPr>
          <w:rFonts w:ascii="Abadi" w:hAnsi="Abadi"/>
          <w:sz w:val="21"/>
          <w:szCs w:val="21"/>
        </w:rPr>
        <w:t>planteamiento presentado</w:t>
      </w:r>
      <w:r w:rsidRPr="00640C72">
        <w:rPr>
          <w:rFonts w:ascii="Abadi" w:hAnsi="Abadi"/>
          <w:spacing w:val="27"/>
          <w:sz w:val="21"/>
          <w:szCs w:val="21"/>
        </w:rPr>
        <w:t xml:space="preserve"> </w:t>
      </w:r>
      <w:r w:rsidRPr="00640C72">
        <w:rPr>
          <w:rFonts w:ascii="Abadi" w:hAnsi="Abadi"/>
          <w:sz w:val="21"/>
          <w:szCs w:val="21"/>
        </w:rPr>
        <w:t>originalmente</w:t>
      </w:r>
      <w:r w:rsidRPr="00640C72">
        <w:rPr>
          <w:rFonts w:ascii="Abadi" w:hAnsi="Abadi"/>
          <w:spacing w:val="27"/>
          <w:sz w:val="21"/>
          <w:szCs w:val="21"/>
        </w:rPr>
        <w:t xml:space="preserve"> </w:t>
      </w:r>
      <w:r w:rsidRPr="00640C72">
        <w:rPr>
          <w:rFonts w:ascii="Abadi" w:hAnsi="Abadi"/>
          <w:sz w:val="21"/>
          <w:szCs w:val="21"/>
        </w:rPr>
        <w:t>estaba</w:t>
      </w:r>
      <w:r w:rsidRPr="00640C72">
        <w:rPr>
          <w:rFonts w:ascii="Abadi" w:hAnsi="Abadi"/>
          <w:spacing w:val="25"/>
          <w:sz w:val="21"/>
          <w:szCs w:val="21"/>
        </w:rPr>
        <w:t xml:space="preserve"> </w:t>
      </w:r>
      <w:r w:rsidRPr="00640C72">
        <w:rPr>
          <w:rFonts w:ascii="Abadi" w:hAnsi="Abadi"/>
          <w:sz w:val="21"/>
          <w:szCs w:val="21"/>
        </w:rPr>
        <w:t>mal</w:t>
      </w:r>
      <w:r w:rsidRPr="00640C72">
        <w:rPr>
          <w:rFonts w:ascii="Abadi" w:hAnsi="Abadi"/>
          <w:spacing w:val="26"/>
          <w:sz w:val="21"/>
          <w:szCs w:val="21"/>
        </w:rPr>
        <w:t xml:space="preserve"> </w:t>
      </w:r>
      <w:r w:rsidRPr="00640C72">
        <w:rPr>
          <w:rFonts w:ascii="Abadi" w:hAnsi="Abadi"/>
          <w:sz w:val="21"/>
          <w:szCs w:val="21"/>
        </w:rPr>
        <w:t>construido,</w:t>
      </w:r>
      <w:r w:rsidRPr="00640C72">
        <w:rPr>
          <w:rFonts w:ascii="Abadi" w:hAnsi="Abadi"/>
          <w:spacing w:val="23"/>
          <w:sz w:val="21"/>
          <w:szCs w:val="21"/>
        </w:rPr>
        <w:t xml:space="preserve"> </w:t>
      </w:r>
      <w:r w:rsidRPr="00640C72">
        <w:rPr>
          <w:rFonts w:ascii="Abadi" w:hAnsi="Abadi"/>
          <w:sz w:val="21"/>
          <w:szCs w:val="21"/>
        </w:rPr>
        <w:t>pues</w:t>
      </w:r>
      <w:r w:rsidRPr="00640C72">
        <w:rPr>
          <w:rFonts w:ascii="Abadi" w:hAnsi="Abadi"/>
          <w:spacing w:val="24"/>
          <w:sz w:val="21"/>
          <w:szCs w:val="21"/>
        </w:rPr>
        <w:t xml:space="preserve"> </w:t>
      </w:r>
      <w:r w:rsidRPr="00640C72">
        <w:rPr>
          <w:rFonts w:ascii="Abadi" w:hAnsi="Abadi"/>
          <w:sz w:val="21"/>
          <w:szCs w:val="21"/>
        </w:rPr>
        <w:t>la</w:t>
      </w:r>
      <w:r w:rsidRPr="00640C72">
        <w:rPr>
          <w:rFonts w:ascii="Abadi" w:hAnsi="Abadi"/>
          <w:spacing w:val="25"/>
          <w:sz w:val="21"/>
          <w:szCs w:val="21"/>
        </w:rPr>
        <w:t xml:space="preserve"> </w:t>
      </w:r>
      <w:r w:rsidRPr="00640C72">
        <w:rPr>
          <w:rFonts w:ascii="Abadi" w:hAnsi="Abadi"/>
          <w:sz w:val="21"/>
          <w:szCs w:val="21"/>
        </w:rPr>
        <w:t>propuesta</w:t>
      </w:r>
      <w:r w:rsidRPr="00640C72">
        <w:rPr>
          <w:rFonts w:ascii="Abadi" w:hAnsi="Abadi"/>
          <w:spacing w:val="25"/>
          <w:sz w:val="21"/>
          <w:szCs w:val="21"/>
        </w:rPr>
        <w:t xml:space="preserve"> </w:t>
      </w:r>
      <w:r w:rsidRPr="00640C72">
        <w:rPr>
          <w:rFonts w:ascii="Abadi" w:hAnsi="Abadi"/>
          <w:sz w:val="21"/>
          <w:szCs w:val="21"/>
        </w:rPr>
        <w:t>no</w:t>
      </w:r>
      <w:r w:rsidRPr="00640C72">
        <w:rPr>
          <w:rFonts w:ascii="Abadi" w:hAnsi="Abadi"/>
          <w:spacing w:val="25"/>
          <w:sz w:val="21"/>
          <w:szCs w:val="21"/>
        </w:rPr>
        <w:t xml:space="preserve"> </w:t>
      </w:r>
      <w:r w:rsidRPr="00640C72">
        <w:rPr>
          <w:rFonts w:ascii="Abadi" w:hAnsi="Abadi"/>
          <w:sz w:val="21"/>
          <w:szCs w:val="21"/>
        </w:rPr>
        <w:t>debía</w:t>
      </w:r>
      <w:r w:rsidRPr="00640C72">
        <w:rPr>
          <w:rFonts w:ascii="Abadi" w:hAnsi="Abadi"/>
          <w:spacing w:val="25"/>
          <w:sz w:val="21"/>
          <w:szCs w:val="21"/>
        </w:rPr>
        <w:t xml:space="preserve"> </w:t>
      </w:r>
      <w:r w:rsidRPr="00640C72">
        <w:rPr>
          <w:rFonts w:ascii="Abadi" w:hAnsi="Abadi"/>
          <w:sz w:val="21"/>
          <w:szCs w:val="21"/>
        </w:rPr>
        <w:t>ser impactada</w:t>
      </w:r>
      <w:r w:rsidRPr="00640C72">
        <w:rPr>
          <w:rFonts w:ascii="Abadi" w:hAnsi="Abadi"/>
          <w:spacing w:val="4"/>
          <w:sz w:val="21"/>
          <w:szCs w:val="21"/>
        </w:rPr>
        <w:t xml:space="preserve"> </w:t>
      </w:r>
      <w:r w:rsidRPr="00640C72">
        <w:rPr>
          <w:rFonts w:ascii="Abadi" w:hAnsi="Abadi"/>
          <w:sz w:val="21"/>
          <w:szCs w:val="21"/>
        </w:rPr>
        <w:t>en</w:t>
      </w:r>
      <w:r w:rsidRPr="00640C72">
        <w:rPr>
          <w:rFonts w:ascii="Abadi" w:hAnsi="Abadi"/>
          <w:spacing w:val="4"/>
          <w:sz w:val="21"/>
          <w:szCs w:val="21"/>
        </w:rPr>
        <w:t xml:space="preserve"> </w:t>
      </w:r>
      <w:r w:rsidRPr="00640C72">
        <w:rPr>
          <w:rFonts w:ascii="Abadi" w:hAnsi="Abadi"/>
          <w:sz w:val="21"/>
          <w:szCs w:val="21"/>
        </w:rPr>
        <w:t>la</w:t>
      </w:r>
      <w:r w:rsidRPr="00640C72">
        <w:rPr>
          <w:rFonts w:ascii="Abadi" w:hAnsi="Abadi"/>
          <w:spacing w:val="4"/>
          <w:sz w:val="21"/>
          <w:szCs w:val="21"/>
        </w:rPr>
        <w:t xml:space="preserve"> </w:t>
      </w:r>
      <w:r w:rsidRPr="00640C72">
        <w:rPr>
          <w:rFonts w:ascii="Abadi" w:hAnsi="Abadi"/>
          <w:sz w:val="21"/>
          <w:szCs w:val="21"/>
        </w:rPr>
        <w:t>Constitución</w:t>
      </w:r>
      <w:r w:rsidRPr="00640C72">
        <w:rPr>
          <w:rFonts w:ascii="Abadi" w:hAnsi="Abadi"/>
          <w:spacing w:val="4"/>
          <w:sz w:val="21"/>
          <w:szCs w:val="21"/>
        </w:rPr>
        <w:t xml:space="preserve"> </w:t>
      </w:r>
      <w:r w:rsidRPr="00640C72">
        <w:rPr>
          <w:rFonts w:ascii="Abadi" w:hAnsi="Abadi"/>
          <w:sz w:val="21"/>
          <w:szCs w:val="21"/>
        </w:rPr>
        <w:t>Local,</w:t>
      </w:r>
      <w:r w:rsidRPr="00640C72">
        <w:rPr>
          <w:rFonts w:ascii="Abadi" w:hAnsi="Abadi"/>
          <w:spacing w:val="1"/>
          <w:sz w:val="21"/>
          <w:szCs w:val="21"/>
        </w:rPr>
        <w:t xml:space="preserve"> </w:t>
      </w:r>
      <w:r w:rsidRPr="00640C72">
        <w:rPr>
          <w:rFonts w:ascii="Abadi" w:hAnsi="Abadi"/>
          <w:sz w:val="21"/>
          <w:szCs w:val="21"/>
        </w:rPr>
        <w:t>sino</w:t>
      </w:r>
      <w:r w:rsidRPr="00640C72">
        <w:rPr>
          <w:rFonts w:ascii="Abadi" w:hAnsi="Abadi"/>
          <w:spacing w:val="4"/>
          <w:sz w:val="21"/>
          <w:szCs w:val="21"/>
        </w:rPr>
        <w:t xml:space="preserve"> </w:t>
      </w:r>
      <w:r w:rsidRPr="00640C72">
        <w:rPr>
          <w:rFonts w:ascii="Abadi" w:hAnsi="Abadi"/>
          <w:sz w:val="21"/>
          <w:szCs w:val="21"/>
        </w:rPr>
        <w:t>en</w:t>
      </w:r>
      <w:r w:rsidRPr="00640C72">
        <w:rPr>
          <w:rFonts w:ascii="Abadi" w:hAnsi="Abadi"/>
          <w:spacing w:val="4"/>
          <w:sz w:val="21"/>
          <w:szCs w:val="21"/>
        </w:rPr>
        <w:t xml:space="preserve"> </w:t>
      </w:r>
      <w:r w:rsidRPr="00640C72">
        <w:rPr>
          <w:rFonts w:ascii="Abadi" w:hAnsi="Abadi"/>
          <w:sz w:val="21"/>
          <w:szCs w:val="21"/>
        </w:rPr>
        <w:t>una</w:t>
      </w:r>
      <w:r w:rsidRPr="00640C72">
        <w:rPr>
          <w:rFonts w:ascii="Abadi" w:hAnsi="Abadi"/>
          <w:spacing w:val="4"/>
          <w:sz w:val="21"/>
          <w:szCs w:val="21"/>
        </w:rPr>
        <w:t xml:space="preserve"> </w:t>
      </w:r>
      <w:r w:rsidRPr="00640C72">
        <w:rPr>
          <w:rFonts w:ascii="Abadi" w:hAnsi="Abadi"/>
          <w:sz w:val="21"/>
          <w:szCs w:val="21"/>
        </w:rPr>
        <w:t>Ley</w:t>
      </w:r>
      <w:r w:rsidRPr="00640C72">
        <w:rPr>
          <w:rFonts w:ascii="Abadi" w:hAnsi="Abadi"/>
          <w:spacing w:val="3"/>
          <w:sz w:val="21"/>
          <w:szCs w:val="21"/>
        </w:rPr>
        <w:t xml:space="preserve"> </w:t>
      </w:r>
      <w:r w:rsidRPr="00640C72">
        <w:rPr>
          <w:rFonts w:ascii="Abadi" w:hAnsi="Abadi"/>
          <w:sz w:val="21"/>
          <w:szCs w:val="21"/>
        </w:rPr>
        <w:t>Secundaria</w:t>
      </w:r>
      <w:r w:rsidRPr="00640C72">
        <w:rPr>
          <w:rFonts w:ascii="Abadi" w:hAnsi="Abadi"/>
          <w:spacing w:val="14"/>
          <w:sz w:val="21"/>
          <w:szCs w:val="21"/>
        </w:rPr>
        <w:t xml:space="preserve"> </w:t>
      </w:r>
      <w:r w:rsidRPr="00640C72">
        <w:rPr>
          <w:rFonts w:ascii="Abadi" w:hAnsi="Abadi"/>
          <w:sz w:val="21"/>
          <w:szCs w:val="21"/>
        </w:rPr>
        <w:t>porque</w:t>
      </w:r>
      <w:r w:rsidRPr="00640C72">
        <w:rPr>
          <w:rFonts w:ascii="Abadi" w:hAnsi="Abadi"/>
          <w:spacing w:val="4"/>
          <w:sz w:val="21"/>
          <w:szCs w:val="21"/>
        </w:rPr>
        <w:t xml:space="preserve"> </w:t>
      </w:r>
      <w:r w:rsidRPr="00640C72">
        <w:rPr>
          <w:rFonts w:ascii="Abadi" w:hAnsi="Abadi"/>
          <w:sz w:val="21"/>
          <w:szCs w:val="21"/>
        </w:rPr>
        <w:t>“no</w:t>
      </w:r>
      <w:r w:rsidRPr="00640C72">
        <w:rPr>
          <w:rFonts w:ascii="Abadi" w:hAnsi="Abadi"/>
          <w:spacing w:val="4"/>
          <w:sz w:val="21"/>
          <w:szCs w:val="21"/>
        </w:rPr>
        <w:t xml:space="preserve"> </w:t>
      </w:r>
      <w:r w:rsidRPr="00640C72">
        <w:rPr>
          <w:rFonts w:ascii="Abadi" w:hAnsi="Abadi"/>
          <w:sz w:val="21"/>
          <w:szCs w:val="21"/>
        </w:rPr>
        <w:t>existe una</w:t>
      </w:r>
      <w:r w:rsidRPr="00640C72">
        <w:rPr>
          <w:rFonts w:ascii="Abadi" w:hAnsi="Abadi"/>
          <w:spacing w:val="-16"/>
          <w:sz w:val="21"/>
          <w:szCs w:val="21"/>
        </w:rPr>
        <w:t xml:space="preserve"> </w:t>
      </w:r>
      <w:r w:rsidRPr="00640C72">
        <w:rPr>
          <w:rFonts w:ascii="Abadi" w:hAnsi="Abadi"/>
          <w:sz w:val="21"/>
          <w:szCs w:val="21"/>
        </w:rPr>
        <w:t>equivalencia</w:t>
      </w:r>
      <w:r w:rsidRPr="00640C72">
        <w:rPr>
          <w:rFonts w:ascii="Abadi" w:hAnsi="Abadi"/>
          <w:spacing w:val="-16"/>
          <w:sz w:val="21"/>
          <w:szCs w:val="21"/>
        </w:rPr>
        <w:t xml:space="preserve"> </w:t>
      </w:r>
      <w:r w:rsidRPr="00640C72">
        <w:rPr>
          <w:rFonts w:ascii="Abadi" w:hAnsi="Abadi"/>
          <w:sz w:val="21"/>
          <w:szCs w:val="21"/>
        </w:rPr>
        <w:t>de</w:t>
      </w:r>
      <w:r w:rsidRPr="00640C72">
        <w:rPr>
          <w:rFonts w:ascii="Abadi" w:hAnsi="Abadi"/>
          <w:spacing w:val="-16"/>
          <w:sz w:val="21"/>
          <w:szCs w:val="21"/>
        </w:rPr>
        <w:t xml:space="preserve"> </w:t>
      </w:r>
      <w:r w:rsidRPr="00640C72">
        <w:rPr>
          <w:rFonts w:ascii="Abadi" w:hAnsi="Abadi"/>
          <w:sz w:val="21"/>
          <w:szCs w:val="21"/>
        </w:rPr>
        <w:t>tipo</w:t>
      </w:r>
      <w:r w:rsidRPr="00640C72">
        <w:rPr>
          <w:rFonts w:ascii="Abadi" w:hAnsi="Abadi"/>
          <w:spacing w:val="-16"/>
          <w:sz w:val="21"/>
          <w:szCs w:val="21"/>
        </w:rPr>
        <w:t xml:space="preserve"> </w:t>
      </w:r>
      <w:r w:rsidRPr="00640C72">
        <w:rPr>
          <w:rFonts w:ascii="Abadi" w:hAnsi="Abadi"/>
          <w:sz w:val="21"/>
          <w:szCs w:val="21"/>
        </w:rPr>
        <w:t>constitucional</w:t>
      </w:r>
      <w:r w:rsidRPr="00640C72">
        <w:rPr>
          <w:rFonts w:ascii="Abadi" w:hAnsi="Abadi"/>
          <w:spacing w:val="-16"/>
          <w:sz w:val="21"/>
          <w:szCs w:val="21"/>
        </w:rPr>
        <w:t xml:space="preserve"> </w:t>
      </w:r>
      <w:r w:rsidRPr="00640C72">
        <w:rPr>
          <w:rFonts w:ascii="Abadi" w:hAnsi="Abadi"/>
          <w:sz w:val="21"/>
          <w:szCs w:val="21"/>
        </w:rPr>
        <w:t>a</w:t>
      </w:r>
      <w:r w:rsidRPr="00640C72">
        <w:rPr>
          <w:rFonts w:ascii="Abadi" w:hAnsi="Abadi"/>
          <w:spacing w:val="-16"/>
          <w:sz w:val="21"/>
          <w:szCs w:val="21"/>
        </w:rPr>
        <w:t xml:space="preserve"> </w:t>
      </w:r>
      <w:r w:rsidRPr="00640C72">
        <w:rPr>
          <w:rFonts w:ascii="Abadi" w:hAnsi="Abadi"/>
          <w:sz w:val="21"/>
          <w:szCs w:val="21"/>
        </w:rPr>
        <w:t>los</w:t>
      </w:r>
      <w:r w:rsidRPr="00640C72">
        <w:rPr>
          <w:rFonts w:ascii="Abadi" w:hAnsi="Abadi"/>
          <w:spacing w:val="-17"/>
          <w:sz w:val="21"/>
          <w:szCs w:val="21"/>
        </w:rPr>
        <w:t xml:space="preserve"> </w:t>
      </w:r>
      <w:r w:rsidRPr="00640C72">
        <w:rPr>
          <w:rFonts w:ascii="Abadi" w:hAnsi="Abadi"/>
          <w:sz w:val="21"/>
          <w:szCs w:val="21"/>
        </w:rPr>
        <w:t>organismos</w:t>
      </w:r>
      <w:r w:rsidRPr="00640C72">
        <w:rPr>
          <w:rFonts w:ascii="Abadi" w:hAnsi="Abadi"/>
          <w:spacing w:val="-17"/>
          <w:sz w:val="21"/>
          <w:szCs w:val="21"/>
        </w:rPr>
        <w:t xml:space="preserve"> </w:t>
      </w:r>
      <w:r w:rsidRPr="00640C72">
        <w:rPr>
          <w:rFonts w:ascii="Abadi" w:hAnsi="Abadi"/>
          <w:sz w:val="21"/>
          <w:szCs w:val="21"/>
        </w:rPr>
        <w:t>autónomos</w:t>
      </w:r>
      <w:r w:rsidRPr="00640C72">
        <w:rPr>
          <w:rFonts w:ascii="Abadi" w:hAnsi="Abadi"/>
          <w:spacing w:val="-17"/>
          <w:sz w:val="21"/>
          <w:szCs w:val="21"/>
        </w:rPr>
        <w:t xml:space="preserve"> </w:t>
      </w:r>
      <w:r w:rsidRPr="00640C72">
        <w:rPr>
          <w:rFonts w:ascii="Abadi" w:hAnsi="Abadi"/>
          <w:sz w:val="21"/>
          <w:szCs w:val="21"/>
        </w:rPr>
        <w:t>ya</w:t>
      </w:r>
      <w:r w:rsidRPr="00640C72">
        <w:rPr>
          <w:rFonts w:ascii="Abadi" w:hAnsi="Abadi"/>
          <w:spacing w:val="-16"/>
          <w:sz w:val="21"/>
          <w:szCs w:val="21"/>
        </w:rPr>
        <w:t xml:space="preserve"> </w:t>
      </w:r>
      <w:r w:rsidRPr="00640C72">
        <w:rPr>
          <w:rFonts w:ascii="Abadi" w:hAnsi="Abadi"/>
          <w:sz w:val="21"/>
          <w:szCs w:val="21"/>
        </w:rPr>
        <w:t>establecidos en</w:t>
      </w:r>
      <w:r w:rsidRPr="00640C72">
        <w:rPr>
          <w:rFonts w:ascii="Abadi" w:hAnsi="Abadi"/>
          <w:spacing w:val="20"/>
          <w:sz w:val="21"/>
          <w:szCs w:val="21"/>
        </w:rPr>
        <w:t xml:space="preserve"> </w:t>
      </w:r>
      <w:r w:rsidRPr="00640C72">
        <w:rPr>
          <w:rFonts w:ascii="Abadi" w:hAnsi="Abadi"/>
          <w:sz w:val="21"/>
          <w:szCs w:val="21"/>
        </w:rPr>
        <w:t>la</w:t>
      </w:r>
      <w:r w:rsidRPr="00640C72">
        <w:rPr>
          <w:rFonts w:ascii="Abadi" w:hAnsi="Abadi"/>
          <w:spacing w:val="20"/>
          <w:sz w:val="21"/>
          <w:szCs w:val="21"/>
        </w:rPr>
        <w:t xml:space="preserve"> </w:t>
      </w:r>
      <w:r w:rsidRPr="00640C72">
        <w:rPr>
          <w:rFonts w:ascii="Abadi" w:hAnsi="Abadi"/>
          <w:sz w:val="21"/>
          <w:szCs w:val="21"/>
        </w:rPr>
        <w:t>norma</w:t>
      </w:r>
      <w:r w:rsidRPr="00640C72">
        <w:rPr>
          <w:rFonts w:ascii="Abadi" w:hAnsi="Abadi"/>
          <w:spacing w:val="20"/>
          <w:sz w:val="21"/>
          <w:szCs w:val="21"/>
        </w:rPr>
        <w:t xml:space="preserve"> </w:t>
      </w:r>
      <w:r w:rsidRPr="00640C72">
        <w:rPr>
          <w:rFonts w:ascii="Abadi" w:hAnsi="Abadi"/>
          <w:sz w:val="21"/>
          <w:szCs w:val="21"/>
        </w:rPr>
        <w:t>primaria</w:t>
      </w:r>
      <w:r w:rsidRPr="00640C72">
        <w:rPr>
          <w:rFonts w:ascii="Abadi" w:hAnsi="Abadi"/>
          <w:spacing w:val="20"/>
          <w:sz w:val="21"/>
          <w:szCs w:val="21"/>
        </w:rPr>
        <w:t xml:space="preserve"> </w:t>
      </w:r>
      <w:r w:rsidRPr="00640C72">
        <w:rPr>
          <w:rFonts w:ascii="Abadi" w:hAnsi="Abadi"/>
          <w:sz w:val="21"/>
          <w:szCs w:val="21"/>
        </w:rPr>
        <w:t>que</w:t>
      </w:r>
      <w:r w:rsidRPr="00640C72">
        <w:rPr>
          <w:rFonts w:ascii="Abadi" w:hAnsi="Abadi"/>
          <w:spacing w:val="20"/>
          <w:sz w:val="21"/>
          <w:szCs w:val="21"/>
        </w:rPr>
        <w:t xml:space="preserve"> </w:t>
      </w:r>
      <w:r w:rsidRPr="00640C72">
        <w:rPr>
          <w:rFonts w:ascii="Abadi" w:hAnsi="Abadi"/>
          <w:sz w:val="21"/>
          <w:szCs w:val="21"/>
        </w:rPr>
        <w:t>justifique</w:t>
      </w:r>
      <w:r w:rsidRPr="00640C72">
        <w:rPr>
          <w:rFonts w:ascii="Abadi" w:hAnsi="Abadi"/>
          <w:spacing w:val="20"/>
          <w:sz w:val="21"/>
          <w:szCs w:val="21"/>
        </w:rPr>
        <w:t xml:space="preserve"> </w:t>
      </w:r>
      <w:r w:rsidRPr="00640C72">
        <w:rPr>
          <w:rFonts w:ascii="Abadi" w:hAnsi="Abadi"/>
          <w:sz w:val="21"/>
          <w:szCs w:val="21"/>
        </w:rPr>
        <w:t>dada</w:t>
      </w:r>
      <w:r w:rsidRPr="00640C72">
        <w:rPr>
          <w:rFonts w:ascii="Abadi" w:hAnsi="Abadi"/>
          <w:spacing w:val="20"/>
          <w:sz w:val="21"/>
          <w:szCs w:val="21"/>
        </w:rPr>
        <w:t xml:space="preserve"> </w:t>
      </w:r>
      <w:r w:rsidRPr="00640C72">
        <w:rPr>
          <w:rFonts w:ascii="Abadi" w:hAnsi="Abadi"/>
          <w:sz w:val="21"/>
          <w:szCs w:val="21"/>
        </w:rPr>
        <w:t>la</w:t>
      </w:r>
      <w:r w:rsidRPr="00640C72">
        <w:rPr>
          <w:rFonts w:ascii="Abadi" w:hAnsi="Abadi"/>
          <w:spacing w:val="20"/>
          <w:sz w:val="21"/>
          <w:szCs w:val="21"/>
        </w:rPr>
        <w:t xml:space="preserve"> </w:t>
      </w:r>
      <w:r w:rsidRPr="00640C72">
        <w:rPr>
          <w:rFonts w:ascii="Abadi" w:hAnsi="Abadi"/>
          <w:sz w:val="21"/>
          <w:szCs w:val="21"/>
        </w:rPr>
        <w:t>naturaleza</w:t>
      </w:r>
      <w:r w:rsidRPr="00640C72">
        <w:rPr>
          <w:rFonts w:ascii="Abadi" w:hAnsi="Abadi"/>
          <w:spacing w:val="20"/>
          <w:sz w:val="21"/>
          <w:szCs w:val="21"/>
        </w:rPr>
        <w:t xml:space="preserve"> </w:t>
      </w:r>
      <w:r w:rsidRPr="00640C72">
        <w:rPr>
          <w:rFonts w:ascii="Abadi" w:hAnsi="Abadi"/>
          <w:sz w:val="21"/>
          <w:szCs w:val="21"/>
        </w:rPr>
        <w:t>de</w:t>
      </w:r>
      <w:r w:rsidRPr="00640C72">
        <w:rPr>
          <w:rFonts w:ascii="Abadi" w:hAnsi="Abadi"/>
          <w:spacing w:val="20"/>
          <w:sz w:val="21"/>
          <w:szCs w:val="21"/>
        </w:rPr>
        <w:t xml:space="preserve"> </w:t>
      </w:r>
      <w:r w:rsidRPr="00640C72">
        <w:rPr>
          <w:rFonts w:ascii="Abadi" w:hAnsi="Abadi"/>
          <w:sz w:val="21"/>
          <w:szCs w:val="21"/>
        </w:rPr>
        <w:t>ese</w:t>
      </w:r>
      <w:r w:rsidRPr="00640C72">
        <w:rPr>
          <w:rFonts w:ascii="Abadi" w:hAnsi="Abadi"/>
          <w:spacing w:val="20"/>
          <w:sz w:val="21"/>
          <w:szCs w:val="21"/>
        </w:rPr>
        <w:t xml:space="preserve"> </w:t>
      </w:r>
      <w:r w:rsidRPr="00640C72">
        <w:rPr>
          <w:rFonts w:ascii="Abadi" w:hAnsi="Abadi"/>
          <w:sz w:val="21"/>
          <w:szCs w:val="21"/>
        </w:rPr>
        <w:t>Instituto</w:t>
      </w:r>
      <w:r w:rsidRPr="00640C72">
        <w:rPr>
          <w:rFonts w:ascii="Abadi" w:hAnsi="Abadi"/>
          <w:spacing w:val="20"/>
          <w:sz w:val="21"/>
          <w:szCs w:val="21"/>
        </w:rPr>
        <w:t xml:space="preserve"> </w:t>
      </w:r>
      <w:r w:rsidRPr="00640C72">
        <w:rPr>
          <w:rFonts w:ascii="Abadi" w:hAnsi="Abadi"/>
          <w:sz w:val="21"/>
          <w:szCs w:val="21"/>
        </w:rPr>
        <w:t>Estatal</w:t>
      </w:r>
      <w:r w:rsidRPr="00640C72">
        <w:rPr>
          <w:rFonts w:ascii="Abadi" w:hAnsi="Abadi"/>
          <w:spacing w:val="20"/>
          <w:sz w:val="21"/>
          <w:szCs w:val="21"/>
        </w:rPr>
        <w:t xml:space="preserve"> </w:t>
      </w:r>
      <w:r w:rsidRPr="00640C72">
        <w:rPr>
          <w:rFonts w:ascii="Abadi" w:hAnsi="Abadi"/>
          <w:sz w:val="21"/>
          <w:szCs w:val="21"/>
        </w:rPr>
        <w:t>de Servicios</w:t>
      </w:r>
      <w:r w:rsidRPr="00640C72">
        <w:rPr>
          <w:rFonts w:ascii="Abadi" w:hAnsi="Abadi"/>
          <w:spacing w:val="14"/>
          <w:sz w:val="21"/>
          <w:szCs w:val="21"/>
        </w:rPr>
        <w:t xml:space="preserve"> </w:t>
      </w:r>
      <w:r w:rsidRPr="00640C72">
        <w:rPr>
          <w:rFonts w:ascii="Abadi" w:hAnsi="Abadi"/>
          <w:sz w:val="21"/>
          <w:szCs w:val="21"/>
        </w:rPr>
        <w:t>Periciales,</w:t>
      </w:r>
      <w:r w:rsidRPr="00640C72">
        <w:rPr>
          <w:rFonts w:ascii="Abadi" w:hAnsi="Abadi"/>
          <w:spacing w:val="12"/>
          <w:sz w:val="21"/>
          <w:szCs w:val="21"/>
        </w:rPr>
        <w:t xml:space="preserve"> </w:t>
      </w:r>
      <w:r w:rsidRPr="00640C72">
        <w:rPr>
          <w:rFonts w:ascii="Abadi" w:hAnsi="Abadi"/>
          <w:sz w:val="21"/>
          <w:szCs w:val="21"/>
        </w:rPr>
        <w:t>su</w:t>
      </w:r>
      <w:r w:rsidRPr="00640C72">
        <w:rPr>
          <w:rFonts w:ascii="Abadi" w:hAnsi="Abadi"/>
          <w:spacing w:val="15"/>
          <w:sz w:val="21"/>
          <w:szCs w:val="21"/>
        </w:rPr>
        <w:t xml:space="preserve"> </w:t>
      </w:r>
      <w:r w:rsidRPr="00640C72">
        <w:rPr>
          <w:rFonts w:ascii="Abadi" w:hAnsi="Abadi"/>
          <w:sz w:val="21"/>
          <w:szCs w:val="21"/>
        </w:rPr>
        <w:t>inclusión</w:t>
      </w:r>
      <w:r w:rsidRPr="00640C72">
        <w:rPr>
          <w:rFonts w:ascii="Abadi" w:hAnsi="Abadi"/>
          <w:spacing w:val="15"/>
          <w:sz w:val="21"/>
          <w:szCs w:val="21"/>
        </w:rPr>
        <w:t xml:space="preserve"> </w:t>
      </w:r>
      <w:r w:rsidRPr="00640C72">
        <w:rPr>
          <w:rFonts w:ascii="Abadi" w:hAnsi="Abadi"/>
          <w:sz w:val="21"/>
          <w:szCs w:val="21"/>
        </w:rPr>
        <w:t>en</w:t>
      </w:r>
      <w:r w:rsidRPr="00640C72">
        <w:rPr>
          <w:rFonts w:ascii="Abadi" w:hAnsi="Abadi"/>
          <w:spacing w:val="15"/>
          <w:sz w:val="21"/>
          <w:szCs w:val="21"/>
        </w:rPr>
        <w:t xml:space="preserve"> </w:t>
      </w:r>
      <w:r w:rsidRPr="00640C72">
        <w:rPr>
          <w:rFonts w:ascii="Abadi" w:hAnsi="Abadi"/>
          <w:sz w:val="21"/>
          <w:szCs w:val="21"/>
        </w:rPr>
        <w:t>la</w:t>
      </w:r>
      <w:r w:rsidRPr="00640C72">
        <w:rPr>
          <w:rFonts w:ascii="Abadi" w:hAnsi="Abadi"/>
          <w:spacing w:val="15"/>
          <w:sz w:val="21"/>
          <w:szCs w:val="21"/>
        </w:rPr>
        <w:t xml:space="preserve"> </w:t>
      </w:r>
      <w:r w:rsidRPr="00640C72">
        <w:rPr>
          <w:rFonts w:ascii="Abadi" w:hAnsi="Abadi"/>
          <w:sz w:val="21"/>
          <w:szCs w:val="21"/>
        </w:rPr>
        <w:t>Constitución</w:t>
      </w:r>
      <w:r w:rsidRPr="00640C72">
        <w:rPr>
          <w:rFonts w:ascii="Abadi" w:hAnsi="Abadi"/>
          <w:spacing w:val="15"/>
          <w:sz w:val="21"/>
          <w:szCs w:val="21"/>
        </w:rPr>
        <w:t xml:space="preserve"> </w:t>
      </w:r>
      <w:r w:rsidRPr="00640C72">
        <w:rPr>
          <w:rFonts w:ascii="Abadi" w:hAnsi="Abadi"/>
          <w:sz w:val="21"/>
          <w:szCs w:val="21"/>
        </w:rPr>
        <w:t>con</w:t>
      </w:r>
      <w:r w:rsidRPr="00640C72">
        <w:rPr>
          <w:rFonts w:ascii="Abadi" w:hAnsi="Abadi"/>
          <w:spacing w:val="9"/>
          <w:sz w:val="21"/>
          <w:szCs w:val="21"/>
        </w:rPr>
        <w:t xml:space="preserve"> </w:t>
      </w:r>
      <w:r w:rsidRPr="00640C72">
        <w:rPr>
          <w:rFonts w:ascii="Abadi" w:hAnsi="Abadi"/>
          <w:sz w:val="21"/>
          <w:szCs w:val="21"/>
        </w:rPr>
        <w:t>ese</w:t>
      </w:r>
      <w:r w:rsidRPr="00640C72">
        <w:rPr>
          <w:rFonts w:ascii="Abadi" w:hAnsi="Abadi"/>
          <w:spacing w:val="15"/>
          <w:sz w:val="21"/>
          <w:szCs w:val="21"/>
        </w:rPr>
        <w:t xml:space="preserve"> </w:t>
      </w:r>
      <w:r w:rsidRPr="00640C72">
        <w:rPr>
          <w:rFonts w:ascii="Abadi" w:hAnsi="Abadi"/>
          <w:sz w:val="21"/>
          <w:szCs w:val="21"/>
        </w:rPr>
        <w:t>alcance”.</w:t>
      </w:r>
      <w:r w:rsidRPr="00640C72">
        <w:rPr>
          <w:rFonts w:ascii="Abadi" w:hAnsi="Abadi"/>
          <w:spacing w:val="21"/>
          <w:sz w:val="21"/>
          <w:szCs w:val="21"/>
        </w:rPr>
        <w:t xml:space="preserve"> </w:t>
      </w:r>
      <w:r w:rsidRPr="00640C72">
        <w:rPr>
          <w:rFonts w:ascii="Abadi" w:hAnsi="Abadi"/>
          <w:sz w:val="21"/>
          <w:szCs w:val="21"/>
        </w:rPr>
        <w:t>Por</w:t>
      </w:r>
      <w:r w:rsidRPr="00640C72">
        <w:rPr>
          <w:rFonts w:ascii="Abadi" w:hAnsi="Abadi"/>
          <w:spacing w:val="14"/>
          <w:sz w:val="21"/>
          <w:szCs w:val="21"/>
        </w:rPr>
        <w:t xml:space="preserve"> </w:t>
      </w:r>
      <w:r w:rsidRPr="00640C72">
        <w:rPr>
          <w:rFonts w:ascii="Abadi" w:hAnsi="Abadi"/>
          <w:sz w:val="21"/>
          <w:szCs w:val="21"/>
        </w:rPr>
        <w:t>ello,</w:t>
      </w:r>
      <w:r w:rsidRPr="00640C72">
        <w:rPr>
          <w:rFonts w:ascii="Abadi" w:hAnsi="Abadi"/>
          <w:spacing w:val="14"/>
          <w:sz w:val="21"/>
          <w:szCs w:val="21"/>
        </w:rPr>
        <w:t xml:space="preserve"> </w:t>
      </w:r>
      <w:r w:rsidRPr="00640C72">
        <w:rPr>
          <w:rFonts w:ascii="Abadi" w:hAnsi="Abadi"/>
          <w:sz w:val="21"/>
          <w:szCs w:val="21"/>
        </w:rPr>
        <w:t>en Comisión</w:t>
      </w:r>
      <w:r w:rsidRPr="00640C72">
        <w:rPr>
          <w:rFonts w:ascii="Abadi" w:hAnsi="Abadi"/>
          <w:spacing w:val="36"/>
          <w:sz w:val="21"/>
          <w:szCs w:val="21"/>
        </w:rPr>
        <w:t xml:space="preserve"> </w:t>
      </w:r>
      <w:r w:rsidRPr="00640C72">
        <w:rPr>
          <w:rFonts w:ascii="Abadi" w:hAnsi="Abadi"/>
          <w:sz w:val="21"/>
          <w:szCs w:val="21"/>
        </w:rPr>
        <w:t>se</w:t>
      </w:r>
      <w:r w:rsidRPr="00640C72">
        <w:rPr>
          <w:rFonts w:ascii="Abadi" w:hAnsi="Abadi"/>
          <w:spacing w:val="34"/>
          <w:sz w:val="21"/>
          <w:szCs w:val="21"/>
        </w:rPr>
        <w:t xml:space="preserve"> </w:t>
      </w:r>
      <w:r w:rsidRPr="00640C72">
        <w:rPr>
          <w:rFonts w:ascii="Abadi" w:hAnsi="Abadi"/>
          <w:sz w:val="21"/>
          <w:szCs w:val="21"/>
        </w:rPr>
        <w:t>consideró</w:t>
      </w:r>
      <w:r w:rsidRPr="00640C72">
        <w:rPr>
          <w:rFonts w:ascii="Abadi" w:hAnsi="Abadi"/>
          <w:spacing w:val="34"/>
          <w:sz w:val="21"/>
          <w:szCs w:val="21"/>
        </w:rPr>
        <w:t xml:space="preserve"> </w:t>
      </w:r>
      <w:r w:rsidRPr="00640C72">
        <w:rPr>
          <w:rFonts w:ascii="Abadi" w:hAnsi="Abadi"/>
          <w:sz w:val="21"/>
          <w:szCs w:val="21"/>
        </w:rPr>
        <w:t>que</w:t>
      </w:r>
      <w:r w:rsidRPr="00640C72">
        <w:rPr>
          <w:rFonts w:ascii="Abadi" w:hAnsi="Abadi"/>
          <w:spacing w:val="34"/>
          <w:sz w:val="21"/>
          <w:szCs w:val="21"/>
        </w:rPr>
        <w:t xml:space="preserve"> </w:t>
      </w:r>
      <w:r w:rsidRPr="00640C72">
        <w:rPr>
          <w:rFonts w:ascii="Abadi" w:hAnsi="Abadi"/>
          <w:sz w:val="21"/>
          <w:szCs w:val="21"/>
        </w:rPr>
        <w:t>para</w:t>
      </w:r>
      <w:r w:rsidRPr="00640C72">
        <w:rPr>
          <w:rFonts w:ascii="Abadi" w:hAnsi="Abadi"/>
          <w:spacing w:val="34"/>
          <w:sz w:val="21"/>
          <w:szCs w:val="21"/>
        </w:rPr>
        <w:t xml:space="preserve"> </w:t>
      </w:r>
      <w:r w:rsidRPr="00640C72">
        <w:rPr>
          <w:rFonts w:ascii="Abadi" w:hAnsi="Abadi"/>
          <w:sz w:val="21"/>
          <w:szCs w:val="21"/>
        </w:rPr>
        <w:t>que</w:t>
      </w:r>
      <w:r w:rsidRPr="00640C72">
        <w:rPr>
          <w:rFonts w:ascii="Abadi" w:hAnsi="Abadi"/>
          <w:spacing w:val="34"/>
          <w:sz w:val="21"/>
          <w:szCs w:val="21"/>
        </w:rPr>
        <w:t xml:space="preserve"> </w:t>
      </w:r>
      <w:r w:rsidRPr="00640C72">
        <w:rPr>
          <w:rFonts w:ascii="Abadi" w:hAnsi="Abadi"/>
          <w:sz w:val="21"/>
          <w:szCs w:val="21"/>
        </w:rPr>
        <w:t>el</w:t>
      </w:r>
      <w:r w:rsidRPr="00640C72">
        <w:rPr>
          <w:rFonts w:ascii="Abadi" w:hAnsi="Abadi"/>
          <w:spacing w:val="34"/>
          <w:sz w:val="21"/>
          <w:szCs w:val="21"/>
        </w:rPr>
        <w:t xml:space="preserve"> </w:t>
      </w:r>
      <w:r w:rsidRPr="00640C72">
        <w:rPr>
          <w:rFonts w:ascii="Abadi" w:hAnsi="Abadi"/>
          <w:sz w:val="21"/>
          <w:szCs w:val="21"/>
        </w:rPr>
        <w:t>proyecto</w:t>
      </w:r>
      <w:r w:rsidRPr="00640C72">
        <w:rPr>
          <w:rFonts w:ascii="Abadi" w:hAnsi="Abadi"/>
          <w:spacing w:val="34"/>
          <w:sz w:val="21"/>
          <w:szCs w:val="21"/>
        </w:rPr>
        <w:t xml:space="preserve"> </w:t>
      </w:r>
      <w:r w:rsidRPr="00640C72">
        <w:rPr>
          <w:rFonts w:ascii="Abadi" w:hAnsi="Abadi"/>
          <w:sz w:val="21"/>
          <w:szCs w:val="21"/>
        </w:rPr>
        <w:t>avanzara</w:t>
      </w:r>
      <w:r w:rsidRPr="00640C72">
        <w:rPr>
          <w:rFonts w:ascii="Abadi" w:hAnsi="Abadi"/>
          <w:spacing w:val="34"/>
          <w:sz w:val="21"/>
          <w:szCs w:val="21"/>
        </w:rPr>
        <w:t xml:space="preserve"> </w:t>
      </w:r>
      <w:r w:rsidRPr="00640C72">
        <w:rPr>
          <w:rFonts w:ascii="Abadi" w:hAnsi="Abadi"/>
          <w:sz w:val="21"/>
          <w:szCs w:val="21"/>
        </w:rPr>
        <w:t>y</w:t>
      </w:r>
      <w:r w:rsidRPr="00640C72">
        <w:rPr>
          <w:rFonts w:ascii="Abadi" w:hAnsi="Abadi"/>
          <w:spacing w:val="34"/>
          <w:sz w:val="21"/>
          <w:szCs w:val="21"/>
        </w:rPr>
        <w:t xml:space="preserve"> </w:t>
      </w:r>
      <w:r w:rsidRPr="00640C72">
        <w:rPr>
          <w:rFonts w:ascii="Abadi" w:hAnsi="Abadi"/>
          <w:sz w:val="21"/>
          <w:szCs w:val="21"/>
        </w:rPr>
        <w:t>fuera</w:t>
      </w:r>
      <w:r w:rsidRPr="00640C72">
        <w:rPr>
          <w:rFonts w:ascii="Abadi" w:hAnsi="Abadi"/>
          <w:spacing w:val="34"/>
          <w:sz w:val="21"/>
          <w:szCs w:val="21"/>
        </w:rPr>
        <w:t xml:space="preserve"> </w:t>
      </w:r>
      <w:r w:rsidRPr="00640C72">
        <w:rPr>
          <w:rFonts w:ascii="Abadi" w:hAnsi="Abadi"/>
          <w:sz w:val="21"/>
          <w:szCs w:val="21"/>
        </w:rPr>
        <w:t>analizado,</w:t>
      </w:r>
      <w:r w:rsidRPr="00640C72">
        <w:rPr>
          <w:rFonts w:ascii="Abadi" w:hAnsi="Abadi"/>
          <w:spacing w:val="32"/>
          <w:sz w:val="21"/>
          <w:szCs w:val="21"/>
        </w:rPr>
        <w:t xml:space="preserve"> </w:t>
      </w:r>
      <w:r w:rsidRPr="00640C72">
        <w:rPr>
          <w:rFonts w:ascii="Abadi" w:hAnsi="Abadi"/>
          <w:sz w:val="21"/>
          <w:szCs w:val="21"/>
        </w:rPr>
        <w:t>la iniciativa</w:t>
      </w:r>
      <w:r w:rsidRPr="00640C72">
        <w:rPr>
          <w:rFonts w:ascii="Abadi" w:hAnsi="Abadi"/>
          <w:spacing w:val="15"/>
          <w:sz w:val="21"/>
          <w:szCs w:val="21"/>
        </w:rPr>
        <w:t xml:space="preserve"> </w:t>
      </w:r>
      <w:r w:rsidRPr="00640C72">
        <w:rPr>
          <w:rFonts w:ascii="Abadi" w:hAnsi="Abadi"/>
          <w:sz w:val="21"/>
          <w:szCs w:val="21"/>
        </w:rPr>
        <w:t>debía</w:t>
      </w:r>
      <w:r w:rsidRPr="00640C72">
        <w:rPr>
          <w:rFonts w:ascii="Abadi" w:hAnsi="Abadi"/>
          <w:spacing w:val="15"/>
          <w:sz w:val="21"/>
          <w:szCs w:val="21"/>
        </w:rPr>
        <w:t xml:space="preserve"> </w:t>
      </w:r>
      <w:r w:rsidRPr="00640C72">
        <w:rPr>
          <w:rFonts w:ascii="Abadi" w:hAnsi="Abadi"/>
          <w:sz w:val="21"/>
          <w:szCs w:val="21"/>
        </w:rPr>
        <w:t>ser</w:t>
      </w:r>
      <w:r w:rsidRPr="00640C72">
        <w:rPr>
          <w:rFonts w:ascii="Abadi" w:hAnsi="Abadi"/>
          <w:spacing w:val="14"/>
          <w:sz w:val="21"/>
          <w:szCs w:val="21"/>
        </w:rPr>
        <w:t xml:space="preserve"> </w:t>
      </w:r>
      <w:r w:rsidRPr="00640C72">
        <w:rPr>
          <w:rFonts w:ascii="Abadi" w:hAnsi="Abadi"/>
          <w:sz w:val="21"/>
          <w:szCs w:val="21"/>
        </w:rPr>
        <w:t>replanteada</w:t>
      </w:r>
      <w:r w:rsidRPr="00640C72">
        <w:rPr>
          <w:rFonts w:ascii="Abadi" w:hAnsi="Abadi"/>
          <w:spacing w:val="15"/>
          <w:sz w:val="21"/>
          <w:szCs w:val="21"/>
        </w:rPr>
        <w:t xml:space="preserve"> </w:t>
      </w:r>
      <w:r w:rsidRPr="00640C72">
        <w:rPr>
          <w:rFonts w:ascii="Abadi" w:hAnsi="Abadi"/>
          <w:sz w:val="21"/>
          <w:szCs w:val="21"/>
        </w:rPr>
        <w:t>y</w:t>
      </w:r>
      <w:r w:rsidRPr="00640C72">
        <w:rPr>
          <w:rFonts w:ascii="Abadi" w:hAnsi="Abadi"/>
          <w:spacing w:val="14"/>
          <w:sz w:val="21"/>
          <w:szCs w:val="21"/>
        </w:rPr>
        <w:t xml:space="preserve"> </w:t>
      </w:r>
      <w:r w:rsidRPr="00640C72">
        <w:rPr>
          <w:rFonts w:ascii="Abadi" w:hAnsi="Abadi"/>
          <w:sz w:val="21"/>
          <w:szCs w:val="21"/>
        </w:rPr>
        <w:t>presentada</w:t>
      </w:r>
      <w:r w:rsidRPr="00640C72">
        <w:rPr>
          <w:rFonts w:ascii="Abadi" w:hAnsi="Abadi"/>
          <w:spacing w:val="15"/>
          <w:sz w:val="21"/>
          <w:szCs w:val="21"/>
        </w:rPr>
        <w:t xml:space="preserve"> </w:t>
      </w:r>
      <w:r w:rsidRPr="00640C72">
        <w:rPr>
          <w:rFonts w:ascii="Abadi" w:hAnsi="Abadi"/>
          <w:sz w:val="21"/>
          <w:szCs w:val="21"/>
        </w:rPr>
        <w:t>nuevamente.</w:t>
      </w:r>
      <w:r w:rsidRPr="00640C72">
        <w:rPr>
          <w:rFonts w:ascii="Abadi" w:hAnsi="Abadi"/>
          <w:spacing w:val="12"/>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ahí</w:t>
      </w:r>
      <w:r w:rsidRPr="00640C72">
        <w:rPr>
          <w:rFonts w:ascii="Abadi" w:hAnsi="Abadi"/>
          <w:spacing w:val="12"/>
          <w:sz w:val="21"/>
          <w:szCs w:val="21"/>
        </w:rPr>
        <w:t xml:space="preserve"> </w:t>
      </w:r>
      <w:r w:rsidRPr="00640C72">
        <w:rPr>
          <w:rFonts w:ascii="Abadi" w:hAnsi="Abadi"/>
          <w:sz w:val="21"/>
          <w:szCs w:val="21"/>
        </w:rPr>
        <w:t>surge</w:t>
      </w:r>
      <w:r w:rsidRPr="00640C72">
        <w:rPr>
          <w:rFonts w:ascii="Abadi" w:hAnsi="Abadi"/>
          <w:spacing w:val="15"/>
          <w:sz w:val="21"/>
          <w:szCs w:val="21"/>
        </w:rPr>
        <w:t xml:space="preserve"> </w:t>
      </w:r>
      <w:r w:rsidRPr="00640C72">
        <w:rPr>
          <w:rFonts w:ascii="Abadi" w:hAnsi="Abadi"/>
          <w:sz w:val="21"/>
          <w:szCs w:val="21"/>
        </w:rPr>
        <w:t>el</w:t>
      </w:r>
      <w:r w:rsidRPr="00640C72">
        <w:rPr>
          <w:rFonts w:ascii="Abadi" w:hAnsi="Abadi"/>
          <w:spacing w:val="15"/>
          <w:sz w:val="21"/>
          <w:szCs w:val="21"/>
        </w:rPr>
        <w:t xml:space="preserve"> </w:t>
      </w:r>
      <w:r w:rsidRPr="00640C72">
        <w:rPr>
          <w:rFonts w:ascii="Abadi" w:hAnsi="Abadi"/>
          <w:sz w:val="21"/>
          <w:szCs w:val="21"/>
        </w:rPr>
        <w:t>origen de</w:t>
      </w:r>
      <w:r w:rsidRPr="00640C72">
        <w:rPr>
          <w:rFonts w:ascii="Abadi" w:hAnsi="Abadi"/>
          <w:spacing w:val="-1"/>
          <w:sz w:val="21"/>
          <w:szCs w:val="21"/>
        </w:rPr>
        <w:t xml:space="preserve"> </w:t>
      </w:r>
      <w:r w:rsidRPr="00640C72">
        <w:rPr>
          <w:rFonts w:ascii="Abadi" w:hAnsi="Abadi"/>
          <w:sz w:val="21"/>
          <w:szCs w:val="21"/>
        </w:rPr>
        <w:t>esta</w:t>
      </w:r>
      <w:r w:rsidRPr="00640C72">
        <w:rPr>
          <w:rFonts w:ascii="Abadi" w:hAnsi="Abadi"/>
          <w:spacing w:val="-1"/>
          <w:sz w:val="21"/>
          <w:szCs w:val="21"/>
        </w:rPr>
        <w:t xml:space="preserve"> </w:t>
      </w:r>
      <w:r w:rsidRPr="00640C72">
        <w:rPr>
          <w:rFonts w:ascii="Abadi" w:hAnsi="Abadi"/>
          <w:sz w:val="21"/>
          <w:szCs w:val="21"/>
        </w:rPr>
        <w:t>iniciativa.</w:t>
      </w:r>
    </w:p>
    <w:p w14:paraId="1CDF90B9" w14:textId="77777777" w:rsidR="00C624B5" w:rsidRPr="00640C72" w:rsidRDefault="00C624B5" w:rsidP="00C624B5">
      <w:pPr>
        <w:jc w:val="both"/>
        <w:rPr>
          <w:rFonts w:ascii="Abadi" w:hAnsi="Abadi"/>
          <w:sz w:val="21"/>
          <w:szCs w:val="21"/>
        </w:rPr>
      </w:pPr>
    </w:p>
    <w:p w14:paraId="156A1499" w14:textId="4C8D4FD9" w:rsidR="00C624B5" w:rsidRDefault="00C624B5" w:rsidP="00C624B5">
      <w:pPr>
        <w:jc w:val="both"/>
        <w:rPr>
          <w:rFonts w:ascii="Abadi" w:hAnsi="Abadi"/>
          <w:sz w:val="21"/>
          <w:szCs w:val="21"/>
        </w:rPr>
      </w:pPr>
      <w:r w:rsidRPr="00640C72">
        <w:rPr>
          <w:rFonts w:ascii="Abadi" w:hAnsi="Abadi"/>
          <w:sz w:val="21"/>
          <w:szCs w:val="21"/>
        </w:rPr>
        <w:t>Es entonces que la propuesta contenida en la presente iniciativa ha sido elaborada</w:t>
      </w:r>
      <w:r>
        <w:rPr>
          <w:rFonts w:ascii="Abadi" w:hAnsi="Abadi"/>
          <w:sz w:val="21"/>
          <w:szCs w:val="21"/>
        </w:rPr>
        <w:t xml:space="preserve"> </w:t>
      </w:r>
      <w:r w:rsidRPr="00640C72">
        <w:rPr>
          <w:rFonts w:ascii="Abadi" w:hAnsi="Abadi"/>
          <w:sz w:val="21"/>
          <w:szCs w:val="21"/>
        </w:rPr>
        <w:t>con</w:t>
      </w:r>
      <w:r w:rsidRPr="00640C72">
        <w:rPr>
          <w:rFonts w:ascii="Abadi" w:hAnsi="Abadi"/>
          <w:spacing w:val="-4"/>
          <w:sz w:val="21"/>
          <w:szCs w:val="21"/>
        </w:rPr>
        <w:t xml:space="preserve"> </w:t>
      </w:r>
      <w:r w:rsidRPr="00640C72">
        <w:rPr>
          <w:rFonts w:ascii="Abadi" w:hAnsi="Abadi"/>
          <w:sz w:val="21"/>
          <w:szCs w:val="21"/>
        </w:rPr>
        <w:t>base</w:t>
      </w:r>
      <w:r w:rsidRPr="00640C72">
        <w:rPr>
          <w:rFonts w:ascii="Abadi" w:hAnsi="Abadi"/>
          <w:spacing w:val="-10"/>
          <w:sz w:val="21"/>
          <w:szCs w:val="21"/>
        </w:rPr>
        <w:t xml:space="preserve"> </w:t>
      </w:r>
      <w:r w:rsidRPr="00640C72">
        <w:rPr>
          <w:rFonts w:ascii="Abadi" w:hAnsi="Abadi"/>
          <w:sz w:val="21"/>
          <w:szCs w:val="21"/>
        </w:rPr>
        <w:t>en</w:t>
      </w:r>
      <w:r w:rsidRPr="00640C72">
        <w:rPr>
          <w:rFonts w:ascii="Abadi" w:hAnsi="Abadi"/>
          <w:spacing w:val="-2"/>
          <w:sz w:val="21"/>
          <w:szCs w:val="21"/>
        </w:rPr>
        <w:t xml:space="preserve"> </w:t>
      </w:r>
      <w:r w:rsidRPr="00640C72">
        <w:rPr>
          <w:rFonts w:ascii="Abadi" w:hAnsi="Abadi"/>
          <w:sz w:val="21"/>
          <w:szCs w:val="21"/>
        </w:rPr>
        <w:t>los</w:t>
      </w:r>
      <w:r w:rsidRPr="00640C72">
        <w:rPr>
          <w:rFonts w:ascii="Abadi" w:hAnsi="Abadi"/>
          <w:spacing w:val="-12"/>
          <w:sz w:val="21"/>
          <w:szCs w:val="21"/>
        </w:rPr>
        <w:t xml:space="preserve"> </w:t>
      </w:r>
      <w:r w:rsidRPr="00640C72">
        <w:rPr>
          <w:rFonts w:ascii="Abadi" w:hAnsi="Abadi"/>
          <w:sz w:val="21"/>
          <w:szCs w:val="21"/>
        </w:rPr>
        <w:t>diversos</w:t>
      </w:r>
      <w:r w:rsidRPr="00640C72">
        <w:rPr>
          <w:rFonts w:ascii="Abadi" w:hAnsi="Abadi"/>
          <w:spacing w:val="-5"/>
          <w:sz w:val="21"/>
          <w:szCs w:val="21"/>
        </w:rPr>
        <w:t xml:space="preserve"> </w:t>
      </w:r>
      <w:r w:rsidRPr="00640C72">
        <w:rPr>
          <w:rFonts w:ascii="Abadi" w:hAnsi="Abadi"/>
          <w:sz w:val="21"/>
          <w:szCs w:val="21"/>
        </w:rPr>
        <w:t>argumentos</w:t>
      </w:r>
      <w:r w:rsidRPr="00640C72">
        <w:rPr>
          <w:rFonts w:ascii="Abadi" w:hAnsi="Abadi"/>
          <w:spacing w:val="-5"/>
          <w:sz w:val="21"/>
          <w:szCs w:val="21"/>
        </w:rPr>
        <w:t xml:space="preserve"> </w:t>
      </w:r>
      <w:r w:rsidRPr="00640C72">
        <w:rPr>
          <w:rFonts w:ascii="Abadi" w:hAnsi="Abadi"/>
          <w:sz w:val="21"/>
          <w:szCs w:val="21"/>
        </w:rPr>
        <w:t>y</w:t>
      </w:r>
      <w:r w:rsidRPr="00640C72">
        <w:rPr>
          <w:rFonts w:ascii="Abadi" w:hAnsi="Abadi"/>
          <w:spacing w:val="-5"/>
          <w:sz w:val="21"/>
          <w:szCs w:val="21"/>
        </w:rPr>
        <w:t xml:space="preserve"> </w:t>
      </w:r>
      <w:r w:rsidRPr="00640C72">
        <w:rPr>
          <w:rFonts w:ascii="Abadi" w:hAnsi="Abadi"/>
          <w:sz w:val="21"/>
          <w:szCs w:val="21"/>
        </w:rPr>
        <w:t>opiniones</w:t>
      </w:r>
      <w:r w:rsidRPr="00640C72">
        <w:rPr>
          <w:rFonts w:ascii="Abadi" w:hAnsi="Abadi"/>
          <w:spacing w:val="-5"/>
          <w:sz w:val="21"/>
          <w:szCs w:val="21"/>
        </w:rPr>
        <w:t xml:space="preserve"> </w:t>
      </w:r>
      <w:r w:rsidRPr="00640C72">
        <w:rPr>
          <w:rFonts w:ascii="Abadi" w:hAnsi="Abadi"/>
          <w:sz w:val="21"/>
          <w:szCs w:val="21"/>
        </w:rPr>
        <w:t>que</w:t>
      </w:r>
      <w:r w:rsidRPr="00640C72">
        <w:rPr>
          <w:rFonts w:ascii="Abadi" w:hAnsi="Abadi"/>
          <w:spacing w:val="-4"/>
          <w:sz w:val="21"/>
          <w:szCs w:val="21"/>
        </w:rPr>
        <w:t xml:space="preserve"> </w:t>
      </w:r>
      <w:r w:rsidRPr="00640C72">
        <w:rPr>
          <w:rFonts w:ascii="Abadi" w:hAnsi="Abadi"/>
          <w:sz w:val="21"/>
          <w:szCs w:val="21"/>
        </w:rPr>
        <w:t>de</w:t>
      </w:r>
      <w:r w:rsidRPr="00640C72">
        <w:rPr>
          <w:rFonts w:ascii="Abadi" w:hAnsi="Abadi"/>
          <w:spacing w:val="-4"/>
          <w:sz w:val="21"/>
          <w:szCs w:val="21"/>
        </w:rPr>
        <w:t xml:space="preserve"> </w:t>
      </w:r>
      <w:r w:rsidRPr="00640C72">
        <w:rPr>
          <w:rFonts w:ascii="Abadi" w:hAnsi="Abadi"/>
          <w:sz w:val="21"/>
          <w:szCs w:val="21"/>
        </w:rPr>
        <w:t>manera</w:t>
      </w:r>
      <w:r w:rsidRPr="00640C72">
        <w:rPr>
          <w:rFonts w:ascii="Abadi" w:hAnsi="Abadi"/>
          <w:spacing w:val="-4"/>
          <w:sz w:val="21"/>
          <w:szCs w:val="21"/>
        </w:rPr>
        <w:t xml:space="preserve"> </w:t>
      </w:r>
      <w:r w:rsidRPr="00640C72">
        <w:rPr>
          <w:rFonts w:ascii="Abadi" w:hAnsi="Abadi"/>
          <w:sz w:val="21"/>
          <w:szCs w:val="21"/>
        </w:rPr>
        <w:t>constructiva</w:t>
      </w:r>
      <w:r w:rsidRPr="00640C72">
        <w:rPr>
          <w:rFonts w:ascii="Abadi" w:hAnsi="Abadi"/>
          <w:spacing w:val="-4"/>
          <w:sz w:val="21"/>
          <w:szCs w:val="21"/>
        </w:rPr>
        <w:t xml:space="preserve"> </w:t>
      </w:r>
      <w:r w:rsidRPr="00640C72">
        <w:rPr>
          <w:rFonts w:ascii="Abadi" w:hAnsi="Abadi"/>
          <w:sz w:val="21"/>
          <w:szCs w:val="21"/>
        </w:rPr>
        <w:t>fueron</w:t>
      </w:r>
      <w:r>
        <w:rPr>
          <w:rFonts w:ascii="Abadi" w:hAnsi="Abadi"/>
          <w:sz w:val="21"/>
          <w:szCs w:val="21"/>
        </w:rPr>
        <w:t xml:space="preserve"> </w:t>
      </w:r>
      <w:r w:rsidRPr="00640C72">
        <w:rPr>
          <w:rFonts w:ascii="Abadi" w:hAnsi="Abadi"/>
          <w:sz w:val="21"/>
          <w:szCs w:val="21"/>
        </w:rPr>
        <w:t>emitidos durante la mesa de trabajo de la Comisión por parte de sus integrantes, el</w:t>
      </w:r>
      <w:r>
        <w:rPr>
          <w:rFonts w:ascii="Abadi" w:hAnsi="Abadi"/>
          <w:sz w:val="21"/>
          <w:szCs w:val="21"/>
        </w:rPr>
        <w:t xml:space="preserve"> </w:t>
      </w:r>
      <w:r w:rsidRPr="00640C72">
        <w:rPr>
          <w:rFonts w:ascii="Abadi" w:hAnsi="Abadi"/>
          <w:sz w:val="21"/>
          <w:szCs w:val="21"/>
        </w:rPr>
        <w:t>Poder Judicial y la Fiscalía General del Estado.</w:t>
      </w:r>
    </w:p>
    <w:p w14:paraId="643D0947" w14:textId="1499D3A5" w:rsidR="00C624B5" w:rsidRDefault="00C624B5" w:rsidP="00C624B5">
      <w:pPr>
        <w:jc w:val="both"/>
        <w:rPr>
          <w:rFonts w:ascii="Abadi" w:hAnsi="Abadi"/>
          <w:sz w:val="21"/>
          <w:szCs w:val="21"/>
        </w:rPr>
      </w:pPr>
    </w:p>
    <w:p w14:paraId="06427402" w14:textId="10B1B3BD" w:rsidR="00734F89" w:rsidRDefault="00C624B5" w:rsidP="00C624B5">
      <w:pPr>
        <w:jc w:val="both"/>
        <w:rPr>
          <w:rFonts w:ascii="Abadi" w:hAnsi="Abadi"/>
          <w:sz w:val="21"/>
          <w:szCs w:val="21"/>
        </w:rPr>
      </w:pPr>
      <w:r w:rsidRPr="00640C72">
        <w:rPr>
          <w:rFonts w:ascii="Abadi" w:hAnsi="Abadi"/>
          <w:sz w:val="21"/>
          <w:szCs w:val="21"/>
        </w:rPr>
        <w:t>Esta</w:t>
      </w:r>
      <w:r w:rsidRPr="00C624B5">
        <w:rPr>
          <w:rFonts w:ascii="Abadi" w:hAnsi="Abadi"/>
          <w:sz w:val="21"/>
          <w:szCs w:val="21"/>
        </w:rPr>
        <w:t xml:space="preserve"> </w:t>
      </w:r>
      <w:r w:rsidRPr="00640C72">
        <w:rPr>
          <w:rFonts w:ascii="Abadi" w:hAnsi="Abadi"/>
          <w:sz w:val="21"/>
          <w:szCs w:val="21"/>
        </w:rPr>
        <w:t>iniciativa</w:t>
      </w:r>
      <w:r w:rsidRPr="00C624B5">
        <w:rPr>
          <w:rFonts w:ascii="Abadi" w:hAnsi="Abadi"/>
          <w:sz w:val="21"/>
          <w:szCs w:val="21"/>
        </w:rPr>
        <w:t xml:space="preserve"> </w:t>
      </w:r>
      <w:r w:rsidRPr="00640C72">
        <w:rPr>
          <w:rFonts w:ascii="Abadi" w:hAnsi="Abadi"/>
          <w:sz w:val="21"/>
          <w:szCs w:val="21"/>
        </w:rPr>
        <w:t>se</w:t>
      </w:r>
      <w:r w:rsidRPr="00C624B5">
        <w:rPr>
          <w:rFonts w:ascii="Abadi" w:hAnsi="Abadi"/>
          <w:sz w:val="21"/>
          <w:szCs w:val="21"/>
        </w:rPr>
        <w:t xml:space="preserve"> </w:t>
      </w:r>
      <w:r w:rsidRPr="00640C72">
        <w:rPr>
          <w:rFonts w:ascii="Abadi" w:hAnsi="Abadi"/>
          <w:sz w:val="21"/>
          <w:szCs w:val="21"/>
        </w:rPr>
        <w:t>presenta</w:t>
      </w:r>
      <w:r w:rsidRPr="00C624B5">
        <w:rPr>
          <w:rFonts w:ascii="Abadi" w:hAnsi="Abadi"/>
          <w:sz w:val="21"/>
          <w:szCs w:val="21"/>
        </w:rPr>
        <w:t xml:space="preserve"> </w:t>
      </w:r>
      <w:r w:rsidRPr="00640C72">
        <w:rPr>
          <w:rFonts w:ascii="Abadi" w:hAnsi="Abadi"/>
          <w:sz w:val="21"/>
          <w:szCs w:val="21"/>
        </w:rPr>
        <w:t>con</w:t>
      </w:r>
      <w:r w:rsidRPr="00C624B5">
        <w:rPr>
          <w:rFonts w:ascii="Abadi" w:hAnsi="Abadi"/>
          <w:sz w:val="21"/>
          <w:szCs w:val="21"/>
        </w:rPr>
        <w:t xml:space="preserve"> </w:t>
      </w:r>
      <w:r w:rsidRPr="00640C72">
        <w:rPr>
          <w:rFonts w:ascii="Abadi" w:hAnsi="Abadi"/>
          <w:sz w:val="21"/>
          <w:szCs w:val="21"/>
        </w:rPr>
        <w:t>la</w:t>
      </w:r>
      <w:r w:rsidRPr="00C624B5">
        <w:rPr>
          <w:rFonts w:ascii="Abadi" w:hAnsi="Abadi"/>
          <w:sz w:val="21"/>
          <w:szCs w:val="21"/>
        </w:rPr>
        <w:t xml:space="preserve"> </w:t>
      </w:r>
      <w:r w:rsidRPr="00640C72">
        <w:rPr>
          <w:rFonts w:ascii="Abadi" w:hAnsi="Abadi"/>
          <w:sz w:val="21"/>
          <w:szCs w:val="21"/>
        </w:rPr>
        <w:t>finalidad</w:t>
      </w:r>
      <w:r w:rsidRPr="00C624B5">
        <w:rPr>
          <w:rFonts w:ascii="Abadi" w:hAnsi="Abadi"/>
          <w:sz w:val="21"/>
          <w:szCs w:val="21"/>
        </w:rPr>
        <w:t xml:space="preserve"> </w:t>
      </w:r>
      <w:r w:rsidRPr="00640C72">
        <w:rPr>
          <w:rFonts w:ascii="Abadi" w:hAnsi="Abadi"/>
          <w:sz w:val="21"/>
          <w:szCs w:val="21"/>
        </w:rPr>
        <w:t>de</w:t>
      </w:r>
      <w:r w:rsidRPr="00C624B5">
        <w:rPr>
          <w:rFonts w:ascii="Abadi" w:hAnsi="Abadi"/>
          <w:sz w:val="21"/>
          <w:szCs w:val="21"/>
        </w:rPr>
        <w:t xml:space="preserve"> </w:t>
      </w:r>
      <w:r w:rsidRPr="00640C72">
        <w:rPr>
          <w:rFonts w:ascii="Abadi" w:hAnsi="Abadi"/>
          <w:sz w:val="21"/>
          <w:szCs w:val="21"/>
        </w:rPr>
        <w:t>rescatar</w:t>
      </w:r>
      <w:r w:rsidRPr="00C624B5">
        <w:rPr>
          <w:rFonts w:ascii="Abadi" w:hAnsi="Abadi"/>
          <w:sz w:val="21"/>
          <w:szCs w:val="21"/>
        </w:rPr>
        <w:t xml:space="preserve"> </w:t>
      </w:r>
      <w:r w:rsidRPr="00640C72">
        <w:rPr>
          <w:rFonts w:ascii="Abadi" w:hAnsi="Abadi"/>
          <w:sz w:val="21"/>
          <w:szCs w:val="21"/>
        </w:rPr>
        <w:t>la</w:t>
      </w:r>
      <w:r w:rsidRPr="00C624B5">
        <w:rPr>
          <w:rFonts w:ascii="Abadi" w:hAnsi="Abadi"/>
          <w:sz w:val="21"/>
          <w:szCs w:val="21"/>
        </w:rPr>
        <w:t xml:space="preserve"> </w:t>
      </w:r>
      <w:r w:rsidRPr="00640C72">
        <w:rPr>
          <w:rFonts w:ascii="Abadi" w:hAnsi="Abadi"/>
          <w:sz w:val="21"/>
          <w:szCs w:val="21"/>
        </w:rPr>
        <w:t>esencia</w:t>
      </w:r>
      <w:r w:rsidRPr="00C624B5">
        <w:rPr>
          <w:rFonts w:ascii="Abadi" w:hAnsi="Abadi"/>
          <w:sz w:val="21"/>
          <w:szCs w:val="21"/>
        </w:rPr>
        <w:t xml:space="preserve"> </w:t>
      </w:r>
      <w:r w:rsidRPr="00640C72">
        <w:rPr>
          <w:rFonts w:ascii="Abadi" w:hAnsi="Abadi"/>
          <w:sz w:val="21"/>
          <w:szCs w:val="21"/>
        </w:rPr>
        <w:t>de</w:t>
      </w:r>
      <w:r w:rsidRPr="00C624B5">
        <w:rPr>
          <w:rFonts w:ascii="Abadi" w:hAnsi="Abadi"/>
          <w:sz w:val="21"/>
          <w:szCs w:val="21"/>
        </w:rPr>
        <w:t xml:space="preserve"> </w:t>
      </w:r>
      <w:r w:rsidRPr="00640C72">
        <w:rPr>
          <w:rFonts w:ascii="Abadi" w:hAnsi="Abadi"/>
          <w:sz w:val="21"/>
          <w:szCs w:val="21"/>
        </w:rPr>
        <w:t>la</w:t>
      </w:r>
      <w:r w:rsidRPr="00C624B5">
        <w:rPr>
          <w:rFonts w:ascii="Abadi" w:hAnsi="Abadi"/>
          <w:sz w:val="21"/>
          <w:szCs w:val="21"/>
        </w:rPr>
        <w:t xml:space="preserve"> </w:t>
      </w:r>
      <w:r w:rsidRPr="00640C72">
        <w:rPr>
          <w:rFonts w:ascii="Abadi" w:hAnsi="Abadi"/>
          <w:sz w:val="21"/>
          <w:szCs w:val="21"/>
        </w:rPr>
        <w:t>propuesta archivada,</w:t>
      </w:r>
      <w:r w:rsidRPr="00C624B5">
        <w:rPr>
          <w:rFonts w:ascii="Abadi" w:hAnsi="Abadi"/>
          <w:sz w:val="21"/>
          <w:szCs w:val="21"/>
        </w:rPr>
        <w:t xml:space="preserve"> </w:t>
      </w:r>
      <w:r w:rsidRPr="00640C72">
        <w:rPr>
          <w:rFonts w:ascii="Abadi" w:hAnsi="Abadi"/>
          <w:sz w:val="21"/>
          <w:szCs w:val="21"/>
        </w:rPr>
        <w:t>fortaleciendo</w:t>
      </w:r>
      <w:r w:rsidRPr="00C624B5">
        <w:rPr>
          <w:rFonts w:ascii="Abadi" w:hAnsi="Abadi"/>
          <w:sz w:val="21"/>
          <w:szCs w:val="21"/>
        </w:rPr>
        <w:t xml:space="preserve"> </w:t>
      </w:r>
      <w:r w:rsidRPr="00640C72">
        <w:rPr>
          <w:rFonts w:ascii="Abadi" w:hAnsi="Abadi"/>
          <w:sz w:val="21"/>
          <w:szCs w:val="21"/>
        </w:rPr>
        <w:t>a</w:t>
      </w:r>
      <w:r w:rsidRPr="00C624B5">
        <w:rPr>
          <w:rFonts w:ascii="Abadi" w:hAnsi="Abadi"/>
          <w:sz w:val="21"/>
          <w:szCs w:val="21"/>
        </w:rPr>
        <w:t xml:space="preserve"> </w:t>
      </w:r>
      <w:r w:rsidRPr="00640C72">
        <w:rPr>
          <w:rFonts w:ascii="Abadi" w:hAnsi="Abadi"/>
          <w:sz w:val="21"/>
          <w:szCs w:val="21"/>
        </w:rPr>
        <w:t>los</w:t>
      </w:r>
      <w:r w:rsidRPr="00C624B5">
        <w:rPr>
          <w:rFonts w:ascii="Abadi" w:hAnsi="Abadi"/>
          <w:sz w:val="21"/>
          <w:szCs w:val="21"/>
        </w:rPr>
        <w:t xml:space="preserve"> </w:t>
      </w:r>
      <w:r w:rsidRPr="00640C72">
        <w:rPr>
          <w:rFonts w:ascii="Abadi" w:hAnsi="Abadi"/>
          <w:sz w:val="21"/>
          <w:szCs w:val="21"/>
        </w:rPr>
        <w:t>Servicios</w:t>
      </w:r>
      <w:r w:rsidRPr="00C624B5">
        <w:rPr>
          <w:rFonts w:ascii="Abadi" w:hAnsi="Abadi"/>
          <w:sz w:val="21"/>
          <w:szCs w:val="21"/>
        </w:rPr>
        <w:t xml:space="preserve"> </w:t>
      </w:r>
      <w:r w:rsidRPr="00640C72">
        <w:rPr>
          <w:rFonts w:ascii="Abadi" w:hAnsi="Abadi"/>
          <w:sz w:val="21"/>
          <w:szCs w:val="21"/>
        </w:rPr>
        <w:t>Periciales</w:t>
      </w:r>
      <w:r w:rsidRPr="00C624B5">
        <w:rPr>
          <w:rFonts w:ascii="Abadi" w:hAnsi="Abadi"/>
          <w:sz w:val="21"/>
          <w:szCs w:val="21"/>
        </w:rPr>
        <w:t xml:space="preserve"> </w:t>
      </w:r>
      <w:r w:rsidRPr="00640C72">
        <w:rPr>
          <w:rFonts w:ascii="Abadi" w:hAnsi="Abadi"/>
          <w:sz w:val="21"/>
          <w:szCs w:val="21"/>
        </w:rPr>
        <w:t>sacándolos</w:t>
      </w:r>
      <w:r w:rsidRPr="00C624B5">
        <w:rPr>
          <w:rFonts w:ascii="Abadi" w:hAnsi="Abadi"/>
          <w:sz w:val="21"/>
          <w:szCs w:val="21"/>
        </w:rPr>
        <w:t xml:space="preserve"> </w:t>
      </w:r>
      <w:r w:rsidRPr="00640C72">
        <w:rPr>
          <w:rFonts w:ascii="Abadi" w:hAnsi="Abadi"/>
          <w:sz w:val="21"/>
          <w:szCs w:val="21"/>
        </w:rPr>
        <w:t>de</w:t>
      </w:r>
      <w:r w:rsidRPr="00C624B5">
        <w:rPr>
          <w:rFonts w:ascii="Abadi" w:hAnsi="Abadi"/>
          <w:sz w:val="21"/>
          <w:szCs w:val="21"/>
        </w:rPr>
        <w:t xml:space="preserve"> </w:t>
      </w:r>
      <w:r w:rsidRPr="00640C72">
        <w:rPr>
          <w:rFonts w:ascii="Abadi" w:hAnsi="Abadi"/>
          <w:sz w:val="21"/>
          <w:szCs w:val="21"/>
        </w:rPr>
        <w:t>la</w:t>
      </w:r>
      <w:r w:rsidRPr="00C624B5">
        <w:rPr>
          <w:rFonts w:ascii="Abadi" w:hAnsi="Abadi"/>
          <w:sz w:val="21"/>
          <w:szCs w:val="21"/>
        </w:rPr>
        <w:t xml:space="preserve"> </w:t>
      </w:r>
      <w:r w:rsidRPr="00640C72">
        <w:rPr>
          <w:rFonts w:ascii="Abadi" w:hAnsi="Abadi"/>
          <w:sz w:val="21"/>
          <w:szCs w:val="21"/>
        </w:rPr>
        <w:t>estructura centralizada</w:t>
      </w:r>
      <w:r w:rsidRPr="00C624B5">
        <w:rPr>
          <w:rFonts w:ascii="Abadi" w:hAnsi="Abadi"/>
          <w:sz w:val="21"/>
          <w:szCs w:val="21"/>
        </w:rPr>
        <w:t xml:space="preserve"> y jerárquica de </w:t>
      </w:r>
      <w:r w:rsidR="006D4C23" w:rsidRPr="00640C72">
        <w:rPr>
          <w:rFonts w:ascii="Abadi" w:hAnsi="Abadi"/>
          <w:sz w:val="21"/>
          <w:szCs w:val="21"/>
        </w:rPr>
        <w:t>la</w:t>
      </w:r>
      <w:r w:rsidR="006D4C23" w:rsidRPr="00C624B5">
        <w:rPr>
          <w:rFonts w:ascii="Abadi" w:hAnsi="Abadi"/>
          <w:sz w:val="21"/>
          <w:szCs w:val="21"/>
        </w:rPr>
        <w:t xml:space="preserve"> </w:t>
      </w:r>
      <w:r w:rsidR="00263C6A" w:rsidRPr="00C624B5">
        <w:rPr>
          <w:rFonts w:ascii="Abadi" w:hAnsi="Abadi"/>
          <w:sz w:val="21"/>
          <w:szCs w:val="21"/>
        </w:rPr>
        <w:t>Fiscalía</w:t>
      </w:r>
      <w:r w:rsidR="00263C6A" w:rsidRPr="00640C72">
        <w:rPr>
          <w:rFonts w:ascii="Abadi" w:hAnsi="Abadi"/>
          <w:sz w:val="21"/>
          <w:szCs w:val="21"/>
        </w:rPr>
        <w:t>,</w:t>
      </w:r>
      <w:r w:rsidR="00263C6A" w:rsidRPr="00C624B5">
        <w:rPr>
          <w:rFonts w:ascii="Abadi" w:hAnsi="Abadi"/>
          <w:sz w:val="21"/>
          <w:szCs w:val="21"/>
        </w:rPr>
        <w:t xml:space="preserve"> para</w:t>
      </w:r>
      <w:r w:rsidRPr="00C624B5">
        <w:rPr>
          <w:rFonts w:ascii="Abadi" w:hAnsi="Abadi"/>
          <w:sz w:val="21"/>
          <w:szCs w:val="21"/>
        </w:rPr>
        <w:t xml:space="preserve">  </w:t>
      </w:r>
      <w:r w:rsidRPr="00640C72">
        <w:rPr>
          <w:rFonts w:ascii="Abadi" w:hAnsi="Abadi"/>
          <w:sz w:val="21"/>
          <w:szCs w:val="21"/>
        </w:rPr>
        <w:t>garantizar</w:t>
      </w:r>
      <w:r w:rsidRPr="00640C72">
        <w:rPr>
          <w:rFonts w:ascii="Abadi" w:hAnsi="Abadi"/>
          <w:spacing w:val="29"/>
          <w:sz w:val="21"/>
          <w:szCs w:val="21"/>
        </w:rPr>
        <w:t xml:space="preserve">  </w:t>
      </w:r>
      <w:r w:rsidRPr="00640C72">
        <w:rPr>
          <w:rFonts w:ascii="Abadi" w:hAnsi="Abadi"/>
          <w:sz w:val="21"/>
          <w:szCs w:val="21"/>
        </w:rPr>
        <w:t>su</w:t>
      </w:r>
      <w:r w:rsidRPr="00640C72">
        <w:rPr>
          <w:rFonts w:ascii="Abadi" w:hAnsi="Abadi"/>
          <w:spacing w:val="30"/>
          <w:sz w:val="21"/>
          <w:szCs w:val="21"/>
        </w:rPr>
        <w:t xml:space="preserve">  </w:t>
      </w:r>
      <w:r w:rsidRPr="00640C72">
        <w:rPr>
          <w:rFonts w:ascii="Abadi" w:hAnsi="Abadi"/>
          <w:sz w:val="21"/>
          <w:szCs w:val="21"/>
        </w:rPr>
        <w:t>imparcialidad, convirtiéndolo en un órgano descentralizado con personalidad jurídica y</w:t>
      </w:r>
      <w:r w:rsidRPr="00640C72">
        <w:rPr>
          <w:rFonts w:ascii="Abadi" w:hAnsi="Abadi"/>
          <w:spacing w:val="-1"/>
          <w:sz w:val="21"/>
          <w:szCs w:val="21"/>
        </w:rPr>
        <w:t xml:space="preserve"> </w:t>
      </w:r>
      <w:r w:rsidRPr="00640C72">
        <w:rPr>
          <w:rFonts w:ascii="Abadi" w:hAnsi="Abadi"/>
          <w:sz w:val="21"/>
          <w:szCs w:val="21"/>
        </w:rPr>
        <w:t>patrimonio propio,</w:t>
      </w:r>
      <w:r w:rsidRPr="00640C72">
        <w:rPr>
          <w:rFonts w:ascii="Abadi" w:hAnsi="Abadi"/>
          <w:spacing w:val="-17"/>
          <w:sz w:val="21"/>
          <w:szCs w:val="21"/>
        </w:rPr>
        <w:t xml:space="preserve"> </w:t>
      </w:r>
      <w:r w:rsidRPr="00640C72">
        <w:rPr>
          <w:rFonts w:ascii="Abadi" w:hAnsi="Abadi"/>
          <w:sz w:val="21"/>
          <w:szCs w:val="21"/>
        </w:rPr>
        <w:t>que</w:t>
      </w:r>
      <w:r w:rsidRPr="00640C72">
        <w:rPr>
          <w:rFonts w:ascii="Abadi" w:hAnsi="Abadi"/>
          <w:spacing w:val="-15"/>
          <w:sz w:val="21"/>
          <w:szCs w:val="21"/>
        </w:rPr>
        <w:t xml:space="preserve"> </w:t>
      </w:r>
      <w:r w:rsidRPr="00640C72">
        <w:rPr>
          <w:rFonts w:ascii="Abadi" w:hAnsi="Abadi"/>
          <w:sz w:val="21"/>
          <w:szCs w:val="21"/>
        </w:rPr>
        <w:t>goce</w:t>
      </w:r>
      <w:r w:rsidRPr="00640C72">
        <w:rPr>
          <w:rFonts w:ascii="Abadi" w:hAnsi="Abadi"/>
          <w:spacing w:val="-13"/>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autonomía</w:t>
      </w:r>
      <w:r w:rsidRPr="00640C72">
        <w:rPr>
          <w:rFonts w:ascii="Abadi" w:hAnsi="Abadi"/>
          <w:spacing w:val="-15"/>
          <w:sz w:val="21"/>
          <w:szCs w:val="21"/>
        </w:rPr>
        <w:t xml:space="preserve"> </w:t>
      </w:r>
      <w:r w:rsidRPr="00640C72">
        <w:rPr>
          <w:rFonts w:ascii="Abadi" w:hAnsi="Abadi"/>
          <w:sz w:val="21"/>
          <w:szCs w:val="21"/>
        </w:rPr>
        <w:t>técnica,</w:t>
      </w:r>
      <w:r w:rsidRPr="00640C72">
        <w:rPr>
          <w:rFonts w:ascii="Abadi" w:hAnsi="Abadi"/>
          <w:spacing w:val="-18"/>
          <w:sz w:val="21"/>
          <w:szCs w:val="21"/>
        </w:rPr>
        <w:t xml:space="preserve"> </w:t>
      </w:r>
      <w:r w:rsidRPr="00640C72">
        <w:rPr>
          <w:rFonts w:ascii="Abadi" w:hAnsi="Abadi"/>
          <w:sz w:val="21"/>
          <w:szCs w:val="21"/>
        </w:rPr>
        <w:t>presupuestal</w:t>
      </w:r>
      <w:r w:rsidRPr="00640C72">
        <w:rPr>
          <w:rFonts w:ascii="Abadi" w:hAnsi="Abadi"/>
          <w:spacing w:val="-15"/>
          <w:sz w:val="21"/>
          <w:szCs w:val="21"/>
        </w:rPr>
        <w:t xml:space="preserve"> </w:t>
      </w:r>
      <w:r w:rsidRPr="00640C72">
        <w:rPr>
          <w:rFonts w:ascii="Abadi" w:hAnsi="Abadi"/>
          <w:sz w:val="21"/>
          <w:szCs w:val="21"/>
        </w:rPr>
        <w:t>y</w:t>
      </w:r>
      <w:r w:rsidRPr="00640C72">
        <w:rPr>
          <w:rFonts w:ascii="Abadi" w:hAnsi="Abadi"/>
          <w:spacing w:val="-16"/>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gestión,</w:t>
      </w:r>
      <w:r w:rsidRPr="00640C72">
        <w:rPr>
          <w:rFonts w:ascii="Abadi" w:hAnsi="Abadi"/>
          <w:spacing w:val="-18"/>
          <w:sz w:val="21"/>
          <w:szCs w:val="21"/>
        </w:rPr>
        <w:t xml:space="preserve"> </w:t>
      </w:r>
      <w:r w:rsidRPr="00640C72">
        <w:rPr>
          <w:rFonts w:ascii="Abadi" w:hAnsi="Abadi"/>
          <w:sz w:val="21"/>
          <w:szCs w:val="21"/>
        </w:rPr>
        <w:t>dentro</w:t>
      </w:r>
      <w:r w:rsidRPr="00640C72">
        <w:rPr>
          <w:rFonts w:ascii="Abadi" w:hAnsi="Abadi"/>
          <w:spacing w:val="-15"/>
          <w:sz w:val="21"/>
          <w:szCs w:val="21"/>
        </w:rPr>
        <w:t xml:space="preserve"> </w:t>
      </w:r>
      <w:r w:rsidRPr="00640C72">
        <w:rPr>
          <w:rFonts w:ascii="Abadi" w:hAnsi="Abadi"/>
          <w:sz w:val="21"/>
          <w:szCs w:val="21"/>
        </w:rPr>
        <w:t>del</w:t>
      </w:r>
      <w:r w:rsidRPr="00640C72">
        <w:rPr>
          <w:rFonts w:ascii="Abadi" w:hAnsi="Abadi"/>
          <w:spacing w:val="-15"/>
          <w:sz w:val="21"/>
          <w:szCs w:val="21"/>
        </w:rPr>
        <w:t xml:space="preserve"> </w:t>
      </w:r>
      <w:r w:rsidRPr="00640C72">
        <w:rPr>
          <w:rFonts w:ascii="Abadi" w:hAnsi="Abadi"/>
          <w:sz w:val="21"/>
          <w:szCs w:val="21"/>
        </w:rPr>
        <w:t>ámbito de la Fiscalía General.</w:t>
      </w:r>
      <w:r>
        <w:rPr>
          <w:rFonts w:ascii="Abadi" w:hAnsi="Abadi"/>
          <w:sz w:val="21"/>
          <w:szCs w:val="21"/>
        </w:rPr>
        <w:t xml:space="preserve"> </w:t>
      </w:r>
    </w:p>
    <w:p w14:paraId="61E998B5" w14:textId="77777777" w:rsidR="00734F89" w:rsidRDefault="00734F89" w:rsidP="00C624B5">
      <w:pPr>
        <w:jc w:val="both"/>
        <w:rPr>
          <w:rFonts w:ascii="Abadi" w:hAnsi="Abadi"/>
          <w:sz w:val="21"/>
          <w:szCs w:val="21"/>
        </w:rPr>
      </w:pPr>
    </w:p>
    <w:p w14:paraId="050A5BB9" w14:textId="0E02C079" w:rsidR="00C624B5" w:rsidRDefault="00C624B5" w:rsidP="00C624B5">
      <w:pPr>
        <w:jc w:val="both"/>
        <w:rPr>
          <w:rFonts w:ascii="Abadi" w:hAnsi="Abadi"/>
          <w:sz w:val="21"/>
          <w:szCs w:val="21"/>
        </w:rPr>
      </w:pPr>
      <w:r w:rsidRPr="00640C72">
        <w:rPr>
          <w:rFonts w:ascii="Abadi" w:hAnsi="Abadi"/>
          <w:sz w:val="21"/>
          <w:szCs w:val="21"/>
        </w:rPr>
        <w:t>La</w:t>
      </w:r>
      <w:r w:rsidRPr="00640C72">
        <w:rPr>
          <w:rFonts w:ascii="Abadi" w:hAnsi="Abadi"/>
          <w:spacing w:val="15"/>
          <w:sz w:val="21"/>
          <w:szCs w:val="21"/>
        </w:rPr>
        <w:t xml:space="preserve"> </w:t>
      </w:r>
      <w:r w:rsidRPr="00640C72">
        <w:rPr>
          <w:rFonts w:ascii="Abadi" w:hAnsi="Abadi"/>
          <w:sz w:val="21"/>
          <w:szCs w:val="21"/>
        </w:rPr>
        <w:t>propuesta</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descentralizar</w:t>
      </w:r>
      <w:r w:rsidRPr="00640C72">
        <w:rPr>
          <w:rFonts w:ascii="Abadi" w:hAnsi="Abadi"/>
          <w:spacing w:val="14"/>
          <w:sz w:val="21"/>
          <w:szCs w:val="21"/>
        </w:rPr>
        <w:t xml:space="preserve"> </w:t>
      </w:r>
      <w:r w:rsidRPr="00640C72">
        <w:rPr>
          <w:rFonts w:ascii="Abadi" w:hAnsi="Abadi"/>
          <w:sz w:val="21"/>
          <w:szCs w:val="21"/>
        </w:rPr>
        <w:t>los</w:t>
      </w:r>
      <w:r w:rsidRPr="00640C72">
        <w:rPr>
          <w:rFonts w:ascii="Abadi" w:hAnsi="Abadi"/>
          <w:spacing w:val="14"/>
          <w:sz w:val="21"/>
          <w:szCs w:val="21"/>
        </w:rPr>
        <w:t xml:space="preserve"> </w:t>
      </w:r>
      <w:r w:rsidRPr="00640C72">
        <w:rPr>
          <w:rFonts w:ascii="Abadi" w:hAnsi="Abadi"/>
          <w:sz w:val="21"/>
          <w:szCs w:val="21"/>
        </w:rPr>
        <w:t>servicios</w:t>
      </w:r>
      <w:r w:rsidRPr="00640C72">
        <w:rPr>
          <w:rFonts w:ascii="Abadi" w:hAnsi="Abadi"/>
          <w:spacing w:val="14"/>
          <w:sz w:val="21"/>
          <w:szCs w:val="21"/>
        </w:rPr>
        <w:t xml:space="preserve"> </w:t>
      </w:r>
      <w:r w:rsidRPr="00640C72">
        <w:rPr>
          <w:rFonts w:ascii="Abadi" w:hAnsi="Abadi"/>
          <w:sz w:val="21"/>
          <w:szCs w:val="21"/>
        </w:rPr>
        <w:t>periciales</w:t>
      </w:r>
      <w:r w:rsidRPr="00640C72">
        <w:rPr>
          <w:rFonts w:ascii="Abadi" w:hAnsi="Abadi"/>
          <w:spacing w:val="14"/>
          <w:sz w:val="21"/>
          <w:szCs w:val="21"/>
        </w:rPr>
        <w:t xml:space="preserve"> </w:t>
      </w:r>
      <w:r w:rsidRPr="00640C72">
        <w:rPr>
          <w:rFonts w:ascii="Abadi" w:hAnsi="Abadi"/>
          <w:sz w:val="21"/>
          <w:szCs w:val="21"/>
        </w:rPr>
        <w:t>en</w:t>
      </w:r>
      <w:r w:rsidRPr="00640C72">
        <w:rPr>
          <w:rFonts w:ascii="Abadi" w:hAnsi="Abadi"/>
          <w:spacing w:val="15"/>
          <w:sz w:val="21"/>
          <w:szCs w:val="21"/>
        </w:rPr>
        <w:t xml:space="preserve"> </w:t>
      </w:r>
      <w:r w:rsidRPr="00640C72">
        <w:rPr>
          <w:rFonts w:ascii="Abadi" w:hAnsi="Abadi"/>
          <w:sz w:val="21"/>
          <w:szCs w:val="21"/>
        </w:rPr>
        <w:t>los</w:t>
      </w:r>
      <w:r w:rsidRPr="00640C72">
        <w:rPr>
          <w:rFonts w:ascii="Abadi" w:hAnsi="Abadi"/>
          <w:spacing w:val="14"/>
          <w:sz w:val="21"/>
          <w:szCs w:val="21"/>
        </w:rPr>
        <w:t xml:space="preserve"> </w:t>
      </w:r>
      <w:r w:rsidRPr="00640C72">
        <w:rPr>
          <w:rFonts w:ascii="Abadi" w:hAnsi="Abadi"/>
          <w:sz w:val="21"/>
          <w:szCs w:val="21"/>
        </w:rPr>
        <w:t>términos</w:t>
      </w:r>
      <w:r w:rsidRPr="00640C72">
        <w:rPr>
          <w:rFonts w:ascii="Abadi" w:hAnsi="Abadi"/>
          <w:spacing w:val="14"/>
          <w:sz w:val="21"/>
          <w:szCs w:val="21"/>
        </w:rPr>
        <w:t xml:space="preserve"> </w:t>
      </w:r>
      <w:r w:rsidRPr="00640C72">
        <w:rPr>
          <w:rFonts w:ascii="Abadi" w:hAnsi="Abadi"/>
          <w:sz w:val="21"/>
          <w:szCs w:val="21"/>
        </w:rPr>
        <w:t>planteados está</w:t>
      </w:r>
      <w:r w:rsidRPr="00640C72">
        <w:rPr>
          <w:rFonts w:ascii="Abadi" w:hAnsi="Abadi"/>
          <w:spacing w:val="5"/>
          <w:sz w:val="21"/>
          <w:szCs w:val="21"/>
        </w:rPr>
        <w:t xml:space="preserve"> </w:t>
      </w:r>
      <w:r w:rsidRPr="00640C72">
        <w:rPr>
          <w:rFonts w:ascii="Abadi" w:hAnsi="Abadi"/>
          <w:sz w:val="21"/>
          <w:szCs w:val="21"/>
        </w:rPr>
        <w:t>elaborada</w:t>
      </w:r>
      <w:r w:rsidRPr="00640C72">
        <w:rPr>
          <w:rFonts w:ascii="Abadi" w:hAnsi="Abadi"/>
          <w:spacing w:val="5"/>
          <w:sz w:val="21"/>
          <w:szCs w:val="21"/>
        </w:rPr>
        <w:t xml:space="preserve"> </w:t>
      </w:r>
      <w:r w:rsidRPr="00640C72">
        <w:rPr>
          <w:rFonts w:ascii="Abadi" w:hAnsi="Abadi"/>
          <w:sz w:val="21"/>
          <w:szCs w:val="21"/>
        </w:rPr>
        <w:t>en</w:t>
      </w:r>
      <w:r w:rsidRPr="00640C72">
        <w:rPr>
          <w:rFonts w:ascii="Abadi" w:hAnsi="Abadi"/>
          <w:spacing w:val="5"/>
          <w:sz w:val="21"/>
          <w:szCs w:val="21"/>
        </w:rPr>
        <w:t xml:space="preserve"> </w:t>
      </w:r>
      <w:r w:rsidRPr="00640C72">
        <w:rPr>
          <w:rFonts w:ascii="Abadi" w:hAnsi="Abadi"/>
          <w:sz w:val="21"/>
          <w:szCs w:val="21"/>
        </w:rPr>
        <w:t>armonía</w:t>
      </w:r>
      <w:r w:rsidRPr="00640C72">
        <w:rPr>
          <w:rFonts w:ascii="Abadi" w:hAnsi="Abadi"/>
          <w:spacing w:val="5"/>
          <w:sz w:val="21"/>
          <w:szCs w:val="21"/>
        </w:rPr>
        <w:t xml:space="preserve"> </w:t>
      </w:r>
      <w:r w:rsidRPr="00640C72">
        <w:rPr>
          <w:rFonts w:ascii="Abadi" w:hAnsi="Abadi"/>
          <w:sz w:val="21"/>
          <w:szCs w:val="21"/>
        </w:rPr>
        <w:t>con</w:t>
      </w:r>
      <w:r w:rsidRPr="00640C72">
        <w:rPr>
          <w:rFonts w:ascii="Abadi" w:hAnsi="Abadi"/>
          <w:spacing w:val="5"/>
          <w:sz w:val="21"/>
          <w:szCs w:val="21"/>
        </w:rPr>
        <w:t xml:space="preserve"> </w:t>
      </w:r>
      <w:r w:rsidRPr="00640C72">
        <w:rPr>
          <w:rFonts w:ascii="Abadi" w:hAnsi="Abadi"/>
          <w:sz w:val="21"/>
          <w:szCs w:val="21"/>
        </w:rPr>
        <w:t>los</w:t>
      </w:r>
      <w:r w:rsidRPr="00640C72">
        <w:rPr>
          <w:rFonts w:ascii="Abadi" w:hAnsi="Abadi"/>
          <w:spacing w:val="4"/>
          <w:sz w:val="21"/>
          <w:szCs w:val="21"/>
        </w:rPr>
        <w:t xml:space="preserve"> </w:t>
      </w:r>
      <w:r w:rsidRPr="00640C72">
        <w:rPr>
          <w:rFonts w:ascii="Abadi" w:hAnsi="Abadi"/>
          <w:sz w:val="21"/>
          <w:szCs w:val="21"/>
        </w:rPr>
        <w:t>mandatos</w:t>
      </w:r>
      <w:r w:rsidRPr="00640C72">
        <w:rPr>
          <w:rFonts w:ascii="Abadi" w:hAnsi="Abadi"/>
          <w:spacing w:val="4"/>
          <w:sz w:val="21"/>
          <w:szCs w:val="21"/>
        </w:rPr>
        <w:t xml:space="preserve"> </w:t>
      </w:r>
      <w:r w:rsidRPr="00640C72">
        <w:rPr>
          <w:rFonts w:ascii="Abadi" w:hAnsi="Abadi"/>
          <w:sz w:val="21"/>
          <w:szCs w:val="21"/>
        </w:rPr>
        <w:t>constitucionales</w:t>
      </w:r>
      <w:r w:rsidRPr="00640C72">
        <w:rPr>
          <w:rFonts w:ascii="Abadi" w:hAnsi="Abadi"/>
          <w:spacing w:val="4"/>
          <w:sz w:val="21"/>
          <w:szCs w:val="21"/>
        </w:rPr>
        <w:t xml:space="preserve"> </w:t>
      </w:r>
      <w:r w:rsidRPr="00640C72">
        <w:rPr>
          <w:rFonts w:ascii="Abadi" w:hAnsi="Abadi"/>
          <w:sz w:val="21"/>
          <w:szCs w:val="21"/>
        </w:rPr>
        <w:t>y</w:t>
      </w:r>
      <w:r w:rsidRPr="00640C72">
        <w:rPr>
          <w:rFonts w:ascii="Abadi" w:hAnsi="Abadi"/>
          <w:spacing w:val="4"/>
          <w:sz w:val="21"/>
          <w:szCs w:val="21"/>
        </w:rPr>
        <w:t xml:space="preserve"> </w:t>
      </w:r>
      <w:r w:rsidRPr="00640C72">
        <w:rPr>
          <w:rFonts w:ascii="Abadi" w:hAnsi="Abadi"/>
          <w:sz w:val="21"/>
          <w:szCs w:val="21"/>
        </w:rPr>
        <w:t>con</w:t>
      </w:r>
      <w:r w:rsidRPr="00640C72">
        <w:rPr>
          <w:rFonts w:ascii="Abadi" w:hAnsi="Abadi"/>
          <w:spacing w:val="5"/>
          <w:sz w:val="21"/>
          <w:szCs w:val="21"/>
        </w:rPr>
        <w:t xml:space="preserve"> </w:t>
      </w:r>
      <w:r w:rsidRPr="00640C72">
        <w:rPr>
          <w:rFonts w:ascii="Abadi" w:hAnsi="Abadi"/>
          <w:sz w:val="21"/>
          <w:szCs w:val="21"/>
        </w:rPr>
        <w:t>lo</w:t>
      </w:r>
      <w:r w:rsidRPr="00640C72">
        <w:rPr>
          <w:rFonts w:ascii="Abadi" w:hAnsi="Abadi"/>
          <w:spacing w:val="5"/>
          <w:sz w:val="21"/>
          <w:szCs w:val="21"/>
        </w:rPr>
        <w:t xml:space="preserve"> </w:t>
      </w:r>
      <w:r w:rsidRPr="00640C72">
        <w:rPr>
          <w:rFonts w:ascii="Abadi" w:hAnsi="Abadi"/>
          <w:sz w:val="21"/>
          <w:szCs w:val="21"/>
        </w:rPr>
        <w:t>establecido en</w:t>
      </w:r>
      <w:r w:rsidRPr="00640C72">
        <w:rPr>
          <w:rFonts w:ascii="Abadi" w:hAnsi="Abadi"/>
          <w:spacing w:val="80"/>
          <w:w w:val="150"/>
          <w:sz w:val="21"/>
          <w:szCs w:val="21"/>
        </w:rPr>
        <w:t xml:space="preserve"> </w:t>
      </w:r>
      <w:r w:rsidRPr="00640C72">
        <w:rPr>
          <w:rFonts w:ascii="Abadi" w:hAnsi="Abadi"/>
          <w:sz w:val="21"/>
          <w:szCs w:val="21"/>
        </w:rPr>
        <w:t>las</w:t>
      </w:r>
      <w:r w:rsidRPr="00640C72">
        <w:rPr>
          <w:rFonts w:ascii="Abadi" w:hAnsi="Abadi"/>
          <w:spacing w:val="76"/>
          <w:w w:val="150"/>
          <w:sz w:val="21"/>
          <w:szCs w:val="21"/>
        </w:rPr>
        <w:t xml:space="preserve"> </w:t>
      </w:r>
      <w:r w:rsidRPr="00640C72">
        <w:rPr>
          <w:rFonts w:ascii="Abadi" w:hAnsi="Abadi"/>
          <w:sz w:val="21"/>
          <w:szCs w:val="21"/>
        </w:rPr>
        <w:t>diversas</w:t>
      </w:r>
      <w:r w:rsidRPr="00640C72">
        <w:rPr>
          <w:rFonts w:ascii="Abadi" w:hAnsi="Abadi"/>
          <w:spacing w:val="80"/>
          <w:w w:val="150"/>
          <w:sz w:val="21"/>
          <w:szCs w:val="21"/>
        </w:rPr>
        <w:t xml:space="preserve"> </w:t>
      </w:r>
      <w:r w:rsidRPr="00640C72">
        <w:rPr>
          <w:rFonts w:ascii="Abadi" w:hAnsi="Abadi"/>
          <w:sz w:val="21"/>
          <w:szCs w:val="21"/>
        </w:rPr>
        <w:t>legislaciones</w:t>
      </w:r>
      <w:r w:rsidRPr="00640C72">
        <w:rPr>
          <w:rFonts w:ascii="Abadi" w:hAnsi="Abadi"/>
          <w:spacing w:val="80"/>
          <w:w w:val="150"/>
          <w:sz w:val="21"/>
          <w:szCs w:val="21"/>
        </w:rPr>
        <w:t xml:space="preserve"> </w:t>
      </w:r>
      <w:r w:rsidRPr="00640C72">
        <w:rPr>
          <w:rFonts w:ascii="Abadi" w:hAnsi="Abadi"/>
          <w:sz w:val="21"/>
          <w:szCs w:val="21"/>
        </w:rPr>
        <w:t>en</w:t>
      </w:r>
      <w:r w:rsidRPr="00640C72">
        <w:rPr>
          <w:rFonts w:ascii="Abadi" w:hAnsi="Abadi"/>
          <w:spacing w:val="80"/>
          <w:w w:val="150"/>
          <w:sz w:val="21"/>
          <w:szCs w:val="21"/>
        </w:rPr>
        <w:t xml:space="preserve"> </w:t>
      </w:r>
      <w:r w:rsidRPr="00640C72">
        <w:rPr>
          <w:rFonts w:ascii="Abadi" w:hAnsi="Abadi"/>
          <w:sz w:val="21"/>
          <w:szCs w:val="21"/>
        </w:rPr>
        <w:t>la</w:t>
      </w:r>
      <w:r w:rsidRPr="00640C72">
        <w:rPr>
          <w:rFonts w:ascii="Abadi" w:hAnsi="Abadi"/>
          <w:spacing w:val="78"/>
          <w:w w:val="150"/>
          <w:sz w:val="21"/>
          <w:szCs w:val="21"/>
        </w:rPr>
        <w:t xml:space="preserve"> </w:t>
      </w:r>
      <w:r w:rsidRPr="00640C72">
        <w:rPr>
          <w:rFonts w:ascii="Abadi" w:hAnsi="Abadi"/>
          <w:sz w:val="21"/>
          <w:szCs w:val="21"/>
        </w:rPr>
        <w:t>materia,</w:t>
      </w:r>
      <w:r w:rsidRPr="00640C72">
        <w:rPr>
          <w:rFonts w:ascii="Abadi" w:hAnsi="Abadi"/>
          <w:spacing w:val="80"/>
          <w:w w:val="150"/>
          <w:sz w:val="21"/>
          <w:szCs w:val="21"/>
        </w:rPr>
        <w:t xml:space="preserve"> </w:t>
      </w:r>
      <w:r w:rsidRPr="00640C72">
        <w:rPr>
          <w:rFonts w:ascii="Abadi" w:hAnsi="Abadi"/>
          <w:sz w:val="21"/>
          <w:szCs w:val="21"/>
        </w:rPr>
        <w:t>pues</w:t>
      </w:r>
      <w:r w:rsidRPr="00640C72">
        <w:rPr>
          <w:rFonts w:ascii="Abadi" w:hAnsi="Abadi"/>
          <w:spacing w:val="80"/>
          <w:w w:val="150"/>
          <w:sz w:val="21"/>
          <w:szCs w:val="21"/>
        </w:rPr>
        <w:t xml:space="preserve"> </w:t>
      </w:r>
      <w:r w:rsidRPr="00640C72">
        <w:rPr>
          <w:rFonts w:ascii="Abadi" w:hAnsi="Abadi"/>
          <w:sz w:val="21"/>
          <w:szCs w:val="21"/>
        </w:rPr>
        <w:t>la</w:t>
      </w:r>
      <w:r w:rsidRPr="00640C72">
        <w:rPr>
          <w:rFonts w:ascii="Abadi" w:hAnsi="Abadi"/>
          <w:spacing w:val="80"/>
          <w:w w:val="150"/>
          <w:sz w:val="21"/>
          <w:szCs w:val="21"/>
        </w:rPr>
        <w:t xml:space="preserve"> </w:t>
      </w:r>
      <w:r w:rsidRPr="00640C72">
        <w:rPr>
          <w:rFonts w:ascii="Abadi" w:hAnsi="Abadi"/>
          <w:sz w:val="21"/>
          <w:szCs w:val="21"/>
        </w:rPr>
        <w:t>Ley</w:t>
      </w:r>
      <w:r w:rsidRPr="00640C72">
        <w:rPr>
          <w:rFonts w:ascii="Abadi" w:hAnsi="Abadi"/>
          <w:spacing w:val="76"/>
          <w:w w:val="150"/>
          <w:sz w:val="21"/>
          <w:szCs w:val="21"/>
        </w:rPr>
        <w:t xml:space="preserve"> </w:t>
      </w:r>
      <w:r w:rsidRPr="00640C72">
        <w:rPr>
          <w:rFonts w:ascii="Abadi" w:hAnsi="Abadi"/>
          <w:sz w:val="21"/>
          <w:szCs w:val="21"/>
        </w:rPr>
        <w:t>Orgánica</w:t>
      </w:r>
      <w:r w:rsidRPr="00640C72">
        <w:rPr>
          <w:rFonts w:ascii="Abadi" w:hAnsi="Abadi"/>
          <w:spacing w:val="80"/>
          <w:w w:val="150"/>
          <w:sz w:val="21"/>
          <w:szCs w:val="21"/>
        </w:rPr>
        <w:t xml:space="preserve"> </w:t>
      </w:r>
      <w:r w:rsidRPr="00640C72">
        <w:rPr>
          <w:rFonts w:ascii="Abadi" w:hAnsi="Abadi"/>
          <w:sz w:val="21"/>
          <w:szCs w:val="21"/>
        </w:rPr>
        <w:t>de</w:t>
      </w:r>
      <w:r w:rsidRPr="00640C72">
        <w:rPr>
          <w:rFonts w:ascii="Abadi" w:hAnsi="Abadi"/>
          <w:spacing w:val="78"/>
          <w:w w:val="150"/>
          <w:sz w:val="21"/>
          <w:szCs w:val="21"/>
        </w:rPr>
        <w:t xml:space="preserve"> </w:t>
      </w:r>
      <w:r w:rsidRPr="00640C72">
        <w:rPr>
          <w:rFonts w:ascii="Abadi" w:hAnsi="Abadi"/>
          <w:sz w:val="21"/>
          <w:szCs w:val="21"/>
        </w:rPr>
        <w:t>la Administración</w:t>
      </w:r>
      <w:r w:rsidRPr="00640C72">
        <w:rPr>
          <w:rFonts w:ascii="Abadi" w:hAnsi="Abadi"/>
          <w:spacing w:val="59"/>
          <w:sz w:val="21"/>
          <w:szCs w:val="21"/>
        </w:rPr>
        <w:t xml:space="preserve"> </w:t>
      </w:r>
      <w:r w:rsidRPr="00640C72">
        <w:rPr>
          <w:rFonts w:ascii="Abadi" w:hAnsi="Abadi"/>
          <w:sz w:val="21"/>
          <w:szCs w:val="21"/>
        </w:rPr>
        <w:t>Pública</w:t>
      </w:r>
      <w:r w:rsidRPr="00640C72">
        <w:rPr>
          <w:rFonts w:ascii="Abadi" w:hAnsi="Abadi"/>
          <w:spacing w:val="59"/>
          <w:sz w:val="21"/>
          <w:szCs w:val="21"/>
        </w:rPr>
        <w:t xml:space="preserve"> </w:t>
      </w:r>
      <w:r w:rsidRPr="00640C72">
        <w:rPr>
          <w:rFonts w:ascii="Abadi" w:hAnsi="Abadi"/>
          <w:sz w:val="21"/>
          <w:szCs w:val="21"/>
        </w:rPr>
        <w:t>Federal</w:t>
      </w:r>
      <w:r w:rsidRPr="00640C72">
        <w:rPr>
          <w:rFonts w:ascii="Abadi" w:hAnsi="Abadi"/>
          <w:spacing w:val="59"/>
          <w:sz w:val="21"/>
          <w:szCs w:val="21"/>
        </w:rPr>
        <w:t xml:space="preserve"> </w:t>
      </w:r>
      <w:r w:rsidRPr="00640C72">
        <w:rPr>
          <w:rFonts w:ascii="Abadi" w:hAnsi="Abadi"/>
          <w:sz w:val="21"/>
          <w:szCs w:val="21"/>
        </w:rPr>
        <w:t>establece</w:t>
      </w:r>
      <w:r w:rsidRPr="00640C72">
        <w:rPr>
          <w:rFonts w:ascii="Abadi" w:hAnsi="Abadi"/>
          <w:spacing w:val="59"/>
          <w:sz w:val="21"/>
          <w:szCs w:val="21"/>
        </w:rPr>
        <w:t xml:space="preserve"> </w:t>
      </w:r>
      <w:r w:rsidRPr="00640C72">
        <w:rPr>
          <w:rFonts w:ascii="Abadi" w:hAnsi="Abadi"/>
          <w:sz w:val="21"/>
          <w:szCs w:val="21"/>
        </w:rPr>
        <w:t>que</w:t>
      </w:r>
      <w:r w:rsidRPr="00640C72">
        <w:rPr>
          <w:rFonts w:ascii="Abadi" w:hAnsi="Abadi"/>
          <w:spacing w:val="55"/>
          <w:sz w:val="21"/>
          <w:szCs w:val="21"/>
        </w:rPr>
        <w:t xml:space="preserve"> </w:t>
      </w:r>
      <w:r w:rsidRPr="00640C72">
        <w:rPr>
          <w:rFonts w:ascii="Abadi" w:hAnsi="Abadi"/>
          <w:sz w:val="21"/>
          <w:szCs w:val="21"/>
        </w:rPr>
        <w:t>los</w:t>
      </w:r>
      <w:r w:rsidRPr="00640C72">
        <w:rPr>
          <w:rFonts w:ascii="Abadi" w:hAnsi="Abadi"/>
          <w:spacing w:val="58"/>
          <w:sz w:val="21"/>
          <w:szCs w:val="21"/>
        </w:rPr>
        <w:t xml:space="preserve"> </w:t>
      </w:r>
      <w:r w:rsidRPr="00640C72">
        <w:rPr>
          <w:rFonts w:ascii="Abadi" w:hAnsi="Abadi"/>
          <w:sz w:val="21"/>
          <w:szCs w:val="21"/>
        </w:rPr>
        <w:t>organismos</w:t>
      </w:r>
      <w:r w:rsidRPr="00640C72">
        <w:rPr>
          <w:rFonts w:ascii="Abadi" w:hAnsi="Abadi"/>
          <w:spacing w:val="58"/>
          <w:sz w:val="21"/>
          <w:szCs w:val="21"/>
        </w:rPr>
        <w:t xml:space="preserve"> </w:t>
      </w:r>
      <w:r w:rsidRPr="00640C72">
        <w:rPr>
          <w:rFonts w:ascii="Abadi" w:hAnsi="Abadi"/>
          <w:sz w:val="21"/>
          <w:szCs w:val="21"/>
        </w:rPr>
        <w:t>descentralizados cuentan</w:t>
      </w:r>
      <w:r w:rsidRPr="00640C72">
        <w:rPr>
          <w:rFonts w:ascii="Abadi" w:hAnsi="Abadi"/>
          <w:spacing w:val="59"/>
          <w:sz w:val="21"/>
          <w:szCs w:val="21"/>
        </w:rPr>
        <w:t xml:space="preserve"> </w:t>
      </w:r>
      <w:r w:rsidRPr="00640C72">
        <w:rPr>
          <w:rFonts w:ascii="Abadi" w:hAnsi="Abadi"/>
          <w:sz w:val="21"/>
          <w:szCs w:val="21"/>
        </w:rPr>
        <w:t>con</w:t>
      </w:r>
      <w:r w:rsidRPr="00640C72">
        <w:rPr>
          <w:rFonts w:ascii="Abadi" w:hAnsi="Abadi"/>
          <w:spacing w:val="59"/>
          <w:sz w:val="21"/>
          <w:szCs w:val="21"/>
        </w:rPr>
        <w:t xml:space="preserve"> </w:t>
      </w:r>
      <w:r w:rsidRPr="00640C72">
        <w:rPr>
          <w:rFonts w:ascii="Abadi" w:hAnsi="Abadi"/>
          <w:sz w:val="21"/>
          <w:szCs w:val="21"/>
        </w:rPr>
        <w:t>personalidad</w:t>
      </w:r>
      <w:r w:rsidRPr="00640C72">
        <w:rPr>
          <w:rFonts w:ascii="Abadi" w:hAnsi="Abadi"/>
          <w:spacing w:val="59"/>
          <w:sz w:val="21"/>
          <w:szCs w:val="21"/>
        </w:rPr>
        <w:t xml:space="preserve"> </w:t>
      </w:r>
      <w:r w:rsidRPr="00640C72">
        <w:rPr>
          <w:rFonts w:ascii="Abadi" w:hAnsi="Abadi"/>
          <w:sz w:val="21"/>
          <w:szCs w:val="21"/>
        </w:rPr>
        <w:t>jurídica</w:t>
      </w:r>
      <w:r w:rsidRPr="00640C72">
        <w:rPr>
          <w:rFonts w:ascii="Abadi" w:hAnsi="Abadi"/>
          <w:spacing w:val="59"/>
          <w:sz w:val="21"/>
          <w:szCs w:val="21"/>
        </w:rPr>
        <w:t xml:space="preserve"> </w:t>
      </w:r>
      <w:r w:rsidRPr="00640C72">
        <w:rPr>
          <w:rFonts w:ascii="Abadi" w:hAnsi="Abadi"/>
          <w:sz w:val="21"/>
          <w:szCs w:val="21"/>
        </w:rPr>
        <w:t>y</w:t>
      </w:r>
      <w:r w:rsidRPr="00640C72">
        <w:rPr>
          <w:rFonts w:ascii="Abadi" w:hAnsi="Abadi"/>
          <w:spacing w:val="58"/>
          <w:sz w:val="21"/>
          <w:szCs w:val="21"/>
        </w:rPr>
        <w:t xml:space="preserve"> </w:t>
      </w:r>
      <w:r w:rsidRPr="00640C72">
        <w:rPr>
          <w:rFonts w:ascii="Abadi" w:hAnsi="Abadi"/>
          <w:sz w:val="21"/>
          <w:szCs w:val="21"/>
        </w:rPr>
        <w:t>patrimonio</w:t>
      </w:r>
      <w:r w:rsidRPr="00640C72">
        <w:rPr>
          <w:rFonts w:ascii="Abadi" w:hAnsi="Abadi"/>
          <w:spacing w:val="59"/>
          <w:sz w:val="21"/>
          <w:szCs w:val="21"/>
        </w:rPr>
        <w:t xml:space="preserve"> </w:t>
      </w:r>
      <w:r w:rsidRPr="00640C72">
        <w:rPr>
          <w:rFonts w:ascii="Abadi" w:hAnsi="Abadi"/>
          <w:sz w:val="21"/>
          <w:szCs w:val="21"/>
        </w:rPr>
        <w:t>propios,</w:t>
      </w:r>
      <w:r w:rsidRPr="00640C72">
        <w:rPr>
          <w:rFonts w:ascii="Abadi" w:hAnsi="Abadi"/>
          <w:spacing w:val="56"/>
          <w:sz w:val="21"/>
          <w:szCs w:val="21"/>
        </w:rPr>
        <w:t xml:space="preserve"> </w:t>
      </w:r>
      <w:r w:rsidRPr="00640C72">
        <w:rPr>
          <w:rFonts w:ascii="Abadi" w:hAnsi="Abadi"/>
          <w:sz w:val="21"/>
          <w:szCs w:val="21"/>
        </w:rPr>
        <w:t>cualquiera</w:t>
      </w:r>
      <w:r w:rsidRPr="00640C72">
        <w:rPr>
          <w:rFonts w:ascii="Abadi" w:hAnsi="Abadi"/>
          <w:spacing w:val="59"/>
          <w:sz w:val="21"/>
          <w:szCs w:val="21"/>
        </w:rPr>
        <w:t xml:space="preserve"> </w:t>
      </w:r>
      <w:r w:rsidRPr="00640C72">
        <w:rPr>
          <w:rFonts w:ascii="Abadi" w:hAnsi="Abadi"/>
          <w:sz w:val="21"/>
          <w:szCs w:val="21"/>
        </w:rPr>
        <w:t>que</w:t>
      </w:r>
      <w:r w:rsidRPr="00640C72">
        <w:rPr>
          <w:rFonts w:ascii="Abadi" w:hAnsi="Abadi"/>
          <w:spacing w:val="59"/>
          <w:sz w:val="21"/>
          <w:szCs w:val="21"/>
        </w:rPr>
        <w:t xml:space="preserve"> </w:t>
      </w:r>
      <w:r w:rsidRPr="00640C72">
        <w:rPr>
          <w:rFonts w:ascii="Abadi" w:hAnsi="Abadi"/>
          <w:sz w:val="21"/>
          <w:szCs w:val="21"/>
        </w:rPr>
        <w:t>sea</w:t>
      </w:r>
      <w:r w:rsidRPr="00640C72">
        <w:rPr>
          <w:rFonts w:ascii="Abadi" w:hAnsi="Abadi"/>
          <w:spacing w:val="59"/>
          <w:sz w:val="21"/>
          <w:szCs w:val="21"/>
        </w:rPr>
        <w:t xml:space="preserve"> </w:t>
      </w:r>
      <w:r w:rsidRPr="00640C72">
        <w:rPr>
          <w:rFonts w:ascii="Abadi" w:hAnsi="Abadi"/>
          <w:sz w:val="21"/>
          <w:szCs w:val="21"/>
        </w:rPr>
        <w:t>la estructura</w:t>
      </w:r>
      <w:r w:rsidRPr="00640C72">
        <w:rPr>
          <w:rFonts w:ascii="Abadi" w:hAnsi="Abadi"/>
          <w:spacing w:val="15"/>
          <w:sz w:val="21"/>
          <w:szCs w:val="21"/>
        </w:rPr>
        <w:t xml:space="preserve"> </w:t>
      </w:r>
      <w:r w:rsidRPr="00640C72">
        <w:rPr>
          <w:rFonts w:ascii="Abadi" w:hAnsi="Abadi"/>
          <w:sz w:val="21"/>
          <w:szCs w:val="21"/>
        </w:rPr>
        <w:t>legal</w:t>
      </w:r>
      <w:r w:rsidRPr="00640C72">
        <w:rPr>
          <w:rFonts w:ascii="Abadi" w:hAnsi="Abadi"/>
          <w:spacing w:val="15"/>
          <w:sz w:val="21"/>
          <w:szCs w:val="21"/>
        </w:rPr>
        <w:t xml:space="preserve"> </w:t>
      </w:r>
      <w:r w:rsidRPr="00640C72">
        <w:rPr>
          <w:rFonts w:ascii="Abadi" w:hAnsi="Abadi"/>
          <w:sz w:val="21"/>
          <w:szCs w:val="21"/>
        </w:rPr>
        <w:t>que</w:t>
      </w:r>
      <w:r w:rsidRPr="00640C72">
        <w:rPr>
          <w:rFonts w:ascii="Abadi" w:hAnsi="Abadi"/>
          <w:spacing w:val="15"/>
          <w:sz w:val="21"/>
          <w:szCs w:val="21"/>
        </w:rPr>
        <w:t xml:space="preserve"> </w:t>
      </w:r>
      <w:r w:rsidRPr="00640C72">
        <w:rPr>
          <w:rFonts w:ascii="Abadi" w:hAnsi="Abadi"/>
          <w:sz w:val="21"/>
          <w:szCs w:val="21"/>
        </w:rPr>
        <w:t>adopten,</w:t>
      </w:r>
      <w:r w:rsidRPr="00640C72">
        <w:rPr>
          <w:rFonts w:ascii="Abadi" w:hAnsi="Abadi"/>
          <w:spacing w:val="12"/>
          <w:sz w:val="21"/>
          <w:szCs w:val="21"/>
        </w:rPr>
        <w:t xml:space="preserve"> </w:t>
      </w:r>
      <w:r w:rsidRPr="00640C72">
        <w:rPr>
          <w:rFonts w:ascii="Abadi" w:hAnsi="Abadi"/>
          <w:sz w:val="21"/>
          <w:szCs w:val="21"/>
        </w:rPr>
        <w:t>y</w:t>
      </w:r>
      <w:r w:rsidRPr="00640C72">
        <w:rPr>
          <w:rFonts w:ascii="Abadi" w:hAnsi="Abadi"/>
          <w:spacing w:val="14"/>
          <w:sz w:val="21"/>
          <w:szCs w:val="21"/>
        </w:rPr>
        <w:t xml:space="preserve"> </w:t>
      </w:r>
      <w:r w:rsidRPr="00640C72">
        <w:rPr>
          <w:rFonts w:ascii="Abadi" w:hAnsi="Abadi"/>
          <w:sz w:val="21"/>
          <w:szCs w:val="21"/>
        </w:rPr>
        <w:t>en</w:t>
      </w:r>
      <w:r w:rsidRPr="00640C72">
        <w:rPr>
          <w:rFonts w:ascii="Abadi" w:hAnsi="Abadi"/>
          <w:spacing w:val="15"/>
          <w:sz w:val="21"/>
          <w:szCs w:val="21"/>
        </w:rPr>
        <w:t xml:space="preserve"> </w:t>
      </w:r>
      <w:r w:rsidRPr="00640C72">
        <w:rPr>
          <w:rFonts w:ascii="Abadi" w:hAnsi="Abadi"/>
          <w:sz w:val="21"/>
          <w:szCs w:val="21"/>
        </w:rPr>
        <w:t>el</w:t>
      </w:r>
      <w:r w:rsidRPr="00640C72">
        <w:rPr>
          <w:rFonts w:ascii="Abadi" w:hAnsi="Abadi"/>
          <w:spacing w:val="15"/>
          <w:sz w:val="21"/>
          <w:szCs w:val="21"/>
        </w:rPr>
        <w:t xml:space="preserve"> </w:t>
      </w:r>
      <w:r w:rsidRPr="00640C72">
        <w:rPr>
          <w:rFonts w:ascii="Abadi" w:hAnsi="Abadi"/>
          <w:sz w:val="21"/>
          <w:szCs w:val="21"/>
        </w:rPr>
        <w:t>mismo</w:t>
      </w:r>
      <w:r w:rsidRPr="00640C72">
        <w:rPr>
          <w:rFonts w:ascii="Abadi" w:hAnsi="Abadi"/>
          <w:spacing w:val="15"/>
          <w:sz w:val="21"/>
          <w:szCs w:val="21"/>
        </w:rPr>
        <w:t xml:space="preserve"> </w:t>
      </w:r>
      <w:r w:rsidRPr="00640C72">
        <w:rPr>
          <w:rFonts w:ascii="Abadi" w:hAnsi="Abadi"/>
          <w:sz w:val="21"/>
          <w:szCs w:val="21"/>
        </w:rPr>
        <w:t>sentido,</w:t>
      </w:r>
      <w:r w:rsidRPr="00640C72">
        <w:rPr>
          <w:rFonts w:ascii="Abadi" w:hAnsi="Abadi"/>
          <w:spacing w:val="12"/>
          <w:sz w:val="21"/>
          <w:szCs w:val="21"/>
        </w:rPr>
        <w:t xml:space="preserve"> </w:t>
      </w:r>
      <w:r w:rsidRPr="00640C72">
        <w:rPr>
          <w:rFonts w:ascii="Abadi" w:hAnsi="Abadi"/>
          <w:sz w:val="21"/>
          <w:szCs w:val="21"/>
        </w:rPr>
        <w:t>la</w:t>
      </w:r>
      <w:r w:rsidRPr="00640C72">
        <w:rPr>
          <w:rFonts w:ascii="Abadi" w:hAnsi="Abadi"/>
          <w:spacing w:val="25"/>
          <w:sz w:val="21"/>
          <w:szCs w:val="21"/>
        </w:rPr>
        <w:t xml:space="preserve"> </w:t>
      </w:r>
      <w:r w:rsidRPr="00640C72">
        <w:rPr>
          <w:rFonts w:ascii="Abadi" w:hAnsi="Abadi"/>
          <w:sz w:val="21"/>
          <w:szCs w:val="21"/>
        </w:rPr>
        <w:t>Ley</w:t>
      </w:r>
      <w:r w:rsidRPr="00640C72">
        <w:rPr>
          <w:rFonts w:ascii="Abadi" w:hAnsi="Abadi"/>
          <w:spacing w:val="14"/>
          <w:sz w:val="21"/>
          <w:szCs w:val="21"/>
        </w:rPr>
        <w:t xml:space="preserve"> </w:t>
      </w:r>
      <w:r w:rsidRPr="00640C72">
        <w:rPr>
          <w:rFonts w:ascii="Abadi" w:hAnsi="Abadi"/>
          <w:sz w:val="21"/>
          <w:szCs w:val="21"/>
        </w:rPr>
        <w:t>Federal</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Entidades Paraestatales</w:t>
      </w:r>
      <w:r w:rsidRPr="00640C72">
        <w:rPr>
          <w:rFonts w:ascii="Abadi" w:hAnsi="Abadi"/>
          <w:spacing w:val="14"/>
          <w:sz w:val="21"/>
          <w:szCs w:val="21"/>
        </w:rPr>
        <w:t xml:space="preserve"> </w:t>
      </w:r>
      <w:r w:rsidRPr="00640C72">
        <w:rPr>
          <w:rFonts w:ascii="Abadi" w:hAnsi="Abadi"/>
          <w:sz w:val="21"/>
          <w:szCs w:val="21"/>
        </w:rPr>
        <w:t>señala</w:t>
      </w:r>
      <w:r w:rsidRPr="00640C72">
        <w:rPr>
          <w:rFonts w:ascii="Abadi" w:hAnsi="Abadi"/>
          <w:spacing w:val="15"/>
          <w:sz w:val="21"/>
          <w:szCs w:val="21"/>
        </w:rPr>
        <w:t xml:space="preserve"> </w:t>
      </w:r>
      <w:r w:rsidRPr="00640C72">
        <w:rPr>
          <w:rFonts w:ascii="Abadi" w:hAnsi="Abadi"/>
          <w:sz w:val="21"/>
          <w:szCs w:val="21"/>
        </w:rPr>
        <w:t>que</w:t>
      </w:r>
      <w:r w:rsidRPr="00640C72">
        <w:rPr>
          <w:rFonts w:ascii="Abadi" w:hAnsi="Abadi"/>
          <w:spacing w:val="15"/>
          <w:sz w:val="21"/>
          <w:szCs w:val="21"/>
        </w:rPr>
        <w:t xml:space="preserve"> </w:t>
      </w:r>
      <w:r w:rsidRPr="00640C72">
        <w:rPr>
          <w:rFonts w:ascii="Abadi" w:hAnsi="Abadi"/>
          <w:sz w:val="21"/>
          <w:szCs w:val="21"/>
        </w:rPr>
        <w:t>uno</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los</w:t>
      </w:r>
      <w:r w:rsidRPr="00640C72">
        <w:rPr>
          <w:rFonts w:ascii="Abadi" w:hAnsi="Abadi"/>
          <w:spacing w:val="14"/>
          <w:sz w:val="21"/>
          <w:szCs w:val="21"/>
        </w:rPr>
        <w:t xml:space="preserve"> </w:t>
      </w:r>
      <w:r w:rsidRPr="00640C72">
        <w:rPr>
          <w:rFonts w:ascii="Abadi" w:hAnsi="Abadi"/>
          <w:sz w:val="21"/>
          <w:szCs w:val="21"/>
        </w:rPr>
        <w:t>fines</w:t>
      </w:r>
      <w:r w:rsidRPr="00640C72">
        <w:rPr>
          <w:rFonts w:ascii="Abadi" w:hAnsi="Abadi"/>
          <w:spacing w:val="14"/>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los</w:t>
      </w:r>
      <w:r w:rsidRPr="00640C72">
        <w:rPr>
          <w:rFonts w:ascii="Abadi" w:hAnsi="Abadi"/>
          <w:spacing w:val="14"/>
          <w:sz w:val="21"/>
          <w:szCs w:val="21"/>
        </w:rPr>
        <w:t xml:space="preserve"> </w:t>
      </w:r>
      <w:r w:rsidRPr="00640C72">
        <w:rPr>
          <w:rFonts w:ascii="Abadi" w:hAnsi="Abadi"/>
          <w:sz w:val="21"/>
          <w:szCs w:val="21"/>
        </w:rPr>
        <w:t>organismos</w:t>
      </w:r>
      <w:r w:rsidRPr="00640C72">
        <w:rPr>
          <w:rFonts w:ascii="Abadi" w:hAnsi="Abadi"/>
          <w:spacing w:val="14"/>
          <w:sz w:val="21"/>
          <w:szCs w:val="21"/>
        </w:rPr>
        <w:t xml:space="preserve"> </w:t>
      </w:r>
      <w:r w:rsidRPr="00640C72">
        <w:rPr>
          <w:rFonts w:ascii="Abadi" w:hAnsi="Abadi"/>
          <w:sz w:val="21"/>
          <w:szCs w:val="21"/>
        </w:rPr>
        <w:t>descentralizados</w:t>
      </w:r>
      <w:r w:rsidRPr="00640C72">
        <w:rPr>
          <w:rFonts w:ascii="Abadi" w:hAnsi="Abadi"/>
          <w:spacing w:val="14"/>
          <w:sz w:val="21"/>
          <w:szCs w:val="21"/>
        </w:rPr>
        <w:t xml:space="preserve"> </w:t>
      </w:r>
      <w:r w:rsidRPr="00640C72">
        <w:rPr>
          <w:rFonts w:ascii="Abadi" w:hAnsi="Abadi"/>
          <w:sz w:val="21"/>
          <w:szCs w:val="21"/>
        </w:rPr>
        <w:t>es realizar</w:t>
      </w:r>
      <w:r w:rsidRPr="00640C72">
        <w:rPr>
          <w:rFonts w:ascii="Abadi" w:hAnsi="Abadi"/>
          <w:spacing w:val="19"/>
          <w:sz w:val="21"/>
          <w:szCs w:val="21"/>
        </w:rPr>
        <w:t xml:space="preserve"> </w:t>
      </w:r>
      <w:r w:rsidRPr="00640C72">
        <w:rPr>
          <w:rFonts w:ascii="Abadi" w:hAnsi="Abadi"/>
          <w:sz w:val="21"/>
          <w:szCs w:val="21"/>
        </w:rPr>
        <w:t>actividades</w:t>
      </w:r>
      <w:r w:rsidRPr="00640C72">
        <w:rPr>
          <w:rFonts w:ascii="Abadi" w:hAnsi="Abadi"/>
          <w:spacing w:val="19"/>
          <w:sz w:val="21"/>
          <w:szCs w:val="21"/>
        </w:rPr>
        <w:t xml:space="preserve"> </w:t>
      </w:r>
      <w:r w:rsidRPr="00640C72">
        <w:rPr>
          <w:rFonts w:ascii="Abadi" w:hAnsi="Abadi"/>
          <w:sz w:val="21"/>
          <w:szCs w:val="21"/>
        </w:rPr>
        <w:t>correspondientes</w:t>
      </w:r>
      <w:r w:rsidRPr="00640C72">
        <w:rPr>
          <w:rFonts w:ascii="Abadi" w:hAnsi="Abadi"/>
          <w:spacing w:val="19"/>
          <w:sz w:val="21"/>
          <w:szCs w:val="21"/>
        </w:rPr>
        <w:t xml:space="preserve"> </w:t>
      </w:r>
      <w:r w:rsidRPr="00640C72">
        <w:rPr>
          <w:rFonts w:ascii="Abadi" w:hAnsi="Abadi"/>
          <w:sz w:val="21"/>
          <w:szCs w:val="21"/>
        </w:rPr>
        <w:t>a</w:t>
      </w:r>
      <w:r w:rsidRPr="00640C72">
        <w:rPr>
          <w:rFonts w:ascii="Abadi" w:hAnsi="Abadi"/>
          <w:spacing w:val="20"/>
          <w:sz w:val="21"/>
          <w:szCs w:val="21"/>
        </w:rPr>
        <w:t xml:space="preserve"> </w:t>
      </w:r>
      <w:r w:rsidRPr="00640C72">
        <w:rPr>
          <w:rFonts w:ascii="Abadi" w:hAnsi="Abadi"/>
          <w:sz w:val="21"/>
          <w:szCs w:val="21"/>
        </w:rPr>
        <w:t>áreas</w:t>
      </w:r>
      <w:r w:rsidRPr="00640C72">
        <w:rPr>
          <w:rFonts w:ascii="Abadi" w:hAnsi="Abadi"/>
          <w:spacing w:val="19"/>
          <w:sz w:val="21"/>
          <w:szCs w:val="21"/>
        </w:rPr>
        <w:t xml:space="preserve"> </w:t>
      </w:r>
      <w:r w:rsidRPr="00640C72">
        <w:rPr>
          <w:rFonts w:ascii="Abadi" w:hAnsi="Abadi"/>
          <w:sz w:val="21"/>
          <w:szCs w:val="21"/>
        </w:rPr>
        <w:t>estratégicas</w:t>
      </w:r>
      <w:r w:rsidRPr="00640C72">
        <w:rPr>
          <w:rFonts w:ascii="Abadi" w:hAnsi="Abadi"/>
          <w:spacing w:val="19"/>
          <w:sz w:val="21"/>
          <w:szCs w:val="21"/>
        </w:rPr>
        <w:t xml:space="preserve"> </w:t>
      </w:r>
      <w:r w:rsidRPr="00640C72">
        <w:rPr>
          <w:rFonts w:ascii="Abadi" w:hAnsi="Abadi"/>
          <w:sz w:val="21"/>
          <w:szCs w:val="21"/>
        </w:rPr>
        <w:t>o</w:t>
      </w:r>
      <w:r w:rsidRPr="00640C72">
        <w:rPr>
          <w:rFonts w:ascii="Abadi" w:hAnsi="Abadi"/>
          <w:spacing w:val="20"/>
          <w:sz w:val="21"/>
          <w:szCs w:val="21"/>
        </w:rPr>
        <w:t xml:space="preserve"> </w:t>
      </w:r>
      <w:r w:rsidRPr="00640C72">
        <w:rPr>
          <w:rFonts w:ascii="Abadi" w:hAnsi="Abadi"/>
          <w:sz w:val="21"/>
          <w:szCs w:val="21"/>
        </w:rPr>
        <w:t>prioritarias</w:t>
      </w:r>
      <w:r w:rsidR="00734F89">
        <w:rPr>
          <w:rFonts w:ascii="Abadi" w:hAnsi="Abadi"/>
          <w:sz w:val="21"/>
          <w:szCs w:val="21"/>
        </w:rPr>
        <w:t xml:space="preserve"> </w:t>
      </w:r>
      <w:r w:rsidR="00734F89">
        <w:rPr>
          <w:rStyle w:val="Refdenotaalpie"/>
          <w:rFonts w:ascii="Abadi" w:hAnsi="Abadi"/>
          <w:sz w:val="21"/>
          <w:szCs w:val="21"/>
        </w:rPr>
        <w:footnoteReference w:id="31"/>
      </w:r>
      <w:r w:rsidRPr="00640C72">
        <w:rPr>
          <w:rFonts w:ascii="Abadi" w:hAnsi="Abadi"/>
          <w:sz w:val="21"/>
          <w:szCs w:val="21"/>
        </w:rPr>
        <w:t>,</w:t>
      </w:r>
      <w:r w:rsidRPr="00640C72">
        <w:rPr>
          <w:rFonts w:ascii="Abadi" w:hAnsi="Abadi"/>
          <w:spacing w:val="17"/>
          <w:sz w:val="21"/>
          <w:szCs w:val="21"/>
        </w:rPr>
        <w:t xml:space="preserve"> </w:t>
      </w:r>
      <w:r w:rsidRPr="00640C72">
        <w:rPr>
          <w:rFonts w:ascii="Abadi" w:hAnsi="Abadi"/>
          <w:sz w:val="21"/>
          <w:szCs w:val="21"/>
        </w:rPr>
        <w:t>como</w:t>
      </w:r>
      <w:r w:rsidRPr="00640C72">
        <w:rPr>
          <w:rFonts w:ascii="Abadi" w:hAnsi="Abadi"/>
          <w:spacing w:val="20"/>
          <w:sz w:val="21"/>
          <w:szCs w:val="21"/>
        </w:rPr>
        <w:t xml:space="preserve"> </w:t>
      </w:r>
      <w:r w:rsidRPr="00640C72">
        <w:rPr>
          <w:rFonts w:ascii="Abadi" w:hAnsi="Abadi"/>
          <w:sz w:val="21"/>
          <w:szCs w:val="21"/>
        </w:rPr>
        <w:t>lo son</w:t>
      </w:r>
      <w:r w:rsidRPr="00640C72">
        <w:rPr>
          <w:rFonts w:ascii="Abadi" w:hAnsi="Abadi"/>
          <w:spacing w:val="15"/>
          <w:sz w:val="21"/>
          <w:szCs w:val="21"/>
        </w:rPr>
        <w:t xml:space="preserve"> </w:t>
      </w:r>
      <w:r w:rsidRPr="00640C72">
        <w:rPr>
          <w:rFonts w:ascii="Abadi" w:hAnsi="Abadi"/>
          <w:sz w:val="21"/>
          <w:szCs w:val="21"/>
        </w:rPr>
        <w:t>los</w:t>
      </w:r>
      <w:r w:rsidRPr="00640C72">
        <w:rPr>
          <w:rFonts w:ascii="Abadi" w:hAnsi="Abadi"/>
          <w:spacing w:val="14"/>
          <w:sz w:val="21"/>
          <w:szCs w:val="21"/>
        </w:rPr>
        <w:t xml:space="preserve"> </w:t>
      </w:r>
      <w:r w:rsidRPr="00640C72">
        <w:rPr>
          <w:rFonts w:ascii="Abadi" w:hAnsi="Abadi"/>
          <w:sz w:val="21"/>
          <w:szCs w:val="21"/>
        </w:rPr>
        <w:t>servicios</w:t>
      </w:r>
      <w:r w:rsidRPr="00640C72">
        <w:rPr>
          <w:rFonts w:ascii="Abadi" w:hAnsi="Abadi"/>
          <w:spacing w:val="14"/>
          <w:sz w:val="21"/>
          <w:szCs w:val="21"/>
        </w:rPr>
        <w:t xml:space="preserve"> </w:t>
      </w:r>
      <w:r w:rsidRPr="00640C72">
        <w:rPr>
          <w:rFonts w:ascii="Abadi" w:hAnsi="Abadi"/>
          <w:sz w:val="21"/>
          <w:szCs w:val="21"/>
        </w:rPr>
        <w:t>periciales,</w:t>
      </w:r>
      <w:r w:rsidRPr="00640C72">
        <w:rPr>
          <w:rFonts w:ascii="Abadi" w:hAnsi="Abadi"/>
          <w:spacing w:val="12"/>
          <w:sz w:val="21"/>
          <w:szCs w:val="21"/>
        </w:rPr>
        <w:t xml:space="preserve"> </w:t>
      </w:r>
      <w:r w:rsidRPr="00640C72">
        <w:rPr>
          <w:rFonts w:ascii="Abadi" w:hAnsi="Abadi"/>
          <w:sz w:val="21"/>
          <w:szCs w:val="21"/>
        </w:rPr>
        <w:t>y</w:t>
      </w:r>
      <w:r w:rsidRPr="00640C72">
        <w:rPr>
          <w:rFonts w:ascii="Abadi" w:hAnsi="Abadi"/>
          <w:spacing w:val="14"/>
          <w:sz w:val="21"/>
          <w:szCs w:val="21"/>
        </w:rPr>
        <w:t xml:space="preserve"> </w:t>
      </w:r>
      <w:r w:rsidRPr="00640C72">
        <w:rPr>
          <w:rFonts w:ascii="Abadi" w:hAnsi="Abadi"/>
          <w:sz w:val="21"/>
          <w:szCs w:val="21"/>
        </w:rPr>
        <w:t>que</w:t>
      </w:r>
      <w:r w:rsidRPr="00640C72">
        <w:rPr>
          <w:rFonts w:ascii="Abadi" w:hAnsi="Abadi"/>
          <w:spacing w:val="15"/>
          <w:sz w:val="21"/>
          <w:szCs w:val="21"/>
        </w:rPr>
        <w:t xml:space="preserve"> </w:t>
      </w:r>
      <w:r w:rsidRPr="00640C72">
        <w:rPr>
          <w:rFonts w:ascii="Abadi" w:hAnsi="Abadi"/>
          <w:sz w:val="21"/>
          <w:szCs w:val="21"/>
        </w:rPr>
        <w:t>su</w:t>
      </w:r>
      <w:r w:rsidRPr="00640C72">
        <w:rPr>
          <w:rFonts w:ascii="Abadi" w:hAnsi="Abadi"/>
          <w:spacing w:val="15"/>
          <w:sz w:val="21"/>
          <w:szCs w:val="21"/>
        </w:rPr>
        <w:t xml:space="preserve"> </w:t>
      </w:r>
      <w:r w:rsidRPr="00640C72">
        <w:rPr>
          <w:rFonts w:ascii="Abadi" w:hAnsi="Abadi"/>
          <w:sz w:val="21"/>
          <w:szCs w:val="21"/>
        </w:rPr>
        <w:t>administración</w:t>
      </w:r>
      <w:r w:rsidRPr="00640C72">
        <w:rPr>
          <w:rFonts w:ascii="Abadi" w:hAnsi="Abadi"/>
          <w:spacing w:val="15"/>
          <w:sz w:val="21"/>
          <w:szCs w:val="21"/>
        </w:rPr>
        <w:t xml:space="preserve"> </w:t>
      </w:r>
      <w:r w:rsidRPr="00640C72">
        <w:rPr>
          <w:rFonts w:ascii="Abadi" w:hAnsi="Abadi"/>
          <w:sz w:val="21"/>
          <w:szCs w:val="21"/>
        </w:rPr>
        <w:t>estará</w:t>
      </w:r>
      <w:r w:rsidRPr="00640C72">
        <w:rPr>
          <w:rFonts w:ascii="Abadi" w:hAnsi="Abadi"/>
          <w:spacing w:val="15"/>
          <w:sz w:val="21"/>
          <w:szCs w:val="21"/>
        </w:rPr>
        <w:t xml:space="preserve"> </w:t>
      </w:r>
      <w:r w:rsidRPr="00640C72">
        <w:rPr>
          <w:rFonts w:ascii="Abadi" w:hAnsi="Abadi"/>
          <w:sz w:val="21"/>
          <w:szCs w:val="21"/>
        </w:rPr>
        <w:t>a</w:t>
      </w:r>
      <w:r w:rsidRPr="00640C72">
        <w:rPr>
          <w:rFonts w:ascii="Abadi" w:hAnsi="Abadi"/>
          <w:spacing w:val="15"/>
          <w:sz w:val="21"/>
          <w:szCs w:val="21"/>
        </w:rPr>
        <w:t xml:space="preserve"> </w:t>
      </w:r>
      <w:r w:rsidRPr="00640C72">
        <w:rPr>
          <w:rFonts w:ascii="Abadi" w:hAnsi="Abadi"/>
          <w:sz w:val="21"/>
          <w:szCs w:val="21"/>
        </w:rPr>
        <w:t>cargo</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un</w:t>
      </w:r>
      <w:r w:rsidRPr="00640C72">
        <w:rPr>
          <w:rFonts w:ascii="Abadi" w:hAnsi="Abadi"/>
          <w:spacing w:val="15"/>
          <w:sz w:val="21"/>
          <w:szCs w:val="21"/>
        </w:rPr>
        <w:t xml:space="preserve"> </w:t>
      </w:r>
      <w:r w:rsidRPr="00640C72">
        <w:rPr>
          <w:rFonts w:ascii="Abadi" w:hAnsi="Abadi"/>
          <w:sz w:val="21"/>
          <w:szCs w:val="21"/>
        </w:rPr>
        <w:t>Órgano de</w:t>
      </w:r>
      <w:r w:rsidRPr="00640C72">
        <w:rPr>
          <w:rFonts w:ascii="Abadi" w:hAnsi="Abadi"/>
          <w:spacing w:val="25"/>
          <w:sz w:val="21"/>
          <w:szCs w:val="21"/>
        </w:rPr>
        <w:t xml:space="preserve"> </w:t>
      </w:r>
      <w:r w:rsidRPr="00640C72">
        <w:rPr>
          <w:rFonts w:ascii="Abadi" w:hAnsi="Abadi"/>
          <w:sz w:val="21"/>
          <w:szCs w:val="21"/>
        </w:rPr>
        <w:t>Gobierno</w:t>
      </w:r>
      <w:r w:rsidR="00734F89">
        <w:rPr>
          <w:rStyle w:val="Refdenotaalpie"/>
          <w:rFonts w:ascii="Abadi" w:hAnsi="Abadi"/>
          <w:sz w:val="21"/>
          <w:szCs w:val="21"/>
        </w:rPr>
        <w:footnoteReference w:id="32"/>
      </w:r>
      <w:r w:rsidR="00734F89">
        <w:rPr>
          <w:rFonts w:ascii="Abadi" w:hAnsi="Abadi"/>
          <w:sz w:val="21"/>
          <w:szCs w:val="21"/>
        </w:rPr>
        <w:t xml:space="preserve"> </w:t>
      </w:r>
      <w:r w:rsidRPr="00640C72">
        <w:rPr>
          <w:rFonts w:ascii="Abadi" w:hAnsi="Abadi"/>
          <w:sz w:val="21"/>
          <w:szCs w:val="21"/>
        </w:rPr>
        <w:t>,</w:t>
      </w:r>
      <w:r w:rsidRPr="00640C72">
        <w:rPr>
          <w:rFonts w:ascii="Abadi" w:hAnsi="Abadi"/>
          <w:spacing w:val="22"/>
          <w:sz w:val="21"/>
          <w:szCs w:val="21"/>
        </w:rPr>
        <w:t xml:space="preserve"> </w:t>
      </w:r>
      <w:r w:rsidRPr="00640C72">
        <w:rPr>
          <w:rFonts w:ascii="Abadi" w:hAnsi="Abadi"/>
          <w:sz w:val="21"/>
          <w:szCs w:val="21"/>
        </w:rPr>
        <w:t>por</w:t>
      </w:r>
      <w:r w:rsidRPr="00640C72">
        <w:rPr>
          <w:rFonts w:ascii="Abadi" w:hAnsi="Abadi"/>
          <w:spacing w:val="24"/>
          <w:sz w:val="21"/>
          <w:szCs w:val="21"/>
        </w:rPr>
        <w:t xml:space="preserve"> </w:t>
      </w:r>
      <w:r w:rsidRPr="00640C72">
        <w:rPr>
          <w:rFonts w:ascii="Abadi" w:hAnsi="Abadi"/>
          <w:sz w:val="21"/>
          <w:szCs w:val="21"/>
        </w:rPr>
        <w:t>lo</w:t>
      </w:r>
      <w:r w:rsidRPr="00640C72">
        <w:rPr>
          <w:rFonts w:ascii="Abadi" w:hAnsi="Abadi"/>
          <w:spacing w:val="25"/>
          <w:sz w:val="21"/>
          <w:szCs w:val="21"/>
        </w:rPr>
        <w:t xml:space="preserve"> </w:t>
      </w:r>
      <w:r w:rsidRPr="00640C72">
        <w:rPr>
          <w:rFonts w:ascii="Abadi" w:hAnsi="Abadi"/>
          <w:sz w:val="21"/>
          <w:szCs w:val="21"/>
        </w:rPr>
        <w:t>que</w:t>
      </w:r>
      <w:r w:rsidRPr="00640C72">
        <w:rPr>
          <w:rFonts w:ascii="Abadi" w:hAnsi="Abadi"/>
          <w:spacing w:val="25"/>
          <w:sz w:val="21"/>
          <w:szCs w:val="21"/>
        </w:rPr>
        <w:t xml:space="preserve"> </w:t>
      </w:r>
      <w:r w:rsidRPr="00640C72">
        <w:rPr>
          <w:rFonts w:ascii="Abadi" w:hAnsi="Abadi"/>
          <w:sz w:val="21"/>
          <w:szCs w:val="21"/>
        </w:rPr>
        <w:t>se</w:t>
      </w:r>
      <w:r w:rsidRPr="00640C72">
        <w:rPr>
          <w:rFonts w:ascii="Abadi" w:hAnsi="Abadi"/>
          <w:spacing w:val="25"/>
          <w:sz w:val="21"/>
          <w:szCs w:val="21"/>
        </w:rPr>
        <w:t xml:space="preserve"> </w:t>
      </w:r>
      <w:r w:rsidRPr="00640C72">
        <w:rPr>
          <w:rFonts w:ascii="Abadi" w:hAnsi="Abadi"/>
          <w:sz w:val="21"/>
          <w:szCs w:val="21"/>
        </w:rPr>
        <w:t>garantiza</w:t>
      </w:r>
      <w:r w:rsidRPr="00640C72">
        <w:rPr>
          <w:rFonts w:ascii="Abadi" w:hAnsi="Abadi"/>
          <w:spacing w:val="25"/>
          <w:sz w:val="21"/>
          <w:szCs w:val="21"/>
        </w:rPr>
        <w:t xml:space="preserve"> </w:t>
      </w:r>
      <w:r w:rsidRPr="00640C72">
        <w:rPr>
          <w:rFonts w:ascii="Abadi" w:hAnsi="Abadi"/>
          <w:sz w:val="21"/>
          <w:szCs w:val="21"/>
        </w:rPr>
        <w:t>su</w:t>
      </w:r>
      <w:r w:rsidRPr="00640C72">
        <w:rPr>
          <w:rFonts w:ascii="Abadi" w:hAnsi="Abadi"/>
          <w:spacing w:val="25"/>
          <w:sz w:val="21"/>
          <w:szCs w:val="21"/>
        </w:rPr>
        <w:t xml:space="preserve"> </w:t>
      </w:r>
      <w:r w:rsidRPr="00640C72">
        <w:rPr>
          <w:rFonts w:ascii="Abadi" w:hAnsi="Abadi"/>
          <w:sz w:val="21"/>
          <w:szCs w:val="21"/>
        </w:rPr>
        <w:t>autonomía</w:t>
      </w:r>
      <w:r w:rsidRPr="00640C72">
        <w:rPr>
          <w:rFonts w:ascii="Abadi" w:hAnsi="Abadi"/>
          <w:spacing w:val="25"/>
          <w:sz w:val="21"/>
          <w:szCs w:val="21"/>
        </w:rPr>
        <w:t xml:space="preserve"> </w:t>
      </w:r>
      <w:r w:rsidRPr="00640C72">
        <w:rPr>
          <w:rFonts w:ascii="Abadi" w:hAnsi="Abadi"/>
          <w:sz w:val="21"/>
          <w:szCs w:val="21"/>
        </w:rPr>
        <w:t>técnica</w:t>
      </w:r>
      <w:r w:rsidRPr="00640C72">
        <w:rPr>
          <w:rFonts w:ascii="Abadi" w:hAnsi="Abadi"/>
          <w:spacing w:val="25"/>
          <w:sz w:val="21"/>
          <w:szCs w:val="21"/>
        </w:rPr>
        <w:t xml:space="preserve"> </w:t>
      </w:r>
      <w:r w:rsidRPr="00640C72">
        <w:rPr>
          <w:rFonts w:ascii="Abadi" w:hAnsi="Abadi"/>
          <w:sz w:val="21"/>
          <w:szCs w:val="21"/>
        </w:rPr>
        <w:t>y</w:t>
      </w:r>
      <w:r w:rsidRPr="00640C72">
        <w:rPr>
          <w:rFonts w:ascii="Abadi" w:hAnsi="Abadi"/>
          <w:spacing w:val="24"/>
          <w:sz w:val="21"/>
          <w:szCs w:val="21"/>
        </w:rPr>
        <w:t xml:space="preserve"> </w:t>
      </w:r>
      <w:r w:rsidRPr="00640C72">
        <w:rPr>
          <w:rFonts w:ascii="Abadi" w:hAnsi="Abadi"/>
          <w:sz w:val="21"/>
          <w:szCs w:val="21"/>
        </w:rPr>
        <w:t>de</w:t>
      </w:r>
      <w:r w:rsidRPr="00640C72">
        <w:rPr>
          <w:rFonts w:ascii="Abadi" w:hAnsi="Abadi"/>
          <w:spacing w:val="25"/>
          <w:sz w:val="21"/>
          <w:szCs w:val="21"/>
        </w:rPr>
        <w:t xml:space="preserve"> </w:t>
      </w:r>
      <w:r w:rsidRPr="00640C72">
        <w:rPr>
          <w:rFonts w:ascii="Abadi" w:hAnsi="Abadi"/>
          <w:sz w:val="21"/>
          <w:szCs w:val="21"/>
        </w:rPr>
        <w:t>gestión</w:t>
      </w:r>
      <w:r w:rsidRPr="00640C72">
        <w:rPr>
          <w:rFonts w:ascii="Abadi" w:hAnsi="Abadi"/>
          <w:spacing w:val="33"/>
          <w:sz w:val="21"/>
          <w:szCs w:val="21"/>
        </w:rPr>
        <w:t xml:space="preserve"> </w:t>
      </w:r>
      <w:r w:rsidRPr="00640C72">
        <w:rPr>
          <w:rFonts w:ascii="Abadi" w:hAnsi="Abadi"/>
          <w:sz w:val="21"/>
          <w:szCs w:val="21"/>
        </w:rPr>
        <w:t>para</w:t>
      </w:r>
      <w:r w:rsidRPr="00640C72">
        <w:rPr>
          <w:rFonts w:ascii="Abadi" w:hAnsi="Abadi"/>
          <w:spacing w:val="25"/>
          <w:sz w:val="21"/>
          <w:szCs w:val="21"/>
        </w:rPr>
        <w:t xml:space="preserve"> </w:t>
      </w:r>
      <w:r w:rsidRPr="00640C72">
        <w:rPr>
          <w:rFonts w:ascii="Abadi" w:hAnsi="Abadi"/>
          <w:sz w:val="21"/>
          <w:szCs w:val="21"/>
        </w:rPr>
        <w:t>el cabal</w:t>
      </w:r>
      <w:r w:rsidRPr="00640C72">
        <w:rPr>
          <w:rFonts w:ascii="Abadi" w:hAnsi="Abadi"/>
          <w:spacing w:val="-1"/>
          <w:sz w:val="21"/>
          <w:szCs w:val="21"/>
        </w:rPr>
        <w:t xml:space="preserve"> </w:t>
      </w:r>
      <w:r w:rsidRPr="00640C72">
        <w:rPr>
          <w:rFonts w:ascii="Abadi" w:hAnsi="Abadi"/>
          <w:sz w:val="21"/>
          <w:szCs w:val="21"/>
        </w:rPr>
        <w:t>cumplimiento</w:t>
      </w:r>
      <w:r w:rsidRPr="00640C72">
        <w:rPr>
          <w:rFonts w:ascii="Abadi" w:hAnsi="Abadi"/>
          <w:spacing w:val="-1"/>
          <w:sz w:val="21"/>
          <w:szCs w:val="21"/>
        </w:rPr>
        <w:t xml:space="preserve"> </w:t>
      </w:r>
      <w:r w:rsidRPr="00640C72">
        <w:rPr>
          <w:rFonts w:ascii="Abadi" w:hAnsi="Abadi"/>
          <w:sz w:val="21"/>
          <w:szCs w:val="21"/>
        </w:rPr>
        <w:t>de</w:t>
      </w:r>
      <w:r w:rsidRPr="00640C72">
        <w:rPr>
          <w:rFonts w:ascii="Abadi" w:hAnsi="Abadi"/>
          <w:spacing w:val="-1"/>
          <w:sz w:val="21"/>
          <w:szCs w:val="21"/>
        </w:rPr>
        <w:t xml:space="preserve"> </w:t>
      </w:r>
      <w:r w:rsidRPr="00640C72">
        <w:rPr>
          <w:rFonts w:ascii="Abadi" w:hAnsi="Abadi"/>
          <w:sz w:val="21"/>
          <w:szCs w:val="21"/>
        </w:rPr>
        <w:t>su</w:t>
      </w:r>
      <w:r w:rsidRPr="00640C72">
        <w:rPr>
          <w:rFonts w:ascii="Abadi" w:hAnsi="Abadi"/>
          <w:spacing w:val="-1"/>
          <w:sz w:val="21"/>
          <w:szCs w:val="21"/>
        </w:rPr>
        <w:t xml:space="preserve"> </w:t>
      </w:r>
      <w:r w:rsidRPr="00640C72">
        <w:rPr>
          <w:rFonts w:ascii="Abadi" w:hAnsi="Abadi"/>
          <w:sz w:val="21"/>
          <w:szCs w:val="21"/>
        </w:rPr>
        <w:t>objeto</w:t>
      </w:r>
      <w:r w:rsidR="00734F89">
        <w:rPr>
          <w:rFonts w:ascii="Abadi" w:hAnsi="Abadi"/>
          <w:sz w:val="21"/>
          <w:szCs w:val="21"/>
        </w:rPr>
        <w:t xml:space="preserve"> </w:t>
      </w:r>
      <w:r w:rsidR="00734F89">
        <w:rPr>
          <w:rStyle w:val="Refdenotaalpie"/>
          <w:rFonts w:ascii="Abadi" w:hAnsi="Abadi"/>
          <w:sz w:val="21"/>
          <w:szCs w:val="21"/>
        </w:rPr>
        <w:footnoteReference w:id="33"/>
      </w:r>
      <w:r w:rsidRPr="00640C72">
        <w:rPr>
          <w:rFonts w:ascii="Abadi" w:hAnsi="Abadi"/>
          <w:sz w:val="21"/>
          <w:szCs w:val="21"/>
        </w:rPr>
        <w:t>.</w:t>
      </w:r>
    </w:p>
    <w:p w14:paraId="7D847BAE" w14:textId="77777777" w:rsidR="00734F89" w:rsidRDefault="00734F89" w:rsidP="00C624B5">
      <w:pPr>
        <w:jc w:val="both"/>
        <w:rPr>
          <w:rFonts w:ascii="Abadi" w:hAnsi="Abadi"/>
          <w:sz w:val="21"/>
          <w:szCs w:val="21"/>
        </w:rPr>
      </w:pPr>
    </w:p>
    <w:p w14:paraId="3A571A2D" w14:textId="0724CA38" w:rsidR="00C624B5" w:rsidRDefault="00C624B5" w:rsidP="00C624B5">
      <w:pPr>
        <w:jc w:val="both"/>
        <w:rPr>
          <w:rFonts w:ascii="Abadi" w:hAnsi="Abadi"/>
          <w:sz w:val="21"/>
          <w:szCs w:val="21"/>
        </w:rPr>
      </w:pP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acuerdo</w:t>
      </w:r>
      <w:r w:rsidRPr="00640C72">
        <w:rPr>
          <w:rFonts w:ascii="Abadi" w:hAnsi="Abadi"/>
          <w:spacing w:val="-10"/>
          <w:sz w:val="21"/>
          <w:szCs w:val="21"/>
        </w:rPr>
        <w:t xml:space="preserve"> </w:t>
      </w:r>
      <w:r w:rsidRPr="00640C72">
        <w:rPr>
          <w:rFonts w:ascii="Abadi" w:hAnsi="Abadi"/>
          <w:sz w:val="21"/>
          <w:szCs w:val="21"/>
        </w:rPr>
        <w:t>con</w:t>
      </w:r>
      <w:r w:rsidRPr="00640C72">
        <w:rPr>
          <w:rFonts w:ascii="Abadi" w:hAnsi="Abadi"/>
          <w:spacing w:val="-10"/>
          <w:sz w:val="21"/>
          <w:szCs w:val="21"/>
        </w:rPr>
        <w:t xml:space="preserve"> </w:t>
      </w:r>
      <w:r w:rsidRPr="00640C72">
        <w:rPr>
          <w:rFonts w:ascii="Abadi" w:hAnsi="Abadi"/>
          <w:sz w:val="21"/>
          <w:szCs w:val="21"/>
        </w:rPr>
        <w:t>el</w:t>
      </w:r>
      <w:r w:rsidRPr="00640C72">
        <w:rPr>
          <w:rFonts w:ascii="Abadi" w:hAnsi="Abadi"/>
          <w:spacing w:val="-10"/>
          <w:sz w:val="21"/>
          <w:szCs w:val="21"/>
        </w:rPr>
        <w:t xml:space="preserve"> </w:t>
      </w:r>
      <w:r w:rsidRPr="00640C72">
        <w:rPr>
          <w:rFonts w:ascii="Abadi" w:hAnsi="Abadi"/>
          <w:sz w:val="21"/>
          <w:szCs w:val="21"/>
        </w:rPr>
        <w:t>Senado</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la</w:t>
      </w:r>
      <w:r w:rsidRPr="00640C72">
        <w:rPr>
          <w:rFonts w:ascii="Abadi" w:hAnsi="Abadi"/>
          <w:spacing w:val="-10"/>
          <w:sz w:val="21"/>
          <w:szCs w:val="21"/>
        </w:rPr>
        <w:t xml:space="preserve"> </w:t>
      </w:r>
      <w:r w:rsidRPr="00640C72">
        <w:rPr>
          <w:rFonts w:ascii="Abadi" w:hAnsi="Abadi"/>
          <w:sz w:val="21"/>
          <w:szCs w:val="21"/>
        </w:rPr>
        <w:t>República,</w:t>
      </w:r>
      <w:r w:rsidRPr="00640C72">
        <w:rPr>
          <w:rFonts w:ascii="Abadi" w:hAnsi="Abadi"/>
          <w:spacing w:val="-13"/>
          <w:sz w:val="21"/>
          <w:szCs w:val="21"/>
        </w:rPr>
        <w:t xml:space="preserve"> </w:t>
      </w:r>
      <w:r w:rsidRPr="00640C72">
        <w:rPr>
          <w:rFonts w:ascii="Abadi" w:hAnsi="Abadi"/>
          <w:sz w:val="21"/>
          <w:szCs w:val="21"/>
        </w:rPr>
        <w:t>“la</w:t>
      </w:r>
      <w:r w:rsidRPr="00640C72">
        <w:rPr>
          <w:rFonts w:ascii="Abadi" w:hAnsi="Abadi"/>
          <w:spacing w:val="-10"/>
          <w:sz w:val="21"/>
          <w:szCs w:val="21"/>
        </w:rPr>
        <w:t xml:space="preserve"> </w:t>
      </w:r>
      <w:r w:rsidRPr="00640C72">
        <w:rPr>
          <w:rFonts w:ascii="Abadi" w:hAnsi="Abadi"/>
          <w:sz w:val="21"/>
          <w:szCs w:val="21"/>
        </w:rPr>
        <w:t>autonomía</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diferentes</w:t>
      </w:r>
      <w:r w:rsidRPr="00640C72">
        <w:rPr>
          <w:rFonts w:ascii="Abadi" w:hAnsi="Abadi"/>
          <w:spacing w:val="-11"/>
          <w:sz w:val="21"/>
          <w:szCs w:val="21"/>
        </w:rPr>
        <w:t xml:space="preserve"> </w:t>
      </w:r>
      <w:r w:rsidRPr="00640C72">
        <w:rPr>
          <w:rFonts w:ascii="Abadi" w:hAnsi="Abadi"/>
          <w:sz w:val="21"/>
          <w:szCs w:val="21"/>
        </w:rPr>
        <w:t>órganos</w:t>
      </w:r>
      <w:r w:rsidRPr="00640C72">
        <w:rPr>
          <w:rFonts w:ascii="Abadi" w:hAnsi="Abadi"/>
          <w:spacing w:val="-11"/>
          <w:sz w:val="21"/>
          <w:szCs w:val="21"/>
        </w:rPr>
        <w:t xml:space="preserve"> </w:t>
      </w:r>
      <w:r w:rsidRPr="00640C72">
        <w:rPr>
          <w:rFonts w:ascii="Abadi" w:hAnsi="Abadi"/>
          <w:sz w:val="21"/>
          <w:szCs w:val="21"/>
        </w:rPr>
        <w:t>del Estado</w:t>
      </w:r>
      <w:r w:rsidRPr="00640C72">
        <w:rPr>
          <w:rFonts w:ascii="Abadi" w:hAnsi="Abadi"/>
          <w:spacing w:val="56"/>
          <w:sz w:val="21"/>
          <w:szCs w:val="21"/>
        </w:rPr>
        <w:t xml:space="preserve"> </w:t>
      </w:r>
      <w:r w:rsidRPr="00640C72">
        <w:rPr>
          <w:rFonts w:ascii="Abadi" w:hAnsi="Abadi"/>
          <w:sz w:val="21"/>
          <w:szCs w:val="21"/>
        </w:rPr>
        <w:t>y</w:t>
      </w:r>
      <w:r w:rsidRPr="00640C72">
        <w:rPr>
          <w:rFonts w:ascii="Abadi" w:hAnsi="Abadi"/>
          <w:spacing w:val="55"/>
          <w:sz w:val="21"/>
          <w:szCs w:val="21"/>
        </w:rPr>
        <w:t xml:space="preserve"> </w:t>
      </w:r>
      <w:r w:rsidRPr="00640C72">
        <w:rPr>
          <w:rFonts w:ascii="Abadi" w:hAnsi="Abadi"/>
          <w:sz w:val="21"/>
          <w:szCs w:val="21"/>
        </w:rPr>
        <w:t>aún</w:t>
      </w:r>
      <w:r w:rsidRPr="00640C72">
        <w:rPr>
          <w:rFonts w:ascii="Abadi" w:hAnsi="Abadi"/>
          <w:spacing w:val="56"/>
          <w:sz w:val="21"/>
          <w:szCs w:val="21"/>
        </w:rPr>
        <w:t xml:space="preserve"> </w:t>
      </w:r>
      <w:r w:rsidRPr="00640C72">
        <w:rPr>
          <w:rFonts w:ascii="Abadi" w:hAnsi="Abadi"/>
          <w:sz w:val="21"/>
          <w:szCs w:val="21"/>
        </w:rPr>
        <w:t>dentro</w:t>
      </w:r>
      <w:r w:rsidRPr="00640C72">
        <w:rPr>
          <w:rFonts w:ascii="Abadi" w:hAnsi="Abadi"/>
          <w:spacing w:val="56"/>
          <w:sz w:val="21"/>
          <w:szCs w:val="21"/>
        </w:rPr>
        <w:t xml:space="preserve"> </w:t>
      </w:r>
      <w:r w:rsidRPr="00640C72">
        <w:rPr>
          <w:rFonts w:ascii="Abadi" w:hAnsi="Abadi"/>
          <w:sz w:val="21"/>
          <w:szCs w:val="21"/>
        </w:rPr>
        <w:t>del</w:t>
      </w:r>
      <w:r w:rsidRPr="00640C72">
        <w:rPr>
          <w:rFonts w:ascii="Abadi" w:hAnsi="Abadi"/>
          <w:spacing w:val="56"/>
          <w:sz w:val="21"/>
          <w:szCs w:val="21"/>
        </w:rPr>
        <w:t xml:space="preserve"> </w:t>
      </w:r>
      <w:r w:rsidRPr="00640C72">
        <w:rPr>
          <w:rFonts w:ascii="Abadi" w:hAnsi="Abadi"/>
          <w:sz w:val="21"/>
          <w:szCs w:val="21"/>
        </w:rPr>
        <w:t>propio</w:t>
      </w:r>
      <w:r w:rsidRPr="00640C72">
        <w:rPr>
          <w:rFonts w:ascii="Abadi" w:hAnsi="Abadi"/>
          <w:spacing w:val="56"/>
          <w:sz w:val="21"/>
          <w:szCs w:val="21"/>
        </w:rPr>
        <w:t xml:space="preserve"> </w:t>
      </w:r>
      <w:r w:rsidRPr="00640C72">
        <w:rPr>
          <w:rFonts w:ascii="Abadi" w:hAnsi="Abadi"/>
          <w:sz w:val="21"/>
          <w:szCs w:val="21"/>
        </w:rPr>
        <w:t>gobierno,</w:t>
      </w:r>
      <w:r w:rsidRPr="00640C72">
        <w:rPr>
          <w:rFonts w:ascii="Abadi" w:hAnsi="Abadi"/>
          <w:spacing w:val="53"/>
          <w:sz w:val="21"/>
          <w:szCs w:val="21"/>
        </w:rPr>
        <w:t xml:space="preserve"> </w:t>
      </w:r>
      <w:r w:rsidRPr="00640C72">
        <w:rPr>
          <w:rFonts w:ascii="Abadi" w:hAnsi="Abadi"/>
          <w:sz w:val="21"/>
          <w:szCs w:val="21"/>
        </w:rPr>
        <w:t>como</w:t>
      </w:r>
      <w:r w:rsidRPr="00640C72">
        <w:rPr>
          <w:rFonts w:ascii="Abadi" w:hAnsi="Abadi"/>
          <w:spacing w:val="56"/>
          <w:sz w:val="21"/>
          <w:szCs w:val="21"/>
        </w:rPr>
        <w:t xml:space="preserve"> </w:t>
      </w:r>
      <w:r w:rsidRPr="00640C72">
        <w:rPr>
          <w:rFonts w:ascii="Abadi" w:hAnsi="Abadi"/>
          <w:sz w:val="21"/>
          <w:szCs w:val="21"/>
        </w:rPr>
        <w:t>parte</w:t>
      </w:r>
      <w:r w:rsidRPr="00640C72">
        <w:rPr>
          <w:rFonts w:ascii="Abadi" w:hAnsi="Abadi"/>
          <w:spacing w:val="56"/>
          <w:sz w:val="21"/>
          <w:szCs w:val="21"/>
        </w:rPr>
        <w:t xml:space="preserve"> </w:t>
      </w:r>
      <w:r w:rsidRPr="00640C72">
        <w:rPr>
          <w:rFonts w:ascii="Abadi" w:hAnsi="Abadi"/>
          <w:sz w:val="21"/>
          <w:szCs w:val="21"/>
        </w:rPr>
        <w:t>fundamental</w:t>
      </w:r>
      <w:r w:rsidRPr="00640C72">
        <w:rPr>
          <w:rFonts w:ascii="Abadi" w:hAnsi="Abadi"/>
          <w:spacing w:val="56"/>
          <w:sz w:val="21"/>
          <w:szCs w:val="21"/>
        </w:rPr>
        <w:t xml:space="preserve"> </w:t>
      </w:r>
      <w:r w:rsidRPr="00640C72">
        <w:rPr>
          <w:rFonts w:ascii="Abadi" w:hAnsi="Abadi"/>
          <w:sz w:val="21"/>
          <w:szCs w:val="21"/>
        </w:rPr>
        <w:t>del</w:t>
      </w:r>
      <w:r w:rsidRPr="00640C72">
        <w:rPr>
          <w:rFonts w:ascii="Abadi" w:hAnsi="Abadi"/>
          <w:spacing w:val="67"/>
          <w:sz w:val="21"/>
          <w:szCs w:val="21"/>
        </w:rPr>
        <w:t xml:space="preserve"> </w:t>
      </w:r>
      <w:r w:rsidRPr="00640C72">
        <w:rPr>
          <w:rFonts w:ascii="Abadi" w:hAnsi="Abadi"/>
          <w:sz w:val="21"/>
          <w:szCs w:val="21"/>
        </w:rPr>
        <w:t>Estado, parece</w:t>
      </w:r>
      <w:r w:rsidRPr="00640C72">
        <w:rPr>
          <w:rFonts w:ascii="Abadi" w:hAnsi="Abadi"/>
          <w:spacing w:val="-10"/>
          <w:sz w:val="21"/>
          <w:szCs w:val="21"/>
        </w:rPr>
        <w:t xml:space="preserve"> </w:t>
      </w:r>
      <w:r w:rsidRPr="00640C72">
        <w:rPr>
          <w:rFonts w:ascii="Abadi" w:hAnsi="Abadi"/>
          <w:sz w:val="21"/>
          <w:szCs w:val="21"/>
        </w:rPr>
        <w:t>obedecer,</w:t>
      </w:r>
      <w:r w:rsidRPr="00640C72">
        <w:rPr>
          <w:rFonts w:ascii="Abadi" w:hAnsi="Abadi"/>
          <w:spacing w:val="-8"/>
          <w:sz w:val="21"/>
          <w:szCs w:val="21"/>
        </w:rPr>
        <w:t xml:space="preserve"> </w:t>
      </w:r>
      <w:r w:rsidRPr="00640C72">
        <w:rPr>
          <w:rFonts w:ascii="Abadi" w:hAnsi="Abadi"/>
          <w:sz w:val="21"/>
          <w:szCs w:val="21"/>
        </w:rPr>
        <w:t>en</w:t>
      </w:r>
      <w:r w:rsidRPr="00640C72">
        <w:rPr>
          <w:rFonts w:ascii="Abadi" w:hAnsi="Abadi"/>
          <w:spacing w:val="-5"/>
          <w:sz w:val="21"/>
          <w:szCs w:val="21"/>
        </w:rPr>
        <w:t xml:space="preserve"> </w:t>
      </w:r>
      <w:r w:rsidRPr="00640C72">
        <w:rPr>
          <w:rFonts w:ascii="Abadi" w:hAnsi="Abadi"/>
          <w:sz w:val="21"/>
          <w:szCs w:val="21"/>
        </w:rPr>
        <w:t>México,</w:t>
      </w:r>
      <w:r w:rsidRPr="00640C72">
        <w:rPr>
          <w:rFonts w:ascii="Abadi" w:hAnsi="Abadi"/>
          <w:spacing w:val="-8"/>
          <w:sz w:val="21"/>
          <w:szCs w:val="21"/>
        </w:rPr>
        <w:t xml:space="preserve"> </w:t>
      </w:r>
      <w:r w:rsidRPr="00640C72">
        <w:rPr>
          <w:rFonts w:ascii="Abadi" w:hAnsi="Abadi"/>
          <w:sz w:val="21"/>
          <w:szCs w:val="21"/>
        </w:rPr>
        <w:t>a</w:t>
      </w:r>
      <w:r w:rsidRPr="00640C72">
        <w:rPr>
          <w:rFonts w:ascii="Abadi" w:hAnsi="Abadi"/>
          <w:spacing w:val="-5"/>
          <w:sz w:val="21"/>
          <w:szCs w:val="21"/>
        </w:rPr>
        <w:t xml:space="preserve"> </w:t>
      </w:r>
      <w:r w:rsidRPr="00640C72">
        <w:rPr>
          <w:rFonts w:ascii="Abadi" w:hAnsi="Abadi"/>
          <w:sz w:val="21"/>
          <w:szCs w:val="21"/>
        </w:rPr>
        <w:t>un</w:t>
      </w:r>
      <w:r w:rsidRPr="00640C72">
        <w:rPr>
          <w:rFonts w:ascii="Abadi" w:hAnsi="Abadi"/>
          <w:spacing w:val="-10"/>
          <w:sz w:val="21"/>
          <w:szCs w:val="21"/>
        </w:rPr>
        <w:t xml:space="preserve"> </w:t>
      </w:r>
      <w:r w:rsidRPr="00640C72">
        <w:rPr>
          <w:rFonts w:ascii="Abadi" w:hAnsi="Abadi"/>
          <w:sz w:val="21"/>
          <w:szCs w:val="21"/>
        </w:rPr>
        <w:t>esfuerzo</w:t>
      </w:r>
      <w:r w:rsidRPr="00640C72">
        <w:rPr>
          <w:rFonts w:ascii="Abadi" w:hAnsi="Abadi"/>
          <w:spacing w:val="-5"/>
          <w:sz w:val="21"/>
          <w:szCs w:val="21"/>
        </w:rPr>
        <w:t xml:space="preserve"> </w:t>
      </w:r>
      <w:r w:rsidRPr="00640C72">
        <w:rPr>
          <w:rFonts w:ascii="Abadi" w:hAnsi="Abadi"/>
          <w:sz w:val="21"/>
          <w:szCs w:val="21"/>
        </w:rPr>
        <w:t>por</w:t>
      </w:r>
      <w:r w:rsidRPr="00640C72">
        <w:rPr>
          <w:rFonts w:ascii="Abadi" w:hAnsi="Abadi"/>
          <w:spacing w:val="-11"/>
          <w:sz w:val="21"/>
          <w:szCs w:val="21"/>
        </w:rPr>
        <w:t xml:space="preserve"> </w:t>
      </w:r>
      <w:r w:rsidRPr="00640C72">
        <w:rPr>
          <w:rFonts w:ascii="Abadi" w:hAnsi="Abadi"/>
          <w:sz w:val="21"/>
          <w:szCs w:val="21"/>
        </w:rPr>
        <w:t>salvaguardar</w:t>
      </w:r>
      <w:r w:rsidRPr="00640C72">
        <w:rPr>
          <w:rFonts w:ascii="Abadi" w:hAnsi="Abadi"/>
          <w:spacing w:val="-11"/>
          <w:sz w:val="21"/>
          <w:szCs w:val="21"/>
        </w:rPr>
        <w:t xml:space="preserve"> </w:t>
      </w:r>
      <w:r w:rsidRPr="00640C72">
        <w:rPr>
          <w:rFonts w:ascii="Abadi" w:hAnsi="Abadi"/>
          <w:sz w:val="21"/>
          <w:szCs w:val="21"/>
        </w:rPr>
        <w:t>el</w:t>
      </w:r>
      <w:r w:rsidRPr="00640C72">
        <w:rPr>
          <w:rFonts w:ascii="Abadi" w:hAnsi="Abadi"/>
          <w:spacing w:val="-10"/>
          <w:sz w:val="21"/>
          <w:szCs w:val="21"/>
        </w:rPr>
        <w:t xml:space="preserve"> </w:t>
      </w:r>
      <w:r w:rsidRPr="00640C72">
        <w:rPr>
          <w:rFonts w:ascii="Abadi" w:hAnsi="Abadi"/>
          <w:sz w:val="21"/>
          <w:szCs w:val="21"/>
        </w:rPr>
        <w:t>ejercicio</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algunas políticas</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16"/>
          <w:sz w:val="21"/>
          <w:szCs w:val="21"/>
        </w:rPr>
        <w:t xml:space="preserve"> </w:t>
      </w:r>
      <w:r w:rsidRPr="00640C72">
        <w:rPr>
          <w:rFonts w:ascii="Abadi" w:hAnsi="Abadi"/>
          <w:sz w:val="21"/>
          <w:szCs w:val="21"/>
        </w:rPr>
        <w:t>irrupción</w:t>
      </w:r>
      <w:r w:rsidRPr="00640C72">
        <w:rPr>
          <w:rFonts w:ascii="Abadi" w:hAnsi="Abadi"/>
          <w:spacing w:val="16"/>
          <w:sz w:val="21"/>
          <w:szCs w:val="21"/>
        </w:rPr>
        <w:t xml:space="preserve"> </w:t>
      </w:r>
      <w:r w:rsidRPr="00640C72">
        <w:rPr>
          <w:rFonts w:ascii="Abadi" w:hAnsi="Abadi"/>
          <w:sz w:val="21"/>
          <w:szCs w:val="21"/>
        </w:rPr>
        <w:t>del</w:t>
      </w:r>
      <w:r w:rsidRPr="00640C72">
        <w:rPr>
          <w:rFonts w:ascii="Abadi" w:hAnsi="Abadi"/>
          <w:spacing w:val="16"/>
          <w:sz w:val="21"/>
          <w:szCs w:val="21"/>
        </w:rPr>
        <w:t xml:space="preserve"> </w:t>
      </w:r>
      <w:r w:rsidRPr="00640C72">
        <w:rPr>
          <w:rFonts w:ascii="Abadi" w:hAnsi="Abadi"/>
          <w:sz w:val="21"/>
          <w:szCs w:val="21"/>
        </w:rPr>
        <w:t>poder</w:t>
      </w:r>
      <w:r w:rsidRPr="00640C72">
        <w:rPr>
          <w:rFonts w:ascii="Abadi" w:hAnsi="Abadi"/>
          <w:spacing w:val="15"/>
          <w:sz w:val="21"/>
          <w:szCs w:val="21"/>
        </w:rPr>
        <w:t xml:space="preserve"> </w:t>
      </w:r>
      <w:r w:rsidRPr="00640C72">
        <w:rPr>
          <w:rFonts w:ascii="Abadi" w:hAnsi="Abadi"/>
          <w:sz w:val="21"/>
          <w:szCs w:val="21"/>
        </w:rPr>
        <w:t>avasallador</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6"/>
          <w:sz w:val="21"/>
          <w:szCs w:val="21"/>
        </w:rPr>
        <w:t xml:space="preserve"> </w:t>
      </w:r>
      <w:r w:rsidRPr="00640C72">
        <w:rPr>
          <w:rFonts w:ascii="Abadi" w:hAnsi="Abadi"/>
          <w:sz w:val="21"/>
          <w:szCs w:val="21"/>
        </w:rPr>
        <w:t>la</w:t>
      </w:r>
      <w:r w:rsidRPr="00640C72">
        <w:rPr>
          <w:rFonts w:ascii="Abadi" w:hAnsi="Abadi"/>
          <w:spacing w:val="16"/>
          <w:sz w:val="21"/>
          <w:szCs w:val="21"/>
        </w:rPr>
        <w:t xml:space="preserve"> </w:t>
      </w:r>
      <w:r w:rsidRPr="00640C72">
        <w:rPr>
          <w:rFonts w:ascii="Abadi" w:hAnsi="Abadi"/>
          <w:sz w:val="21"/>
          <w:szCs w:val="21"/>
        </w:rPr>
        <w:t>autoridad</w:t>
      </w:r>
      <w:r w:rsidRPr="00640C72">
        <w:rPr>
          <w:rFonts w:ascii="Abadi" w:hAnsi="Abadi"/>
          <w:spacing w:val="16"/>
          <w:sz w:val="21"/>
          <w:szCs w:val="21"/>
        </w:rPr>
        <w:t xml:space="preserve"> </w:t>
      </w:r>
      <w:r w:rsidRPr="00640C72">
        <w:rPr>
          <w:rFonts w:ascii="Abadi" w:hAnsi="Abadi"/>
          <w:sz w:val="21"/>
          <w:szCs w:val="21"/>
        </w:rPr>
        <w:t>política”</w:t>
      </w:r>
      <w:r w:rsidRPr="00640C72">
        <w:rPr>
          <w:rFonts w:ascii="Abadi" w:hAnsi="Abadi"/>
          <w:spacing w:val="15"/>
          <w:sz w:val="21"/>
          <w:szCs w:val="21"/>
        </w:rPr>
        <w:t xml:space="preserve"> </w:t>
      </w:r>
      <w:r w:rsidRPr="00640C72">
        <w:rPr>
          <w:rFonts w:ascii="Abadi" w:hAnsi="Abadi"/>
          <w:sz w:val="21"/>
          <w:szCs w:val="21"/>
        </w:rPr>
        <w:t>(2008)</w:t>
      </w:r>
      <w:r w:rsidRPr="00640C72">
        <w:rPr>
          <w:rFonts w:ascii="Abadi" w:hAnsi="Abadi"/>
          <w:spacing w:val="15"/>
          <w:sz w:val="21"/>
          <w:szCs w:val="21"/>
        </w:rPr>
        <w:t xml:space="preserve"> </w:t>
      </w:r>
      <w:r w:rsidRPr="00640C72">
        <w:rPr>
          <w:rFonts w:ascii="Abadi" w:hAnsi="Abadi"/>
          <w:sz w:val="21"/>
          <w:szCs w:val="21"/>
        </w:rPr>
        <w:t>y</w:t>
      </w:r>
      <w:r w:rsidRPr="00640C72">
        <w:rPr>
          <w:rFonts w:ascii="Abadi" w:hAnsi="Abadi"/>
          <w:spacing w:val="15"/>
          <w:sz w:val="21"/>
          <w:szCs w:val="21"/>
        </w:rPr>
        <w:t xml:space="preserve"> </w:t>
      </w:r>
      <w:r w:rsidRPr="00640C72">
        <w:rPr>
          <w:rFonts w:ascii="Abadi" w:hAnsi="Abadi"/>
          <w:sz w:val="21"/>
          <w:szCs w:val="21"/>
        </w:rPr>
        <w:t>en este</w:t>
      </w:r>
      <w:r w:rsidRPr="00640C72">
        <w:rPr>
          <w:rFonts w:ascii="Abadi" w:hAnsi="Abadi"/>
          <w:spacing w:val="35"/>
          <w:sz w:val="21"/>
          <w:szCs w:val="21"/>
        </w:rPr>
        <w:t xml:space="preserve"> </w:t>
      </w:r>
      <w:r w:rsidRPr="00640C72">
        <w:rPr>
          <w:rFonts w:ascii="Abadi" w:hAnsi="Abadi"/>
          <w:sz w:val="21"/>
          <w:szCs w:val="21"/>
        </w:rPr>
        <w:t>sentido,</w:t>
      </w:r>
      <w:r w:rsidRPr="00640C72">
        <w:rPr>
          <w:rFonts w:ascii="Abadi" w:hAnsi="Abadi"/>
          <w:spacing w:val="33"/>
          <w:sz w:val="21"/>
          <w:szCs w:val="21"/>
        </w:rPr>
        <w:t xml:space="preserve"> </w:t>
      </w:r>
      <w:r w:rsidRPr="00640C72">
        <w:rPr>
          <w:rFonts w:ascii="Abadi" w:hAnsi="Abadi"/>
          <w:sz w:val="21"/>
          <w:szCs w:val="21"/>
        </w:rPr>
        <w:t>la</w:t>
      </w:r>
      <w:r w:rsidRPr="00640C72">
        <w:rPr>
          <w:rFonts w:ascii="Abadi" w:hAnsi="Abadi"/>
          <w:spacing w:val="35"/>
          <w:sz w:val="21"/>
          <w:szCs w:val="21"/>
        </w:rPr>
        <w:t xml:space="preserve"> </w:t>
      </w:r>
      <w:r w:rsidRPr="00640C72">
        <w:rPr>
          <w:rFonts w:ascii="Abadi" w:hAnsi="Abadi"/>
          <w:sz w:val="21"/>
          <w:szCs w:val="21"/>
        </w:rPr>
        <w:t>autonomía</w:t>
      </w:r>
      <w:r w:rsidRPr="00640C72">
        <w:rPr>
          <w:rFonts w:ascii="Abadi" w:hAnsi="Abadi"/>
          <w:spacing w:val="35"/>
          <w:sz w:val="21"/>
          <w:szCs w:val="21"/>
        </w:rPr>
        <w:t xml:space="preserve"> </w:t>
      </w:r>
      <w:r w:rsidRPr="00640C72">
        <w:rPr>
          <w:rFonts w:ascii="Abadi" w:hAnsi="Abadi"/>
          <w:sz w:val="21"/>
          <w:szCs w:val="21"/>
        </w:rPr>
        <w:t>de</w:t>
      </w:r>
      <w:r w:rsidRPr="00640C72">
        <w:rPr>
          <w:rFonts w:ascii="Abadi" w:hAnsi="Abadi"/>
          <w:spacing w:val="35"/>
          <w:sz w:val="21"/>
          <w:szCs w:val="21"/>
        </w:rPr>
        <w:t xml:space="preserve"> </w:t>
      </w:r>
      <w:r w:rsidRPr="00640C72">
        <w:rPr>
          <w:rFonts w:ascii="Abadi" w:hAnsi="Abadi"/>
          <w:sz w:val="21"/>
          <w:szCs w:val="21"/>
        </w:rPr>
        <w:t>gestión</w:t>
      </w:r>
      <w:r w:rsidRPr="00640C72">
        <w:rPr>
          <w:rFonts w:ascii="Abadi" w:hAnsi="Abadi"/>
          <w:spacing w:val="35"/>
          <w:sz w:val="21"/>
          <w:szCs w:val="21"/>
        </w:rPr>
        <w:t xml:space="preserve"> </w:t>
      </w:r>
      <w:r w:rsidRPr="00640C72">
        <w:rPr>
          <w:rFonts w:ascii="Abadi" w:hAnsi="Abadi"/>
          <w:sz w:val="21"/>
          <w:szCs w:val="21"/>
        </w:rPr>
        <w:t>“alude</w:t>
      </w:r>
      <w:r w:rsidRPr="00640C72">
        <w:rPr>
          <w:rFonts w:ascii="Abadi" w:hAnsi="Abadi"/>
          <w:spacing w:val="35"/>
          <w:sz w:val="21"/>
          <w:szCs w:val="21"/>
        </w:rPr>
        <w:t xml:space="preserve"> </w:t>
      </w:r>
      <w:r w:rsidRPr="00640C72">
        <w:rPr>
          <w:rFonts w:ascii="Abadi" w:hAnsi="Abadi"/>
          <w:sz w:val="21"/>
          <w:szCs w:val="21"/>
        </w:rPr>
        <w:t>a</w:t>
      </w:r>
      <w:r w:rsidRPr="00640C72">
        <w:rPr>
          <w:rFonts w:ascii="Abadi" w:hAnsi="Abadi"/>
          <w:spacing w:val="35"/>
          <w:sz w:val="21"/>
          <w:szCs w:val="21"/>
        </w:rPr>
        <w:t xml:space="preserve"> </w:t>
      </w:r>
      <w:r w:rsidRPr="00640C72">
        <w:rPr>
          <w:rFonts w:ascii="Abadi" w:hAnsi="Abadi"/>
          <w:sz w:val="21"/>
          <w:szCs w:val="21"/>
        </w:rPr>
        <w:t>la</w:t>
      </w:r>
      <w:r w:rsidRPr="00640C72">
        <w:rPr>
          <w:rFonts w:ascii="Abadi" w:hAnsi="Abadi"/>
          <w:spacing w:val="35"/>
          <w:sz w:val="21"/>
          <w:szCs w:val="21"/>
        </w:rPr>
        <w:t xml:space="preserve"> </w:t>
      </w:r>
      <w:r w:rsidRPr="00640C72">
        <w:rPr>
          <w:rFonts w:ascii="Abadi" w:hAnsi="Abadi"/>
          <w:sz w:val="21"/>
          <w:szCs w:val="21"/>
        </w:rPr>
        <w:t>capacidad</w:t>
      </w:r>
      <w:r w:rsidRPr="00640C72">
        <w:rPr>
          <w:rFonts w:ascii="Abadi" w:hAnsi="Abadi"/>
          <w:spacing w:val="35"/>
          <w:sz w:val="21"/>
          <w:szCs w:val="21"/>
        </w:rPr>
        <w:t xml:space="preserve"> </w:t>
      </w:r>
      <w:r w:rsidRPr="00640C72">
        <w:rPr>
          <w:rFonts w:ascii="Abadi" w:hAnsi="Abadi"/>
          <w:sz w:val="21"/>
          <w:szCs w:val="21"/>
        </w:rPr>
        <w:t>de</w:t>
      </w:r>
      <w:r w:rsidRPr="00640C72">
        <w:rPr>
          <w:rFonts w:ascii="Abadi" w:hAnsi="Abadi"/>
          <w:spacing w:val="35"/>
          <w:sz w:val="21"/>
          <w:szCs w:val="21"/>
        </w:rPr>
        <w:t xml:space="preserve"> </w:t>
      </w:r>
      <w:r w:rsidRPr="00640C72">
        <w:rPr>
          <w:rFonts w:ascii="Abadi" w:hAnsi="Abadi"/>
          <w:sz w:val="21"/>
          <w:szCs w:val="21"/>
        </w:rPr>
        <w:t>decidir</w:t>
      </w:r>
      <w:r w:rsidRPr="00640C72">
        <w:rPr>
          <w:rFonts w:ascii="Abadi" w:hAnsi="Abadi"/>
          <w:spacing w:val="35"/>
          <w:sz w:val="21"/>
          <w:szCs w:val="21"/>
        </w:rPr>
        <w:t xml:space="preserve"> </w:t>
      </w:r>
      <w:r w:rsidRPr="00640C72">
        <w:rPr>
          <w:rFonts w:ascii="Abadi" w:hAnsi="Abadi"/>
          <w:sz w:val="21"/>
          <w:szCs w:val="21"/>
        </w:rPr>
        <w:t>sobre</w:t>
      </w:r>
      <w:r w:rsidRPr="00640C72">
        <w:rPr>
          <w:rFonts w:ascii="Abadi" w:hAnsi="Abadi"/>
          <w:spacing w:val="35"/>
          <w:sz w:val="21"/>
          <w:szCs w:val="21"/>
        </w:rPr>
        <w:t xml:space="preserve"> </w:t>
      </w:r>
      <w:r w:rsidRPr="00640C72">
        <w:rPr>
          <w:rFonts w:ascii="Abadi" w:hAnsi="Abadi"/>
          <w:sz w:val="21"/>
          <w:szCs w:val="21"/>
        </w:rPr>
        <w:t>la</w:t>
      </w:r>
      <w:r>
        <w:rPr>
          <w:rFonts w:ascii="Abadi" w:hAnsi="Abadi"/>
          <w:sz w:val="21"/>
          <w:szCs w:val="21"/>
        </w:rPr>
        <w:t xml:space="preserve"> </w:t>
      </w:r>
      <w:r w:rsidRPr="00640C72">
        <w:rPr>
          <w:rFonts w:ascii="Abadi" w:hAnsi="Abadi"/>
          <w:sz w:val="21"/>
          <w:szCs w:val="21"/>
        </w:rPr>
        <w:t>organización</w:t>
      </w:r>
      <w:r w:rsidRPr="00640C72">
        <w:rPr>
          <w:rFonts w:ascii="Abadi" w:hAnsi="Abadi"/>
          <w:spacing w:val="80"/>
          <w:w w:val="150"/>
          <w:sz w:val="21"/>
          <w:szCs w:val="21"/>
        </w:rPr>
        <w:t xml:space="preserve"> </w:t>
      </w:r>
      <w:r w:rsidRPr="00640C72">
        <w:rPr>
          <w:rFonts w:ascii="Abadi" w:hAnsi="Abadi"/>
          <w:sz w:val="21"/>
          <w:szCs w:val="21"/>
        </w:rPr>
        <w:t>interna</w:t>
      </w:r>
      <w:r w:rsidRPr="00640C72">
        <w:rPr>
          <w:rFonts w:ascii="Abadi" w:hAnsi="Abadi"/>
          <w:spacing w:val="80"/>
          <w:w w:val="150"/>
          <w:sz w:val="21"/>
          <w:szCs w:val="21"/>
        </w:rPr>
        <w:t xml:space="preserve"> </w:t>
      </w:r>
      <w:r w:rsidRPr="00640C72">
        <w:rPr>
          <w:rFonts w:ascii="Abadi" w:hAnsi="Abadi"/>
          <w:sz w:val="21"/>
          <w:szCs w:val="21"/>
        </w:rPr>
        <w:t>de</w:t>
      </w:r>
      <w:r w:rsidRPr="00640C72">
        <w:rPr>
          <w:rFonts w:ascii="Abadi" w:hAnsi="Abadi"/>
          <w:spacing w:val="80"/>
          <w:w w:val="150"/>
          <w:sz w:val="21"/>
          <w:szCs w:val="21"/>
        </w:rPr>
        <w:t xml:space="preserve"> </w:t>
      </w:r>
      <w:r w:rsidRPr="00640C72">
        <w:rPr>
          <w:rFonts w:ascii="Abadi" w:hAnsi="Abadi"/>
          <w:sz w:val="21"/>
          <w:szCs w:val="21"/>
        </w:rPr>
        <w:t>la</w:t>
      </w:r>
      <w:r w:rsidRPr="00640C72">
        <w:rPr>
          <w:rFonts w:ascii="Abadi" w:hAnsi="Abadi"/>
          <w:spacing w:val="80"/>
          <w:w w:val="150"/>
          <w:sz w:val="21"/>
          <w:szCs w:val="21"/>
        </w:rPr>
        <w:t xml:space="preserve"> </w:t>
      </w:r>
      <w:r w:rsidRPr="00640C72">
        <w:rPr>
          <w:rFonts w:ascii="Abadi" w:hAnsi="Abadi"/>
          <w:sz w:val="21"/>
          <w:szCs w:val="21"/>
        </w:rPr>
        <w:t>dependencia</w:t>
      </w:r>
      <w:r w:rsidRPr="00640C72">
        <w:rPr>
          <w:rFonts w:ascii="Abadi" w:hAnsi="Abadi"/>
          <w:spacing w:val="80"/>
          <w:w w:val="150"/>
          <w:sz w:val="21"/>
          <w:szCs w:val="21"/>
        </w:rPr>
        <w:t xml:space="preserve"> </w:t>
      </w:r>
      <w:r w:rsidRPr="00640C72">
        <w:rPr>
          <w:rFonts w:ascii="Abadi" w:hAnsi="Abadi"/>
          <w:sz w:val="21"/>
          <w:szCs w:val="21"/>
        </w:rPr>
        <w:t>o</w:t>
      </w:r>
      <w:r w:rsidRPr="00640C72">
        <w:rPr>
          <w:rFonts w:ascii="Abadi" w:hAnsi="Abadi"/>
          <w:spacing w:val="80"/>
          <w:w w:val="150"/>
          <w:sz w:val="21"/>
          <w:szCs w:val="21"/>
        </w:rPr>
        <w:t xml:space="preserve"> </w:t>
      </w:r>
      <w:r w:rsidRPr="00640C72">
        <w:rPr>
          <w:rFonts w:ascii="Abadi" w:hAnsi="Abadi"/>
          <w:sz w:val="21"/>
          <w:szCs w:val="21"/>
        </w:rPr>
        <w:t>entidad,</w:t>
      </w:r>
      <w:r w:rsidRPr="00640C72">
        <w:rPr>
          <w:rFonts w:ascii="Abadi" w:hAnsi="Abadi"/>
          <w:spacing w:val="80"/>
          <w:w w:val="150"/>
          <w:sz w:val="21"/>
          <w:szCs w:val="21"/>
        </w:rPr>
        <w:t xml:space="preserve"> </w:t>
      </w:r>
      <w:r w:rsidRPr="00640C72">
        <w:rPr>
          <w:rFonts w:ascii="Abadi" w:hAnsi="Abadi"/>
          <w:sz w:val="21"/>
          <w:szCs w:val="21"/>
        </w:rPr>
        <w:t>sin</w:t>
      </w:r>
      <w:r w:rsidRPr="00640C72">
        <w:rPr>
          <w:rFonts w:ascii="Abadi" w:hAnsi="Abadi"/>
          <w:spacing w:val="80"/>
          <w:w w:val="150"/>
          <w:sz w:val="21"/>
          <w:szCs w:val="21"/>
        </w:rPr>
        <w:t xml:space="preserve"> </w:t>
      </w:r>
      <w:r w:rsidRPr="00640C72">
        <w:rPr>
          <w:rFonts w:ascii="Abadi" w:hAnsi="Abadi"/>
          <w:sz w:val="21"/>
          <w:szCs w:val="21"/>
        </w:rPr>
        <w:t>sometimiento</w:t>
      </w:r>
      <w:r w:rsidRPr="00640C72">
        <w:rPr>
          <w:rFonts w:ascii="Abadi" w:hAnsi="Abadi"/>
          <w:spacing w:val="80"/>
          <w:w w:val="150"/>
          <w:sz w:val="21"/>
          <w:szCs w:val="21"/>
        </w:rPr>
        <w:t xml:space="preserve"> </w:t>
      </w:r>
      <w:r w:rsidRPr="00640C72">
        <w:rPr>
          <w:rFonts w:ascii="Abadi" w:hAnsi="Abadi"/>
          <w:sz w:val="21"/>
          <w:szCs w:val="21"/>
        </w:rPr>
        <w:t>a</w:t>
      </w:r>
      <w:r w:rsidRPr="00640C72">
        <w:rPr>
          <w:rFonts w:ascii="Abadi" w:hAnsi="Abadi"/>
          <w:spacing w:val="80"/>
          <w:w w:val="150"/>
          <w:sz w:val="21"/>
          <w:szCs w:val="21"/>
        </w:rPr>
        <w:t xml:space="preserve"> </w:t>
      </w:r>
      <w:r w:rsidRPr="00640C72">
        <w:rPr>
          <w:rFonts w:ascii="Abadi" w:hAnsi="Abadi"/>
          <w:sz w:val="21"/>
          <w:szCs w:val="21"/>
        </w:rPr>
        <w:t>las</w:t>
      </w:r>
      <w:r>
        <w:rPr>
          <w:rFonts w:ascii="Abadi" w:hAnsi="Abadi"/>
          <w:sz w:val="21"/>
          <w:szCs w:val="21"/>
        </w:rPr>
        <w:t xml:space="preserve"> </w:t>
      </w:r>
      <w:r w:rsidRPr="00640C72">
        <w:rPr>
          <w:rFonts w:ascii="Abadi" w:hAnsi="Abadi"/>
          <w:sz w:val="21"/>
          <w:szCs w:val="21"/>
        </w:rPr>
        <w:t>disposiciones</w:t>
      </w:r>
      <w:r w:rsidRPr="00640C72">
        <w:rPr>
          <w:rFonts w:ascii="Abadi" w:hAnsi="Abadi"/>
          <w:spacing w:val="20"/>
          <w:sz w:val="21"/>
          <w:szCs w:val="21"/>
        </w:rPr>
        <w:t xml:space="preserve"> </w:t>
      </w:r>
      <w:r w:rsidRPr="00640C72">
        <w:rPr>
          <w:rFonts w:ascii="Abadi" w:hAnsi="Abadi"/>
          <w:sz w:val="21"/>
          <w:szCs w:val="21"/>
        </w:rPr>
        <w:t>generales</w:t>
      </w:r>
      <w:r w:rsidRPr="00640C72">
        <w:rPr>
          <w:rFonts w:ascii="Abadi" w:hAnsi="Abadi"/>
          <w:spacing w:val="20"/>
          <w:sz w:val="21"/>
          <w:szCs w:val="21"/>
        </w:rPr>
        <w:t xml:space="preserve"> </w:t>
      </w:r>
      <w:r w:rsidRPr="00640C72">
        <w:rPr>
          <w:rFonts w:ascii="Abadi" w:hAnsi="Abadi"/>
          <w:sz w:val="21"/>
          <w:szCs w:val="21"/>
        </w:rPr>
        <w:t>que</w:t>
      </w:r>
      <w:r w:rsidRPr="00640C72">
        <w:rPr>
          <w:rFonts w:ascii="Abadi" w:hAnsi="Abadi"/>
          <w:spacing w:val="21"/>
          <w:sz w:val="21"/>
          <w:szCs w:val="21"/>
        </w:rPr>
        <w:t xml:space="preserve"> </w:t>
      </w:r>
      <w:r w:rsidRPr="00640C72">
        <w:rPr>
          <w:rFonts w:ascii="Abadi" w:hAnsi="Abadi"/>
          <w:sz w:val="21"/>
          <w:szCs w:val="21"/>
        </w:rPr>
        <w:t>rigen</w:t>
      </w:r>
      <w:r w:rsidRPr="00640C72">
        <w:rPr>
          <w:rFonts w:ascii="Abadi" w:hAnsi="Abadi"/>
          <w:spacing w:val="16"/>
          <w:sz w:val="21"/>
          <w:szCs w:val="21"/>
        </w:rPr>
        <w:t xml:space="preserve"> </w:t>
      </w:r>
      <w:r w:rsidRPr="00640C72">
        <w:rPr>
          <w:rFonts w:ascii="Abadi" w:hAnsi="Abadi"/>
          <w:sz w:val="21"/>
          <w:szCs w:val="21"/>
        </w:rPr>
        <w:t>para</w:t>
      </w:r>
      <w:r w:rsidRPr="00640C72">
        <w:rPr>
          <w:rFonts w:ascii="Abadi" w:hAnsi="Abadi"/>
          <w:spacing w:val="16"/>
          <w:sz w:val="21"/>
          <w:szCs w:val="21"/>
        </w:rPr>
        <w:t xml:space="preserve"> </w:t>
      </w:r>
      <w:r w:rsidRPr="00640C72">
        <w:rPr>
          <w:rFonts w:ascii="Abadi" w:hAnsi="Abadi"/>
          <w:sz w:val="21"/>
          <w:szCs w:val="21"/>
        </w:rPr>
        <w:t>la</w:t>
      </w:r>
      <w:r w:rsidRPr="00640C72">
        <w:rPr>
          <w:rFonts w:ascii="Abadi" w:hAnsi="Abadi"/>
          <w:spacing w:val="21"/>
          <w:sz w:val="21"/>
          <w:szCs w:val="21"/>
        </w:rPr>
        <w:t xml:space="preserve"> </w:t>
      </w:r>
      <w:r w:rsidRPr="00640C72">
        <w:rPr>
          <w:rFonts w:ascii="Abadi" w:hAnsi="Abadi"/>
          <w:sz w:val="21"/>
          <w:szCs w:val="21"/>
        </w:rPr>
        <w:t>administración</w:t>
      </w:r>
      <w:r w:rsidRPr="00640C72">
        <w:rPr>
          <w:rFonts w:ascii="Abadi" w:hAnsi="Abadi"/>
          <w:spacing w:val="21"/>
          <w:sz w:val="21"/>
          <w:szCs w:val="21"/>
        </w:rPr>
        <w:t xml:space="preserve"> </w:t>
      </w:r>
      <w:r w:rsidRPr="00640C72">
        <w:rPr>
          <w:rFonts w:ascii="Abadi" w:hAnsi="Abadi"/>
          <w:sz w:val="21"/>
          <w:szCs w:val="21"/>
        </w:rPr>
        <w:t>pública”</w:t>
      </w:r>
      <w:r w:rsidRPr="00640C72">
        <w:rPr>
          <w:rFonts w:ascii="Abadi" w:hAnsi="Abadi"/>
          <w:spacing w:val="20"/>
          <w:sz w:val="21"/>
          <w:szCs w:val="21"/>
        </w:rPr>
        <w:t xml:space="preserve"> </w:t>
      </w:r>
      <w:r w:rsidRPr="00640C72">
        <w:rPr>
          <w:rFonts w:ascii="Abadi" w:hAnsi="Abadi"/>
          <w:sz w:val="21"/>
          <w:szCs w:val="21"/>
        </w:rPr>
        <w:t>mientras</w:t>
      </w:r>
      <w:r w:rsidRPr="00640C72">
        <w:rPr>
          <w:rFonts w:ascii="Abadi" w:hAnsi="Abadi"/>
          <w:spacing w:val="20"/>
          <w:sz w:val="21"/>
          <w:szCs w:val="21"/>
        </w:rPr>
        <w:t xml:space="preserve"> </w:t>
      </w:r>
      <w:r w:rsidRPr="00640C72">
        <w:rPr>
          <w:rFonts w:ascii="Abadi" w:hAnsi="Abadi"/>
          <w:sz w:val="21"/>
          <w:szCs w:val="21"/>
        </w:rPr>
        <w:t>que</w:t>
      </w:r>
      <w:r w:rsidRPr="00640C72">
        <w:rPr>
          <w:rFonts w:ascii="Abadi" w:hAnsi="Abadi"/>
          <w:spacing w:val="21"/>
          <w:sz w:val="21"/>
          <w:szCs w:val="21"/>
        </w:rPr>
        <w:t xml:space="preserve"> </w:t>
      </w:r>
      <w:r w:rsidRPr="00640C72">
        <w:rPr>
          <w:rFonts w:ascii="Abadi" w:hAnsi="Abadi"/>
          <w:sz w:val="21"/>
          <w:szCs w:val="21"/>
        </w:rPr>
        <w:t>la autonomía</w:t>
      </w:r>
      <w:r w:rsidRPr="00640C72">
        <w:rPr>
          <w:rFonts w:ascii="Abadi" w:hAnsi="Abadi"/>
          <w:spacing w:val="32"/>
          <w:sz w:val="21"/>
          <w:szCs w:val="21"/>
        </w:rPr>
        <w:t xml:space="preserve"> </w:t>
      </w:r>
      <w:r w:rsidRPr="00640C72">
        <w:rPr>
          <w:rFonts w:ascii="Abadi" w:hAnsi="Abadi"/>
          <w:sz w:val="21"/>
          <w:szCs w:val="21"/>
        </w:rPr>
        <w:t>presupuestal</w:t>
      </w:r>
      <w:r w:rsidRPr="00640C72">
        <w:rPr>
          <w:rFonts w:ascii="Abadi" w:hAnsi="Abadi"/>
          <w:spacing w:val="32"/>
          <w:sz w:val="21"/>
          <w:szCs w:val="21"/>
        </w:rPr>
        <w:t xml:space="preserve"> </w:t>
      </w:r>
      <w:r w:rsidRPr="00640C72">
        <w:rPr>
          <w:rFonts w:ascii="Abadi" w:hAnsi="Abadi"/>
          <w:sz w:val="21"/>
          <w:szCs w:val="21"/>
        </w:rPr>
        <w:t>“Implica</w:t>
      </w:r>
      <w:r w:rsidRPr="00640C72">
        <w:rPr>
          <w:rFonts w:ascii="Abadi" w:hAnsi="Abadi"/>
          <w:spacing w:val="32"/>
          <w:sz w:val="21"/>
          <w:szCs w:val="21"/>
        </w:rPr>
        <w:t xml:space="preserve"> </w:t>
      </w:r>
      <w:r w:rsidRPr="00640C72">
        <w:rPr>
          <w:rFonts w:ascii="Abadi" w:hAnsi="Abadi"/>
          <w:sz w:val="21"/>
          <w:szCs w:val="21"/>
        </w:rPr>
        <w:t>la</w:t>
      </w:r>
      <w:r w:rsidRPr="00640C72">
        <w:rPr>
          <w:rFonts w:ascii="Abadi" w:hAnsi="Abadi"/>
          <w:spacing w:val="32"/>
          <w:sz w:val="21"/>
          <w:szCs w:val="21"/>
        </w:rPr>
        <w:t xml:space="preserve"> </w:t>
      </w:r>
      <w:r w:rsidRPr="00640C72">
        <w:rPr>
          <w:rFonts w:ascii="Abadi" w:hAnsi="Abadi"/>
          <w:sz w:val="21"/>
          <w:szCs w:val="21"/>
        </w:rPr>
        <w:t>no</w:t>
      </w:r>
      <w:r w:rsidRPr="00640C72">
        <w:rPr>
          <w:rFonts w:ascii="Abadi" w:hAnsi="Abadi"/>
          <w:spacing w:val="32"/>
          <w:sz w:val="21"/>
          <w:szCs w:val="21"/>
        </w:rPr>
        <w:t xml:space="preserve"> </w:t>
      </w:r>
      <w:r w:rsidRPr="00640C72">
        <w:rPr>
          <w:rFonts w:ascii="Abadi" w:hAnsi="Abadi"/>
          <w:sz w:val="21"/>
          <w:szCs w:val="21"/>
        </w:rPr>
        <w:t>sujeción</w:t>
      </w:r>
      <w:r w:rsidRPr="00640C72">
        <w:rPr>
          <w:rFonts w:ascii="Abadi" w:hAnsi="Abadi"/>
          <w:spacing w:val="32"/>
          <w:sz w:val="21"/>
          <w:szCs w:val="21"/>
        </w:rPr>
        <w:t xml:space="preserve"> </w:t>
      </w:r>
      <w:r w:rsidRPr="00640C72">
        <w:rPr>
          <w:rFonts w:ascii="Abadi" w:hAnsi="Abadi"/>
          <w:sz w:val="21"/>
          <w:szCs w:val="21"/>
        </w:rPr>
        <w:t>a</w:t>
      </w:r>
      <w:r w:rsidRPr="00640C72">
        <w:rPr>
          <w:rFonts w:ascii="Abadi" w:hAnsi="Abadi"/>
          <w:spacing w:val="32"/>
          <w:sz w:val="21"/>
          <w:szCs w:val="21"/>
        </w:rPr>
        <w:t xml:space="preserve"> </w:t>
      </w:r>
      <w:r w:rsidRPr="00640C72">
        <w:rPr>
          <w:rFonts w:ascii="Abadi" w:hAnsi="Abadi"/>
          <w:sz w:val="21"/>
          <w:szCs w:val="21"/>
        </w:rPr>
        <w:t>las</w:t>
      </w:r>
      <w:r w:rsidRPr="00640C72">
        <w:rPr>
          <w:rFonts w:ascii="Abadi" w:hAnsi="Abadi"/>
          <w:spacing w:val="31"/>
          <w:sz w:val="21"/>
          <w:szCs w:val="21"/>
        </w:rPr>
        <w:t xml:space="preserve"> </w:t>
      </w:r>
      <w:r w:rsidRPr="00640C72">
        <w:rPr>
          <w:rFonts w:ascii="Abadi" w:hAnsi="Abadi"/>
          <w:sz w:val="21"/>
          <w:szCs w:val="21"/>
        </w:rPr>
        <w:t>normas</w:t>
      </w:r>
      <w:r w:rsidRPr="00640C72">
        <w:rPr>
          <w:rFonts w:ascii="Abadi" w:hAnsi="Abadi"/>
          <w:spacing w:val="31"/>
          <w:sz w:val="21"/>
          <w:szCs w:val="21"/>
        </w:rPr>
        <w:t xml:space="preserve"> </w:t>
      </w:r>
      <w:r w:rsidRPr="00640C72">
        <w:rPr>
          <w:rFonts w:ascii="Abadi" w:hAnsi="Abadi"/>
          <w:sz w:val="21"/>
          <w:szCs w:val="21"/>
        </w:rPr>
        <w:t>que</w:t>
      </w:r>
      <w:r w:rsidRPr="00640C72">
        <w:rPr>
          <w:rFonts w:ascii="Abadi" w:hAnsi="Abadi"/>
          <w:spacing w:val="32"/>
          <w:sz w:val="21"/>
          <w:szCs w:val="21"/>
        </w:rPr>
        <w:t xml:space="preserve"> </w:t>
      </w:r>
      <w:r w:rsidRPr="00640C72">
        <w:rPr>
          <w:rFonts w:ascii="Abadi" w:hAnsi="Abadi"/>
          <w:sz w:val="21"/>
          <w:szCs w:val="21"/>
        </w:rPr>
        <w:t>en</w:t>
      </w:r>
      <w:r w:rsidRPr="00640C72">
        <w:rPr>
          <w:rFonts w:ascii="Abadi" w:hAnsi="Abadi"/>
          <w:spacing w:val="32"/>
          <w:sz w:val="21"/>
          <w:szCs w:val="21"/>
        </w:rPr>
        <w:t xml:space="preserve"> </w:t>
      </w:r>
      <w:r w:rsidRPr="00640C72">
        <w:rPr>
          <w:rFonts w:ascii="Abadi" w:hAnsi="Abadi"/>
          <w:sz w:val="21"/>
          <w:szCs w:val="21"/>
        </w:rPr>
        <w:t>materia</w:t>
      </w:r>
      <w:r w:rsidRPr="00640C72">
        <w:rPr>
          <w:rFonts w:ascii="Abadi" w:hAnsi="Abadi"/>
          <w:spacing w:val="32"/>
          <w:sz w:val="21"/>
          <w:szCs w:val="21"/>
        </w:rPr>
        <w:t xml:space="preserve"> </w:t>
      </w:r>
      <w:r w:rsidRPr="00640C72">
        <w:rPr>
          <w:rFonts w:ascii="Abadi" w:hAnsi="Abadi"/>
          <w:sz w:val="21"/>
          <w:szCs w:val="21"/>
        </w:rPr>
        <w:t>de gasto</w:t>
      </w:r>
      <w:r w:rsidRPr="00640C72">
        <w:rPr>
          <w:rFonts w:ascii="Abadi" w:hAnsi="Abadi"/>
          <w:spacing w:val="21"/>
          <w:sz w:val="21"/>
          <w:szCs w:val="21"/>
        </w:rPr>
        <w:t xml:space="preserve"> </w:t>
      </w:r>
      <w:r w:rsidRPr="00640C72">
        <w:rPr>
          <w:rFonts w:ascii="Abadi" w:hAnsi="Abadi"/>
          <w:sz w:val="21"/>
          <w:szCs w:val="21"/>
        </w:rPr>
        <w:t>aplican</w:t>
      </w:r>
      <w:r w:rsidRPr="00640C72">
        <w:rPr>
          <w:rFonts w:ascii="Abadi" w:hAnsi="Abadi"/>
          <w:spacing w:val="21"/>
          <w:sz w:val="21"/>
          <w:szCs w:val="21"/>
        </w:rPr>
        <w:t xml:space="preserve"> </w:t>
      </w:r>
      <w:r w:rsidRPr="00640C72">
        <w:rPr>
          <w:rFonts w:ascii="Abadi" w:hAnsi="Abadi"/>
          <w:sz w:val="21"/>
          <w:szCs w:val="21"/>
        </w:rPr>
        <w:t>para</w:t>
      </w:r>
      <w:r w:rsidRPr="00640C72">
        <w:rPr>
          <w:rFonts w:ascii="Abadi" w:hAnsi="Abadi"/>
          <w:spacing w:val="21"/>
          <w:sz w:val="21"/>
          <w:szCs w:val="21"/>
        </w:rPr>
        <w:t xml:space="preserve"> </w:t>
      </w:r>
      <w:r w:rsidRPr="00640C72">
        <w:rPr>
          <w:rFonts w:ascii="Abadi" w:hAnsi="Abadi"/>
          <w:sz w:val="21"/>
          <w:szCs w:val="21"/>
        </w:rPr>
        <w:t>el</w:t>
      </w:r>
      <w:r w:rsidRPr="00640C72">
        <w:rPr>
          <w:rFonts w:ascii="Abadi" w:hAnsi="Abadi"/>
          <w:spacing w:val="26"/>
          <w:sz w:val="21"/>
          <w:szCs w:val="21"/>
        </w:rPr>
        <w:t xml:space="preserve"> </w:t>
      </w:r>
      <w:r w:rsidRPr="00640C72">
        <w:rPr>
          <w:rFonts w:ascii="Abadi" w:hAnsi="Abadi"/>
          <w:sz w:val="21"/>
          <w:szCs w:val="21"/>
        </w:rPr>
        <w:t>común</w:t>
      </w:r>
      <w:r w:rsidRPr="00640C72">
        <w:rPr>
          <w:rFonts w:ascii="Abadi" w:hAnsi="Abadi"/>
          <w:spacing w:val="16"/>
          <w:sz w:val="21"/>
          <w:szCs w:val="21"/>
        </w:rPr>
        <w:t xml:space="preserve"> </w:t>
      </w:r>
      <w:r w:rsidRPr="00640C72">
        <w:rPr>
          <w:rFonts w:ascii="Abadi" w:hAnsi="Abadi"/>
          <w:sz w:val="21"/>
          <w:szCs w:val="21"/>
        </w:rPr>
        <w:t>de</w:t>
      </w:r>
      <w:r w:rsidRPr="00640C72">
        <w:rPr>
          <w:rFonts w:ascii="Abadi" w:hAnsi="Abadi"/>
          <w:spacing w:val="21"/>
          <w:sz w:val="21"/>
          <w:szCs w:val="21"/>
        </w:rPr>
        <w:t xml:space="preserve"> </w:t>
      </w:r>
      <w:r w:rsidRPr="00640C72">
        <w:rPr>
          <w:rFonts w:ascii="Abadi" w:hAnsi="Abadi"/>
          <w:sz w:val="21"/>
          <w:szCs w:val="21"/>
        </w:rPr>
        <w:t>dependencias</w:t>
      </w:r>
      <w:r w:rsidRPr="00640C72">
        <w:rPr>
          <w:rFonts w:ascii="Abadi" w:hAnsi="Abadi"/>
          <w:spacing w:val="15"/>
          <w:sz w:val="21"/>
          <w:szCs w:val="21"/>
        </w:rPr>
        <w:t xml:space="preserve"> </w:t>
      </w:r>
      <w:r w:rsidRPr="00640C72">
        <w:rPr>
          <w:rFonts w:ascii="Abadi" w:hAnsi="Abadi"/>
          <w:sz w:val="21"/>
          <w:szCs w:val="21"/>
        </w:rPr>
        <w:t>y</w:t>
      </w:r>
      <w:r w:rsidRPr="00640C72">
        <w:rPr>
          <w:rFonts w:ascii="Abadi" w:hAnsi="Abadi"/>
          <w:spacing w:val="20"/>
          <w:sz w:val="21"/>
          <w:szCs w:val="21"/>
        </w:rPr>
        <w:t xml:space="preserve"> </w:t>
      </w:r>
      <w:r w:rsidRPr="00640C72">
        <w:rPr>
          <w:rFonts w:ascii="Abadi" w:hAnsi="Abadi"/>
          <w:sz w:val="21"/>
          <w:szCs w:val="21"/>
        </w:rPr>
        <w:t>entidades,</w:t>
      </w:r>
      <w:r w:rsidRPr="00640C72">
        <w:rPr>
          <w:rFonts w:ascii="Abadi" w:hAnsi="Abadi"/>
          <w:spacing w:val="18"/>
          <w:sz w:val="21"/>
          <w:szCs w:val="21"/>
        </w:rPr>
        <w:t xml:space="preserve"> </w:t>
      </w:r>
      <w:r w:rsidRPr="00640C72">
        <w:rPr>
          <w:rFonts w:ascii="Abadi" w:hAnsi="Abadi"/>
          <w:sz w:val="21"/>
          <w:szCs w:val="21"/>
        </w:rPr>
        <w:t>y</w:t>
      </w:r>
      <w:r w:rsidRPr="00640C72">
        <w:rPr>
          <w:rFonts w:ascii="Abadi" w:hAnsi="Abadi"/>
          <w:spacing w:val="20"/>
          <w:sz w:val="21"/>
          <w:szCs w:val="21"/>
        </w:rPr>
        <w:t xml:space="preserve"> </w:t>
      </w:r>
      <w:r w:rsidRPr="00640C72">
        <w:rPr>
          <w:rFonts w:ascii="Abadi" w:hAnsi="Abadi"/>
          <w:sz w:val="21"/>
          <w:szCs w:val="21"/>
        </w:rPr>
        <w:t>por</w:t>
      </w:r>
      <w:r w:rsidRPr="00640C72">
        <w:rPr>
          <w:rFonts w:ascii="Abadi" w:hAnsi="Abadi"/>
          <w:spacing w:val="15"/>
          <w:sz w:val="21"/>
          <w:szCs w:val="21"/>
        </w:rPr>
        <w:t xml:space="preserve"> </w:t>
      </w:r>
      <w:r w:rsidRPr="00640C72">
        <w:rPr>
          <w:rFonts w:ascii="Abadi" w:hAnsi="Abadi"/>
          <w:sz w:val="21"/>
          <w:szCs w:val="21"/>
        </w:rPr>
        <w:t>ende</w:t>
      </w:r>
      <w:r w:rsidRPr="00640C72">
        <w:rPr>
          <w:rFonts w:ascii="Abadi" w:hAnsi="Abadi"/>
          <w:spacing w:val="21"/>
          <w:sz w:val="21"/>
          <w:szCs w:val="21"/>
        </w:rPr>
        <w:t xml:space="preserve"> </w:t>
      </w:r>
      <w:r w:rsidRPr="00640C72">
        <w:rPr>
          <w:rFonts w:ascii="Abadi" w:hAnsi="Abadi"/>
          <w:sz w:val="21"/>
          <w:szCs w:val="21"/>
        </w:rPr>
        <w:t>sujeción</w:t>
      </w:r>
      <w:r w:rsidRPr="00640C72">
        <w:rPr>
          <w:rFonts w:ascii="Abadi" w:hAnsi="Abadi"/>
          <w:spacing w:val="21"/>
          <w:sz w:val="21"/>
          <w:szCs w:val="21"/>
        </w:rPr>
        <w:t xml:space="preserve"> </w:t>
      </w:r>
      <w:r w:rsidRPr="00640C72">
        <w:rPr>
          <w:rFonts w:ascii="Abadi" w:hAnsi="Abadi"/>
          <w:sz w:val="21"/>
          <w:szCs w:val="21"/>
        </w:rPr>
        <w:t>a normas propias”.</w:t>
      </w:r>
    </w:p>
    <w:p w14:paraId="296E8955" w14:textId="77777777" w:rsidR="00C624B5" w:rsidRPr="00640C72" w:rsidRDefault="00C624B5" w:rsidP="00C624B5">
      <w:pPr>
        <w:jc w:val="both"/>
        <w:rPr>
          <w:rFonts w:ascii="Abadi" w:hAnsi="Abadi"/>
          <w:sz w:val="21"/>
          <w:szCs w:val="21"/>
        </w:rPr>
      </w:pPr>
    </w:p>
    <w:p w14:paraId="3A940C0F" w14:textId="4CAFA0E2" w:rsidR="00C624B5" w:rsidRDefault="00C624B5" w:rsidP="00C624B5">
      <w:pPr>
        <w:jc w:val="both"/>
        <w:rPr>
          <w:rFonts w:ascii="Abadi" w:hAnsi="Abadi"/>
          <w:sz w:val="21"/>
          <w:szCs w:val="21"/>
        </w:rPr>
      </w:pPr>
      <w:r w:rsidRPr="00640C72">
        <w:rPr>
          <w:rFonts w:ascii="Abadi" w:hAnsi="Abadi"/>
          <w:sz w:val="21"/>
          <w:szCs w:val="21"/>
        </w:rPr>
        <w:t>Serra</w:t>
      </w:r>
      <w:r w:rsidRPr="00640C72">
        <w:rPr>
          <w:rFonts w:ascii="Abadi" w:hAnsi="Abadi"/>
          <w:spacing w:val="-15"/>
          <w:sz w:val="21"/>
          <w:szCs w:val="21"/>
        </w:rPr>
        <w:t xml:space="preserve"> </w:t>
      </w:r>
      <w:r w:rsidRPr="00640C72">
        <w:rPr>
          <w:rFonts w:ascii="Abadi" w:hAnsi="Abadi"/>
          <w:sz w:val="21"/>
          <w:szCs w:val="21"/>
        </w:rPr>
        <w:t>Rojas,</w:t>
      </w:r>
      <w:r w:rsidRPr="00640C72">
        <w:rPr>
          <w:rFonts w:ascii="Abadi" w:hAnsi="Abadi"/>
          <w:spacing w:val="-15"/>
          <w:sz w:val="21"/>
          <w:szCs w:val="21"/>
        </w:rPr>
        <w:t xml:space="preserve"> </w:t>
      </w:r>
      <w:r w:rsidRPr="00640C72">
        <w:rPr>
          <w:rFonts w:ascii="Abadi" w:hAnsi="Abadi"/>
          <w:sz w:val="21"/>
          <w:szCs w:val="21"/>
        </w:rPr>
        <w:t>establece</w:t>
      </w:r>
      <w:r w:rsidRPr="00640C72">
        <w:rPr>
          <w:rFonts w:ascii="Abadi" w:hAnsi="Abadi"/>
          <w:spacing w:val="-15"/>
          <w:sz w:val="21"/>
          <w:szCs w:val="21"/>
        </w:rPr>
        <w:t xml:space="preserve"> </w:t>
      </w:r>
      <w:r w:rsidRPr="00640C72">
        <w:rPr>
          <w:rFonts w:ascii="Abadi" w:hAnsi="Abadi"/>
          <w:sz w:val="21"/>
          <w:szCs w:val="21"/>
        </w:rPr>
        <w:t>que</w:t>
      </w:r>
      <w:r w:rsidRPr="00640C72">
        <w:rPr>
          <w:rFonts w:ascii="Abadi" w:hAnsi="Abadi"/>
          <w:spacing w:val="-13"/>
          <w:sz w:val="21"/>
          <w:szCs w:val="21"/>
        </w:rPr>
        <w:t xml:space="preserve"> </w:t>
      </w:r>
      <w:r w:rsidRPr="00640C72">
        <w:rPr>
          <w:rFonts w:ascii="Abadi" w:hAnsi="Abadi"/>
          <w:sz w:val="21"/>
          <w:szCs w:val="21"/>
        </w:rPr>
        <w:t>la</w:t>
      </w:r>
      <w:r w:rsidRPr="00640C72">
        <w:rPr>
          <w:rFonts w:ascii="Abadi" w:hAnsi="Abadi"/>
          <w:spacing w:val="-15"/>
          <w:sz w:val="21"/>
          <w:szCs w:val="21"/>
        </w:rPr>
        <w:t xml:space="preserve"> </w:t>
      </w:r>
      <w:r w:rsidRPr="00640C72">
        <w:rPr>
          <w:rFonts w:ascii="Abadi" w:hAnsi="Abadi"/>
          <w:sz w:val="21"/>
          <w:szCs w:val="21"/>
        </w:rPr>
        <w:t>Administración</w:t>
      </w:r>
      <w:r w:rsidRPr="00640C72">
        <w:rPr>
          <w:rFonts w:ascii="Abadi" w:hAnsi="Abadi"/>
          <w:spacing w:val="-15"/>
          <w:sz w:val="21"/>
          <w:szCs w:val="21"/>
        </w:rPr>
        <w:t xml:space="preserve"> </w:t>
      </w:r>
      <w:r w:rsidRPr="00640C72">
        <w:rPr>
          <w:rFonts w:ascii="Abadi" w:hAnsi="Abadi"/>
          <w:sz w:val="21"/>
          <w:szCs w:val="21"/>
        </w:rPr>
        <w:t>Pública</w:t>
      </w:r>
      <w:r w:rsidRPr="00640C72">
        <w:rPr>
          <w:rFonts w:ascii="Abadi" w:hAnsi="Abadi"/>
          <w:spacing w:val="-15"/>
          <w:sz w:val="21"/>
          <w:szCs w:val="21"/>
        </w:rPr>
        <w:t xml:space="preserve"> </w:t>
      </w:r>
      <w:r w:rsidRPr="00640C72">
        <w:rPr>
          <w:rFonts w:ascii="Abadi" w:hAnsi="Abadi"/>
          <w:sz w:val="21"/>
          <w:szCs w:val="21"/>
        </w:rPr>
        <w:t>es</w:t>
      </w:r>
      <w:r w:rsidRPr="00640C72">
        <w:rPr>
          <w:rFonts w:ascii="Abadi" w:hAnsi="Abadi"/>
          <w:spacing w:val="-16"/>
          <w:sz w:val="21"/>
          <w:szCs w:val="21"/>
        </w:rPr>
        <w:t xml:space="preserve"> </w:t>
      </w:r>
      <w:r w:rsidRPr="00640C72">
        <w:rPr>
          <w:rFonts w:ascii="Abadi" w:hAnsi="Abadi"/>
          <w:sz w:val="21"/>
          <w:szCs w:val="21"/>
        </w:rPr>
        <w:t>“una</w:t>
      </w:r>
      <w:r w:rsidRPr="00640C72">
        <w:rPr>
          <w:rFonts w:ascii="Abadi" w:hAnsi="Abadi"/>
          <w:spacing w:val="-15"/>
          <w:sz w:val="21"/>
          <w:szCs w:val="21"/>
        </w:rPr>
        <w:t xml:space="preserve"> </w:t>
      </w:r>
      <w:r w:rsidRPr="00640C72">
        <w:rPr>
          <w:rFonts w:ascii="Abadi" w:hAnsi="Abadi"/>
          <w:sz w:val="21"/>
          <w:szCs w:val="21"/>
        </w:rPr>
        <w:t>organización</w:t>
      </w:r>
      <w:r w:rsidRPr="00640C72">
        <w:rPr>
          <w:rFonts w:ascii="Abadi" w:hAnsi="Abadi"/>
          <w:spacing w:val="-15"/>
          <w:sz w:val="21"/>
          <w:szCs w:val="21"/>
        </w:rPr>
        <w:t xml:space="preserve"> </w:t>
      </w:r>
      <w:r w:rsidRPr="00640C72">
        <w:rPr>
          <w:rFonts w:ascii="Abadi" w:hAnsi="Abadi"/>
          <w:sz w:val="21"/>
          <w:szCs w:val="21"/>
        </w:rPr>
        <w:t>que</w:t>
      </w:r>
      <w:r w:rsidRPr="00640C72">
        <w:rPr>
          <w:rFonts w:ascii="Abadi" w:hAnsi="Abadi"/>
          <w:spacing w:val="-15"/>
          <w:sz w:val="21"/>
          <w:szCs w:val="21"/>
        </w:rPr>
        <w:t xml:space="preserve"> </w:t>
      </w:r>
      <w:r w:rsidRPr="00640C72">
        <w:rPr>
          <w:rFonts w:ascii="Abadi" w:hAnsi="Abadi"/>
          <w:sz w:val="21"/>
          <w:szCs w:val="21"/>
        </w:rPr>
        <w:t>tiene a</w:t>
      </w:r>
      <w:r w:rsidRPr="00640C72">
        <w:rPr>
          <w:rFonts w:ascii="Abadi" w:hAnsi="Abadi"/>
          <w:spacing w:val="10"/>
          <w:sz w:val="21"/>
          <w:szCs w:val="21"/>
        </w:rPr>
        <w:t xml:space="preserve"> </w:t>
      </w:r>
      <w:r w:rsidRPr="00640C72">
        <w:rPr>
          <w:rFonts w:ascii="Abadi" w:hAnsi="Abadi"/>
          <w:sz w:val="21"/>
          <w:szCs w:val="21"/>
        </w:rPr>
        <w:t>su</w:t>
      </w:r>
      <w:r w:rsidRPr="00640C72">
        <w:rPr>
          <w:rFonts w:ascii="Abadi" w:hAnsi="Abadi"/>
          <w:spacing w:val="10"/>
          <w:sz w:val="21"/>
          <w:szCs w:val="21"/>
        </w:rPr>
        <w:t xml:space="preserve"> </w:t>
      </w:r>
      <w:r w:rsidRPr="00640C72">
        <w:rPr>
          <w:rFonts w:ascii="Abadi" w:hAnsi="Abadi"/>
          <w:sz w:val="21"/>
          <w:szCs w:val="21"/>
        </w:rPr>
        <w:t>cargo</w:t>
      </w:r>
      <w:r w:rsidRPr="00640C72">
        <w:rPr>
          <w:rFonts w:ascii="Abadi" w:hAnsi="Abadi"/>
          <w:spacing w:val="10"/>
          <w:sz w:val="21"/>
          <w:szCs w:val="21"/>
        </w:rPr>
        <w:t xml:space="preserve"> </w:t>
      </w:r>
      <w:r w:rsidRPr="00640C72">
        <w:rPr>
          <w:rFonts w:ascii="Abadi" w:hAnsi="Abadi"/>
          <w:sz w:val="21"/>
          <w:szCs w:val="21"/>
        </w:rPr>
        <w:t>la</w:t>
      </w:r>
      <w:r w:rsidRPr="00640C72">
        <w:rPr>
          <w:rFonts w:ascii="Abadi" w:hAnsi="Abadi"/>
          <w:spacing w:val="10"/>
          <w:sz w:val="21"/>
          <w:szCs w:val="21"/>
        </w:rPr>
        <w:t xml:space="preserve"> </w:t>
      </w:r>
      <w:r w:rsidRPr="00640C72">
        <w:rPr>
          <w:rFonts w:ascii="Abadi" w:hAnsi="Abadi"/>
          <w:sz w:val="21"/>
          <w:szCs w:val="21"/>
        </w:rPr>
        <w:t>acción</w:t>
      </w:r>
      <w:r w:rsidRPr="00640C72">
        <w:rPr>
          <w:rFonts w:ascii="Abadi" w:hAnsi="Abadi"/>
          <w:spacing w:val="13"/>
          <w:sz w:val="21"/>
          <w:szCs w:val="21"/>
        </w:rPr>
        <w:t xml:space="preserve"> </w:t>
      </w:r>
      <w:r w:rsidRPr="00640C72">
        <w:rPr>
          <w:rFonts w:ascii="Abadi" w:hAnsi="Abadi"/>
          <w:sz w:val="21"/>
          <w:szCs w:val="21"/>
        </w:rPr>
        <w:t>continúa</w:t>
      </w:r>
      <w:r w:rsidRPr="00640C72">
        <w:rPr>
          <w:rFonts w:ascii="Abadi" w:hAnsi="Abadi"/>
          <w:spacing w:val="11"/>
          <w:sz w:val="21"/>
          <w:szCs w:val="21"/>
        </w:rPr>
        <w:t xml:space="preserve"> </w:t>
      </w:r>
      <w:r w:rsidRPr="00640C72">
        <w:rPr>
          <w:rFonts w:ascii="Abadi" w:hAnsi="Abadi"/>
          <w:sz w:val="21"/>
          <w:szCs w:val="21"/>
        </w:rPr>
        <w:t>encaminada</w:t>
      </w:r>
      <w:r w:rsidRPr="00640C72">
        <w:rPr>
          <w:rFonts w:ascii="Abadi" w:hAnsi="Abadi"/>
          <w:spacing w:val="10"/>
          <w:sz w:val="21"/>
          <w:szCs w:val="21"/>
        </w:rPr>
        <w:t xml:space="preserve"> </w:t>
      </w:r>
      <w:r w:rsidRPr="00640C72">
        <w:rPr>
          <w:rFonts w:ascii="Abadi" w:hAnsi="Abadi"/>
          <w:sz w:val="21"/>
          <w:szCs w:val="21"/>
        </w:rPr>
        <w:t>a</w:t>
      </w:r>
      <w:r w:rsidRPr="00640C72">
        <w:rPr>
          <w:rFonts w:ascii="Abadi" w:hAnsi="Abadi"/>
          <w:spacing w:val="10"/>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satisfacción</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las</w:t>
      </w:r>
      <w:r w:rsidRPr="00640C72">
        <w:rPr>
          <w:rFonts w:ascii="Abadi" w:hAnsi="Abadi"/>
          <w:spacing w:val="9"/>
          <w:sz w:val="21"/>
          <w:szCs w:val="21"/>
        </w:rPr>
        <w:t xml:space="preserve"> </w:t>
      </w:r>
      <w:r w:rsidRPr="00640C72">
        <w:rPr>
          <w:rFonts w:ascii="Abadi" w:hAnsi="Abadi"/>
          <w:sz w:val="21"/>
          <w:szCs w:val="21"/>
        </w:rPr>
        <w:t>necesidades</w:t>
      </w:r>
      <w:r w:rsidRPr="00640C72">
        <w:rPr>
          <w:rFonts w:ascii="Abadi" w:hAnsi="Abadi"/>
          <w:spacing w:val="9"/>
          <w:sz w:val="21"/>
          <w:szCs w:val="21"/>
        </w:rPr>
        <w:t xml:space="preserve"> </w:t>
      </w:r>
      <w:r w:rsidRPr="00640C72">
        <w:rPr>
          <w:rFonts w:ascii="Abadi" w:hAnsi="Abadi"/>
          <w:sz w:val="21"/>
          <w:szCs w:val="21"/>
        </w:rPr>
        <w:t>de interés</w:t>
      </w:r>
      <w:r w:rsidRPr="00640C72">
        <w:rPr>
          <w:rFonts w:ascii="Abadi" w:hAnsi="Abadi"/>
          <w:spacing w:val="59"/>
          <w:sz w:val="21"/>
          <w:szCs w:val="21"/>
        </w:rPr>
        <w:t xml:space="preserve"> </w:t>
      </w:r>
      <w:r w:rsidRPr="00640C72">
        <w:rPr>
          <w:rFonts w:ascii="Abadi" w:hAnsi="Abadi"/>
          <w:sz w:val="21"/>
          <w:szCs w:val="21"/>
        </w:rPr>
        <w:t>público,</w:t>
      </w:r>
      <w:r w:rsidRPr="00640C72">
        <w:rPr>
          <w:rFonts w:ascii="Abadi" w:hAnsi="Abadi"/>
          <w:spacing w:val="57"/>
          <w:sz w:val="21"/>
          <w:szCs w:val="21"/>
        </w:rPr>
        <w:t xml:space="preserve"> </w:t>
      </w:r>
      <w:r w:rsidRPr="00640C72">
        <w:rPr>
          <w:rFonts w:ascii="Abadi" w:hAnsi="Abadi"/>
          <w:sz w:val="21"/>
          <w:szCs w:val="21"/>
        </w:rPr>
        <w:t>con</w:t>
      </w:r>
      <w:r w:rsidRPr="00640C72">
        <w:rPr>
          <w:rFonts w:ascii="Abadi" w:hAnsi="Abadi"/>
          <w:spacing w:val="60"/>
          <w:sz w:val="21"/>
          <w:szCs w:val="21"/>
        </w:rPr>
        <w:t xml:space="preserve"> </w:t>
      </w:r>
      <w:r w:rsidRPr="00640C72">
        <w:rPr>
          <w:rFonts w:ascii="Abadi" w:hAnsi="Abadi"/>
          <w:sz w:val="21"/>
          <w:szCs w:val="21"/>
        </w:rPr>
        <w:t>elementos</w:t>
      </w:r>
      <w:r w:rsidRPr="00640C72">
        <w:rPr>
          <w:rFonts w:ascii="Abadi" w:hAnsi="Abadi"/>
          <w:spacing w:val="59"/>
          <w:sz w:val="21"/>
          <w:szCs w:val="21"/>
        </w:rPr>
        <w:t xml:space="preserve"> </w:t>
      </w:r>
      <w:r w:rsidRPr="00640C72">
        <w:rPr>
          <w:rFonts w:ascii="Abadi" w:hAnsi="Abadi"/>
          <w:sz w:val="21"/>
          <w:szCs w:val="21"/>
        </w:rPr>
        <w:t>tales</w:t>
      </w:r>
      <w:r w:rsidRPr="00640C72">
        <w:rPr>
          <w:rFonts w:ascii="Abadi" w:hAnsi="Abadi"/>
          <w:spacing w:val="59"/>
          <w:sz w:val="21"/>
          <w:szCs w:val="21"/>
        </w:rPr>
        <w:t xml:space="preserve"> </w:t>
      </w:r>
      <w:r w:rsidRPr="00640C72">
        <w:rPr>
          <w:rFonts w:ascii="Abadi" w:hAnsi="Abadi"/>
          <w:sz w:val="21"/>
          <w:szCs w:val="21"/>
        </w:rPr>
        <w:t>como:</w:t>
      </w:r>
      <w:r w:rsidRPr="00640C72">
        <w:rPr>
          <w:rFonts w:ascii="Abadi" w:hAnsi="Abadi"/>
          <w:spacing w:val="57"/>
          <w:sz w:val="21"/>
          <w:szCs w:val="21"/>
        </w:rPr>
        <w:t xml:space="preserve"> </w:t>
      </w:r>
      <w:r w:rsidRPr="00640C72">
        <w:rPr>
          <w:rFonts w:ascii="Abadi" w:hAnsi="Abadi"/>
          <w:sz w:val="21"/>
          <w:szCs w:val="21"/>
        </w:rPr>
        <w:t>un</w:t>
      </w:r>
      <w:r w:rsidRPr="00640C72">
        <w:rPr>
          <w:rFonts w:ascii="Abadi" w:hAnsi="Abadi"/>
          <w:spacing w:val="60"/>
          <w:sz w:val="21"/>
          <w:szCs w:val="21"/>
        </w:rPr>
        <w:t xml:space="preserve"> </w:t>
      </w:r>
      <w:r w:rsidRPr="00640C72">
        <w:rPr>
          <w:rFonts w:ascii="Abadi" w:hAnsi="Abadi"/>
          <w:sz w:val="21"/>
          <w:szCs w:val="21"/>
        </w:rPr>
        <w:t>personal</w:t>
      </w:r>
      <w:r w:rsidRPr="00640C72">
        <w:rPr>
          <w:rFonts w:ascii="Abadi" w:hAnsi="Abadi"/>
          <w:spacing w:val="60"/>
          <w:sz w:val="21"/>
          <w:szCs w:val="21"/>
        </w:rPr>
        <w:t xml:space="preserve"> </w:t>
      </w:r>
      <w:r w:rsidRPr="00640C72">
        <w:rPr>
          <w:rFonts w:ascii="Abadi" w:hAnsi="Abadi"/>
          <w:sz w:val="21"/>
          <w:szCs w:val="21"/>
        </w:rPr>
        <w:t>técnico</w:t>
      </w:r>
      <w:r w:rsidRPr="00640C72">
        <w:rPr>
          <w:rFonts w:ascii="Abadi" w:hAnsi="Abadi"/>
          <w:spacing w:val="60"/>
          <w:sz w:val="21"/>
          <w:szCs w:val="21"/>
        </w:rPr>
        <w:t xml:space="preserve"> </w:t>
      </w:r>
      <w:r w:rsidRPr="00640C72">
        <w:rPr>
          <w:rFonts w:ascii="Abadi" w:hAnsi="Abadi"/>
          <w:sz w:val="21"/>
          <w:szCs w:val="21"/>
        </w:rPr>
        <w:t>preparado,</w:t>
      </w:r>
      <w:r w:rsidRPr="00640C72">
        <w:rPr>
          <w:rFonts w:ascii="Abadi" w:hAnsi="Abadi"/>
          <w:spacing w:val="57"/>
          <w:sz w:val="21"/>
          <w:szCs w:val="21"/>
        </w:rPr>
        <w:t xml:space="preserve"> </w:t>
      </w:r>
      <w:r w:rsidRPr="00640C72">
        <w:rPr>
          <w:rFonts w:ascii="Abadi" w:hAnsi="Abadi"/>
          <w:sz w:val="21"/>
          <w:szCs w:val="21"/>
        </w:rPr>
        <w:t>un patrimonio</w:t>
      </w:r>
      <w:r w:rsidRPr="00640C72">
        <w:rPr>
          <w:rFonts w:ascii="Abadi" w:hAnsi="Abadi"/>
          <w:spacing w:val="21"/>
          <w:sz w:val="21"/>
          <w:szCs w:val="21"/>
        </w:rPr>
        <w:t xml:space="preserve"> </w:t>
      </w:r>
      <w:r w:rsidRPr="00640C72">
        <w:rPr>
          <w:rFonts w:ascii="Abadi" w:hAnsi="Abadi"/>
          <w:sz w:val="21"/>
          <w:szCs w:val="21"/>
        </w:rPr>
        <w:t>adecuado</w:t>
      </w:r>
      <w:r w:rsidRPr="00640C72">
        <w:rPr>
          <w:rFonts w:ascii="Abadi" w:hAnsi="Abadi"/>
          <w:spacing w:val="21"/>
          <w:sz w:val="21"/>
          <w:szCs w:val="21"/>
        </w:rPr>
        <w:t xml:space="preserve"> </w:t>
      </w:r>
      <w:r w:rsidRPr="00640C72">
        <w:rPr>
          <w:rFonts w:ascii="Abadi" w:hAnsi="Abadi"/>
          <w:sz w:val="21"/>
          <w:szCs w:val="21"/>
        </w:rPr>
        <w:t>y</w:t>
      </w:r>
      <w:r w:rsidRPr="00640C72">
        <w:rPr>
          <w:rFonts w:ascii="Abadi" w:hAnsi="Abadi"/>
          <w:spacing w:val="20"/>
          <w:sz w:val="21"/>
          <w:szCs w:val="21"/>
        </w:rPr>
        <w:t xml:space="preserve"> </w:t>
      </w:r>
      <w:r w:rsidRPr="00640C72">
        <w:rPr>
          <w:rFonts w:ascii="Abadi" w:hAnsi="Abadi"/>
          <w:sz w:val="21"/>
          <w:szCs w:val="21"/>
        </w:rPr>
        <w:t>mediante</w:t>
      </w:r>
      <w:r w:rsidRPr="00640C72">
        <w:rPr>
          <w:rFonts w:ascii="Abadi" w:hAnsi="Abadi"/>
          <w:spacing w:val="21"/>
          <w:sz w:val="21"/>
          <w:szCs w:val="21"/>
        </w:rPr>
        <w:t xml:space="preserve"> </w:t>
      </w:r>
      <w:r w:rsidRPr="00640C72">
        <w:rPr>
          <w:rFonts w:ascii="Abadi" w:hAnsi="Abadi"/>
          <w:sz w:val="21"/>
          <w:szCs w:val="21"/>
        </w:rPr>
        <w:t>procedimientos</w:t>
      </w:r>
      <w:r w:rsidRPr="00640C72">
        <w:rPr>
          <w:rFonts w:ascii="Abadi" w:hAnsi="Abadi"/>
          <w:spacing w:val="20"/>
          <w:sz w:val="21"/>
          <w:szCs w:val="21"/>
        </w:rPr>
        <w:t xml:space="preserve"> </w:t>
      </w:r>
      <w:r w:rsidRPr="00640C72">
        <w:rPr>
          <w:rFonts w:ascii="Abadi" w:hAnsi="Abadi"/>
          <w:sz w:val="21"/>
          <w:szCs w:val="21"/>
        </w:rPr>
        <w:t>administrativos</w:t>
      </w:r>
      <w:r w:rsidRPr="00640C72">
        <w:rPr>
          <w:rFonts w:ascii="Abadi" w:hAnsi="Abadi"/>
          <w:spacing w:val="20"/>
          <w:sz w:val="21"/>
          <w:szCs w:val="21"/>
        </w:rPr>
        <w:t xml:space="preserve"> </w:t>
      </w:r>
      <w:r w:rsidRPr="00640C72">
        <w:rPr>
          <w:rFonts w:ascii="Abadi" w:hAnsi="Abadi"/>
          <w:sz w:val="21"/>
          <w:szCs w:val="21"/>
        </w:rPr>
        <w:t>idóneos</w:t>
      </w:r>
      <w:r w:rsidRPr="00640C72">
        <w:rPr>
          <w:rFonts w:ascii="Abadi" w:hAnsi="Abadi"/>
          <w:spacing w:val="20"/>
          <w:sz w:val="21"/>
          <w:szCs w:val="21"/>
        </w:rPr>
        <w:t xml:space="preserve"> </w:t>
      </w:r>
      <w:r w:rsidRPr="00640C72">
        <w:rPr>
          <w:rFonts w:ascii="Abadi" w:hAnsi="Abadi"/>
          <w:sz w:val="21"/>
          <w:szCs w:val="21"/>
        </w:rPr>
        <w:t>o</w:t>
      </w:r>
      <w:r w:rsidRPr="00640C72">
        <w:rPr>
          <w:rFonts w:ascii="Abadi" w:hAnsi="Abadi"/>
          <w:spacing w:val="21"/>
          <w:sz w:val="21"/>
          <w:szCs w:val="21"/>
        </w:rPr>
        <w:t xml:space="preserve"> </w:t>
      </w:r>
      <w:r w:rsidRPr="00640C72">
        <w:rPr>
          <w:rFonts w:ascii="Abadi" w:hAnsi="Abadi"/>
          <w:sz w:val="21"/>
          <w:szCs w:val="21"/>
        </w:rPr>
        <w:t>con</w:t>
      </w:r>
      <w:r w:rsidRPr="00640C72">
        <w:rPr>
          <w:rFonts w:ascii="Abadi" w:hAnsi="Abadi"/>
          <w:spacing w:val="21"/>
          <w:sz w:val="21"/>
          <w:szCs w:val="21"/>
        </w:rPr>
        <w:t xml:space="preserve"> </w:t>
      </w:r>
      <w:r w:rsidRPr="00640C72">
        <w:rPr>
          <w:rFonts w:ascii="Abadi" w:hAnsi="Abadi"/>
          <w:sz w:val="21"/>
          <w:szCs w:val="21"/>
        </w:rPr>
        <w:t>el uso,</w:t>
      </w:r>
      <w:r w:rsidRPr="00640C72">
        <w:rPr>
          <w:rFonts w:ascii="Abadi" w:hAnsi="Abadi"/>
          <w:spacing w:val="40"/>
          <w:sz w:val="21"/>
          <w:szCs w:val="21"/>
        </w:rPr>
        <w:t xml:space="preserve"> </w:t>
      </w:r>
      <w:r w:rsidRPr="00640C72">
        <w:rPr>
          <w:rFonts w:ascii="Abadi" w:hAnsi="Abadi"/>
          <w:sz w:val="21"/>
          <w:szCs w:val="21"/>
        </w:rPr>
        <w:t>en</w:t>
      </w:r>
      <w:r w:rsidRPr="00640C72">
        <w:rPr>
          <w:rFonts w:ascii="Abadi" w:hAnsi="Abadi"/>
          <w:spacing w:val="40"/>
          <w:sz w:val="21"/>
          <w:szCs w:val="21"/>
        </w:rPr>
        <w:t xml:space="preserve"> </w:t>
      </w:r>
      <w:r w:rsidRPr="00640C72">
        <w:rPr>
          <w:rFonts w:ascii="Abadi" w:hAnsi="Abadi"/>
          <w:sz w:val="21"/>
          <w:szCs w:val="21"/>
        </w:rPr>
        <w:t>caso</w:t>
      </w:r>
      <w:r w:rsidRPr="00640C72">
        <w:rPr>
          <w:rFonts w:ascii="Abadi" w:hAnsi="Abadi"/>
          <w:spacing w:val="40"/>
          <w:sz w:val="21"/>
          <w:szCs w:val="21"/>
        </w:rPr>
        <w:t xml:space="preserve"> </w:t>
      </w:r>
      <w:r w:rsidRPr="00640C72">
        <w:rPr>
          <w:rFonts w:ascii="Abadi" w:hAnsi="Abadi"/>
          <w:sz w:val="21"/>
          <w:szCs w:val="21"/>
        </w:rPr>
        <w:t>necesario</w:t>
      </w:r>
      <w:r w:rsidRPr="00640C72">
        <w:rPr>
          <w:rFonts w:ascii="Abadi" w:hAnsi="Abadi"/>
          <w:spacing w:val="40"/>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las</w:t>
      </w:r>
      <w:r w:rsidRPr="00640C72">
        <w:rPr>
          <w:rFonts w:ascii="Abadi" w:hAnsi="Abadi"/>
          <w:spacing w:val="39"/>
          <w:sz w:val="21"/>
          <w:szCs w:val="21"/>
        </w:rPr>
        <w:t xml:space="preserve"> </w:t>
      </w:r>
      <w:r w:rsidRPr="00640C72">
        <w:rPr>
          <w:rFonts w:ascii="Abadi" w:hAnsi="Abadi"/>
          <w:sz w:val="21"/>
          <w:szCs w:val="21"/>
        </w:rPr>
        <w:t>prerrogativas</w:t>
      </w:r>
      <w:r w:rsidRPr="00640C72">
        <w:rPr>
          <w:rFonts w:ascii="Abadi" w:hAnsi="Abadi"/>
          <w:spacing w:val="39"/>
          <w:sz w:val="21"/>
          <w:szCs w:val="21"/>
        </w:rPr>
        <w:t xml:space="preserve"> </w:t>
      </w:r>
      <w:r w:rsidRPr="00640C72">
        <w:rPr>
          <w:rFonts w:ascii="Abadi" w:hAnsi="Abadi"/>
          <w:sz w:val="21"/>
          <w:szCs w:val="21"/>
        </w:rPr>
        <w:t>del</w:t>
      </w:r>
      <w:r w:rsidRPr="00640C72">
        <w:rPr>
          <w:rFonts w:ascii="Abadi" w:hAnsi="Abadi"/>
          <w:spacing w:val="40"/>
          <w:sz w:val="21"/>
          <w:szCs w:val="21"/>
        </w:rPr>
        <w:t xml:space="preserve"> </w:t>
      </w:r>
      <w:r w:rsidRPr="00640C72">
        <w:rPr>
          <w:rFonts w:ascii="Abadi" w:hAnsi="Abadi"/>
          <w:sz w:val="21"/>
          <w:szCs w:val="21"/>
        </w:rPr>
        <w:t>poder</w:t>
      </w:r>
      <w:r w:rsidRPr="00640C72">
        <w:rPr>
          <w:rFonts w:ascii="Abadi" w:hAnsi="Abadi"/>
          <w:spacing w:val="39"/>
          <w:sz w:val="21"/>
          <w:szCs w:val="21"/>
        </w:rPr>
        <w:t xml:space="preserve"> </w:t>
      </w:r>
      <w:r w:rsidRPr="00640C72">
        <w:rPr>
          <w:rFonts w:ascii="Abadi" w:hAnsi="Abadi"/>
          <w:sz w:val="21"/>
          <w:szCs w:val="21"/>
        </w:rPr>
        <w:t>público</w:t>
      </w:r>
      <w:r w:rsidRPr="00640C72">
        <w:rPr>
          <w:rFonts w:ascii="Abadi" w:hAnsi="Abadi"/>
          <w:spacing w:val="40"/>
          <w:sz w:val="21"/>
          <w:szCs w:val="21"/>
        </w:rPr>
        <w:t xml:space="preserve"> </w:t>
      </w:r>
      <w:r w:rsidRPr="00640C72">
        <w:rPr>
          <w:rFonts w:ascii="Abadi" w:hAnsi="Abadi"/>
          <w:sz w:val="21"/>
          <w:szCs w:val="21"/>
        </w:rPr>
        <w:t>que</w:t>
      </w:r>
      <w:r w:rsidRPr="00640C72">
        <w:rPr>
          <w:rFonts w:ascii="Abadi" w:hAnsi="Abadi"/>
          <w:spacing w:val="40"/>
          <w:sz w:val="21"/>
          <w:szCs w:val="21"/>
        </w:rPr>
        <w:t xml:space="preserve"> </w:t>
      </w:r>
      <w:r w:rsidRPr="00640C72">
        <w:rPr>
          <w:rFonts w:ascii="Abadi" w:hAnsi="Abadi"/>
          <w:sz w:val="21"/>
          <w:szCs w:val="21"/>
        </w:rPr>
        <w:t>aseguren</w:t>
      </w:r>
      <w:r w:rsidRPr="00640C72">
        <w:rPr>
          <w:rFonts w:ascii="Abadi" w:hAnsi="Abadi"/>
          <w:spacing w:val="40"/>
          <w:sz w:val="21"/>
          <w:szCs w:val="21"/>
        </w:rPr>
        <w:t xml:space="preserve"> </w:t>
      </w:r>
      <w:r w:rsidRPr="00640C72">
        <w:rPr>
          <w:rFonts w:ascii="Abadi" w:hAnsi="Abadi"/>
          <w:sz w:val="21"/>
          <w:szCs w:val="21"/>
        </w:rPr>
        <w:t>el interés</w:t>
      </w:r>
      <w:r w:rsidRPr="00640C72">
        <w:rPr>
          <w:rFonts w:ascii="Abadi" w:hAnsi="Abadi"/>
          <w:spacing w:val="-1"/>
          <w:sz w:val="21"/>
          <w:szCs w:val="21"/>
        </w:rPr>
        <w:t xml:space="preserve"> </w:t>
      </w:r>
      <w:r w:rsidRPr="00640C72">
        <w:rPr>
          <w:rFonts w:ascii="Abadi" w:hAnsi="Abadi"/>
          <w:sz w:val="21"/>
          <w:szCs w:val="21"/>
        </w:rPr>
        <w:t>estatal y</w:t>
      </w:r>
      <w:r w:rsidRPr="00640C72">
        <w:rPr>
          <w:rFonts w:ascii="Abadi" w:hAnsi="Abadi"/>
          <w:spacing w:val="-1"/>
          <w:sz w:val="21"/>
          <w:szCs w:val="21"/>
        </w:rPr>
        <w:t xml:space="preserve"> </w:t>
      </w:r>
      <w:r w:rsidRPr="00640C72">
        <w:rPr>
          <w:rFonts w:ascii="Abadi" w:hAnsi="Abadi"/>
          <w:sz w:val="21"/>
          <w:szCs w:val="21"/>
        </w:rPr>
        <w:t>los</w:t>
      </w:r>
      <w:r w:rsidRPr="00640C72">
        <w:rPr>
          <w:rFonts w:ascii="Abadi" w:hAnsi="Abadi"/>
          <w:spacing w:val="-1"/>
          <w:sz w:val="21"/>
          <w:szCs w:val="21"/>
        </w:rPr>
        <w:t xml:space="preserve"> </w:t>
      </w:r>
      <w:r w:rsidRPr="00640C72">
        <w:rPr>
          <w:rFonts w:ascii="Abadi" w:hAnsi="Abadi"/>
          <w:sz w:val="21"/>
          <w:szCs w:val="21"/>
        </w:rPr>
        <w:t>derechos</w:t>
      </w:r>
      <w:r w:rsidRPr="00640C72">
        <w:rPr>
          <w:rFonts w:ascii="Abadi" w:hAnsi="Abadi"/>
          <w:spacing w:val="-1"/>
          <w:sz w:val="21"/>
          <w:szCs w:val="21"/>
        </w:rPr>
        <w:t xml:space="preserve"> </w:t>
      </w:r>
      <w:r w:rsidRPr="00640C72">
        <w:rPr>
          <w:rFonts w:ascii="Abadi" w:hAnsi="Abadi"/>
          <w:sz w:val="21"/>
          <w:szCs w:val="21"/>
        </w:rPr>
        <w:t>de los</w:t>
      </w:r>
      <w:r w:rsidRPr="00640C72">
        <w:rPr>
          <w:rFonts w:ascii="Abadi" w:hAnsi="Abadi"/>
          <w:spacing w:val="-1"/>
          <w:sz w:val="21"/>
          <w:szCs w:val="21"/>
        </w:rPr>
        <w:t xml:space="preserve"> </w:t>
      </w:r>
      <w:r w:rsidRPr="00640C72">
        <w:rPr>
          <w:rFonts w:ascii="Abadi" w:hAnsi="Abadi"/>
          <w:sz w:val="21"/>
          <w:szCs w:val="21"/>
        </w:rPr>
        <w:t>particulares</w:t>
      </w:r>
      <w:r w:rsidR="00734F89">
        <w:rPr>
          <w:rStyle w:val="Refdenotaalpie"/>
          <w:rFonts w:ascii="Abadi" w:hAnsi="Abadi"/>
          <w:sz w:val="21"/>
          <w:szCs w:val="21"/>
        </w:rPr>
        <w:footnoteReference w:id="34"/>
      </w:r>
      <w:r w:rsidRPr="00640C72">
        <w:rPr>
          <w:rFonts w:ascii="Abadi" w:hAnsi="Abadi"/>
          <w:sz w:val="21"/>
          <w:szCs w:val="21"/>
        </w:rPr>
        <w:t>.</w:t>
      </w:r>
    </w:p>
    <w:p w14:paraId="37C91DCB" w14:textId="77777777" w:rsidR="00925A30" w:rsidRPr="00640C72" w:rsidRDefault="00925A30" w:rsidP="00C624B5">
      <w:pPr>
        <w:jc w:val="both"/>
        <w:rPr>
          <w:rFonts w:ascii="Abadi" w:hAnsi="Abadi"/>
          <w:sz w:val="21"/>
          <w:szCs w:val="21"/>
        </w:rPr>
      </w:pPr>
    </w:p>
    <w:p w14:paraId="0940369C" w14:textId="701DBA35" w:rsidR="00C624B5" w:rsidRDefault="00C624B5" w:rsidP="00C624B5">
      <w:pPr>
        <w:jc w:val="both"/>
        <w:rPr>
          <w:rFonts w:ascii="Abadi" w:hAnsi="Abadi"/>
          <w:sz w:val="21"/>
          <w:szCs w:val="21"/>
        </w:rPr>
      </w:pPr>
      <w:r w:rsidRPr="00640C72">
        <w:rPr>
          <w:rFonts w:ascii="Abadi" w:hAnsi="Abadi"/>
          <w:sz w:val="21"/>
          <w:szCs w:val="21"/>
        </w:rPr>
        <w:t>Es</w:t>
      </w:r>
      <w:r w:rsidRPr="00640C72">
        <w:rPr>
          <w:rFonts w:ascii="Abadi" w:hAnsi="Abadi"/>
          <w:spacing w:val="23"/>
          <w:sz w:val="21"/>
          <w:szCs w:val="21"/>
        </w:rPr>
        <w:t xml:space="preserve"> </w:t>
      </w:r>
      <w:r w:rsidRPr="00640C72">
        <w:rPr>
          <w:rFonts w:ascii="Abadi" w:hAnsi="Abadi"/>
          <w:sz w:val="21"/>
          <w:szCs w:val="21"/>
        </w:rPr>
        <w:t>importante</w:t>
      </w:r>
      <w:r w:rsidRPr="00640C72">
        <w:rPr>
          <w:rFonts w:ascii="Abadi" w:hAnsi="Abadi"/>
          <w:spacing w:val="24"/>
          <w:sz w:val="21"/>
          <w:szCs w:val="21"/>
        </w:rPr>
        <w:t xml:space="preserve"> </w:t>
      </w:r>
      <w:r w:rsidRPr="00640C72">
        <w:rPr>
          <w:rFonts w:ascii="Abadi" w:hAnsi="Abadi"/>
          <w:sz w:val="21"/>
          <w:szCs w:val="21"/>
        </w:rPr>
        <w:t>señalar</w:t>
      </w:r>
      <w:r w:rsidRPr="00640C72">
        <w:rPr>
          <w:rFonts w:ascii="Abadi" w:hAnsi="Abadi"/>
          <w:spacing w:val="18"/>
          <w:sz w:val="21"/>
          <w:szCs w:val="21"/>
        </w:rPr>
        <w:t xml:space="preserve"> </w:t>
      </w:r>
      <w:r w:rsidRPr="00640C72">
        <w:rPr>
          <w:rFonts w:ascii="Abadi" w:hAnsi="Abadi"/>
          <w:sz w:val="21"/>
          <w:szCs w:val="21"/>
        </w:rPr>
        <w:t>que,</w:t>
      </w:r>
      <w:r w:rsidRPr="00640C72">
        <w:rPr>
          <w:rFonts w:ascii="Abadi" w:hAnsi="Abadi"/>
          <w:spacing w:val="21"/>
          <w:sz w:val="21"/>
          <w:szCs w:val="21"/>
        </w:rPr>
        <w:t xml:space="preserve"> </w:t>
      </w:r>
      <w:r w:rsidRPr="00640C72">
        <w:rPr>
          <w:rFonts w:ascii="Abadi" w:hAnsi="Abadi"/>
          <w:sz w:val="21"/>
          <w:szCs w:val="21"/>
        </w:rPr>
        <w:t>aunque</w:t>
      </w:r>
      <w:r w:rsidRPr="00640C72">
        <w:rPr>
          <w:rFonts w:ascii="Abadi" w:hAnsi="Abadi"/>
          <w:spacing w:val="24"/>
          <w:sz w:val="21"/>
          <w:szCs w:val="21"/>
        </w:rPr>
        <w:t xml:space="preserve"> </w:t>
      </w:r>
      <w:r w:rsidRPr="00640C72">
        <w:rPr>
          <w:rFonts w:ascii="Abadi" w:hAnsi="Abadi"/>
          <w:sz w:val="21"/>
          <w:szCs w:val="21"/>
        </w:rPr>
        <w:t>tradicionalmente,</w:t>
      </w:r>
      <w:r w:rsidRPr="00640C72">
        <w:rPr>
          <w:rFonts w:ascii="Abadi" w:hAnsi="Abadi"/>
          <w:spacing w:val="21"/>
          <w:sz w:val="21"/>
          <w:szCs w:val="21"/>
        </w:rPr>
        <w:t xml:space="preserve"> </w:t>
      </w:r>
      <w:r w:rsidRPr="00640C72">
        <w:rPr>
          <w:rFonts w:ascii="Abadi" w:hAnsi="Abadi"/>
          <w:sz w:val="21"/>
          <w:szCs w:val="21"/>
        </w:rPr>
        <w:t>por</w:t>
      </w:r>
      <w:r w:rsidRPr="00640C72">
        <w:rPr>
          <w:rFonts w:ascii="Abadi" w:hAnsi="Abadi"/>
          <w:spacing w:val="23"/>
          <w:sz w:val="21"/>
          <w:szCs w:val="21"/>
        </w:rPr>
        <w:t xml:space="preserve"> </w:t>
      </w:r>
      <w:r w:rsidRPr="00640C72">
        <w:rPr>
          <w:rFonts w:ascii="Abadi" w:hAnsi="Abadi"/>
          <w:sz w:val="21"/>
          <w:szCs w:val="21"/>
        </w:rPr>
        <w:t>“administración</w:t>
      </w:r>
      <w:r w:rsidRPr="00640C72">
        <w:rPr>
          <w:rFonts w:ascii="Abadi" w:hAnsi="Abadi"/>
          <w:spacing w:val="24"/>
          <w:sz w:val="21"/>
          <w:szCs w:val="21"/>
        </w:rPr>
        <w:t xml:space="preserve"> </w:t>
      </w:r>
      <w:r w:rsidRPr="00640C72">
        <w:rPr>
          <w:rFonts w:ascii="Abadi" w:hAnsi="Abadi"/>
          <w:sz w:val="21"/>
          <w:szCs w:val="21"/>
        </w:rPr>
        <w:t>pública” se</w:t>
      </w:r>
      <w:r w:rsidRPr="00640C72">
        <w:rPr>
          <w:rFonts w:ascii="Abadi" w:hAnsi="Abadi"/>
          <w:spacing w:val="-6"/>
          <w:sz w:val="21"/>
          <w:szCs w:val="21"/>
        </w:rPr>
        <w:t xml:space="preserve"> </w:t>
      </w:r>
      <w:r w:rsidRPr="00640C72">
        <w:rPr>
          <w:rFonts w:ascii="Abadi" w:hAnsi="Abadi"/>
          <w:sz w:val="21"/>
          <w:szCs w:val="21"/>
        </w:rPr>
        <w:t>hace</w:t>
      </w:r>
      <w:r w:rsidRPr="00640C72">
        <w:rPr>
          <w:rFonts w:ascii="Abadi" w:hAnsi="Abadi"/>
          <w:spacing w:val="-6"/>
          <w:sz w:val="21"/>
          <w:szCs w:val="21"/>
        </w:rPr>
        <w:t xml:space="preserve"> </w:t>
      </w:r>
      <w:r w:rsidRPr="00640C72">
        <w:rPr>
          <w:rFonts w:ascii="Abadi" w:hAnsi="Abadi"/>
          <w:sz w:val="21"/>
          <w:szCs w:val="21"/>
        </w:rPr>
        <w:t>referencia</w:t>
      </w:r>
      <w:r w:rsidRPr="00640C72">
        <w:rPr>
          <w:rFonts w:ascii="Abadi" w:hAnsi="Abadi"/>
          <w:spacing w:val="-6"/>
          <w:sz w:val="21"/>
          <w:szCs w:val="21"/>
        </w:rPr>
        <w:t xml:space="preserve"> </w:t>
      </w:r>
      <w:r w:rsidRPr="00640C72">
        <w:rPr>
          <w:rFonts w:ascii="Abadi" w:hAnsi="Abadi"/>
          <w:sz w:val="21"/>
          <w:szCs w:val="21"/>
        </w:rPr>
        <w:t>únicamente</w:t>
      </w:r>
      <w:r w:rsidRPr="00640C72">
        <w:rPr>
          <w:rFonts w:ascii="Abadi" w:hAnsi="Abadi"/>
          <w:spacing w:val="-11"/>
          <w:sz w:val="21"/>
          <w:szCs w:val="21"/>
        </w:rPr>
        <w:t xml:space="preserve"> </w:t>
      </w:r>
      <w:r w:rsidRPr="00640C72">
        <w:rPr>
          <w:rFonts w:ascii="Abadi" w:hAnsi="Abadi"/>
          <w:sz w:val="21"/>
          <w:szCs w:val="21"/>
        </w:rPr>
        <w:t>a</w:t>
      </w:r>
      <w:r w:rsidRPr="00640C72">
        <w:rPr>
          <w:rFonts w:ascii="Abadi" w:hAnsi="Abadi"/>
          <w:spacing w:val="-6"/>
          <w:sz w:val="21"/>
          <w:szCs w:val="21"/>
        </w:rPr>
        <w:t xml:space="preserve"> </w:t>
      </w:r>
      <w:r w:rsidRPr="00640C72">
        <w:rPr>
          <w:rFonts w:ascii="Abadi" w:hAnsi="Abadi"/>
          <w:sz w:val="21"/>
          <w:szCs w:val="21"/>
        </w:rPr>
        <w:t>su</w:t>
      </w:r>
      <w:r w:rsidRPr="00640C72">
        <w:rPr>
          <w:rFonts w:ascii="Abadi" w:hAnsi="Abadi"/>
          <w:spacing w:val="-6"/>
          <w:sz w:val="21"/>
          <w:szCs w:val="21"/>
        </w:rPr>
        <w:t xml:space="preserve"> </w:t>
      </w:r>
      <w:r w:rsidRPr="00640C72">
        <w:rPr>
          <w:rFonts w:ascii="Abadi" w:hAnsi="Abadi"/>
          <w:sz w:val="21"/>
          <w:szCs w:val="21"/>
        </w:rPr>
        <w:t>área</w:t>
      </w:r>
      <w:r w:rsidRPr="00640C72">
        <w:rPr>
          <w:rFonts w:ascii="Abadi" w:hAnsi="Abadi"/>
          <w:spacing w:val="-6"/>
          <w:sz w:val="21"/>
          <w:szCs w:val="21"/>
        </w:rPr>
        <w:t xml:space="preserve"> </w:t>
      </w:r>
      <w:r w:rsidRPr="00640C72">
        <w:rPr>
          <w:rFonts w:ascii="Abadi" w:hAnsi="Abadi"/>
          <w:sz w:val="21"/>
          <w:szCs w:val="21"/>
        </w:rPr>
        <w:t>inserta</w:t>
      </w:r>
      <w:r w:rsidRPr="00640C72">
        <w:rPr>
          <w:rFonts w:ascii="Abadi" w:hAnsi="Abadi"/>
          <w:spacing w:val="-11"/>
          <w:sz w:val="21"/>
          <w:szCs w:val="21"/>
        </w:rPr>
        <w:t xml:space="preserve"> </w:t>
      </w:r>
      <w:r w:rsidRPr="00640C72">
        <w:rPr>
          <w:rFonts w:ascii="Abadi" w:hAnsi="Abadi"/>
          <w:sz w:val="21"/>
          <w:szCs w:val="21"/>
        </w:rPr>
        <w:t>en</w:t>
      </w:r>
      <w:r w:rsidRPr="00640C72">
        <w:rPr>
          <w:rFonts w:ascii="Abadi" w:hAnsi="Abadi"/>
          <w:spacing w:val="-6"/>
          <w:sz w:val="21"/>
          <w:szCs w:val="21"/>
        </w:rPr>
        <w:t xml:space="preserve"> </w:t>
      </w:r>
      <w:r w:rsidRPr="00640C72">
        <w:rPr>
          <w:rFonts w:ascii="Abadi" w:hAnsi="Abadi"/>
          <w:sz w:val="21"/>
          <w:szCs w:val="21"/>
        </w:rPr>
        <w:t>el</w:t>
      </w:r>
      <w:r w:rsidRPr="00640C72">
        <w:rPr>
          <w:rFonts w:ascii="Abadi" w:hAnsi="Abadi"/>
          <w:spacing w:val="-6"/>
          <w:sz w:val="21"/>
          <w:szCs w:val="21"/>
        </w:rPr>
        <w:t xml:space="preserve"> </w:t>
      </w:r>
      <w:r w:rsidRPr="00640C72">
        <w:rPr>
          <w:rFonts w:ascii="Abadi" w:hAnsi="Abadi"/>
          <w:sz w:val="21"/>
          <w:szCs w:val="21"/>
        </w:rPr>
        <w:t>Poder</w:t>
      </w:r>
      <w:r w:rsidRPr="00640C72">
        <w:rPr>
          <w:rFonts w:ascii="Abadi" w:hAnsi="Abadi"/>
          <w:spacing w:val="-7"/>
          <w:sz w:val="21"/>
          <w:szCs w:val="21"/>
        </w:rPr>
        <w:t xml:space="preserve"> </w:t>
      </w:r>
      <w:r w:rsidRPr="00640C72">
        <w:rPr>
          <w:rFonts w:ascii="Abadi" w:hAnsi="Abadi"/>
          <w:sz w:val="21"/>
          <w:szCs w:val="21"/>
        </w:rPr>
        <w:t>Ejecutivo</w:t>
      </w:r>
      <w:r w:rsidRPr="00640C72">
        <w:rPr>
          <w:rFonts w:ascii="Abadi" w:hAnsi="Abadi"/>
          <w:spacing w:val="-6"/>
          <w:sz w:val="21"/>
          <w:szCs w:val="21"/>
        </w:rPr>
        <w:t xml:space="preserve"> </w:t>
      </w:r>
      <w:r w:rsidRPr="00640C72">
        <w:rPr>
          <w:rFonts w:ascii="Abadi" w:hAnsi="Abadi"/>
          <w:sz w:val="21"/>
          <w:szCs w:val="21"/>
        </w:rPr>
        <w:t>debido</w:t>
      </w:r>
      <w:r w:rsidRPr="00640C72">
        <w:rPr>
          <w:rFonts w:ascii="Abadi" w:hAnsi="Abadi"/>
          <w:spacing w:val="-6"/>
          <w:sz w:val="21"/>
          <w:szCs w:val="21"/>
        </w:rPr>
        <w:t xml:space="preserve"> </w:t>
      </w:r>
      <w:r w:rsidRPr="00640C72">
        <w:rPr>
          <w:rFonts w:ascii="Abadi" w:hAnsi="Abadi"/>
          <w:sz w:val="21"/>
          <w:szCs w:val="21"/>
        </w:rPr>
        <w:t>a</w:t>
      </w:r>
      <w:r w:rsidRPr="00640C72">
        <w:rPr>
          <w:rFonts w:ascii="Abadi" w:hAnsi="Abadi"/>
          <w:spacing w:val="-6"/>
          <w:sz w:val="21"/>
          <w:szCs w:val="21"/>
        </w:rPr>
        <w:t xml:space="preserve"> </w:t>
      </w:r>
      <w:r w:rsidRPr="00640C72">
        <w:rPr>
          <w:rFonts w:ascii="Abadi" w:hAnsi="Abadi"/>
          <w:sz w:val="21"/>
          <w:szCs w:val="21"/>
        </w:rPr>
        <w:t>que es</w:t>
      </w:r>
      <w:r w:rsidRPr="00640C72">
        <w:rPr>
          <w:rFonts w:ascii="Abadi" w:hAnsi="Abadi"/>
          <w:spacing w:val="-7"/>
          <w:sz w:val="21"/>
          <w:szCs w:val="21"/>
        </w:rPr>
        <w:t xml:space="preserve"> </w:t>
      </w:r>
      <w:r w:rsidRPr="00640C72">
        <w:rPr>
          <w:rFonts w:ascii="Abadi" w:hAnsi="Abadi"/>
          <w:sz w:val="21"/>
          <w:szCs w:val="21"/>
        </w:rPr>
        <w:t>la</w:t>
      </w:r>
      <w:r w:rsidRPr="00640C72">
        <w:rPr>
          <w:rFonts w:ascii="Abadi" w:hAnsi="Abadi"/>
          <w:spacing w:val="-6"/>
          <w:sz w:val="21"/>
          <w:szCs w:val="21"/>
        </w:rPr>
        <w:t xml:space="preserve"> </w:t>
      </w:r>
      <w:r w:rsidRPr="00640C72">
        <w:rPr>
          <w:rFonts w:ascii="Abadi" w:hAnsi="Abadi"/>
          <w:sz w:val="21"/>
          <w:szCs w:val="21"/>
        </w:rPr>
        <w:t>más</w:t>
      </w:r>
      <w:r w:rsidRPr="00640C72">
        <w:rPr>
          <w:rFonts w:ascii="Abadi" w:hAnsi="Abadi"/>
          <w:spacing w:val="-7"/>
          <w:sz w:val="21"/>
          <w:szCs w:val="21"/>
        </w:rPr>
        <w:t xml:space="preserve"> </w:t>
      </w:r>
      <w:r w:rsidRPr="00640C72">
        <w:rPr>
          <w:rFonts w:ascii="Abadi" w:hAnsi="Abadi"/>
          <w:sz w:val="21"/>
          <w:szCs w:val="21"/>
        </w:rPr>
        <w:t>común</w:t>
      </w:r>
      <w:r w:rsidRPr="00640C72">
        <w:rPr>
          <w:rFonts w:ascii="Abadi" w:hAnsi="Abadi"/>
          <w:spacing w:val="-4"/>
          <w:sz w:val="21"/>
          <w:szCs w:val="21"/>
        </w:rPr>
        <w:t xml:space="preserve"> </w:t>
      </w:r>
      <w:r w:rsidRPr="00640C72">
        <w:rPr>
          <w:rFonts w:ascii="Abadi" w:hAnsi="Abadi"/>
          <w:sz w:val="21"/>
          <w:szCs w:val="21"/>
        </w:rPr>
        <w:t>en</w:t>
      </w:r>
      <w:r w:rsidRPr="00640C72">
        <w:rPr>
          <w:rFonts w:ascii="Abadi" w:hAnsi="Abadi"/>
          <w:spacing w:val="-6"/>
          <w:sz w:val="21"/>
          <w:szCs w:val="21"/>
        </w:rPr>
        <w:t xml:space="preserve"> </w:t>
      </w:r>
      <w:r w:rsidRPr="00640C72">
        <w:rPr>
          <w:rFonts w:ascii="Abadi" w:hAnsi="Abadi"/>
          <w:sz w:val="21"/>
          <w:szCs w:val="21"/>
        </w:rPr>
        <w:t>nuestro</w:t>
      </w:r>
      <w:r w:rsidRPr="00640C72">
        <w:rPr>
          <w:rFonts w:ascii="Abadi" w:hAnsi="Abadi"/>
          <w:spacing w:val="-6"/>
          <w:sz w:val="21"/>
          <w:szCs w:val="21"/>
        </w:rPr>
        <w:t xml:space="preserve"> </w:t>
      </w:r>
      <w:r w:rsidRPr="00640C72">
        <w:rPr>
          <w:rFonts w:ascii="Abadi" w:hAnsi="Abadi"/>
          <w:sz w:val="21"/>
          <w:szCs w:val="21"/>
        </w:rPr>
        <w:t>sistema</w:t>
      </w:r>
      <w:r w:rsidRPr="00640C72">
        <w:rPr>
          <w:rFonts w:ascii="Abadi" w:hAnsi="Abadi"/>
          <w:spacing w:val="-6"/>
          <w:sz w:val="21"/>
          <w:szCs w:val="21"/>
        </w:rPr>
        <w:t xml:space="preserve"> </w:t>
      </w:r>
      <w:r w:rsidRPr="00640C72">
        <w:rPr>
          <w:rFonts w:ascii="Abadi" w:hAnsi="Abadi"/>
          <w:sz w:val="21"/>
          <w:szCs w:val="21"/>
        </w:rPr>
        <w:t>gubernamental,</w:t>
      </w:r>
      <w:r w:rsidRPr="00640C72">
        <w:rPr>
          <w:rFonts w:ascii="Abadi" w:hAnsi="Abadi"/>
          <w:spacing w:val="-9"/>
          <w:sz w:val="21"/>
          <w:szCs w:val="21"/>
        </w:rPr>
        <w:t xml:space="preserve"> </w:t>
      </w:r>
      <w:r w:rsidRPr="00640C72">
        <w:rPr>
          <w:rFonts w:ascii="Abadi" w:hAnsi="Abadi"/>
          <w:sz w:val="21"/>
          <w:szCs w:val="21"/>
        </w:rPr>
        <w:t>ello</w:t>
      </w:r>
      <w:r w:rsidRPr="00640C72">
        <w:rPr>
          <w:rFonts w:ascii="Abadi" w:hAnsi="Abadi"/>
          <w:spacing w:val="-6"/>
          <w:sz w:val="21"/>
          <w:szCs w:val="21"/>
        </w:rPr>
        <w:t xml:space="preserve"> </w:t>
      </w:r>
      <w:r w:rsidRPr="00640C72">
        <w:rPr>
          <w:rFonts w:ascii="Abadi" w:hAnsi="Abadi"/>
          <w:sz w:val="21"/>
          <w:szCs w:val="21"/>
        </w:rPr>
        <w:t>no</w:t>
      </w:r>
      <w:r w:rsidRPr="00640C72">
        <w:rPr>
          <w:rFonts w:ascii="Abadi" w:hAnsi="Abadi"/>
          <w:spacing w:val="-6"/>
          <w:sz w:val="21"/>
          <w:szCs w:val="21"/>
        </w:rPr>
        <w:t xml:space="preserve"> </w:t>
      </w:r>
      <w:r w:rsidRPr="00640C72">
        <w:rPr>
          <w:rFonts w:ascii="Abadi" w:hAnsi="Abadi"/>
          <w:sz w:val="21"/>
          <w:szCs w:val="21"/>
        </w:rPr>
        <w:t>impide</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6"/>
          <w:sz w:val="21"/>
          <w:szCs w:val="21"/>
        </w:rPr>
        <w:t xml:space="preserve"> </w:t>
      </w:r>
      <w:r w:rsidRPr="00640C72">
        <w:rPr>
          <w:rFonts w:ascii="Abadi" w:hAnsi="Abadi"/>
          <w:sz w:val="21"/>
          <w:szCs w:val="21"/>
        </w:rPr>
        <w:t>existencia</w:t>
      </w:r>
      <w:r w:rsidRPr="00640C72">
        <w:rPr>
          <w:rFonts w:ascii="Abadi" w:hAnsi="Abadi"/>
          <w:spacing w:val="-6"/>
          <w:sz w:val="21"/>
          <w:szCs w:val="21"/>
        </w:rPr>
        <w:t xml:space="preserve"> </w:t>
      </w:r>
      <w:r w:rsidRPr="00640C72">
        <w:rPr>
          <w:rFonts w:ascii="Abadi" w:hAnsi="Abadi"/>
          <w:sz w:val="21"/>
          <w:szCs w:val="21"/>
        </w:rPr>
        <w:t>de administración</w:t>
      </w:r>
      <w:r w:rsidRPr="00640C72">
        <w:rPr>
          <w:rFonts w:ascii="Abadi" w:hAnsi="Abadi"/>
          <w:spacing w:val="44"/>
          <w:sz w:val="21"/>
          <w:szCs w:val="21"/>
        </w:rPr>
        <w:t xml:space="preserve"> </w:t>
      </w:r>
      <w:r w:rsidRPr="000D3930">
        <w:rPr>
          <w:rFonts w:ascii="Abadi" w:hAnsi="Abadi"/>
          <w:sz w:val="21"/>
          <w:szCs w:val="21"/>
        </w:rPr>
        <w:t xml:space="preserve">pública en los </w:t>
      </w:r>
      <w:r w:rsidR="00263C6A" w:rsidRPr="000D3930">
        <w:rPr>
          <w:rFonts w:ascii="Abadi" w:hAnsi="Abadi"/>
          <w:sz w:val="21"/>
          <w:szCs w:val="21"/>
        </w:rPr>
        <w:t>otros poderes</w:t>
      </w:r>
      <w:r w:rsidRPr="00640C72">
        <w:rPr>
          <w:rFonts w:ascii="Abadi" w:hAnsi="Abadi"/>
          <w:spacing w:val="40"/>
          <w:sz w:val="21"/>
          <w:szCs w:val="21"/>
        </w:rPr>
        <w:t xml:space="preserve">  </w:t>
      </w:r>
      <w:r w:rsidRPr="00640C72">
        <w:rPr>
          <w:rFonts w:ascii="Abadi" w:hAnsi="Abadi"/>
          <w:sz w:val="21"/>
          <w:szCs w:val="21"/>
        </w:rPr>
        <w:t>de</w:t>
      </w:r>
      <w:r w:rsidRPr="00640C72">
        <w:rPr>
          <w:rFonts w:ascii="Abadi" w:hAnsi="Abadi"/>
          <w:spacing w:val="44"/>
          <w:sz w:val="21"/>
          <w:szCs w:val="21"/>
        </w:rPr>
        <w:t xml:space="preserve">  </w:t>
      </w:r>
      <w:r w:rsidRPr="00640C72">
        <w:rPr>
          <w:rFonts w:ascii="Abadi" w:hAnsi="Abadi"/>
          <w:sz w:val="21"/>
          <w:szCs w:val="21"/>
        </w:rPr>
        <w:t>gobierno</w:t>
      </w:r>
      <w:r w:rsidRPr="00640C72">
        <w:rPr>
          <w:rFonts w:ascii="Abadi" w:hAnsi="Abadi"/>
          <w:spacing w:val="44"/>
          <w:sz w:val="21"/>
          <w:szCs w:val="21"/>
        </w:rPr>
        <w:t xml:space="preserve">  </w:t>
      </w:r>
      <w:r w:rsidRPr="00640C72">
        <w:rPr>
          <w:rFonts w:ascii="Abadi" w:hAnsi="Abadi"/>
          <w:sz w:val="21"/>
          <w:szCs w:val="21"/>
        </w:rPr>
        <w:t>u</w:t>
      </w:r>
      <w:r w:rsidRPr="00640C72">
        <w:rPr>
          <w:rFonts w:ascii="Abadi" w:hAnsi="Abadi"/>
          <w:spacing w:val="40"/>
          <w:sz w:val="21"/>
          <w:szCs w:val="21"/>
        </w:rPr>
        <w:t xml:space="preserve">  </w:t>
      </w:r>
      <w:r w:rsidRPr="00640C72">
        <w:rPr>
          <w:rFonts w:ascii="Abadi" w:hAnsi="Abadi"/>
          <w:sz w:val="21"/>
          <w:szCs w:val="21"/>
        </w:rPr>
        <w:t>organismos constitucionales</w:t>
      </w:r>
      <w:r w:rsidRPr="00640C72">
        <w:rPr>
          <w:rFonts w:ascii="Abadi" w:hAnsi="Abadi"/>
          <w:spacing w:val="33"/>
          <w:sz w:val="21"/>
          <w:szCs w:val="21"/>
        </w:rPr>
        <w:t xml:space="preserve"> </w:t>
      </w:r>
      <w:r w:rsidRPr="00640C72">
        <w:rPr>
          <w:rFonts w:ascii="Abadi" w:hAnsi="Abadi"/>
          <w:sz w:val="21"/>
          <w:szCs w:val="21"/>
        </w:rPr>
        <w:t>autónomos.</w:t>
      </w:r>
      <w:r w:rsidRPr="00640C72">
        <w:rPr>
          <w:rFonts w:ascii="Abadi" w:hAnsi="Abadi"/>
          <w:spacing w:val="31"/>
          <w:sz w:val="21"/>
          <w:szCs w:val="21"/>
        </w:rPr>
        <w:t xml:space="preserve"> </w:t>
      </w:r>
      <w:r w:rsidRPr="00640C72">
        <w:rPr>
          <w:rFonts w:ascii="Abadi" w:hAnsi="Abadi"/>
          <w:sz w:val="21"/>
          <w:szCs w:val="21"/>
        </w:rPr>
        <w:lastRenderedPageBreak/>
        <w:t>Motivo</w:t>
      </w:r>
      <w:r w:rsidRPr="00640C72">
        <w:rPr>
          <w:rFonts w:ascii="Abadi" w:hAnsi="Abadi"/>
          <w:spacing w:val="33"/>
          <w:sz w:val="21"/>
          <w:szCs w:val="21"/>
        </w:rPr>
        <w:t xml:space="preserve"> </w:t>
      </w:r>
      <w:r w:rsidRPr="00640C72">
        <w:rPr>
          <w:rFonts w:ascii="Abadi" w:hAnsi="Abadi"/>
          <w:sz w:val="21"/>
          <w:szCs w:val="21"/>
        </w:rPr>
        <w:t>por</w:t>
      </w:r>
      <w:r w:rsidRPr="00640C72">
        <w:rPr>
          <w:rFonts w:ascii="Abadi" w:hAnsi="Abadi"/>
          <w:spacing w:val="33"/>
          <w:sz w:val="21"/>
          <w:szCs w:val="21"/>
        </w:rPr>
        <w:t xml:space="preserve"> </w:t>
      </w:r>
      <w:r w:rsidRPr="00640C72">
        <w:rPr>
          <w:rFonts w:ascii="Abadi" w:hAnsi="Abadi"/>
          <w:sz w:val="21"/>
          <w:szCs w:val="21"/>
        </w:rPr>
        <w:t>el</w:t>
      </w:r>
      <w:r w:rsidRPr="00640C72">
        <w:rPr>
          <w:rFonts w:ascii="Abadi" w:hAnsi="Abadi"/>
          <w:spacing w:val="33"/>
          <w:sz w:val="21"/>
          <w:szCs w:val="21"/>
        </w:rPr>
        <w:t xml:space="preserve"> </w:t>
      </w:r>
      <w:r w:rsidRPr="00640C72">
        <w:rPr>
          <w:rFonts w:ascii="Abadi" w:hAnsi="Abadi"/>
          <w:sz w:val="21"/>
          <w:szCs w:val="21"/>
        </w:rPr>
        <w:t>cual,</w:t>
      </w:r>
      <w:r w:rsidRPr="00640C72">
        <w:rPr>
          <w:rFonts w:ascii="Abadi" w:hAnsi="Abadi"/>
          <w:spacing w:val="31"/>
          <w:sz w:val="21"/>
          <w:szCs w:val="21"/>
        </w:rPr>
        <w:t xml:space="preserve"> </w:t>
      </w:r>
      <w:r w:rsidRPr="00640C72">
        <w:rPr>
          <w:rFonts w:ascii="Abadi" w:hAnsi="Abadi"/>
          <w:sz w:val="21"/>
          <w:szCs w:val="21"/>
        </w:rPr>
        <w:t>aunque</w:t>
      </w:r>
      <w:r w:rsidRPr="00640C72">
        <w:rPr>
          <w:rFonts w:ascii="Abadi" w:hAnsi="Abadi"/>
          <w:spacing w:val="33"/>
          <w:sz w:val="21"/>
          <w:szCs w:val="21"/>
        </w:rPr>
        <w:t xml:space="preserve"> </w:t>
      </w:r>
      <w:r w:rsidRPr="00640C72">
        <w:rPr>
          <w:rFonts w:ascii="Abadi" w:hAnsi="Abadi"/>
          <w:sz w:val="21"/>
          <w:szCs w:val="21"/>
        </w:rPr>
        <w:t>no</w:t>
      </w:r>
      <w:r w:rsidRPr="00640C72">
        <w:rPr>
          <w:rFonts w:ascii="Abadi" w:hAnsi="Abadi"/>
          <w:spacing w:val="33"/>
          <w:sz w:val="21"/>
          <w:szCs w:val="21"/>
        </w:rPr>
        <w:t xml:space="preserve"> </w:t>
      </w:r>
      <w:r w:rsidRPr="00640C72">
        <w:rPr>
          <w:rFonts w:ascii="Abadi" w:hAnsi="Abadi"/>
          <w:sz w:val="21"/>
          <w:szCs w:val="21"/>
        </w:rPr>
        <w:t>es</w:t>
      </w:r>
      <w:r w:rsidRPr="00640C72">
        <w:rPr>
          <w:rFonts w:ascii="Abadi" w:hAnsi="Abadi"/>
          <w:spacing w:val="33"/>
          <w:sz w:val="21"/>
          <w:szCs w:val="21"/>
        </w:rPr>
        <w:t xml:space="preserve"> </w:t>
      </w:r>
      <w:r w:rsidRPr="00640C72">
        <w:rPr>
          <w:rFonts w:ascii="Abadi" w:hAnsi="Abadi"/>
          <w:sz w:val="21"/>
          <w:szCs w:val="21"/>
        </w:rPr>
        <w:t>frecuente,</w:t>
      </w:r>
      <w:r w:rsidRPr="00640C72">
        <w:rPr>
          <w:rFonts w:ascii="Abadi" w:hAnsi="Abadi"/>
          <w:spacing w:val="31"/>
          <w:sz w:val="21"/>
          <w:szCs w:val="21"/>
        </w:rPr>
        <w:t xml:space="preserve"> </w:t>
      </w:r>
      <w:r w:rsidRPr="00640C72">
        <w:rPr>
          <w:rFonts w:ascii="Abadi" w:hAnsi="Abadi"/>
          <w:sz w:val="21"/>
          <w:szCs w:val="21"/>
        </w:rPr>
        <w:t>si</w:t>
      </w:r>
      <w:r w:rsidRPr="00640C72">
        <w:rPr>
          <w:rFonts w:ascii="Abadi" w:hAnsi="Abadi"/>
          <w:spacing w:val="33"/>
          <w:sz w:val="21"/>
          <w:szCs w:val="21"/>
        </w:rPr>
        <w:t xml:space="preserve"> </w:t>
      </w:r>
      <w:r w:rsidRPr="00640C72">
        <w:rPr>
          <w:rFonts w:ascii="Abadi" w:hAnsi="Abadi"/>
          <w:sz w:val="21"/>
          <w:szCs w:val="21"/>
        </w:rPr>
        <w:t>es posible</w:t>
      </w:r>
      <w:r w:rsidRPr="00640C72">
        <w:rPr>
          <w:rFonts w:ascii="Abadi" w:hAnsi="Abadi"/>
          <w:spacing w:val="-6"/>
          <w:sz w:val="21"/>
          <w:szCs w:val="21"/>
        </w:rPr>
        <w:t xml:space="preserve"> </w:t>
      </w:r>
      <w:r w:rsidRPr="00640C72">
        <w:rPr>
          <w:rFonts w:ascii="Abadi" w:hAnsi="Abadi"/>
          <w:sz w:val="21"/>
          <w:szCs w:val="21"/>
        </w:rPr>
        <w:t>y</w:t>
      </w:r>
      <w:r w:rsidRPr="00640C72">
        <w:rPr>
          <w:rFonts w:ascii="Abadi" w:hAnsi="Abadi"/>
          <w:spacing w:val="-7"/>
          <w:sz w:val="21"/>
          <w:szCs w:val="21"/>
        </w:rPr>
        <w:t xml:space="preserve"> </w:t>
      </w:r>
      <w:r w:rsidRPr="00640C72">
        <w:rPr>
          <w:rFonts w:ascii="Abadi" w:hAnsi="Abadi"/>
          <w:sz w:val="21"/>
          <w:szCs w:val="21"/>
        </w:rPr>
        <w:t>viable</w:t>
      </w:r>
      <w:r w:rsidRPr="00640C72">
        <w:rPr>
          <w:rFonts w:ascii="Abadi" w:hAnsi="Abadi"/>
          <w:spacing w:val="-6"/>
          <w:sz w:val="21"/>
          <w:szCs w:val="21"/>
        </w:rPr>
        <w:t xml:space="preserve"> </w:t>
      </w:r>
      <w:r w:rsidRPr="00640C72">
        <w:rPr>
          <w:rFonts w:ascii="Abadi" w:hAnsi="Abadi"/>
          <w:sz w:val="21"/>
          <w:szCs w:val="21"/>
        </w:rPr>
        <w:t>que</w:t>
      </w:r>
      <w:r w:rsidRPr="00640C72">
        <w:rPr>
          <w:rFonts w:ascii="Abadi" w:hAnsi="Abadi"/>
          <w:spacing w:val="-6"/>
          <w:sz w:val="21"/>
          <w:szCs w:val="21"/>
        </w:rPr>
        <w:t xml:space="preserve"> </w:t>
      </w:r>
      <w:r w:rsidRPr="00640C72">
        <w:rPr>
          <w:rFonts w:ascii="Abadi" w:hAnsi="Abadi"/>
          <w:sz w:val="21"/>
          <w:szCs w:val="21"/>
        </w:rPr>
        <w:t>existan</w:t>
      </w:r>
      <w:r w:rsidRPr="00640C72">
        <w:rPr>
          <w:rFonts w:ascii="Abadi" w:hAnsi="Abadi"/>
          <w:spacing w:val="-6"/>
          <w:sz w:val="21"/>
          <w:szCs w:val="21"/>
        </w:rPr>
        <w:t xml:space="preserve"> </w:t>
      </w:r>
      <w:r w:rsidRPr="00640C72">
        <w:rPr>
          <w:rFonts w:ascii="Abadi" w:hAnsi="Abadi"/>
          <w:sz w:val="21"/>
          <w:szCs w:val="21"/>
        </w:rPr>
        <w:t>organismos</w:t>
      </w:r>
      <w:r w:rsidRPr="00640C72">
        <w:rPr>
          <w:rFonts w:ascii="Abadi" w:hAnsi="Abadi"/>
          <w:spacing w:val="-7"/>
          <w:sz w:val="21"/>
          <w:szCs w:val="21"/>
        </w:rPr>
        <w:t xml:space="preserve"> </w:t>
      </w:r>
      <w:r w:rsidRPr="00640C72">
        <w:rPr>
          <w:rFonts w:ascii="Abadi" w:hAnsi="Abadi"/>
          <w:sz w:val="21"/>
          <w:szCs w:val="21"/>
        </w:rPr>
        <w:t>descentralizados</w:t>
      </w:r>
      <w:r w:rsidRPr="00640C72">
        <w:rPr>
          <w:rFonts w:ascii="Abadi" w:hAnsi="Abadi"/>
          <w:spacing w:val="-7"/>
          <w:sz w:val="21"/>
          <w:szCs w:val="21"/>
        </w:rPr>
        <w:t xml:space="preserve"> </w:t>
      </w:r>
      <w:r w:rsidRPr="00640C72">
        <w:rPr>
          <w:rFonts w:ascii="Abadi" w:hAnsi="Abadi"/>
          <w:sz w:val="21"/>
          <w:szCs w:val="21"/>
        </w:rPr>
        <w:t>dentro</w:t>
      </w:r>
      <w:r w:rsidRPr="00640C72">
        <w:rPr>
          <w:rFonts w:ascii="Abadi" w:hAnsi="Abadi"/>
          <w:spacing w:val="-6"/>
          <w:sz w:val="21"/>
          <w:szCs w:val="21"/>
        </w:rPr>
        <w:t xml:space="preserve"> </w:t>
      </w:r>
      <w:r w:rsidRPr="00640C72">
        <w:rPr>
          <w:rFonts w:ascii="Abadi" w:hAnsi="Abadi"/>
          <w:sz w:val="21"/>
          <w:szCs w:val="21"/>
        </w:rPr>
        <w:t>de</w:t>
      </w:r>
      <w:r w:rsidRPr="00640C72">
        <w:rPr>
          <w:rFonts w:ascii="Abadi" w:hAnsi="Abadi"/>
          <w:spacing w:val="-6"/>
          <w:sz w:val="21"/>
          <w:szCs w:val="21"/>
        </w:rPr>
        <w:t xml:space="preserve"> </w:t>
      </w:r>
      <w:r w:rsidRPr="00640C72">
        <w:rPr>
          <w:rFonts w:ascii="Abadi" w:hAnsi="Abadi"/>
          <w:sz w:val="21"/>
          <w:szCs w:val="21"/>
        </w:rPr>
        <w:t>los</w:t>
      </w:r>
      <w:r w:rsidRPr="00640C72">
        <w:rPr>
          <w:rFonts w:ascii="Abadi" w:hAnsi="Abadi"/>
          <w:spacing w:val="-7"/>
          <w:sz w:val="21"/>
          <w:szCs w:val="21"/>
        </w:rPr>
        <w:t xml:space="preserve"> </w:t>
      </w:r>
      <w:r w:rsidRPr="00640C72">
        <w:rPr>
          <w:rFonts w:ascii="Abadi" w:hAnsi="Abadi"/>
          <w:sz w:val="21"/>
          <w:szCs w:val="21"/>
        </w:rPr>
        <w:t>organismos autónomos,</w:t>
      </w:r>
      <w:r>
        <w:rPr>
          <w:rFonts w:ascii="Abadi" w:hAnsi="Abadi"/>
          <w:sz w:val="21"/>
          <w:szCs w:val="21"/>
        </w:rPr>
        <w:t xml:space="preserve"> </w:t>
      </w:r>
      <w:r w:rsidRPr="00640C72">
        <w:rPr>
          <w:rFonts w:ascii="Abadi" w:hAnsi="Abadi"/>
          <w:sz w:val="21"/>
          <w:szCs w:val="21"/>
        </w:rPr>
        <w:t>toda</w:t>
      </w:r>
      <w:r w:rsidRPr="00640C72">
        <w:rPr>
          <w:rFonts w:ascii="Abadi" w:hAnsi="Abadi"/>
          <w:spacing w:val="-16"/>
          <w:sz w:val="21"/>
          <w:szCs w:val="21"/>
        </w:rPr>
        <w:t xml:space="preserve"> </w:t>
      </w:r>
      <w:r w:rsidRPr="00640C72">
        <w:rPr>
          <w:rFonts w:ascii="Abadi" w:hAnsi="Abadi"/>
          <w:sz w:val="21"/>
          <w:szCs w:val="21"/>
        </w:rPr>
        <w:t>vez</w:t>
      </w:r>
      <w:r w:rsidRPr="00640C72">
        <w:rPr>
          <w:rFonts w:ascii="Abadi" w:hAnsi="Abadi"/>
          <w:spacing w:val="-17"/>
          <w:sz w:val="21"/>
          <w:szCs w:val="21"/>
        </w:rPr>
        <w:t xml:space="preserve"> </w:t>
      </w:r>
      <w:r w:rsidRPr="00640C72">
        <w:rPr>
          <w:rFonts w:ascii="Abadi" w:hAnsi="Abadi"/>
          <w:sz w:val="21"/>
          <w:szCs w:val="21"/>
        </w:rPr>
        <w:t>que</w:t>
      </w:r>
      <w:r w:rsidRPr="00640C72">
        <w:rPr>
          <w:rFonts w:ascii="Abadi" w:hAnsi="Abadi"/>
          <w:spacing w:val="-14"/>
          <w:sz w:val="21"/>
          <w:szCs w:val="21"/>
        </w:rPr>
        <w:t xml:space="preserve"> </w:t>
      </w:r>
      <w:r w:rsidRPr="00640C72">
        <w:rPr>
          <w:rFonts w:ascii="Abadi" w:hAnsi="Abadi"/>
          <w:sz w:val="21"/>
          <w:szCs w:val="21"/>
        </w:rPr>
        <w:t>estos</w:t>
      </w:r>
      <w:r w:rsidRPr="00640C72">
        <w:rPr>
          <w:rFonts w:ascii="Abadi" w:hAnsi="Abadi"/>
          <w:spacing w:val="-17"/>
          <w:sz w:val="21"/>
          <w:szCs w:val="21"/>
        </w:rPr>
        <w:t xml:space="preserve"> </w:t>
      </w:r>
      <w:r w:rsidRPr="00640C72">
        <w:rPr>
          <w:rFonts w:ascii="Abadi" w:hAnsi="Abadi"/>
          <w:sz w:val="21"/>
          <w:szCs w:val="21"/>
        </w:rPr>
        <w:t>también</w:t>
      </w:r>
      <w:r w:rsidRPr="00640C72">
        <w:rPr>
          <w:rFonts w:ascii="Abadi" w:hAnsi="Abadi"/>
          <w:spacing w:val="-16"/>
          <w:sz w:val="21"/>
          <w:szCs w:val="21"/>
        </w:rPr>
        <w:t xml:space="preserve"> </w:t>
      </w:r>
      <w:r w:rsidRPr="00640C72">
        <w:rPr>
          <w:rFonts w:ascii="Abadi" w:hAnsi="Abadi"/>
          <w:sz w:val="21"/>
          <w:szCs w:val="21"/>
        </w:rPr>
        <w:t>cuentan</w:t>
      </w:r>
      <w:r w:rsidRPr="00640C72">
        <w:rPr>
          <w:rFonts w:ascii="Abadi" w:hAnsi="Abadi"/>
          <w:spacing w:val="-21"/>
          <w:sz w:val="21"/>
          <w:szCs w:val="21"/>
        </w:rPr>
        <w:t xml:space="preserve"> </w:t>
      </w:r>
      <w:r w:rsidRPr="00640C72">
        <w:rPr>
          <w:rFonts w:ascii="Abadi" w:hAnsi="Abadi"/>
          <w:sz w:val="21"/>
          <w:szCs w:val="21"/>
        </w:rPr>
        <w:t>con</w:t>
      </w:r>
      <w:r w:rsidRPr="00640C72">
        <w:rPr>
          <w:rFonts w:ascii="Abadi" w:hAnsi="Abadi"/>
          <w:spacing w:val="-16"/>
          <w:sz w:val="21"/>
          <w:szCs w:val="21"/>
        </w:rPr>
        <w:t xml:space="preserve"> </w:t>
      </w:r>
      <w:r w:rsidRPr="00640C72">
        <w:rPr>
          <w:rFonts w:ascii="Abadi" w:hAnsi="Abadi"/>
          <w:sz w:val="21"/>
          <w:szCs w:val="21"/>
        </w:rPr>
        <w:t>administración</w:t>
      </w:r>
      <w:r w:rsidRPr="00640C72">
        <w:rPr>
          <w:rFonts w:ascii="Abadi" w:hAnsi="Abadi"/>
          <w:spacing w:val="-16"/>
          <w:sz w:val="21"/>
          <w:szCs w:val="21"/>
        </w:rPr>
        <w:t xml:space="preserve"> </w:t>
      </w:r>
      <w:r w:rsidRPr="00640C72">
        <w:rPr>
          <w:rFonts w:ascii="Abadi" w:hAnsi="Abadi"/>
          <w:sz w:val="21"/>
          <w:szCs w:val="21"/>
        </w:rPr>
        <w:t>pública.</w:t>
      </w:r>
      <w:r w:rsidRPr="00640C72">
        <w:rPr>
          <w:rFonts w:ascii="Abadi" w:hAnsi="Abadi"/>
          <w:spacing w:val="-13"/>
          <w:sz w:val="21"/>
          <w:szCs w:val="21"/>
        </w:rPr>
        <w:t xml:space="preserve"> </w:t>
      </w:r>
      <w:r w:rsidRPr="00640C72">
        <w:rPr>
          <w:rFonts w:ascii="Abadi" w:hAnsi="Abadi"/>
          <w:sz w:val="21"/>
          <w:szCs w:val="21"/>
        </w:rPr>
        <w:t>Prueba de</w:t>
      </w:r>
      <w:r w:rsidRPr="00640C72">
        <w:rPr>
          <w:rFonts w:ascii="Abadi" w:hAnsi="Abadi"/>
          <w:spacing w:val="55"/>
          <w:w w:val="150"/>
          <w:sz w:val="21"/>
          <w:szCs w:val="21"/>
        </w:rPr>
        <w:t xml:space="preserve"> </w:t>
      </w:r>
      <w:r w:rsidRPr="00640C72">
        <w:rPr>
          <w:rFonts w:ascii="Abadi" w:hAnsi="Abadi"/>
          <w:sz w:val="21"/>
          <w:szCs w:val="21"/>
        </w:rPr>
        <w:t>ello,</w:t>
      </w:r>
      <w:r w:rsidRPr="00640C72">
        <w:rPr>
          <w:rFonts w:ascii="Abadi" w:hAnsi="Abadi"/>
          <w:spacing w:val="52"/>
          <w:w w:val="150"/>
          <w:sz w:val="21"/>
          <w:szCs w:val="21"/>
        </w:rPr>
        <w:t xml:space="preserve"> </w:t>
      </w:r>
      <w:r w:rsidRPr="00640C72">
        <w:rPr>
          <w:rFonts w:ascii="Abadi" w:hAnsi="Abadi"/>
          <w:sz w:val="21"/>
          <w:szCs w:val="21"/>
        </w:rPr>
        <w:t>es</w:t>
      </w:r>
      <w:r w:rsidRPr="00640C72">
        <w:rPr>
          <w:rFonts w:ascii="Abadi" w:hAnsi="Abadi"/>
          <w:spacing w:val="54"/>
          <w:w w:val="150"/>
          <w:sz w:val="21"/>
          <w:szCs w:val="21"/>
        </w:rPr>
        <w:t xml:space="preserve"> </w:t>
      </w:r>
      <w:r w:rsidRPr="00640C72">
        <w:rPr>
          <w:rFonts w:ascii="Abadi" w:hAnsi="Abadi"/>
          <w:sz w:val="21"/>
          <w:szCs w:val="21"/>
        </w:rPr>
        <w:t>que</w:t>
      </w:r>
      <w:r w:rsidRPr="00640C72">
        <w:rPr>
          <w:rFonts w:ascii="Abadi" w:hAnsi="Abadi"/>
          <w:spacing w:val="55"/>
          <w:w w:val="150"/>
          <w:sz w:val="21"/>
          <w:szCs w:val="21"/>
        </w:rPr>
        <w:t xml:space="preserve"> </w:t>
      </w:r>
      <w:r w:rsidRPr="00640C72">
        <w:rPr>
          <w:rFonts w:ascii="Abadi" w:hAnsi="Abadi"/>
          <w:sz w:val="21"/>
          <w:szCs w:val="21"/>
        </w:rPr>
        <w:t>actualmente</w:t>
      </w:r>
      <w:r w:rsidRPr="00640C72">
        <w:rPr>
          <w:rFonts w:ascii="Abadi" w:hAnsi="Abadi"/>
          <w:spacing w:val="55"/>
          <w:w w:val="150"/>
          <w:sz w:val="21"/>
          <w:szCs w:val="21"/>
        </w:rPr>
        <w:t xml:space="preserve"> </w:t>
      </w:r>
      <w:r w:rsidRPr="00640C72">
        <w:rPr>
          <w:rFonts w:ascii="Abadi" w:hAnsi="Abadi"/>
          <w:sz w:val="21"/>
          <w:szCs w:val="21"/>
        </w:rPr>
        <w:t>el</w:t>
      </w:r>
      <w:r w:rsidRPr="00640C72">
        <w:rPr>
          <w:rFonts w:ascii="Abadi" w:hAnsi="Abadi"/>
          <w:spacing w:val="55"/>
          <w:w w:val="150"/>
          <w:sz w:val="21"/>
          <w:szCs w:val="21"/>
        </w:rPr>
        <w:t xml:space="preserve"> </w:t>
      </w:r>
      <w:r w:rsidRPr="00640C72">
        <w:rPr>
          <w:rFonts w:ascii="Abadi" w:hAnsi="Abadi"/>
          <w:sz w:val="21"/>
          <w:szCs w:val="21"/>
        </w:rPr>
        <w:t>Instituto</w:t>
      </w:r>
      <w:r w:rsidRPr="00640C72">
        <w:rPr>
          <w:rFonts w:ascii="Abadi" w:hAnsi="Abadi"/>
          <w:spacing w:val="80"/>
          <w:sz w:val="21"/>
          <w:szCs w:val="21"/>
        </w:rPr>
        <w:t xml:space="preserve"> </w:t>
      </w:r>
      <w:r w:rsidRPr="00640C72">
        <w:rPr>
          <w:rFonts w:ascii="Abadi" w:hAnsi="Abadi"/>
          <w:sz w:val="21"/>
          <w:szCs w:val="21"/>
        </w:rPr>
        <w:t>Nacional</w:t>
      </w:r>
      <w:r w:rsidRPr="00640C72">
        <w:rPr>
          <w:rFonts w:ascii="Abadi" w:hAnsi="Abadi"/>
          <w:spacing w:val="55"/>
          <w:w w:val="150"/>
          <w:sz w:val="21"/>
          <w:szCs w:val="21"/>
        </w:rPr>
        <w:t xml:space="preserve"> </w:t>
      </w:r>
      <w:r w:rsidRPr="00640C72">
        <w:rPr>
          <w:rFonts w:ascii="Abadi" w:hAnsi="Abadi"/>
          <w:sz w:val="21"/>
          <w:szCs w:val="21"/>
        </w:rPr>
        <w:t>de</w:t>
      </w:r>
      <w:r w:rsidRPr="00640C72">
        <w:rPr>
          <w:rFonts w:ascii="Abadi" w:hAnsi="Abadi"/>
          <w:spacing w:val="80"/>
          <w:sz w:val="21"/>
          <w:szCs w:val="21"/>
        </w:rPr>
        <w:t xml:space="preserve"> </w:t>
      </w:r>
      <w:r w:rsidRPr="00640C72">
        <w:rPr>
          <w:rFonts w:ascii="Abadi" w:hAnsi="Abadi"/>
          <w:sz w:val="21"/>
          <w:szCs w:val="21"/>
        </w:rPr>
        <w:t>Ciencias</w:t>
      </w:r>
      <w:r w:rsidRPr="00640C72">
        <w:rPr>
          <w:rFonts w:ascii="Abadi" w:hAnsi="Abadi"/>
          <w:spacing w:val="54"/>
          <w:w w:val="150"/>
          <w:sz w:val="21"/>
          <w:szCs w:val="21"/>
        </w:rPr>
        <w:t xml:space="preserve"> </w:t>
      </w:r>
      <w:r w:rsidRPr="00640C72">
        <w:rPr>
          <w:rFonts w:ascii="Abadi" w:hAnsi="Abadi"/>
          <w:sz w:val="21"/>
          <w:szCs w:val="21"/>
        </w:rPr>
        <w:t>Penales</w:t>
      </w:r>
      <w:r w:rsidRPr="00640C72">
        <w:rPr>
          <w:rFonts w:ascii="Abadi" w:hAnsi="Abadi"/>
          <w:spacing w:val="54"/>
          <w:w w:val="150"/>
          <w:sz w:val="21"/>
          <w:szCs w:val="21"/>
        </w:rPr>
        <w:t xml:space="preserve"> </w:t>
      </w:r>
      <w:r w:rsidRPr="00640C72">
        <w:rPr>
          <w:rFonts w:ascii="Abadi" w:hAnsi="Abadi"/>
          <w:sz w:val="21"/>
          <w:szCs w:val="21"/>
        </w:rPr>
        <w:t>está constituido</w:t>
      </w:r>
      <w:r w:rsidRPr="00640C72">
        <w:rPr>
          <w:rFonts w:ascii="Abadi" w:hAnsi="Abadi"/>
          <w:spacing w:val="-6"/>
          <w:sz w:val="21"/>
          <w:szCs w:val="21"/>
        </w:rPr>
        <w:t xml:space="preserve"> </w:t>
      </w:r>
      <w:r w:rsidRPr="00640C72">
        <w:rPr>
          <w:rFonts w:ascii="Abadi" w:hAnsi="Abadi"/>
          <w:sz w:val="21"/>
          <w:szCs w:val="21"/>
        </w:rPr>
        <w:t>como</w:t>
      </w:r>
      <w:r w:rsidRPr="00640C72">
        <w:rPr>
          <w:rFonts w:ascii="Abadi" w:hAnsi="Abadi"/>
          <w:spacing w:val="-6"/>
          <w:sz w:val="21"/>
          <w:szCs w:val="21"/>
        </w:rPr>
        <w:t xml:space="preserve"> </w:t>
      </w:r>
      <w:r w:rsidRPr="00640C72">
        <w:rPr>
          <w:rFonts w:ascii="Abadi" w:hAnsi="Abadi"/>
          <w:sz w:val="21"/>
          <w:szCs w:val="21"/>
        </w:rPr>
        <w:t>un</w:t>
      </w:r>
      <w:r w:rsidRPr="00640C72">
        <w:rPr>
          <w:rFonts w:ascii="Abadi" w:hAnsi="Abadi"/>
          <w:spacing w:val="-6"/>
          <w:sz w:val="21"/>
          <w:szCs w:val="21"/>
        </w:rPr>
        <w:t xml:space="preserve"> </w:t>
      </w:r>
      <w:r w:rsidRPr="00640C72">
        <w:rPr>
          <w:rFonts w:ascii="Abadi" w:hAnsi="Abadi"/>
          <w:sz w:val="21"/>
          <w:szCs w:val="21"/>
        </w:rPr>
        <w:t>órgano</w:t>
      </w:r>
      <w:r w:rsidRPr="00640C72">
        <w:rPr>
          <w:rFonts w:ascii="Abadi" w:hAnsi="Abadi"/>
          <w:spacing w:val="-6"/>
          <w:sz w:val="21"/>
          <w:szCs w:val="21"/>
        </w:rPr>
        <w:t xml:space="preserve"> </w:t>
      </w:r>
      <w:r w:rsidRPr="00640C72">
        <w:rPr>
          <w:rFonts w:ascii="Abadi" w:hAnsi="Abadi"/>
          <w:sz w:val="21"/>
          <w:szCs w:val="21"/>
        </w:rPr>
        <w:t>con</w:t>
      </w:r>
      <w:r w:rsidRPr="00640C72">
        <w:rPr>
          <w:rFonts w:ascii="Abadi" w:hAnsi="Abadi"/>
          <w:spacing w:val="-6"/>
          <w:sz w:val="21"/>
          <w:szCs w:val="21"/>
        </w:rPr>
        <w:t xml:space="preserve"> </w:t>
      </w:r>
      <w:r w:rsidRPr="00640C72">
        <w:rPr>
          <w:rFonts w:ascii="Abadi" w:hAnsi="Abadi"/>
          <w:sz w:val="21"/>
          <w:szCs w:val="21"/>
        </w:rPr>
        <w:t>personalidad</w:t>
      </w:r>
      <w:r w:rsidRPr="00640C72">
        <w:rPr>
          <w:rFonts w:ascii="Abadi" w:hAnsi="Abadi"/>
          <w:spacing w:val="-6"/>
          <w:sz w:val="21"/>
          <w:szCs w:val="21"/>
        </w:rPr>
        <w:t xml:space="preserve"> </w:t>
      </w:r>
      <w:r w:rsidRPr="00640C72">
        <w:rPr>
          <w:rFonts w:ascii="Abadi" w:hAnsi="Abadi"/>
          <w:sz w:val="21"/>
          <w:szCs w:val="21"/>
        </w:rPr>
        <w:t>jurídica</w:t>
      </w:r>
      <w:r w:rsidRPr="00640C72">
        <w:rPr>
          <w:rFonts w:ascii="Abadi" w:hAnsi="Abadi"/>
          <w:spacing w:val="-6"/>
          <w:sz w:val="21"/>
          <w:szCs w:val="21"/>
        </w:rPr>
        <w:t xml:space="preserve"> </w:t>
      </w:r>
      <w:r w:rsidRPr="00640C72">
        <w:rPr>
          <w:rFonts w:ascii="Abadi" w:hAnsi="Abadi"/>
          <w:sz w:val="21"/>
          <w:szCs w:val="21"/>
        </w:rPr>
        <w:t>y</w:t>
      </w:r>
      <w:r w:rsidRPr="00640C72">
        <w:rPr>
          <w:rFonts w:ascii="Abadi" w:hAnsi="Abadi"/>
          <w:spacing w:val="-7"/>
          <w:sz w:val="21"/>
          <w:szCs w:val="21"/>
        </w:rPr>
        <w:t xml:space="preserve"> </w:t>
      </w:r>
      <w:r w:rsidRPr="00640C72">
        <w:rPr>
          <w:rFonts w:ascii="Abadi" w:hAnsi="Abadi"/>
          <w:sz w:val="21"/>
          <w:szCs w:val="21"/>
        </w:rPr>
        <w:t>patrimonio</w:t>
      </w:r>
      <w:r w:rsidRPr="00640C72">
        <w:rPr>
          <w:rFonts w:ascii="Abadi" w:hAnsi="Abadi"/>
          <w:spacing w:val="-6"/>
          <w:sz w:val="21"/>
          <w:szCs w:val="21"/>
        </w:rPr>
        <w:t xml:space="preserve"> </w:t>
      </w:r>
      <w:r w:rsidRPr="00640C72">
        <w:rPr>
          <w:rFonts w:ascii="Abadi" w:hAnsi="Abadi"/>
          <w:sz w:val="21"/>
          <w:szCs w:val="21"/>
        </w:rPr>
        <w:t>propio,</w:t>
      </w:r>
      <w:r w:rsidRPr="00640C72">
        <w:rPr>
          <w:rFonts w:ascii="Abadi" w:hAnsi="Abadi"/>
          <w:spacing w:val="-9"/>
          <w:sz w:val="21"/>
          <w:szCs w:val="21"/>
        </w:rPr>
        <w:t xml:space="preserve"> </w:t>
      </w:r>
      <w:r w:rsidRPr="00640C72">
        <w:rPr>
          <w:rFonts w:ascii="Abadi" w:hAnsi="Abadi"/>
          <w:sz w:val="21"/>
          <w:szCs w:val="21"/>
        </w:rPr>
        <w:t>que</w:t>
      </w:r>
      <w:r w:rsidRPr="00640C72">
        <w:rPr>
          <w:rFonts w:ascii="Abadi" w:hAnsi="Abadi"/>
          <w:spacing w:val="-6"/>
          <w:sz w:val="21"/>
          <w:szCs w:val="21"/>
        </w:rPr>
        <w:t xml:space="preserve"> </w:t>
      </w:r>
      <w:r w:rsidRPr="00640C72">
        <w:rPr>
          <w:rFonts w:ascii="Abadi" w:hAnsi="Abadi"/>
          <w:sz w:val="21"/>
          <w:szCs w:val="21"/>
        </w:rPr>
        <w:t>goza de</w:t>
      </w:r>
      <w:r w:rsidRPr="00640C72">
        <w:rPr>
          <w:rFonts w:ascii="Abadi" w:hAnsi="Abadi"/>
          <w:spacing w:val="19"/>
          <w:sz w:val="21"/>
          <w:szCs w:val="21"/>
        </w:rPr>
        <w:t xml:space="preserve"> </w:t>
      </w:r>
      <w:r w:rsidRPr="00640C72">
        <w:rPr>
          <w:rFonts w:ascii="Abadi" w:hAnsi="Abadi"/>
          <w:sz w:val="21"/>
          <w:szCs w:val="21"/>
        </w:rPr>
        <w:t>autonomía</w:t>
      </w:r>
      <w:r w:rsidRPr="00640C72">
        <w:rPr>
          <w:rFonts w:ascii="Abadi" w:hAnsi="Abadi"/>
          <w:spacing w:val="19"/>
          <w:sz w:val="21"/>
          <w:szCs w:val="21"/>
        </w:rPr>
        <w:t xml:space="preserve"> </w:t>
      </w:r>
      <w:r w:rsidRPr="00640C72">
        <w:rPr>
          <w:rFonts w:ascii="Abadi" w:hAnsi="Abadi"/>
          <w:sz w:val="21"/>
          <w:szCs w:val="21"/>
        </w:rPr>
        <w:t>técnica</w:t>
      </w:r>
      <w:r w:rsidRPr="00640C72">
        <w:rPr>
          <w:rFonts w:ascii="Abadi" w:hAnsi="Abadi"/>
          <w:spacing w:val="19"/>
          <w:sz w:val="21"/>
          <w:szCs w:val="21"/>
        </w:rPr>
        <w:t xml:space="preserve"> </w:t>
      </w:r>
      <w:r w:rsidRPr="00640C72">
        <w:rPr>
          <w:rFonts w:ascii="Abadi" w:hAnsi="Abadi"/>
          <w:sz w:val="21"/>
          <w:szCs w:val="21"/>
        </w:rPr>
        <w:t>y</w:t>
      </w:r>
      <w:r w:rsidRPr="00640C72">
        <w:rPr>
          <w:rFonts w:ascii="Abadi" w:hAnsi="Abadi"/>
          <w:spacing w:val="13"/>
          <w:sz w:val="21"/>
          <w:szCs w:val="21"/>
        </w:rPr>
        <w:t xml:space="preserve"> </w:t>
      </w:r>
      <w:r w:rsidRPr="00640C72">
        <w:rPr>
          <w:rFonts w:ascii="Abadi" w:hAnsi="Abadi"/>
          <w:sz w:val="21"/>
          <w:szCs w:val="21"/>
        </w:rPr>
        <w:t>de</w:t>
      </w:r>
      <w:r w:rsidRPr="00640C72">
        <w:rPr>
          <w:rFonts w:ascii="Abadi" w:hAnsi="Abadi"/>
          <w:spacing w:val="19"/>
          <w:sz w:val="21"/>
          <w:szCs w:val="21"/>
        </w:rPr>
        <w:t xml:space="preserve"> </w:t>
      </w:r>
      <w:r w:rsidRPr="00640C72">
        <w:rPr>
          <w:rFonts w:ascii="Abadi" w:hAnsi="Abadi"/>
          <w:sz w:val="21"/>
          <w:szCs w:val="21"/>
        </w:rPr>
        <w:t>gestión,</w:t>
      </w:r>
      <w:r w:rsidRPr="00640C72">
        <w:rPr>
          <w:rFonts w:ascii="Abadi" w:hAnsi="Abadi"/>
          <w:spacing w:val="16"/>
          <w:sz w:val="21"/>
          <w:szCs w:val="21"/>
        </w:rPr>
        <w:t xml:space="preserve"> </w:t>
      </w:r>
      <w:r w:rsidRPr="00640C72">
        <w:rPr>
          <w:rFonts w:ascii="Abadi" w:hAnsi="Abadi"/>
          <w:sz w:val="21"/>
          <w:szCs w:val="21"/>
        </w:rPr>
        <w:t>dentro</w:t>
      </w:r>
      <w:r w:rsidRPr="00640C72">
        <w:rPr>
          <w:rFonts w:ascii="Abadi" w:hAnsi="Abadi"/>
          <w:spacing w:val="19"/>
          <w:sz w:val="21"/>
          <w:szCs w:val="21"/>
        </w:rPr>
        <w:t xml:space="preserve"> </w:t>
      </w:r>
      <w:r w:rsidRPr="00640C72">
        <w:rPr>
          <w:rFonts w:ascii="Abadi" w:hAnsi="Abadi"/>
          <w:sz w:val="21"/>
          <w:szCs w:val="21"/>
        </w:rPr>
        <w:t>del</w:t>
      </w:r>
      <w:r w:rsidRPr="00640C72">
        <w:rPr>
          <w:rFonts w:ascii="Abadi" w:hAnsi="Abadi"/>
          <w:spacing w:val="14"/>
          <w:sz w:val="21"/>
          <w:szCs w:val="21"/>
        </w:rPr>
        <w:t xml:space="preserve"> </w:t>
      </w:r>
      <w:r w:rsidRPr="00640C72">
        <w:rPr>
          <w:rFonts w:ascii="Abadi" w:hAnsi="Abadi"/>
          <w:sz w:val="21"/>
          <w:szCs w:val="21"/>
        </w:rPr>
        <w:t>ámbito</w:t>
      </w:r>
      <w:r w:rsidRPr="00640C72">
        <w:rPr>
          <w:rFonts w:ascii="Abadi" w:hAnsi="Abadi"/>
          <w:spacing w:val="19"/>
          <w:sz w:val="21"/>
          <w:szCs w:val="21"/>
        </w:rPr>
        <w:t xml:space="preserve"> </w:t>
      </w:r>
      <w:r w:rsidRPr="00640C72">
        <w:rPr>
          <w:rFonts w:ascii="Abadi" w:hAnsi="Abadi"/>
          <w:sz w:val="21"/>
          <w:szCs w:val="21"/>
        </w:rPr>
        <w:t>de</w:t>
      </w:r>
      <w:r w:rsidRPr="00640C72">
        <w:rPr>
          <w:rFonts w:ascii="Abadi" w:hAnsi="Abadi"/>
          <w:spacing w:val="19"/>
          <w:sz w:val="21"/>
          <w:szCs w:val="21"/>
        </w:rPr>
        <w:t xml:space="preserve"> </w:t>
      </w:r>
      <w:r w:rsidRPr="00640C72">
        <w:rPr>
          <w:rFonts w:ascii="Abadi" w:hAnsi="Abadi"/>
          <w:sz w:val="21"/>
          <w:szCs w:val="21"/>
        </w:rPr>
        <w:t>la</w:t>
      </w:r>
      <w:r w:rsidRPr="00640C72">
        <w:rPr>
          <w:rFonts w:ascii="Abadi" w:hAnsi="Abadi"/>
          <w:spacing w:val="14"/>
          <w:sz w:val="21"/>
          <w:szCs w:val="21"/>
        </w:rPr>
        <w:t xml:space="preserve"> </w:t>
      </w:r>
      <w:r w:rsidRPr="00640C72">
        <w:rPr>
          <w:rFonts w:ascii="Abadi" w:hAnsi="Abadi"/>
          <w:sz w:val="21"/>
          <w:szCs w:val="21"/>
        </w:rPr>
        <w:t>Fiscalía</w:t>
      </w:r>
      <w:r w:rsidRPr="00640C72">
        <w:rPr>
          <w:rFonts w:ascii="Abadi" w:hAnsi="Abadi"/>
          <w:spacing w:val="19"/>
          <w:sz w:val="21"/>
          <w:szCs w:val="21"/>
        </w:rPr>
        <w:t xml:space="preserve"> </w:t>
      </w:r>
      <w:r w:rsidRPr="00640C72">
        <w:rPr>
          <w:rFonts w:ascii="Abadi" w:hAnsi="Abadi"/>
          <w:sz w:val="21"/>
          <w:szCs w:val="21"/>
        </w:rPr>
        <w:t>General</w:t>
      </w:r>
      <w:r w:rsidR="006A08EB">
        <w:rPr>
          <w:rFonts w:ascii="Abadi" w:hAnsi="Abadi"/>
          <w:sz w:val="21"/>
          <w:szCs w:val="21"/>
        </w:rPr>
        <w:t xml:space="preserve"> </w:t>
      </w:r>
      <w:r w:rsidR="006A08EB">
        <w:rPr>
          <w:rStyle w:val="Refdenotaalpie"/>
          <w:rFonts w:ascii="Abadi" w:hAnsi="Abadi"/>
          <w:sz w:val="21"/>
          <w:szCs w:val="21"/>
        </w:rPr>
        <w:footnoteReference w:id="35"/>
      </w:r>
      <w:r w:rsidRPr="00640C72">
        <w:rPr>
          <w:rFonts w:ascii="Abadi" w:hAnsi="Abadi"/>
          <w:sz w:val="21"/>
          <w:szCs w:val="21"/>
        </w:rPr>
        <w:t>,</w:t>
      </w:r>
      <w:r w:rsidRPr="00640C72">
        <w:rPr>
          <w:rFonts w:ascii="Abadi" w:hAnsi="Abadi"/>
          <w:spacing w:val="16"/>
          <w:sz w:val="21"/>
          <w:szCs w:val="21"/>
        </w:rPr>
        <w:t xml:space="preserve"> </w:t>
      </w:r>
      <w:r w:rsidRPr="00640C72">
        <w:rPr>
          <w:rFonts w:ascii="Abadi" w:hAnsi="Abadi"/>
          <w:sz w:val="21"/>
          <w:szCs w:val="21"/>
        </w:rPr>
        <w:t>es decir,</w:t>
      </w:r>
      <w:r w:rsidRPr="00640C72">
        <w:rPr>
          <w:rFonts w:ascii="Abadi" w:hAnsi="Abadi"/>
          <w:spacing w:val="-4"/>
          <w:sz w:val="21"/>
          <w:szCs w:val="21"/>
        </w:rPr>
        <w:t xml:space="preserve"> </w:t>
      </w:r>
      <w:r w:rsidRPr="00640C72">
        <w:rPr>
          <w:rFonts w:ascii="Abadi" w:hAnsi="Abadi"/>
          <w:sz w:val="21"/>
          <w:szCs w:val="21"/>
        </w:rPr>
        <w:t>está</w:t>
      </w:r>
      <w:r w:rsidRPr="00640C72">
        <w:rPr>
          <w:rFonts w:ascii="Abadi" w:hAnsi="Abadi"/>
          <w:spacing w:val="-1"/>
          <w:sz w:val="21"/>
          <w:szCs w:val="21"/>
        </w:rPr>
        <w:t xml:space="preserve"> </w:t>
      </w:r>
      <w:r w:rsidRPr="00640C72">
        <w:rPr>
          <w:rFonts w:ascii="Abadi" w:hAnsi="Abadi"/>
          <w:sz w:val="21"/>
          <w:szCs w:val="21"/>
        </w:rPr>
        <w:t>descentralizado</w:t>
      </w:r>
      <w:r w:rsidRPr="00640C72">
        <w:rPr>
          <w:rFonts w:ascii="Abadi" w:hAnsi="Abadi"/>
          <w:spacing w:val="2"/>
          <w:sz w:val="21"/>
          <w:szCs w:val="21"/>
        </w:rPr>
        <w:t xml:space="preserve"> </w:t>
      </w:r>
      <w:r w:rsidRPr="00640C72">
        <w:rPr>
          <w:rFonts w:ascii="Abadi" w:hAnsi="Abadi"/>
          <w:sz w:val="21"/>
          <w:szCs w:val="21"/>
        </w:rPr>
        <w:t>a</w:t>
      </w:r>
      <w:r w:rsidRPr="00640C72">
        <w:rPr>
          <w:rFonts w:ascii="Abadi" w:hAnsi="Abadi"/>
          <w:spacing w:val="-1"/>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Fiscalía</w:t>
      </w:r>
      <w:r w:rsidRPr="00640C72">
        <w:rPr>
          <w:rFonts w:ascii="Abadi" w:hAnsi="Abadi"/>
          <w:spacing w:val="-1"/>
          <w:sz w:val="21"/>
          <w:szCs w:val="21"/>
        </w:rPr>
        <w:t xml:space="preserve"> </w:t>
      </w:r>
      <w:r w:rsidRPr="00640C72">
        <w:rPr>
          <w:rFonts w:ascii="Abadi" w:hAnsi="Abadi"/>
          <w:sz w:val="21"/>
          <w:szCs w:val="21"/>
        </w:rPr>
        <w:t>General</w:t>
      </w:r>
      <w:r w:rsidRPr="00640C72">
        <w:rPr>
          <w:rFonts w:ascii="Abadi" w:hAnsi="Abadi"/>
          <w:spacing w:val="-1"/>
          <w:sz w:val="21"/>
          <w:szCs w:val="21"/>
        </w:rPr>
        <w:t xml:space="preserve"> </w:t>
      </w:r>
      <w:r w:rsidRPr="00640C72">
        <w:rPr>
          <w:rFonts w:ascii="Abadi" w:hAnsi="Abadi"/>
          <w:sz w:val="21"/>
          <w:szCs w:val="21"/>
        </w:rPr>
        <w:t>de</w:t>
      </w:r>
      <w:r w:rsidRPr="00640C72">
        <w:rPr>
          <w:rFonts w:ascii="Abadi" w:hAnsi="Abadi"/>
          <w:spacing w:val="-1"/>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República.</w:t>
      </w:r>
    </w:p>
    <w:p w14:paraId="3E9A604D" w14:textId="436D5259" w:rsidR="00C624B5" w:rsidRDefault="00C624B5" w:rsidP="00C624B5">
      <w:pPr>
        <w:jc w:val="both"/>
        <w:rPr>
          <w:rFonts w:ascii="Abadi" w:hAnsi="Abadi"/>
          <w:sz w:val="21"/>
          <w:szCs w:val="21"/>
        </w:rPr>
      </w:pPr>
    </w:p>
    <w:p w14:paraId="2B3B99FA" w14:textId="2859B7C9" w:rsidR="00C624B5" w:rsidRDefault="00C624B5" w:rsidP="00C624B5">
      <w:pPr>
        <w:jc w:val="both"/>
        <w:rPr>
          <w:rFonts w:ascii="Abadi" w:hAnsi="Abadi"/>
          <w:sz w:val="21"/>
          <w:szCs w:val="21"/>
        </w:rPr>
      </w:pPr>
      <w:r w:rsidRPr="00640C72">
        <w:rPr>
          <w:rFonts w:ascii="Abadi" w:hAnsi="Abadi"/>
          <w:sz w:val="21"/>
          <w:szCs w:val="21"/>
        </w:rPr>
        <w:t>Ahora, sobre la organización administrativa, la Teoría de la Administración Pública</w:t>
      </w:r>
      <w:r>
        <w:rPr>
          <w:rFonts w:ascii="Abadi" w:hAnsi="Abadi"/>
          <w:sz w:val="21"/>
          <w:szCs w:val="21"/>
        </w:rPr>
        <w:t xml:space="preserve"> </w:t>
      </w:r>
      <w:r w:rsidRPr="00640C72">
        <w:rPr>
          <w:rFonts w:ascii="Abadi" w:hAnsi="Abadi"/>
          <w:sz w:val="21"/>
          <w:szCs w:val="21"/>
        </w:rPr>
        <w:t>indica</w:t>
      </w:r>
      <w:r w:rsidRPr="00640C72">
        <w:rPr>
          <w:rFonts w:ascii="Abadi" w:hAnsi="Abadi"/>
          <w:spacing w:val="-3"/>
          <w:sz w:val="21"/>
          <w:szCs w:val="21"/>
        </w:rPr>
        <w:t xml:space="preserve"> </w:t>
      </w:r>
      <w:r w:rsidRPr="00640C72">
        <w:rPr>
          <w:rFonts w:ascii="Abadi" w:hAnsi="Abadi"/>
          <w:sz w:val="21"/>
          <w:szCs w:val="21"/>
        </w:rPr>
        <w:t>que,</w:t>
      </w:r>
      <w:r w:rsidRPr="00640C72">
        <w:rPr>
          <w:rFonts w:ascii="Abadi" w:hAnsi="Abadi"/>
          <w:spacing w:val="-7"/>
          <w:sz w:val="21"/>
          <w:szCs w:val="21"/>
        </w:rPr>
        <w:t xml:space="preserve"> </w:t>
      </w:r>
      <w:r w:rsidRPr="00640C72">
        <w:rPr>
          <w:rFonts w:ascii="Abadi" w:hAnsi="Abadi"/>
          <w:sz w:val="21"/>
          <w:szCs w:val="21"/>
        </w:rPr>
        <w:t>para</w:t>
      </w:r>
      <w:r w:rsidRPr="00640C72">
        <w:rPr>
          <w:rFonts w:ascii="Abadi" w:hAnsi="Abadi"/>
          <w:spacing w:val="-3"/>
          <w:sz w:val="21"/>
          <w:szCs w:val="21"/>
        </w:rPr>
        <w:t xml:space="preserve"> </w:t>
      </w:r>
      <w:r w:rsidRPr="00640C72">
        <w:rPr>
          <w:rFonts w:ascii="Abadi" w:hAnsi="Abadi"/>
          <w:sz w:val="21"/>
          <w:szCs w:val="21"/>
        </w:rPr>
        <w:t>su</w:t>
      </w:r>
      <w:r w:rsidRPr="00640C72">
        <w:rPr>
          <w:rFonts w:ascii="Abadi" w:hAnsi="Abadi"/>
          <w:spacing w:val="-3"/>
          <w:sz w:val="21"/>
          <w:szCs w:val="21"/>
        </w:rPr>
        <w:t xml:space="preserve"> </w:t>
      </w:r>
      <w:r w:rsidRPr="00640C72">
        <w:rPr>
          <w:rFonts w:ascii="Abadi" w:hAnsi="Abadi"/>
          <w:sz w:val="21"/>
          <w:szCs w:val="21"/>
        </w:rPr>
        <w:t>correcto</w:t>
      </w:r>
      <w:r w:rsidRPr="00640C72">
        <w:rPr>
          <w:rFonts w:ascii="Abadi" w:hAnsi="Abadi"/>
          <w:spacing w:val="-3"/>
          <w:sz w:val="21"/>
          <w:szCs w:val="21"/>
        </w:rPr>
        <w:t xml:space="preserve"> </w:t>
      </w:r>
      <w:r w:rsidRPr="00640C72">
        <w:rPr>
          <w:rFonts w:ascii="Abadi" w:hAnsi="Abadi"/>
          <w:sz w:val="21"/>
          <w:szCs w:val="21"/>
        </w:rPr>
        <w:t>funcionamiento</w:t>
      </w:r>
      <w:r w:rsidRPr="00640C72">
        <w:rPr>
          <w:rFonts w:ascii="Abadi" w:hAnsi="Abadi"/>
          <w:spacing w:val="-3"/>
          <w:sz w:val="21"/>
          <w:szCs w:val="21"/>
        </w:rPr>
        <w:t xml:space="preserve"> </w:t>
      </w:r>
      <w:r w:rsidRPr="00640C72">
        <w:rPr>
          <w:rFonts w:ascii="Abadi" w:hAnsi="Abadi"/>
          <w:sz w:val="21"/>
          <w:szCs w:val="21"/>
        </w:rPr>
        <w:t>y</w:t>
      </w:r>
      <w:r w:rsidRPr="00640C72">
        <w:rPr>
          <w:rFonts w:ascii="Abadi" w:hAnsi="Abadi"/>
          <w:spacing w:val="-4"/>
          <w:sz w:val="21"/>
          <w:szCs w:val="21"/>
        </w:rPr>
        <w:t xml:space="preserve"> </w:t>
      </w:r>
      <w:r w:rsidRPr="00640C72">
        <w:rPr>
          <w:rFonts w:ascii="Abadi" w:hAnsi="Abadi"/>
          <w:sz w:val="21"/>
          <w:szCs w:val="21"/>
        </w:rPr>
        <w:t>máximo</w:t>
      </w:r>
      <w:r w:rsidRPr="00640C72">
        <w:rPr>
          <w:rFonts w:ascii="Abadi" w:hAnsi="Abadi"/>
          <w:spacing w:val="-3"/>
          <w:sz w:val="21"/>
          <w:szCs w:val="21"/>
        </w:rPr>
        <w:t xml:space="preserve"> </w:t>
      </w:r>
      <w:r w:rsidRPr="00640C72">
        <w:rPr>
          <w:rFonts w:ascii="Abadi" w:hAnsi="Abadi"/>
          <w:sz w:val="21"/>
          <w:szCs w:val="21"/>
        </w:rPr>
        <w:t>rendimiento, la</w:t>
      </w:r>
      <w:r w:rsidRPr="00640C72">
        <w:rPr>
          <w:rFonts w:ascii="Abadi" w:hAnsi="Abadi"/>
          <w:spacing w:val="-9"/>
          <w:sz w:val="21"/>
          <w:szCs w:val="21"/>
        </w:rPr>
        <w:t xml:space="preserve"> </w:t>
      </w:r>
      <w:r w:rsidRPr="00640C72">
        <w:rPr>
          <w:rFonts w:ascii="Abadi" w:hAnsi="Abadi"/>
          <w:sz w:val="21"/>
          <w:szCs w:val="21"/>
        </w:rPr>
        <w:t>administración</w:t>
      </w:r>
      <w:r>
        <w:rPr>
          <w:rFonts w:ascii="Abadi" w:hAnsi="Abadi"/>
          <w:sz w:val="21"/>
          <w:szCs w:val="21"/>
        </w:rPr>
        <w:t xml:space="preserve"> </w:t>
      </w:r>
      <w:r w:rsidRPr="00640C72">
        <w:rPr>
          <w:rFonts w:ascii="Abadi" w:hAnsi="Abadi"/>
          <w:sz w:val="21"/>
          <w:szCs w:val="21"/>
        </w:rPr>
        <w:t>pública</w:t>
      </w:r>
      <w:r w:rsidRPr="00640C72">
        <w:rPr>
          <w:rFonts w:ascii="Abadi" w:hAnsi="Abadi"/>
          <w:spacing w:val="29"/>
          <w:sz w:val="21"/>
          <w:szCs w:val="21"/>
        </w:rPr>
        <w:t xml:space="preserve"> </w:t>
      </w:r>
      <w:r w:rsidRPr="00640C72">
        <w:rPr>
          <w:rFonts w:ascii="Abadi" w:hAnsi="Abadi"/>
          <w:sz w:val="21"/>
          <w:szCs w:val="21"/>
        </w:rPr>
        <w:t>se</w:t>
      </w:r>
      <w:r w:rsidRPr="00640C72">
        <w:rPr>
          <w:rFonts w:ascii="Abadi" w:hAnsi="Abadi"/>
          <w:spacing w:val="26"/>
          <w:sz w:val="21"/>
          <w:szCs w:val="21"/>
        </w:rPr>
        <w:t xml:space="preserve"> </w:t>
      </w:r>
      <w:r w:rsidRPr="00640C72">
        <w:rPr>
          <w:rFonts w:ascii="Abadi" w:hAnsi="Abadi"/>
          <w:sz w:val="21"/>
          <w:szCs w:val="21"/>
        </w:rPr>
        <w:t>divide</w:t>
      </w:r>
      <w:r w:rsidRPr="00640C72">
        <w:rPr>
          <w:rFonts w:ascii="Abadi" w:hAnsi="Abadi"/>
          <w:spacing w:val="26"/>
          <w:sz w:val="21"/>
          <w:szCs w:val="21"/>
        </w:rPr>
        <w:t xml:space="preserve"> </w:t>
      </w:r>
      <w:r w:rsidRPr="00640C72">
        <w:rPr>
          <w:rFonts w:ascii="Abadi" w:hAnsi="Abadi"/>
          <w:sz w:val="21"/>
          <w:szCs w:val="21"/>
        </w:rPr>
        <w:t>en</w:t>
      </w:r>
      <w:r w:rsidRPr="00640C72">
        <w:rPr>
          <w:rFonts w:ascii="Abadi" w:hAnsi="Abadi"/>
          <w:spacing w:val="26"/>
          <w:sz w:val="21"/>
          <w:szCs w:val="21"/>
        </w:rPr>
        <w:t xml:space="preserve"> </w:t>
      </w:r>
      <w:r w:rsidRPr="00640C72">
        <w:rPr>
          <w:rFonts w:ascii="Abadi" w:hAnsi="Abadi"/>
          <w:sz w:val="21"/>
          <w:szCs w:val="21"/>
        </w:rPr>
        <w:t>centralizada,</w:t>
      </w:r>
      <w:r w:rsidRPr="00640C72">
        <w:rPr>
          <w:rFonts w:ascii="Abadi" w:hAnsi="Abadi"/>
          <w:spacing w:val="23"/>
          <w:sz w:val="21"/>
          <w:szCs w:val="21"/>
        </w:rPr>
        <w:t xml:space="preserve"> </w:t>
      </w:r>
      <w:r w:rsidRPr="00640C72">
        <w:rPr>
          <w:rFonts w:ascii="Abadi" w:hAnsi="Abadi"/>
          <w:sz w:val="21"/>
          <w:szCs w:val="21"/>
        </w:rPr>
        <w:t>desconcentrada</w:t>
      </w:r>
      <w:r w:rsidRPr="00640C72">
        <w:rPr>
          <w:rFonts w:ascii="Abadi" w:hAnsi="Abadi"/>
          <w:spacing w:val="26"/>
          <w:sz w:val="21"/>
          <w:szCs w:val="21"/>
        </w:rPr>
        <w:t xml:space="preserve"> </w:t>
      </w:r>
      <w:r w:rsidRPr="00640C72">
        <w:rPr>
          <w:rFonts w:ascii="Abadi" w:hAnsi="Abadi"/>
          <w:sz w:val="21"/>
          <w:szCs w:val="21"/>
        </w:rPr>
        <w:t>y</w:t>
      </w:r>
      <w:r w:rsidRPr="00640C72">
        <w:rPr>
          <w:rFonts w:ascii="Abadi" w:hAnsi="Abadi"/>
          <w:spacing w:val="25"/>
          <w:sz w:val="21"/>
          <w:szCs w:val="21"/>
        </w:rPr>
        <w:t xml:space="preserve"> </w:t>
      </w:r>
      <w:r w:rsidRPr="00640C72">
        <w:rPr>
          <w:rFonts w:ascii="Abadi" w:hAnsi="Abadi"/>
          <w:sz w:val="21"/>
          <w:szCs w:val="21"/>
        </w:rPr>
        <w:t>descentralizada.</w:t>
      </w:r>
      <w:r w:rsidRPr="00640C72">
        <w:rPr>
          <w:rFonts w:ascii="Abadi" w:hAnsi="Abadi"/>
          <w:spacing w:val="23"/>
          <w:sz w:val="21"/>
          <w:szCs w:val="21"/>
        </w:rPr>
        <w:t xml:space="preserve"> </w:t>
      </w:r>
      <w:r w:rsidRPr="00640C72">
        <w:rPr>
          <w:rFonts w:ascii="Abadi" w:hAnsi="Abadi"/>
          <w:sz w:val="21"/>
          <w:szCs w:val="21"/>
        </w:rPr>
        <w:t>De</w:t>
      </w:r>
      <w:r w:rsidRPr="00640C72">
        <w:rPr>
          <w:rFonts w:ascii="Abadi" w:hAnsi="Abadi"/>
          <w:spacing w:val="26"/>
          <w:sz w:val="21"/>
          <w:szCs w:val="21"/>
        </w:rPr>
        <w:t xml:space="preserve"> </w:t>
      </w:r>
      <w:r w:rsidRPr="00640C72">
        <w:rPr>
          <w:rFonts w:ascii="Abadi" w:hAnsi="Abadi"/>
          <w:sz w:val="21"/>
          <w:szCs w:val="21"/>
        </w:rPr>
        <w:t>acuerdo con Jorge Fernández (2016),</w:t>
      </w:r>
      <w:r w:rsidRPr="00640C72">
        <w:rPr>
          <w:rFonts w:ascii="Abadi" w:hAnsi="Abadi"/>
          <w:spacing w:val="-2"/>
          <w:sz w:val="21"/>
          <w:szCs w:val="21"/>
        </w:rPr>
        <w:t xml:space="preserve"> </w:t>
      </w:r>
      <w:r w:rsidRPr="00640C72">
        <w:rPr>
          <w:rFonts w:ascii="Abadi" w:hAnsi="Abadi"/>
          <w:sz w:val="21"/>
          <w:szCs w:val="21"/>
        </w:rPr>
        <w:t>“estas formas de organización administrativa lejos de excluirse</w:t>
      </w:r>
      <w:r w:rsidRPr="00640C72">
        <w:rPr>
          <w:rFonts w:ascii="Abadi" w:hAnsi="Abadi"/>
          <w:spacing w:val="80"/>
          <w:sz w:val="21"/>
          <w:szCs w:val="21"/>
        </w:rPr>
        <w:t xml:space="preserve"> </w:t>
      </w:r>
      <w:r w:rsidRPr="00640C72">
        <w:rPr>
          <w:rFonts w:ascii="Abadi" w:hAnsi="Abadi"/>
          <w:sz w:val="21"/>
          <w:szCs w:val="21"/>
        </w:rPr>
        <w:t>se</w:t>
      </w:r>
      <w:r w:rsidRPr="00640C72">
        <w:rPr>
          <w:rFonts w:ascii="Abadi" w:hAnsi="Abadi"/>
          <w:spacing w:val="80"/>
          <w:sz w:val="21"/>
          <w:szCs w:val="21"/>
        </w:rPr>
        <w:t xml:space="preserve"> </w:t>
      </w:r>
      <w:r w:rsidRPr="00640C72">
        <w:rPr>
          <w:rFonts w:ascii="Abadi" w:hAnsi="Abadi"/>
          <w:sz w:val="21"/>
          <w:szCs w:val="21"/>
        </w:rPr>
        <w:t>complementan,</w:t>
      </w:r>
      <w:r w:rsidRPr="00640C72">
        <w:rPr>
          <w:rFonts w:ascii="Abadi" w:hAnsi="Abadi"/>
          <w:spacing w:val="79"/>
          <w:sz w:val="21"/>
          <w:szCs w:val="21"/>
        </w:rPr>
        <w:t xml:space="preserve"> </w:t>
      </w:r>
      <w:r w:rsidRPr="00640C72">
        <w:rPr>
          <w:rFonts w:ascii="Abadi" w:hAnsi="Abadi"/>
          <w:sz w:val="21"/>
          <w:szCs w:val="21"/>
        </w:rPr>
        <w:t>pues</w:t>
      </w:r>
      <w:r w:rsidRPr="00640C72">
        <w:rPr>
          <w:rFonts w:ascii="Abadi" w:hAnsi="Abadi"/>
          <w:spacing w:val="80"/>
          <w:sz w:val="21"/>
          <w:szCs w:val="21"/>
        </w:rPr>
        <w:t xml:space="preserve"> </w:t>
      </w:r>
      <w:r w:rsidRPr="00640C72">
        <w:rPr>
          <w:rFonts w:ascii="Abadi" w:hAnsi="Abadi"/>
          <w:sz w:val="21"/>
          <w:szCs w:val="21"/>
        </w:rPr>
        <w:t>la</w:t>
      </w:r>
      <w:r w:rsidRPr="00640C72">
        <w:rPr>
          <w:rFonts w:ascii="Abadi" w:hAnsi="Abadi"/>
          <w:spacing w:val="80"/>
          <w:sz w:val="21"/>
          <w:szCs w:val="21"/>
        </w:rPr>
        <w:t xml:space="preserve"> </w:t>
      </w:r>
      <w:r w:rsidRPr="00640C72">
        <w:rPr>
          <w:rFonts w:ascii="Abadi" w:hAnsi="Abadi"/>
          <w:sz w:val="21"/>
          <w:szCs w:val="21"/>
        </w:rPr>
        <w:t>racionalización</w:t>
      </w:r>
      <w:r w:rsidRPr="00640C72">
        <w:rPr>
          <w:rFonts w:ascii="Abadi" w:hAnsi="Abadi"/>
          <w:spacing w:val="80"/>
          <w:sz w:val="21"/>
          <w:szCs w:val="21"/>
        </w:rPr>
        <w:t xml:space="preserve"> </w:t>
      </w:r>
      <w:r w:rsidRPr="00640C72">
        <w:rPr>
          <w:rFonts w:ascii="Abadi" w:hAnsi="Abadi"/>
          <w:sz w:val="21"/>
          <w:szCs w:val="21"/>
        </w:rPr>
        <w:t>del</w:t>
      </w:r>
      <w:r w:rsidRPr="00640C72">
        <w:rPr>
          <w:rFonts w:ascii="Abadi" w:hAnsi="Abadi"/>
          <w:spacing w:val="80"/>
          <w:sz w:val="21"/>
          <w:szCs w:val="21"/>
        </w:rPr>
        <w:t xml:space="preserve"> </w:t>
      </w:r>
      <w:r w:rsidRPr="00640C72">
        <w:rPr>
          <w:rFonts w:ascii="Abadi" w:hAnsi="Abadi"/>
          <w:sz w:val="21"/>
          <w:szCs w:val="21"/>
        </w:rPr>
        <w:t>funcionamiento</w:t>
      </w:r>
      <w:r w:rsidRPr="00640C72">
        <w:rPr>
          <w:rFonts w:ascii="Abadi" w:hAnsi="Abadi"/>
          <w:spacing w:val="77"/>
          <w:sz w:val="21"/>
          <w:szCs w:val="21"/>
        </w:rPr>
        <w:t xml:space="preserve"> </w:t>
      </w:r>
      <w:r w:rsidRPr="00640C72">
        <w:rPr>
          <w:rFonts w:ascii="Abadi" w:hAnsi="Abadi"/>
          <w:sz w:val="21"/>
          <w:szCs w:val="21"/>
        </w:rPr>
        <w:t>de</w:t>
      </w:r>
      <w:r w:rsidRPr="00640C72">
        <w:rPr>
          <w:rFonts w:ascii="Abadi" w:hAnsi="Abadi"/>
          <w:spacing w:val="80"/>
          <w:sz w:val="21"/>
          <w:szCs w:val="21"/>
        </w:rPr>
        <w:t xml:space="preserve"> </w:t>
      </w:r>
      <w:r w:rsidRPr="00640C72">
        <w:rPr>
          <w:rFonts w:ascii="Abadi" w:hAnsi="Abadi"/>
          <w:sz w:val="21"/>
          <w:szCs w:val="21"/>
        </w:rPr>
        <w:t>la administración pública constituye su objeto en comú</w:t>
      </w:r>
      <w:r w:rsidR="006A08EB">
        <w:rPr>
          <w:rFonts w:ascii="Abadi" w:hAnsi="Abadi"/>
          <w:sz w:val="21"/>
          <w:szCs w:val="21"/>
        </w:rPr>
        <w:t>n</w:t>
      </w:r>
      <w:r w:rsidR="006A08EB">
        <w:rPr>
          <w:rStyle w:val="Refdenotaalpie"/>
          <w:rFonts w:ascii="Abadi" w:hAnsi="Abadi"/>
          <w:sz w:val="21"/>
          <w:szCs w:val="21"/>
        </w:rPr>
        <w:footnoteReference w:id="36"/>
      </w:r>
      <w:r w:rsidRPr="00640C72">
        <w:rPr>
          <w:rFonts w:ascii="Abadi" w:hAnsi="Abadi"/>
          <w:sz w:val="21"/>
          <w:szCs w:val="21"/>
        </w:rPr>
        <w:t>.</w:t>
      </w:r>
    </w:p>
    <w:p w14:paraId="66D2E2EC" w14:textId="77777777" w:rsidR="00C624B5" w:rsidRPr="00314447" w:rsidRDefault="00C624B5" w:rsidP="00C624B5">
      <w:pPr>
        <w:jc w:val="both"/>
        <w:rPr>
          <w:rFonts w:ascii="Abadi" w:hAnsi="Abadi"/>
          <w:sz w:val="21"/>
          <w:szCs w:val="21"/>
        </w:rPr>
      </w:pPr>
    </w:p>
    <w:p w14:paraId="288ED600" w14:textId="435858FE" w:rsidR="00C624B5" w:rsidRDefault="00C624B5" w:rsidP="00C624B5">
      <w:pPr>
        <w:jc w:val="both"/>
        <w:rPr>
          <w:rFonts w:ascii="Abadi" w:hAnsi="Abadi"/>
          <w:sz w:val="21"/>
          <w:szCs w:val="21"/>
        </w:rPr>
      </w:pPr>
      <w:r w:rsidRPr="00640C72">
        <w:rPr>
          <w:rFonts w:ascii="Abadi" w:hAnsi="Abadi"/>
          <w:sz w:val="21"/>
          <w:szCs w:val="21"/>
        </w:rPr>
        <w:t>En</w:t>
      </w:r>
      <w:r w:rsidRPr="00640C72">
        <w:rPr>
          <w:rFonts w:ascii="Abadi" w:hAnsi="Abadi"/>
          <w:spacing w:val="20"/>
          <w:sz w:val="21"/>
          <w:szCs w:val="21"/>
        </w:rPr>
        <w:t xml:space="preserve"> </w:t>
      </w:r>
      <w:r w:rsidRPr="00640C72">
        <w:rPr>
          <w:rFonts w:ascii="Abadi" w:hAnsi="Abadi"/>
          <w:sz w:val="21"/>
          <w:szCs w:val="21"/>
        </w:rPr>
        <w:t>este</w:t>
      </w:r>
      <w:r w:rsidRPr="00640C72">
        <w:rPr>
          <w:rFonts w:ascii="Abadi" w:hAnsi="Abadi"/>
          <w:spacing w:val="20"/>
          <w:sz w:val="21"/>
          <w:szCs w:val="21"/>
        </w:rPr>
        <w:t xml:space="preserve"> </w:t>
      </w:r>
      <w:r w:rsidRPr="00640C72">
        <w:rPr>
          <w:rFonts w:ascii="Abadi" w:hAnsi="Abadi"/>
          <w:sz w:val="21"/>
          <w:szCs w:val="21"/>
        </w:rPr>
        <w:t>tenor</w:t>
      </w:r>
      <w:r w:rsidRPr="00640C72">
        <w:rPr>
          <w:rFonts w:ascii="Abadi" w:hAnsi="Abadi"/>
          <w:spacing w:val="19"/>
          <w:sz w:val="21"/>
          <w:szCs w:val="21"/>
        </w:rPr>
        <w:t xml:space="preserve"> </w:t>
      </w:r>
      <w:r w:rsidRPr="00640C72">
        <w:rPr>
          <w:rFonts w:ascii="Abadi" w:hAnsi="Abadi"/>
          <w:sz w:val="21"/>
          <w:szCs w:val="21"/>
        </w:rPr>
        <w:t>de</w:t>
      </w:r>
      <w:r w:rsidRPr="00640C72">
        <w:rPr>
          <w:rFonts w:ascii="Abadi" w:hAnsi="Abadi"/>
          <w:spacing w:val="20"/>
          <w:sz w:val="21"/>
          <w:szCs w:val="21"/>
        </w:rPr>
        <w:t xml:space="preserve"> </w:t>
      </w:r>
      <w:r w:rsidRPr="00640C72">
        <w:rPr>
          <w:rFonts w:ascii="Abadi" w:hAnsi="Abadi"/>
          <w:sz w:val="21"/>
          <w:szCs w:val="21"/>
        </w:rPr>
        <w:t>ideas,</w:t>
      </w:r>
      <w:r w:rsidRPr="00640C72">
        <w:rPr>
          <w:rFonts w:ascii="Abadi" w:hAnsi="Abadi"/>
          <w:spacing w:val="21"/>
          <w:sz w:val="21"/>
          <w:szCs w:val="21"/>
        </w:rPr>
        <w:t xml:space="preserve"> </w:t>
      </w:r>
      <w:r w:rsidRPr="00640C72">
        <w:rPr>
          <w:rFonts w:ascii="Abadi" w:hAnsi="Abadi"/>
          <w:sz w:val="21"/>
          <w:szCs w:val="21"/>
        </w:rPr>
        <w:t>Fernández</w:t>
      </w:r>
      <w:r w:rsidRPr="00640C72">
        <w:rPr>
          <w:rFonts w:ascii="Abadi" w:hAnsi="Abadi"/>
          <w:spacing w:val="19"/>
          <w:sz w:val="21"/>
          <w:szCs w:val="21"/>
        </w:rPr>
        <w:t xml:space="preserve"> </w:t>
      </w:r>
      <w:r w:rsidRPr="00640C72">
        <w:rPr>
          <w:rFonts w:ascii="Abadi" w:hAnsi="Abadi"/>
          <w:sz w:val="21"/>
          <w:szCs w:val="21"/>
        </w:rPr>
        <w:t>explica</w:t>
      </w:r>
      <w:r w:rsidRPr="00640C72">
        <w:rPr>
          <w:rFonts w:ascii="Abadi" w:hAnsi="Abadi"/>
          <w:spacing w:val="20"/>
          <w:sz w:val="21"/>
          <w:szCs w:val="21"/>
        </w:rPr>
        <w:t xml:space="preserve"> </w:t>
      </w:r>
      <w:r w:rsidRPr="00640C72">
        <w:rPr>
          <w:rFonts w:ascii="Abadi" w:hAnsi="Abadi"/>
          <w:sz w:val="21"/>
          <w:szCs w:val="21"/>
        </w:rPr>
        <w:t>que</w:t>
      </w:r>
      <w:r w:rsidRPr="00640C72">
        <w:rPr>
          <w:rFonts w:ascii="Abadi" w:hAnsi="Abadi"/>
          <w:spacing w:val="15"/>
          <w:sz w:val="21"/>
          <w:szCs w:val="21"/>
        </w:rPr>
        <w:t xml:space="preserve"> </w:t>
      </w:r>
      <w:r w:rsidRPr="00640C72">
        <w:rPr>
          <w:rFonts w:ascii="Abadi" w:hAnsi="Abadi"/>
          <w:sz w:val="21"/>
          <w:szCs w:val="21"/>
        </w:rPr>
        <w:t>la</w:t>
      </w:r>
      <w:r w:rsidRPr="00640C72">
        <w:rPr>
          <w:rFonts w:ascii="Abadi" w:hAnsi="Abadi"/>
          <w:spacing w:val="20"/>
          <w:sz w:val="21"/>
          <w:szCs w:val="21"/>
        </w:rPr>
        <w:t xml:space="preserve"> </w:t>
      </w:r>
      <w:r w:rsidRPr="00640C72">
        <w:rPr>
          <w:rFonts w:ascii="Abadi" w:hAnsi="Abadi"/>
          <w:sz w:val="21"/>
          <w:szCs w:val="21"/>
        </w:rPr>
        <w:t>centralización</w:t>
      </w:r>
      <w:r w:rsidRPr="00640C72">
        <w:rPr>
          <w:rFonts w:ascii="Abadi" w:hAnsi="Abadi"/>
          <w:spacing w:val="20"/>
          <w:sz w:val="21"/>
          <w:szCs w:val="21"/>
        </w:rPr>
        <w:t xml:space="preserve"> </w:t>
      </w:r>
      <w:r w:rsidRPr="00640C72">
        <w:rPr>
          <w:rFonts w:ascii="Abadi" w:hAnsi="Abadi"/>
          <w:sz w:val="21"/>
          <w:szCs w:val="21"/>
        </w:rPr>
        <w:t>administrativa</w:t>
      </w:r>
      <w:r w:rsidRPr="00640C72">
        <w:rPr>
          <w:rFonts w:ascii="Abadi" w:hAnsi="Abadi"/>
          <w:spacing w:val="29"/>
          <w:sz w:val="21"/>
          <w:szCs w:val="21"/>
        </w:rPr>
        <w:t xml:space="preserve"> </w:t>
      </w:r>
      <w:r w:rsidRPr="00640C72">
        <w:rPr>
          <w:rFonts w:ascii="Abadi" w:hAnsi="Abadi"/>
          <w:sz w:val="21"/>
          <w:szCs w:val="21"/>
        </w:rPr>
        <w:t>se caracteriza</w:t>
      </w:r>
      <w:r w:rsidRPr="00640C72">
        <w:rPr>
          <w:rFonts w:ascii="Abadi" w:hAnsi="Abadi"/>
          <w:spacing w:val="30"/>
          <w:sz w:val="21"/>
          <w:szCs w:val="21"/>
        </w:rPr>
        <w:t xml:space="preserve"> </w:t>
      </w:r>
      <w:r w:rsidRPr="00640C72">
        <w:rPr>
          <w:rFonts w:ascii="Abadi" w:hAnsi="Abadi"/>
          <w:sz w:val="21"/>
          <w:szCs w:val="21"/>
        </w:rPr>
        <w:t>por</w:t>
      </w:r>
      <w:r w:rsidRPr="00640C72">
        <w:rPr>
          <w:rFonts w:ascii="Abadi" w:hAnsi="Abadi"/>
          <w:spacing w:val="34"/>
          <w:sz w:val="21"/>
          <w:szCs w:val="21"/>
        </w:rPr>
        <w:t xml:space="preserve"> </w:t>
      </w:r>
      <w:r w:rsidRPr="00640C72">
        <w:rPr>
          <w:rFonts w:ascii="Abadi" w:hAnsi="Abadi"/>
          <w:sz w:val="21"/>
          <w:szCs w:val="21"/>
        </w:rPr>
        <w:t>depositar</w:t>
      </w:r>
      <w:r w:rsidRPr="00640C72">
        <w:rPr>
          <w:rFonts w:ascii="Abadi" w:hAnsi="Abadi"/>
          <w:spacing w:val="29"/>
          <w:sz w:val="21"/>
          <w:szCs w:val="21"/>
        </w:rPr>
        <w:t xml:space="preserve"> </w:t>
      </w:r>
      <w:r w:rsidRPr="00640C72">
        <w:rPr>
          <w:rFonts w:ascii="Abadi" w:hAnsi="Abadi"/>
          <w:sz w:val="21"/>
          <w:szCs w:val="21"/>
        </w:rPr>
        <w:t>en</w:t>
      </w:r>
      <w:r w:rsidRPr="00640C72">
        <w:rPr>
          <w:rFonts w:ascii="Abadi" w:hAnsi="Abadi"/>
          <w:spacing w:val="34"/>
          <w:sz w:val="21"/>
          <w:szCs w:val="21"/>
        </w:rPr>
        <w:t xml:space="preserve"> </w:t>
      </w:r>
      <w:r w:rsidRPr="00640C72">
        <w:rPr>
          <w:rFonts w:ascii="Abadi" w:hAnsi="Abadi"/>
          <w:sz w:val="21"/>
          <w:szCs w:val="21"/>
        </w:rPr>
        <w:t>el</w:t>
      </w:r>
      <w:r w:rsidRPr="00640C72">
        <w:rPr>
          <w:rFonts w:ascii="Abadi" w:hAnsi="Abadi"/>
          <w:spacing w:val="34"/>
          <w:sz w:val="21"/>
          <w:szCs w:val="21"/>
        </w:rPr>
        <w:t xml:space="preserve"> </w:t>
      </w:r>
      <w:r w:rsidRPr="00640C72">
        <w:rPr>
          <w:rFonts w:ascii="Abadi" w:hAnsi="Abadi"/>
          <w:sz w:val="21"/>
          <w:szCs w:val="21"/>
        </w:rPr>
        <w:t>titular</w:t>
      </w:r>
      <w:r w:rsidRPr="00640C72">
        <w:rPr>
          <w:rFonts w:ascii="Abadi" w:hAnsi="Abadi"/>
          <w:spacing w:val="29"/>
          <w:sz w:val="21"/>
          <w:szCs w:val="21"/>
        </w:rPr>
        <w:t xml:space="preserve"> </w:t>
      </w:r>
      <w:r w:rsidRPr="00640C72">
        <w:rPr>
          <w:rFonts w:ascii="Abadi" w:hAnsi="Abadi"/>
          <w:sz w:val="21"/>
          <w:szCs w:val="21"/>
        </w:rPr>
        <w:t>del</w:t>
      </w:r>
      <w:r w:rsidRPr="00640C72">
        <w:rPr>
          <w:rFonts w:ascii="Abadi" w:hAnsi="Abadi"/>
          <w:spacing w:val="34"/>
          <w:sz w:val="21"/>
          <w:szCs w:val="21"/>
        </w:rPr>
        <w:t xml:space="preserve"> </w:t>
      </w:r>
      <w:r w:rsidRPr="00640C72">
        <w:rPr>
          <w:rFonts w:ascii="Abadi" w:hAnsi="Abadi"/>
          <w:sz w:val="21"/>
          <w:szCs w:val="21"/>
        </w:rPr>
        <w:t>máximo</w:t>
      </w:r>
      <w:r w:rsidRPr="00640C72">
        <w:rPr>
          <w:rFonts w:ascii="Abadi" w:hAnsi="Abadi"/>
          <w:spacing w:val="34"/>
          <w:sz w:val="21"/>
          <w:szCs w:val="21"/>
        </w:rPr>
        <w:t xml:space="preserve"> </w:t>
      </w:r>
      <w:r w:rsidRPr="00640C72">
        <w:rPr>
          <w:rFonts w:ascii="Abadi" w:hAnsi="Abadi"/>
          <w:sz w:val="21"/>
          <w:szCs w:val="21"/>
        </w:rPr>
        <w:t>órgano</w:t>
      </w:r>
      <w:r w:rsidRPr="00640C72">
        <w:rPr>
          <w:rFonts w:ascii="Abadi" w:hAnsi="Abadi"/>
          <w:spacing w:val="34"/>
          <w:sz w:val="21"/>
          <w:szCs w:val="21"/>
        </w:rPr>
        <w:t xml:space="preserve"> </w:t>
      </w:r>
      <w:r w:rsidRPr="00640C72">
        <w:rPr>
          <w:rFonts w:ascii="Abadi" w:hAnsi="Abadi"/>
          <w:sz w:val="21"/>
          <w:szCs w:val="21"/>
        </w:rPr>
        <w:t>administrativo</w:t>
      </w:r>
      <w:r w:rsidRPr="00640C72">
        <w:rPr>
          <w:rFonts w:ascii="Abadi" w:hAnsi="Abadi"/>
          <w:spacing w:val="34"/>
          <w:sz w:val="21"/>
          <w:szCs w:val="21"/>
        </w:rPr>
        <w:t xml:space="preserve"> </w:t>
      </w:r>
      <w:r w:rsidRPr="00640C72">
        <w:rPr>
          <w:rFonts w:ascii="Abadi" w:hAnsi="Abadi"/>
          <w:sz w:val="21"/>
          <w:szCs w:val="21"/>
        </w:rPr>
        <w:t>el</w:t>
      </w:r>
      <w:r w:rsidRPr="00640C72">
        <w:rPr>
          <w:rFonts w:ascii="Abadi" w:hAnsi="Abadi"/>
          <w:spacing w:val="30"/>
          <w:sz w:val="21"/>
          <w:szCs w:val="21"/>
        </w:rPr>
        <w:t xml:space="preserve"> </w:t>
      </w:r>
      <w:r w:rsidRPr="00640C72">
        <w:rPr>
          <w:rFonts w:ascii="Abadi" w:hAnsi="Abadi"/>
          <w:sz w:val="21"/>
          <w:szCs w:val="21"/>
        </w:rPr>
        <w:t>poder público</w:t>
      </w:r>
      <w:r w:rsidRPr="00640C72">
        <w:rPr>
          <w:rFonts w:ascii="Abadi" w:hAnsi="Abadi"/>
          <w:spacing w:val="59"/>
          <w:sz w:val="21"/>
          <w:szCs w:val="21"/>
        </w:rPr>
        <w:t xml:space="preserve"> </w:t>
      </w:r>
      <w:r w:rsidRPr="00640C72">
        <w:rPr>
          <w:rFonts w:ascii="Abadi" w:hAnsi="Abadi"/>
          <w:sz w:val="21"/>
          <w:szCs w:val="21"/>
        </w:rPr>
        <w:t>de</w:t>
      </w:r>
      <w:r w:rsidRPr="00640C72">
        <w:rPr>
          <w:rFonts w:ascii="Abadi" w:hAnsi="Abadi"/>
          <w:spacing w:val="59"/>
          <w:sz w:val="21"/>
          <w:szCs w:val="21"/>
        </w:rPr>
        <w:t xml:space="preserve"> </w:t>
      </w:r>
      <w:r w:rsidRPr="00640C72">
        <w:rPr>
          <w:rFonts w:ascii="Abadi" w:hAnsi="Abadi"/>
          <w:sz w:val="21"/>
          <w:szCs w:val="21"/>
        </w:rPr>
        <w:t>decisión</w:t>
      </w:r>
      <w:r w:rsidRPr="00640C72">
        <w:rPr>
          <w:rFonts w:ascii="Abadi" w:hAnsi="Abadi"/>
          <w:spacing w:val="59"/>
          <w:sz w:val="21"/>
          <w:szCs w:val="21"/>
        </w:rPr>
        <w:t xml:space="preserve"> </w:t>
      </w:r>
      <w:r w:rsidRPr="00640C72">
        <w:rPr>
          <w:rFonts w:ascii="Abadi" w:hAnsi="Abadi"/>
          <w:sz w:val="21"/>
          <w:szCs w:val="21"/>
        </w:rPr>
        <w:t>y</w:t>
      </w:r>
      <w:r w:rsidRPr="00640C72">
        <w:rPr>
          <w:rFonts w:ascii="Abadi" w:hAnsi="Abadi"/>
          <w:spacing w:val="58"/>
          <w:sz w:val="21"/>
          <w:szCs w:val="21"/>
        </w:rPr>
        <w:t xml:space="preserve"> </w:t>
      </w:r>
      <w:r w:rsidRPr="00640C72">
        <w:rPr>
          <w:rFonts w:ascii="Abadi" w:hAnsi="Abadi"/>
          <w:sz w:val="21"/>
          <w:szCs w:val="21"/>
        </w:rPr>
        <w:t>toda</w:t>
      </w:r>
      <w:r w:rsidRPr="00640C72">
        <w:rPr>
          <w:rFonts w:ascii="Abadi" w:hAnsi="Abadi"/>
          <w:spacing w:val="59"/>
          <w:sz w:val="21"/>
          <w:szCs w:val="21"/>
        </w:rPr>
        <w:t xml:space="preserve"> </w:t>
      </w:r>
      <w:r w:rsidRPr="00640C72">
        <w:rPr>
          <w:rFonts w:ascii="Abadi" w:hAnsi="Abadi"/>
          <w:sz w:val="21"/>
          <w:szCs w:val="21"/>
        </w:rPr>
        <w:t>acción</w:t>
      </w:r>
      <w:r w:rsidRPr="00640C72">
        <w:rPr>
          <w:rFonts w:ascii="Abadi" w:hAnsi="Abadi"/>
          <w:spacing w:val="54"/>
          <w:sz w:val="21"/>
          <w:szCs w:val="21"/>
        </w:rPr>
        <w:t xml:space="preserve"> </w:t>
      </w:r>
      <w:r w:rsidRPr="00640C72">
        <w:rPr>
          <w:rFonts w:ascii="Abadi" w:hAnsi="Abadi"/>
          <w:sz w:val="21"/>
          <w:szCs w:val="21"/>
        </w:rPr>
        <w:t>proviene</w:t>
      </w:r>
      <w:r w:rsidRPr="00640C72">
        <w:rPr>
          <w:rFonts w:ascii="Abadi" w:hAnsi="Abadi"/>
          <w:spacing w:val="54"/>
          <w:sz w:val="21"/>
          <w:szCs w:val="21"/>
        </w:rPr>
        <w:t xml:space="preserve"> </w:t>
      </w:r>
      <w:r w:rsidRPr="00640C72">
        <w:rPr>
          <w:rFonts w:ascii="Abadi" w:hAnsi="Abadi"/>
          <w:sz w:val="21"/>
          <w:szCs w:val="21"/>
        </w:rPr>
        <w:t>del</w:t>
      </w:r>
      <w:r w:rsidRPr="00640C72">
        <w:rPr>
          <w:rFonts w:ascii="Abadi" w:hAnsi="Abadi"/>
          <w:spacing w:val="59"/>
          <w:sz w:val="21"/>
          <w:szCs w:val="21"/>
        </w:rPr>
        <w:t xml:space="preserve"> </w:t>
      </w:r>
      <w:r w:rsidRPr="00640C72">
        <w:rPr>
          <w:rFonts w:ascii="Abadi" w:hAnsi="Abadi"/>
          <w:sz w:val="21"/>
          <w:szCs w:val="21"/>
        </w:rPr>
        <w:t>centro,</w:t>
      </w:r>
      <w:r w:rsidRPr="00640C72">
        <w:rPr>
          <w:rFonts w:ascii="Abadi" w:hAnsi="Abadi"/>
          <w:spacing w:val="56"/>
          <w:sz w:val="21"/>
          <w:szCs w:val="21"/>
        </w:rPr>
        <w:t xml:space="preserve"> </w:t>
      </w:r>
      <w:r w:rsidRPr="00640C72">
        <w:rPr>
          <w:rFonts w:ascii="Abadi" w:hAnsi="Abadi"/>
          <w:sz w:val="21"/>
          <w:szCs w:val="21"/>
        </w:rPr>
        <w:t>pues</w:t>
      </w:r>
      <w:r w:rsidRPr="00640C72">
        <w:rPr>
          <w:rFonts w:ascii="Abadi" w:hAnsi="Abadi"/>
          <w:spacing w:val="58"/>
          <w:sz w:val="21"/>
          <w:szCs w:val="21"/>
        </w:rPr>
        <w:t xml:space="preserve"> </w:t>
      </w:r>
      <w:r w:rsidRPr="00640C72">
        <w:rPr>
          <w:rFonts w:ascii="Abadi" w:hAnsi="Abadi"/>
          <w:sz w:val="21"/>
          <w:szCs w:val="21"/>
        </w:rPr>
        <w:t>el</w:t>
      </w:r>
      <w:r w:rsidRPr="00640C72">
        <w:rPr>
          <w:rFonts w:ascii="Abadi" w:hAnsi="Abadi"/>
          <w:spacing w:val="59"/>
          <w:sz w:val="21"/>
          <w:szCs w:val="21"/>
        </w:rPr>
        <w:t xml:space="preserve"> </w:t>
      </w:r>
      <w:r w:rsidRPr="00640C72">
        <w:rPr>
          <w:rFonts w:ascii="Abadi" w:hAnsi="Abadi"/>
          <w:sz w:val="21"/>
          <w:szCs w:val="21"/>
        </w:rPr>
        <w:t>órgano</w:t>
      </w:r>
      <w:r w:rsidRPr="00640C72">
        <w:rPr>
          <w:rFonts w:ascii="Abadi" w:hAnsi="Abadi"/>
          <w:spacing w:val="59"/>
          <w:sz w:val="21"/>
          <w:szCs w:val="21"/>
        </w:rPr>
        <w:t xml:space="preserve"> </w:t>
      </w:r>
      <w:r w:rsidRPr="00640C72">
        <w:rPr>
          <w:rFonts w:ascii="Abadi" w:hAnsi="Abadi"/>
          <w:sz w:val="21"/>
          <w:szCs w:val="21"/>
        </w:rPr>
        <w:t>central monopoliza</w:t>
      </w:r>
      <w:r w:rsidRPr="00640C72">
        <w:rPr>
          <w:rFonts w:ascii="Abadi" w:hAnsi="Abadi"/>
          <w:spacing w:val="15"/>
          <w:sz w:val="21"/>
          <w:szCs w:val="21"/>
        </w:rPr>
        <w:t xml:space="preserve"> </w:t>
      </w:r>
      <w:r w:rsidRPr="00640C72">
        <w:rPr>
          <w:rFonts w:ascii="Abadi" w:hAnsi="Abadi"/>
          <w:sz w:val="21"/>
          <w:szCs w:val="21"/>
        </w:rPr>
        <w:t>las</w:t>
      </w:r>
      <w:r w:rsidRPr="00640C72">
        <w:rPr>
          <w:rFonts w:ascii="Abadi" w:hAnsi="Abadi"/>
          <w:spacing w:val="14"/>
          <w:sz w:val="21"/>
          <w:szCs w:val="21"/>
        </w:rPr>
        <w:t xml:space="preserve"> </w:t>
      </w:r>
      <w:r w:rsidRPr="00640C72">
        <w:rPr>
          <w:rFonts w:ascii="Abadi" w:hAnsi="Abadi"/>
          <w:sz w:val="21"/>
          <w:szCs w:val="21"/>
        </w:rPr>
        <w:t>facultades</w:t>
      </w:r>
      <w:r w:rsidRPr="00640C72">
        <w:rPr>
          <w:rFonts w:ascii="Abadi" w:hAnsi="Abadi"/>
          <w:spacing w:val="14"/>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decisión.</w:t>
      </w:r>
      <w:r w:rsidRPr="00640C72">
        <w:rPr>
          <w:rFonts w:ascii="Abadi" w:hAnsi="Abadi"/>
          <w:spacing w:val="19"/>
          <w:sz w:val="21"/>
          <w:szCs w:val="21"/>
        </w:rPr>
        <w:t xml:space="preserve"> </w:t>
      </w:r>
      <w:r w:rsidRPr="00640C72">
        <w:rPr>
          <w:rFonts w:ascii="Abadi" w:hAnsi="Abadi"/>
          <w:sz w:val="21"/>
          <w:szCs w:val="21"/>
        </w:rPr>
        <w:t>Además,</w:t>
      </w:r>
      <w:r w:rsidRPr="00640C72">
        <w:rPr>
          <w:rFonts w:ascii="Abadi" w:hAnsi="Abadi"/>
          <w:spacing w:val="12"/>
          <w:sz w:val="21"/>
          <w:szCs w:val="21"/>
        </w:rPr>
        <w:t xml:space="preserve"> </w:t>
      </w:r>
      <w:r w:rsidRPr="00640C72">
        <w:rPr>
          <w:rFonts w:ascii="Abadi" w:hAnsi="Abadi"/>
          <w:sz w:val="21"/>
          <w:szCs w:val="21"/>
        </w:rPr>
        <w:t>tiene</w:t>
      </w:r>
      <w:r w:rsidRPr="00640C72">
        <w:rPr>
          <w:rFonts w:ascii="Abadi" w:hAnsi="Abadi"/>
          <w:spacing w:val="15"/>
          <w:sz w:val="21"/>
          <w:szCs w:val="21"/>
        </w:rPr>
        <w:t xml:space="preserve"> </w:t>
      </w:r>
      <w:r w:rsidRPr="00640C72">
        <w:rPr>
          <w:rFonts w:ascii="Abadi" w:hAnsi="Abadi"/>
          <w:sz w:val="21"/>
          <w:szCs w:val="21"/>
        </w:rPr>
        <w:t>una</w:t>
      </w:r>
      <w:r w:rsidRPr="00640C72">
        <w:rPr>
          <w:rFonts w:ascii="Abadi" w:hAnsi="Abadi"/>
          <w:spacing w:val="15"/>
          <w:sz w:val="21"/>
          <w:szCs w:val="21"/>
        </w:rPr>
        <w:t xml:space="preserve"> </w:t>
      </w:r>
      <w:r w:rsidRPr="00640C72">
        <w:rPr>
          <w:rFonts w:ascii="Abadi" w:hAnsi="Abadi"/>
          <w:sz w:val="21"/>
          <w:szCs w:val="21"/>
        </w:rPr>
        <w:t>organización</w:t>
      </w:r>
      <w:r w:rsidRPr="00640C72">
        <w:rPr>
          <w:rFonts w:ascii="Abadi" w:hAnsi="Abadi"/>
          <w:spacing w:val="15"/>
          <w:sz w:val="21"/>
          <w:szCs w:val="21"/>
        </w:rPr>
        <w:t xml:space="preserve"> </w:t>
      </w:r>
      <w:r w:rsidRPr="00640C72">
        <w:rPr>
          <w:rFonts w:ascii="Abadi" w:hAnsi="Abadi"/>
          <w:sz w:val="21"/>
          <w:szCs w:val="21"/>
        </w:rPr>
        <w:t>jerárquica con</w:t>
      </w:r>
      <w:r w:rsidRPr="00640C72">
        <w:rPr>
          <w:rFonts w:ascii="Abadi" w:hAnsi="Abadi"/>
          <w:spacing w:val="4"/>
          <w:sz w:val="21"/>
          <w:szCs w:val="21"/>
        </w:rPr>
        <w:t xml:space="preserve"> </w:t>
      </w:r>
      <w:r w:rsidRPr="00640C72">
        <w:rPr>
          <w:rFonts w:ascii="Abadi" w:hAnsi="Abadi"/>
          <w:sz w:val="21"/>
          <w:szCs w:val="21"/>
        </w:rPr>
        <w:t>estructura</w:t>
      </w:r>
      <w:r w:rsidRPr="00640C72">
        <w:rPr>
          <w:rFonts w:ascii="Abadi" w:hAnsi="Abadi"/>
          <w:spacing w:val="4"/>
          <w:sz w:val="21"/>
          <w:szCs w:val="21"/>
        </w:rPr>
        <w:t xml:space="preserve"> </w:t>
      </w:r>
      <w:r w:rsidRPr="00640C72">
        <w:rPr>
          <w:rFonts w:ascii="Abadi" w:hAnsi="Abadi"/>
          <w:sz w:val="21"/>
          <w:szCs w:val="21"/>
        </w:rPr>
        <w:t>piramidal, de</w:t>
      </w:r>
      <w:r w:rsidRPr="00640C72">
        <w:rPr>
          <w:rFonts w:ascii="Abadi" w:hAnsi="Abadi"/>
          <w:spacing w:val="4"/>
          <w:sz w:val="21"/>
          <w:szCs w:val="21"/>
        </w:rPr>
        <w:t xml:space="preserve"> </w:t>
      </w:r>
      <w:r w:rsidRPr="00640C72">
        <w:rPr>
          <w:rFonts w:ascii="Abadi" w:hAnsi="Abadi"/>
          <w:sz w:val="21"/>
          <w:szCs w:val="21"/>
        </w:rPr>
        <w:t>tal</w:t>
      </w:r>
      <w:r w:rsidRPr="00640C72">
        <w:rPr>
          <w:rFonts w:ascii="Abadi" w:hAnsi="Abadi"/>
          <w:spacing w:val="4"/>
          <w:sz w:val="21"/>
          <w:szCs w:val="21"/>
        </w:rPr>
        <w:t xml:space="preserve"> </w:t>
      </w:r>
      <w:r w:rsidRPr="00640C72">
        <w:rPr>
          <w:rFonts w:ascii="Abadi" w:hAnsi="Abadi"/>
          <w:sz w:val="21"/>
          <w:szCs w:val="21"/>
        </w:rPr>
        <w:t>manera</w:t>
      </w:r>
      <w:r w:rsidRPr="00640C72">
        <w:rPr>
          <w:rFonts w:ascii="Abadi" w:hAnsi="Abadi"/>
          <w:spacing w:val="4"/>
          <w:sz w:val="21"/>
          <w:szCs w:val="21"/>
        </w:rPr>
        <w:t xml:space="preserve"> </w:t>
      </w:r>
      <w:r w:rsidRPr="00640C72">
        <w:rPr>
          <w:rFonts w:ascii="Abadi" w:hAnsi="Abadi"/>
          <w:sz w:val="21"/>
          <w:szCs w:val="21"/>
        </w:rPr>
        <w:t>que</w:t>
      </w:r>
      <w:r w:rsidRPr="00640C72">
        <w:rPr>
          <w:rFonts w:ascii="Abadi" w:hAnsi="Abadi"/>
          <w:spacing w:val="4"/>
          <w:sz w:val="21"/>
          <w:szCs w:val="21"/>
        </w:rPr>
        <w:t xml:space="preserve"> </w:t>
      </w:r>
      <w:r w:rsidRPr="00640C72">
        <w:rPr>
          <w:rFonts w:ascii="Abadi" w:hAnsi="Abadi"/>
          <w:sz w:val="21"/>
          <w:szCs w:val="21"/>
        </w:rPr>
        <w:t>los</w:t>
      </w:r>
      <w:r w:rsidRPr="00640C72">
        <w:rPr>
          <w:rFonts w:ascii="Abadi" w:hAnsi="Abadi"/>
          <w:spacing w:val="-2"/>
          <w:sz w:val="21"/>
          <w:szCs w:val="21"/>
        </w:rPr>
        <w:t xml:space="preserve"> </w:t>
      </w:r>
      <w:r w:rsidRPr="00640C72">
        <w:rPr>
          <w:rFonts w:ascii="Abadi" w:hAnsi="Abadi"/>
          <w:sz w:val="21"/>
          <w:szCs w:val="21"/>
        </w:rPr>
        <w:t>órganos</w:t>
      </w:r>
      <w:r w:rsidRPr="00640C72">
        <w:rPr>
          <w:rFonts w:ascii="Abadi" w:hAnsi="Abadi"/>
          <w:spacing w:val="3"/>
          <w:sz w:val="21"/>
          <w:szCs w:val="21"/>
        </w:rPr>
        <w:t xml:space="preserve"> </w:t>
      </w:r>
      <w:r w:rsidRPr="00640C72">
        <w:rPr>
          <w:rFonts w:ascii="Abadi" w:hAnsi="Abadi"/>
          <w:sz w:val="21"/>
          <w:szCs w:val="21"/>
        </w:rPr>
        <w:t>inferiores</w:t>
      </w:r>
      <w:r w:rsidRPr="00640C72">
        <w:rPr>
          <w:rFonts w:ascii="Abadi" w:hAnsi="Abadi"/>
          <w:spacing w:val="3"/>
          <w:sz w:val="21"/>
          <w:szCs w:val="21"/>
        </w:rPr>
        <w:t xml:space="preserve"> </w:t>
      </w:r>
      <w:r w:rsidRPr="00640C72">
        <w:rPr>
          <w:rFonts w:ascii="Abadi" w:hAnsi="Abadi"/>
          <w:sz w:val="21"/>
          <w:szCs w:val="21"/>
        </w:rPr>
        <w:t>se</w:t>
      </w:r>
      <w:r w:rsidRPr="00640C72">
        <w:rPr>
          <w:rFonts w:ascii="Abadi" w:hAnsi="Abadi"/>
          <w:spacing w:val="4"/>
          <w:sz w:val="21"/>
          <w:szCs w:val="21"/>
        </w:rPr>
        <w:t xml:space="preserve"> </w:t>
      </w:r>
      <w:r w:rsidRPr="00640C72">
        <w:rPr>
          <w:rFonts w:ascii="Abadi" w:hAnsi="Abadi"/>
          <w:sz w:val="21"/>
          <w:szCs w:val="21"/>
        </w:rPr>
        <w:t>subordinan</w:t>
      </w:r>
      <w:r w:rsidRPr="00640C72">
        <w:rPr>
          <w:rFonts w:ascii="Abadi" w:hAnsi="Abadi"/>
          <w:spacing w:val="4"/>
          <w:sz w:val="21"/>
          <w:szCs w:val="21"/>
        </w:rPr>
        <w:t xml:space="preserve"> </w:t>
      </w:r>
      <w:r w:rsidRPr="00640C72">
        <w:rPr>
          <w:rFonts w:ascii="Abadi" w:hAnsi="Abadi"/>
          <w:sz w:val="21"/>
          <w:szCs w:val="21"/>
        </w:rPr>
        <w:t>a los</w:t>
      </w:r>
      <w:r w:rsidRPr="00640C72">
        <w:rPr>
          <w:rFonts w:ascii="Abadi" w:hAnsi="Abadi"/>
          <w:spacing w:val="-12"/>
          <w:sz w:val="21"/>
          <w:szCs w:val="21"/>
        </w:rPr>
        <w:t xml:space="preserve"> </w:t>
      </w:r>
      <w:r w:rsidRPr="00640C72">
        <w:rPr>
          <w:rFonts w:ascii="Abadi" w:hAnsi="Abadi"/>
          <w:sz w:val="21"/>
          <w:szCs w:val="21"/>
        </w:rPr>
        <w:t>inmediatos</w:t>
      </w:r>
      <w:r w:rsidRPr="00640C72">
        <w:rPr>
          <w:rFonts w:ascii="Abadi" w:hAnsi="Abadi"/>
          <w:spacing w:val="-12"/>
          <w:sz w:val="21"/>
          <w:szCs w:val="21"/>
        </w:rPr>
        <w:t xml:space="preserve"> </w:t>
      </w:r>
      <w:r w:rsidRPr="00640C72">
        <w:rPr>
          <w:rFonts w:ascii="Abadi" w:hAnsi="Abadi"/>
          <w:sz w:val="21"/>
          <w:szCs w:val="21"/>
        </w:rPr>
        <w:t>superiores</w:t>
      </w:r>
      <w:r w:rsidRPr="00640C72">
        <w:rPr>
          <w:rFonts w:ascii="Abadi" w:hAnsi="Abadi"/>
          <w:spacing w:val="-12"/>
          <w:sz w:val="21"/>
          <w:szCs w:val="21"/>
        </w:rPr>
        <w:t xml:space="preserve"> </w:t>
      </w:r>
      <w:r w:rsidRPr="00640C72">
        <w:rPr>
          <w:rFonts w:ascii="Abadi" w:hAnsi="Abadi"/>
          <w:sz w:val="21"/>
          <w:szCs w:val="21"/>
        </w:rPr>
        <w:t>y</w:t>
      </w:r>
      <w:r w:rsidRPr="00640C72">
        <w:rPr>
          <w:rFonts w:ascii="Abadi" w:hAnsi="Abadi"/>
          <w:spacing w:val="-12"/>
          <w:sz w:val="21"/>
          <w:szCs w:val="21"/>
        </w:rPr>
        <w:t xml:space="preserve"> </w:t>
      </w:r>
      <w:r w:rsidRPr="00640C72">
        <w:rPr>
          <w:rFonts w:ascii="Abadi" w:hAnsi="Abadi"/>
          <w:sz w:val="21"/>
          <w:szCs w:val="21"/>
        </w:rPr>
        <w:t>así</w:t>
      </w:r>
      <w:r w:rsidRPr="00640C72">
        <w:rPr>
          <w:rFonts w:ascii="Abadi" w:hAnsi="Abadi"/>
          <w:spacing w:val="-14"/>
          <w:sz w:val="21"/>
          <w:szCs w:val="21"/>
        </w:rPr>
        <w:t xml:space="preserve"> </w:t>
      </w:r>
      <w:r w:rsidRPr="00640C72">
        <w:rPr>
          <w:rFonts w:ascii="Abadi" w:hAnsi="Abadi"/>
          <w:sz w:val="21"/>
          <w:szCs w:val="21"/>
        </w:rPr>
        <w:t>sucesivamente</w:t>
      </w:r>
      <w:r w:rsidRPr="00640C72">
        <w:rPr>
          <w:rFonts w:ascii="Abadi" w:hAnsi="Abadi"/>
          <w:spacing w:val="-11"/>
          <w:sz w:val="21"/>
          <w:szCs w:val="21"/>
        </w:rPr>
        <w:t xml:space="preserve"> </w:t>
      </w:r>
      <w:r w:rsidRPr="00640C72">
        <w:rPr>
          <w:rFonts w:ascii="Abadi" w:hAnsi="Abadi"/>
          <w:sz w:val="21"/>
          <w:szCs w:val="21"/>
        </w:rPr>
        <w:t>hasta</w:t>
      </w:r>
      <w:r w:rsidRPr="00640C72">
        <w:rPr>
          <w:rFonts w:ascii="Abadi" w:hAnsi="Abadi"/>
          <w:spacing w:val="-11"/>
          <w:sz w:val="21"/>
          <w:szCs w:val="21"/>
        </w:rPr>
        <w:t xml:space="preserve"> </w:t>
      </w:r>
      <w:r w:rsidRPr="00640C72">
        <w:rPr>
          <w:rFonts w:ascii="Abadi" w:hAnsi="Abadi"/>
          <w:sz w:val="21"/>
          <w:szCs w:val="21"/>
        </w:rPr>
        <w:t>llegar</w:t>
      </w:r>
      <w:r w:rsidRPr="00640C72">
        <w:rPr>
          <w:rFonts w:ascii="Abadi" w:hAnsi="Abadi"/>
          <w:spacing w:val="-12"/>
          <w:sz w:val="21"/>
          <w:szCs w:val="21"/>
        </w:rPr>
        <w:t xml:space="preserve"> </w:t>
      </w:r>
      <w:r w:rsidRPr="00640C72">
        <w:rPr>
          <w:rFonts w:ascii="Abadi" w:hAnsi="Abadi"/>
          <w:sz w:val="21"/>
          <w:szCs w:val="21"/>
        </w:rPr>
        <w:t>al</w:t>
      </w:r>
      <w:r w:rsidRPr="00640C72">
        <w:rPr>
          <w:rFonts w:ascii="Abadi" w:hAnsi="Abadi"/>
          <w:spacing w:val="-11"/>
          <w:sz w:val="21"/>
          <w:szCs w:val="21"/>
        </w:rPr>
        <w:t xml:space="preserve"> </w:t>
      </w:r>
      <w:r w:rsidRPr="00640C72">
        <w:rPr>
          <w:rFonts w:ascii="Abadi" w:hAnsi="Abadi"/>
          <w:sz w:val="21"/>
          <w:szCs w:val="21"/>
        </w:rPr>
        <w:t>vértice</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pirámide. Quien</w:t>
      </w:r>
      <w:r w:rsidRPr="00640C72">
        <w:rPr>
          <w:rFonts w:ascii="Abadi" w:hAnsi="Abadi"/>
          <w:spacing w:val="74"/>
          <w:sz w:val="21"/>
          <w:szCs w:val="21"/>
        </w:rPr>
        <w:t xml:space="preserve"> </w:t>
      </w:r>
      <w:r w:rsidRPr="00640C72">
        <w:rPr>
          <w:rFonts w:ascii="Abadi" w:hAnsi="Abadi"/>
          <w:sz w:val="21"/>
          <w:szCs w:val="21"/>
        </w:rPr>
        <w:t>se</w:t>
      </w:r>
      <w:r w:rsidRPr="00640C72">
        <w:rPr>
          <w:rFonts w:ascii="Abadi" w:hAnsi="Abadi"/>
          <w:spacing w:val="74"/>
          <w:sz w:val="21"/>
          <w:szCs w:val="21"/>
        </w:rPr>
        <w:t xml:space="preserve"> </w:t>
      </w:r>
      <w:r w:rsidRPr="00640C72">
        <w:rPr>
          <w:rFonts w:ascii="Abadi" w:hAnsi="Abadi"/>
          <w:sz w:val="21"/>
          <w:szCs w:val="21"/>
        </w:rPr>
        <w:t>encuentra</w:t>
      </w:r>
      <w:r w:rsidRPr="00640C72">
        <w:rPr>
          <w:rFonts w:ascii="Abadi" w:hAnsi="Abadi"/>
          <w:spacing w:val="74"/>
          <w:sz w:val="21"/>
          <w:szCs w:val="21"/>
        </w:rPr>
        <w:t xml:space="preserve"> </w:t>
      </w:r>
      <w:r w:rsidRPr="00640C72">
        <w:rPr>
          <w:rFonts w:ascii="Abadi" w:hAnsi="Abadi"/>
          <w:sz w:val="21"/>
          <w:szCs w:val="21"/>
        </w:rPr>
        <w:t>en</w:t>
      </w:r>
      <w:r w:rsidRPr="00640C72">
        <w:rPr>
          <w:rFonts w:ascii="Abadi" w:hAnsi="Abadi"/>
          <w:spacing w:val="74"/>
          <w:sz w:val="21"/>
          <w:szCs w:val="21"/>
        </w:rPr>
        <w:t xml:space="preserve"> </w:t>
      </w:r>
      <w:r w:rsidRPr="00640C72">
        <w:rPr>
          <w:rFonts w:ascii="Abadi" w:hAnsi="Abadi"/>
          <w:sz w:val="21"/>
          <w:szCs w:val="21"/>
        </w:rPr>
        <w:t>la</w:t>
      </w:r>
      <w:r w:rsidRPr="00640C72">
        <w:rPr>
          <w:rFonts w:ascii="Abadi" w:hAnsi="Abadi"/>
          <w:spacing w:val="74"/>
          <w:sz w:val="21"/>
          <w:szCs w:val="21"/>
        </w:rPr>
        <w:t xml:space="preserve"> </w:t>
      </w:r>
      <w:r w:rsidRPr="00640C72">
        <w:rPr>
          <w:rFonts w:ascii="Abadi" w:hAnsi="Abadi"/>
          <w:sz w:val="21"/>
          <w:szCs w:val="21"/>
        </w:rPr>
        <w:t>pirámide</w:t>
      </w:r>
      <w:r w:rsidRPr="00640C72">
        <w:rPr>
          <w:rFonts w:ascii="Abadi" w:hAnsi="Abadi"/>
          <w:spacing w:val="74"/>
          <w:sz w:val="21"/>
          <w:szCs w:val="21"/>
        </w:rPr>
        <w:t xml:space="preserve"> </w:t>
      </w:r>
      <w:r w:rsidRPr="00640C72">
        <w:rPr>
          <w:rFonts w:ascii="Abadi" w:hAnsi="Abadi"/>
          <w:sz w:val="21"/>
          <w:szCs w:val="21"/>
        </w:rPr>
        <w:t>es</w:t>
      </w:r>
      <w:r w:rsidRPr="00640C72">
        <w:rPr>
          <w:rFonts w:ascii="Abadi" w:hAnsi="Abadi"/>
          <w:spacing w:val="73"/>
          <w:sz w:val="21"/>
          <w:szCs w:val="21"/>
        </w:rPr>
        <w:t xml:space="preserve"> </w:t>
      </w:r>
      <w:r w:rsidRPr="00640C72">
        <w:rPr>
          <w:rFonts w:ascii="Abadi" w:hAnsi="Abadi"/>
          <w:sz w:val="21"/>
          <w:szCs w:val="21"/>
        </w:rPr>
        <w:t>quien</w:t>
      </w:r>
      <w:r w:rsidRPr="00640C72">
        <w:rPr>
          <w:rFonts w:ascii="Abadi" w:hAnsi="Abadi"/>
          <w:spacing w:val="74"/>
          <w:sz w:val="21"/>
          <w:szCs w:val="21"/>
        </w:rPr>
        <w:t xml:space="preserve"> </w:t>
      </w:r>
      <w:r w:rsidRPr="00640C72">
        <w:rPr>
          <w:rFonts w:ascii="Abadi" w:hAnsi="Abadi"/>
          <w:sz w:val="21"/>
          <w:szCs w:val="21"/>
        </w:rPr>
        <w:t>designa,</w:t>
      </w:r>
      <w:r w:rsidRPr="00640C72">
        <w:rPr>
          <w:rFonts w:ascii="Abadi" w:hAnsi="Abadi"/>
          <w:spacing w:val="71"/>
          <w:sz w:val="21"/>
          <w:szCs w:val="21"/>
        </w:rPr>
        <w:t xml:space="preserve"> </w:t>
      </w:r>
      <w:r w:rsidRPr="00640C72">
        <w:rPr>
          <w:rFonts w:ascii="Abadi" w:hAnsi="Abadi"/>
          <w:sz w:val="21"/>
          <w:szCs w:val="21"/>
        </w:rPr>
        <w:t>supervisa,</w:t>
      </w:r>
      <w:r w:rsidRPr="00640C72">
        <w:rPr>
          <w:rFonts w:ascii="Abadi" w:hAnsi="Abadi"/>
          <w:spacing w:val="71"/>
          <w:sz w:val="21"/>
          <w:szCs w:val="21"/>
        </w:rPr>
        <w:t xml:space="preserve"> </w:t>
      </w:r>
      <w:r w:rsidRPr="00640C72">
        <w:rPr>
          <w:rFonts w:ascii="Abadi" w:hAnsi="Abadi"/>
          <w:sz w:val="21"/>
          <w:szCs w:val="21"/>
        </w:rPr>
        <w:t>disciplina</w:t>
      </w:r>
      <w:r w:rsidRPr="00640C72">
        <w:rPr>
          <w:rFonts w:ascii="Abadi" w:hAnsi="Abadi"/>
          <w:spacing w:val="74"/>
          <w:sz w:val="21"/>
          <w:szCs w:val="21"/>
        </w:rPr>
        <w:t xml:space="preserve"> </w:t>
      </w:r>
      <w:r w:rsidRPr="00640C72">
        <w:rPr>
          <w:rFonts w:ascii="Abadi" w:hAnsi="Abadi"/>
          <w:sz w:val="21"/>
          <w:szCs w:val="21"/>
        </w:rPr>
        <w:t>y remueve,</w:t>
      </w:r>
      <w:r w:rsidRPr="00640C72">
        <w:rPr>
          <w:rFonts w:ascii="Abadi" w:hAnsi="Abadi"/>
          <w:spacing w:val="-4"/>
          <w:sz w:val="21"/>
          <w:szCs w:val="21"/>
        </w:rPr>
        <w:t xml:space="preserve"> </w:t>
      </w:r>
      <w:r w:rsidRPr="00640C72">
        <w:rPr>
          <w:rFonts w:ascii="Abadi" w:hAnsi="Abadi"/>
          <w:sz w:val="21"/>
          <w:szCs w:val="21"/>
        </w:rPr>
        <w:t>conforme</w:t>
      </w:r>
      <w:r w:rsidRPr="00640C72">
        <w:rPr>
          <w:rFonts w:ascii="Abadi" w:hAnsi="Abadi"/>
          <w:spacing w:val="-1"/>
          <w:sz w:val="21"/>
          <w:szCs w:val="21"/>
        </w:rPr>
        <w:t xml:space="preserve"> </w:t>
      </w:r>
      <w:r w:rsidRPr="00640C72">
        <w:rPr>
          <w:rFonts w:ascii="Abadi" w:hAnsi="Abadi"/>
          <w:sz w:val="21"/>
          <w:szCs w:val="21"/>
        </w:rPr>
        <w:t>al</w:t>
      </w:r>
      <w:r w:rsidRPr="00640C72">
        <w:rPr>
          <w:rFonts w:ascii="Abadi" w:hAnsi="Abadi"/>
          <w:spacing w:val="-1"/>
          <w:sz w:val="21"/>
          <w:szCs w:val="21"/>
        </w:rPr>
        <w:t xml:space="preserve"> </w:t>
      </w:r>
      <w:r w:rsidRPr="00640C72">
        <w:rPr>
          <w:rFonts w:ascii="Abadi" w:hAnsi="Abadi"/>
          <w:sz w:val="21"/>
          <w:szCs w:val="21"/>
        </w:rPr>
        <w:t>modelo</w:t>
      </w:r>
      <w:r w:rsidRPr="00640C72">
        <w:rPr>
          <w:rFonts w:ascii="Abadi" w:hAnsi="Abadi"/>
          <w:spacing w:val="-1"/>
          <w:sz w:val="21"/>
          <w:szCs w:val="21"/>
        </w:rPr>
        <w:t xml:space="preserve"> </w:t>
      </w:r>
      <w:r w:rsidRPr="00640C72">
        <w:rPr>
          <w:rFonts w:ascii="Abadi" w:hAnsi="Abadi"/>
          <w:sz w:val="21"/>
          <w:szCs w:val="21"/>
        </w:rPr>
        <w:t>jerárquico</w:t>
      </w:r>
      <w:r w:rsidRPr="00640C72">
        <w:rPr>
          <w:rFonts w:ascii="Abadi" w:hAnsi="Abadi"/>
          <w:spacing w:val="-1"/>
          <w:sz w:val="21"/>
          <w:szCs w:val="21"/>
        </w:rPr>
        <w:t xml:space="preserve"> </w:t>
      </w:r>
      <w:r w:rsidRPr="00640C72">
        <w:rPr>
          <w:rFonts w:ascii="Abadi" w:hAnsi="Abadi"/>
          <w:sz w:val="21"/>
          <w:szCs w:val="21"/>
        </w:rPr>
        <w:t>característico.</w:t>
      </w:r>
    </w:p>
    <w:p w14:paraId="0AB49119" w14:textId="77777777" w:rsidR="00C624B5" w:rsidRPr="00640C72" w:rsidRDefault="00C624B5" w:rsidP="00C624B5">
      <w:pPr>
        <w:jc w:val="both"/>
        <w:rPr>
          <w:rFonts w:ascii="Abadi" w:hAnsi="Abadi"/>
          <w:sz w:val="21"/>
          <w:szCs w:val="21"/>
        </w:rPr>
      </w:pPr>
      <w:r w:rsidRPr="00640C72">
        <w:rPr>
          <w:rFonts w:ascii="Abadi" w:hAnsi="Abadi"/>
          <w:sz w:val="21"/>
          <w:szCs w:val="21"/>
        </w:rPr>
        <w:t>La desconcentración,</w:t>
      </w:r>
      <w:r w:rsidRPr="00640C72">
        <w:rPr>
          <w:rFonts w:ascii="Abadi" w:hAnsi="Abadi"/>
          <w:spacing w:val="-3"/>
          <w:sz w:val="21"/>
          <w:szCs w:val="21"/>
        </w:rPr>
        <w:t xml:space="preserve"> </w:t>
      </w:r>
      <w:r w:rsidRPr="00640C72">
        <w:rPr>
          <w:rFonts w:ascii="Abadi" w:hAnsi="Abadi"/>
          <w:sz w:val="21"/>
          <w:szCs w:val="21"/>
        </w:rPr>
        <w:t>por</w:t>
      </w:r>
      <w:r w:rsidRPr="00640C72">
        <w:rPr>
          <w:rFonts w:ascii="Abadi" w:hAnsi="Abadi"/>
          <w:spacing w:val="-1"/>
          <w:sz w:val="21"/>
          <w:szCs w:val="21"/>
        </w:rPr>
        <w:t xml:space="preserve"> </w:t>
      </w:r>
      <w:r w:rsidRPr="00640C72">
        <w:rPr>
          <w:rFonts w:ascii="Abadi" w:hAnsi="Abadi"/>
          <w:sz w:val="21"/>
          <w:szCs w:val="21"/>
        </w:rPr>
        <w:t>otro lado, se puede</w:t>
      </w:r>
      <w:r w:rsidRPr="00640C72">
        <w:rPr>
          <w:rFonts w:ascii="Abadi" w:hAnsi="Abadi"/>
          <w:spacing w:val="-5"/>
          <w:sz w:val="21"/>
          <w:szCs w:val="21"/>
        </w:rPr>
        <w:t xml:space="preserve"> </w:t>
      </w:r>
      <w:r w:rsidRPr="00640C72">
        <w:rPr>
          <w:rFonts w:ascii="Abadi" w:hAnsi="Abadi"/>
          <w:sz w:val="21"/>
          <w:szCs w:val="21"/>
        </w:rPr>
        <w:t>entender</w:t>
      </w:r>
      <w:r w:rsidRPr="00640C72">
        <w:rPr>
          <w:rFonts w:ascii="Abadi" w:hAnsi="Abadi"/>
          <w:spacing w:val="-1"/>
          <w:sz w:val="21"/>
          <w:szCs w:val="21"/>
        </w:rPr>
        <w:t xml:space="preserve"> </w:t>
      </w:r>
      <w:r w:rsidRPr="00640C72">
        <w:rPr>
          <w:rFonts w:ascii="Abadi" w:hAnsi="Abadi"/>
          <w:sz w:val="21"/>
          <w:szCs w:val="21"/>
        </w:rPr>
        <w:t>como “el traslado parcial</w:t>
      </w:r>
      <w:r w:rsidRPr="00640C72">
        <w:rPr>
          <w:rFonts w:ascii="Abadi" w:hAnsi="Abadi"/>
          <w:spacing w:val="-5"/>
          <w:sz w:val="21"/>
          <w:szCs w:val="21"/>
        </w:rPr>
        <w:t xml:space="preserve"> </w:t>
      </w:r>
      <w:r w:rsidRPr="00640C72">
        <w:rPr>
          <w:rFonts w:ascii="Abadi" w:hAnsi="Abadi"/>
          <w:sz w:val="21"/>
          <w:szCs w:val="21"/>
        </w:rPr>
        <w:t>de la</w:t>
      </w:r>
      <w:r w:rsidRPr="00640C72">
        <w:rPr>
          <w:rFonts w:ascii="Abadi" w:hAnsi="Abadi"/>
          <w:spacing w:val="5"/>
          <w:sz w:val="21"/>
          <w:szCs w:val="21"/>
        </w:rPr>
        <w:t xml:space="preserve"> </w:t>
      </w:r>
      <w:r w:rsidRPr="00640C72">
        <w:rPr>
          <w:rFonts w:ascii="Abadi" w:hAnsi="Abadi"/>
          <w:sz w:val="21"/>
          <w:szCs w:val="21"/>
        </w:rPr>
        <w:t>competencia y el</w:t>
      </w:r>
      <w:r w:rsidRPr="00640C72">
        <w:rPr>
          <w:rFonts w:ascii="Abadi" w:hAnsi="Abadi"/>
          <w:spacing w:val="5"/>
          <w:sz w:val="21"/>
          <w:szCs w:val="21"/>
        </w:rPr>
        <w:t xml:space="preserve"> </w:t>
      </w:r>
      <w:r w:rsidRPr="00640C72">
        <w:rPr>
          <w:rFonts w:ascii="Abadi" w:hAnsi="Abadi"/>
          <w:sz w:val="21"/>
          <w:szCs w:val="21"/>
        </w:rPr>
        <w:t>poder</w:t>
      </w:r>
      <w:r w:rsidRPr="00640C72">
        <w:rPr>
          <w:rFonts w:ascii="Abadi" w:hAnsi="Abadi"/>
          <w:spacing w:val="-1"/>
          <w:sz w:val="21"/>
          <w:szCs w:val="21"/>
        </w:rPr>
        <w:t xml:space="preserve"> </w:t>
      </w:r>
      <w:r w:rsidRPr="00640C72">
        <w:rPr>
          <w:rFonts w:ascii="Abadi" w:hAnsi="Abadi"/>
          <w:sz w:val="21"/>
          <w:szCs w:val="21"/>
        </w:rPr>
        <w:t>decisorio de</w:t>
      </w:r>
      <w:r w:rsidRPr="00640C72">
        <w:rPr>
          <w:rFonts w:ascii="Abadi" w:hAnsi="Abadi"/>
          <w:spacing w:val="5"/>
          <w:sz w:val="21"/>
          <w:szCs w:val="21"/>
        </w:rPr>
        <w:t xml:space="preserve"> </w:t>
      </w:r>
      <w:r w:rsidRPr="00640C72">
        <w:rPr>
          <w:rFonts w:ascii="Abadi" w:hAnsi="Abadi"/>
          <w:sz w:val="21"/>
          <w:szCs w:val="21"/>
        </w:rPr>
        <w:t>un</w:t>
      </w:r>
      <w:r w:rsidRPr="00640C72">
        <w:rPr>
          <w:rFonts w:ascii="Abadi" w:hAnsi="Abadi"/>
          <w:spacing w:val="5"/>
          <w:sz w:val="21"/>
          <w:szCs w:val="21"/>
        </w:rPr>
        <w:t xml:space="preserve"> </w:t>
      </w:r>
      <w:r w:rsidRPr="00640C72">
        <w:rPr>
          <w:rFonts w:ascii="Abadi" w:hAnsi="Abadi"/>
          <w:sz w:val="21"/>
          <w:szCs w:val="21"/>
        </w:rPr>
        <w:t>órgano</w:t>
      </w:r>
      <w:r w:rsidRPr="00640C72">
        <w:rPr>
          <w:rFonts w:ascii="Abadi" w:hAnsi="Abadi"/>
          <w:spacing w:val="5"/>
          <w:sz w:val="21"/>
          <w:szCs w:val="21"/>
        </w:rPr>
        <w:t xml:space="preserve"> </w:t>
      </w:r>
      <w:r w:rsidRPr="00640C72">
        <w:rPr>
          <w:rFonts w:ascii="Abadi" w:hAnsi="Abadi"/>
          <w:sz w:val="21"/>
          <w:szCs w:val="21"/>
        </w:rPr>
        <w:t>superior</w:t>
      </w:r>
      <w:r w:rsidRPr="00640C72">
        <w:rPr>
          <w:rFonts w:ascii="Abadi" w:hAnsi="Abadi"/>
          <w:spacing w:val="-1"/>
          <w:sz w:val="21"/>
          <w:szCs w:val="21"/>
        </w:rPr>
        <w:t xml:space="preserve"> </w:t>
      </w:r>
      <w:r w:rsidRPr="00640C72">
        <w:rPr>
          <w:rFonts w:ascii="Abadi" w:hAnsi="Abadi"/>
          <w:sz w:val="21"/>
          <w:szCs w:val="21"/>
        </w:rPr>
        <w:t>a</w:t>
      </w:r>
      <w:r w:rsidRPr="00640C72">
        <w:rPr>
          <w:rFonts w:ascii="Abadi" w:hAnsi="Abadi"/>
          <w:spacing w:val="5"/>
          <w:sz w:val="21"/>
          <w:szCs w:val="21"/>
        </w:rPr>
        <w:t xml:space="preserve"> </w:t>
      </w:r>
      <w:r w:rsidRPr="00640C72">
        <w:rPr>
          <w:rFonts w:ascii="Abadi" w:hAnsi="Abadi"/>
          <w:sz w:val="21"/>
          <w:szCs w:val="21"/>
        </w:rPr>
        <w:t>uno inferior, dentro de una</w:t>
      </w:r>
      <w:r w:rsidRPr="00640C72">
        <w:rPr>
          <w:rFonts w:ascii="Abadi" w:hAnsi="Abadi"/>
          <w:spacing w:val="-5"/>
          <w:sz w:val="21"/>
          <w:szCs w:val="21"/>
        </w:rPr>
        <w:t xml:space="preserve"> </w:t>
      </w:r>
      <w:r w:rsidRPr="00640C72">
        <w:rPr>
          <w:rFonts w:ascii="Abadi" w:hAnsi="Abadi"/>
          <w:sz w:val="21"/>
          <w:szCs w:val="21"/>
        </w:rPr>
        <w:t>relación</w:t>
      </w:r>
      <w:r w:rsidRPr="00640C72">
        <w:rPr>
          <w:rFonts w:ascii="Abadi" w:hAnsi="Abadi"/>
          <w:spacing w:val="-5"/>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jerarquía</w:t>
      </w:r>
      <w:r w:rsidRPr="00640C72">
        <w:rPr>
          <w:rFonts w:ascii="Abadi" w:hAnsi="Abadi"/>
          <w:spacing w:val="-5"/>
          <w:sz w:val="21"/>
          <w:szCs w:val="21"/>
        </w:rPr>
        <w:t xml:space="preserve"> </w:t>
      </w:r>
      <w:r w:rsidRPr="00640C72">
        <w:rPr>
          <w:rFonts w:ascii="Abadi" w:hAnsi="Abadi"/>
          <w:sz w:val="21"/>
          <w:szCs w:val="21"/>
        </w:rPr>
        <w:t>entre</w:t>
      </w:r>
      <w:r w:rsidRPr="00640C72">
        <w:rPr>
          <w:rFonts w:ascii="Abadi" w:hAnsi="Abadi"/>
          <w:spacing w:val="-5"/>
          <w:sz w:val="21"/>
          <w:szCs w:val="21"/>
        </w:rPr>
        <w:t xml:space="preserve"> </w:t>
      </w:r>
      <w:r w:rsidRPr="00640C72">
        <w:rPr>
          <w:rFonts w:ascii="Abadi" w:hAnsi="Abadi"/>
          <w:sz w:val="21"/>
          <w:szCs w:val="21"/>
        </w:rPr>
        <w:t>ambos”,</w:t>
      </w:r>
      <w:r w:rsidRPr="00640C72">
        <w:rPr>
          <w:rFonts w:ascii="Abadi" w:hAnsi="Abadi"/>
          <w:spacing w:val="-8"/>
          <w:sz w:val="21"/>
          <w:szCs w:val="21"/>
        </w:rPr>
        <w:t xml:space="preserve"> </w:t>
      </w:r>
      <w:r w:rsidRPr="00640C72">
        <w:rPr>
          <w:rFonts w:ascii="Abadi" w:hAnsi="Abadi"/>
          <w:sz w:val="21"/>
          <w:szCs w:val="21"/>
        </w:rPr>
        <w:t>por</w:t>
      </w:r>
      <w:r w:rsidRPr="00640C72">
        <w:rPr>
          <w:rFonts w:ascii="Abadi" w:hAnsi="Abadi"/>
          <w:spacing w:val="-6"/>
          <w:sz w:val="21"/>
          <w:szCs w:val="21"/>
        </w:rPr>
        <w:t xml:space="preserve"> </w:t>
      </w:r>
      <w:r w:rsidRPr="00640C72">
        <w:rPr>
          <w:rFonts w:ascii="Abadi" w:hAnsi="Abadi"/>
          <w:sz w:val="21"/>
          <w:szCs w:val="21"/>
        </w:rPr>
        <w:t>lo</w:t>
      </w:r>
      <w:r w:rsidRPr="00640C72">
        <w:rPr>
          <w:rFonts w:ascii="Abadi" w:hAnsi="Abadi"/>
          <w:spacing w:val="-5"/>
          <w:sz w:val="21"/>
          <w:szCs w:val="21"/>
        </w:rPr>
        <w:t xml:space="preserve"> </w:t>
      </w:r>
      <w:r w:rsidRPr="00640C72">
        <w:rPr>
          <w:rFonts w:ascii="Abadi" w:hAnsi="Abadi"/>
          <w:sz w:val="21"/>
          <w:szCs w:val="21"/>
        </w:rPr>
        <w:t>que,</w:t>
      </w:r>
      <w:r w:rsidRPr="00640C72">
        <w:rPr>
          <w:rFonts w:ascii="Abadi" w:hAnsi="Abadi"/>
          <w:spacing w:val="-8"/>
          <w:sz w:val="21"/>
          <w:szCs w:val="21"/>
        </w:rPr>
        <w:t xml:space="preserve"> </w:t>
      </w:r>
      <w:r w:rsidRPr="00640C72">
        <w:rPr>
          <w:rFonts w:ascii="Abadi" w:hAnsi="Abadi"/>
          <w:sz w:val="21"/>
          <w:szCs w:val="21"/>
        </w:rPr>
        <w:t>en</w:t>
      </w:r>
      <w:r w:rsidRPr="00640C72">
        <w:rPr>
          <w:rFonts w:ascii="Abadi" w:hAnsi="Abadi"/>
          <w:spacing w:val="-5"/>
          <w:sz w:val="21"/>
          <w:szCs w:val="21"/>
        </w:rPr>
        <w:t xml:space="preserve"> </w:t>
      </w:r>
      <w:r w:rsidRPr="00640C72">
        <w:rPr>
          <w:rFonts w:ascii="Abadi" w:hAnsi="Abadi"/>
          <w:sz w:val="21"/>
          <w:szCs w:val="21"/>
        </w:rPr>
        <w:t>el</w:t>
      </w:r>
      <w:r w:rsidRPr="00640C72">
        <w:rPr>
          <w:rFonts w:ascii="Abadi" w:hAnsi="Abadi"/>
          <w:spacing w:val="-5"/>
          <w:sz w:val="21"/>
          <w:szCs w:val="21"/>
        </w:rPr>
        <w:t xml:space="preserve"> </w:t>
      </w:r>
      <w:r w:rsidRPr="00640C72">
        <w:rPr>
          <w:rFonts w:ascii="Abadi" w:hAnsi="Abadi"/>
          <w:sz w:val="21"/>
          <w:szCs w:val="21"/>
        </w:rPr>
        <w:t>órgano</w:t>
      </w:r>
      <w:r w:rsidRPr="00640C72">
        <w:rPr>
          <w:rFonts w:ascii="Abadi" w:hAnsi="Abadi"/>
          <w:spacing w:val="-5"/>
          <w:sz w:val="21"/>
          <w:szCs w:val="21"/>
        </w:rPr>
        <w:t xml:space="preserve"> </w:t>
      </w:r>
      <w:r w:rsidRPr="00640C72">
        <w:rPr>
          <w:rFonts w:ascii="Abadi" w:hAnsi="Abadi"/>
          <w:sz w:val="21"/>
          <w:szCs w:val="21"/>
        </w:rPr>
        <w:t>desconcentrado,</w:t>
      </w:r>
      <w:r w:rsidRPr="00640C72">
        <w:rPr>
          <w:rFonts w:ascii="Abadi" w:hAnsi="Abadi"/>
          <w:spacing w:val="-8"/>
          <w:sz w:val="21"/>
          <w:szCs w:val="21"/>
        </w:rPr>
        <w:t xml:space="preserve"> </w:t>
      </w:r>
      <w:r w:rsidRPr="00640C72">
        <w:rPr>
          <w:rFonts w:ascii="Abadi" w:hAnsi="Abadi"/>
          <w:sz w:val="21"/>
          <w:szCs w:val="21"/>
        </w:rPr>
        <w:t>la normativa,</w:t>
      </w:r>
      <w:r w:rsidRPr="00640C72">
        <w:rPr>
          <w:rFonts w:ascii="Abadi" w:hAnsi="Abadi"/>
          <w:spacing w:val="7"/>
          <w:sz w:val="21"/>
          <w:szCs w:val="21"/>
        </w:rPr>
        <w:t xml:space="preserve"> </w:t>
      </w:r>
      <w:r w:rsidRPr="00640C72">
        <w:rPr>
          <w:rFonts w:ascii="Abadi" w:hAnsi="Abadi"/>
          <w:sz w:val="21"/>
          <w:szCs w:val="21"/>
        </w:rPr>
        <w:t>planeación</w:t>
      </w:r>
      <w:r w:rsidRPr="00640C72">
        <w:rPr>
          <w:rFonts w:ascii="Abadi" w:hAnsi="Abadi"/>
          <w:spacing w:val="10"/>
          <w:sz w:val="21"/>
          <w:szCs w:val="21"/>
        </w:rPr>
        <w:t xml:space="preserve"> </w:t>
      </w:r>
      <w:r w:rsidRPr="00640C72">
        <w:rPr>
          <w:rFonts w:ascii="Abadi" w:hAnsi="Abadi"/>
          <w:sz w:val="21"/>
          <w:szCs w:val="21"/>
        </w:rPr>
        <w:t>y</w:t>
      </w:r>
      <w:r w:rsidRPr="00640C72">
        <w:rPr>
          <w:rFonts w:ascii="Abadi" w:hAnsi="Abadi"/>
          <w:spacing w:val="9"/>
          <w:sz w:val="21"/>
          <w:szCs w:val="21"/>
        </w:rPr>
        <w:t xml:space="preserve"> </w:t>
      </w:r>
      <w:r w:rsidRPr="00640C72">
        <w:rPr>
          <w:rFonts w:ascii="Abadi" w:hAnsi="Abadi"/>
          <w:sz w:val="21"/>
          <w:szCs w:val="21"/>
        </w:rPr>
        <w:t>control</w:t>
      </w:r>
      <w:r w:rsidRPr="00640C72">
        <w:rPr>
          <w:rFonts w:ascii="Abadi" w:hAnsi="Abadi"/>
          <w:spacing w:val="10"/>
          <w:sz w:val="21"/>
          <w:szCs w:val="21"/>
        </w:rPr>
        <w:t xml:space="preserve"> </w:t>
      </w:r>
      <w:r w:rsidRPr="00640C72">
        <w:rPr>
          <w:rFonts w:ascii="Abadi" w:hAnsi="Abadi"/>
          <w:sz w:val="21"/>
          <w:szCs w:val="21"/>
        </w:rPr>
        <w:t>se</w:t>
      </w:r>
      <w:r w:rsidRPr="00640C72">
        <w:rPr>
          <w:rFonts w:ascii="Abadi" w:hAnsi="Abadi"/>
          <w:spacing w:val="10"/>
          <w:sz w:val="21"/>
          <w:szCs w:val="21"/>
        </w:rPr>
        <w:t xml:space="preserve"> </w:t>
      </w:r>
      <w:r w:rsidRPr="00640C72">
        <w:rPr>
          <w:rFonts w:ascii="Abadi" w:hAnsi="Abadi"/>
          <w:sz w:val="21"/>
          <w:szCs w:val="21"/>
        </w:rPr>
        <w:t>mantienen</w:t>
      </w:r>
      <w:r w:rsidRPr="00640C72">
        <w:rPr>
          <w:rFonts w:ascii="Abadi" w:hAnsi="Abadi"/>
          <w:spacing w:val="5"/>
          <w:sz w:val="21"/>
          <w:szCs w:val="21"/>
        </w:rPr>
        <w:t xml:space="preserve"> </w:t>
      </w:r>
      <w:r w:rsidRPr="00640C72">
        <w:rPr>
          <w:rFonts w:ascii="Abadi" w:hAnsi="Abadi"/>
          <w:sz w:val="21"/>
          <w:szCs w:val="21"/>
        </w:rPr>
        <w:t>en</w:t>
      </w:r>
      <w:r w:rsidRPr="00640C72">
        <w:rPr>
          <w:rFonts w:ascii="Abadi" w:hAnsi="Abadi"/>
          <w:spacing w:val="10"/>
          <w:sz w:val="21"/>
          <w:szCs w:val="21"/>
        </w:rPr>
        <w:t xml:space="preserve"> </w:t>
      </w:r>
      <w:r w:rsidRPr="00640C72">
        <w:rPr>
          <w:rFonts w:ascii="Abadi" w:hAnsi="Abadi"/>
          <w:sz w:val="21"/>
          <w:szCs w:val="21"/>
        </w:rPr>
        <w:t>la</w:t>
      </w:r>
      <w:r w:rsidRPr="00640C72">
        <w:rPr>
          <w:rFonts w:ascii="Abadi" w:hAnsi="Abadi"/>
          <w:spacing w:val="10"/>
          <w:sz w:val="21"/>
          <w:szCs w:val="21"/>
        </w:rPr>
        <w:t xml:space="preserve"> </w:t>
      </w:r>
      <w:r w:rsidRPr="00640C72">
        <w:rPr>
          <w:rFonts w:ascii="Abadi" w:hAnsi="Abadi"/>
          <w:sz w:val="21"/>
          <w:szCs w:val="21"/>
        </w:rPr>
        <w:t>estructura</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administración centralizada,</w:t>
      </w:r>
      <w:r w:rsidRPr="00640C72">
        <w:rPr>
          <w:rFonts w:ascii="Abadi" w:hAnsi="Abadi"/>
          <w:spacing w:val="57"/>
          <w:sz w:val="21"/>
          <w:szCs w:val="21"/>
        </w:rPr>
        <w:t xml:space="preserve"> </w:t>
      </w:r>
      <w:r w:rsidRPr="00640C72">
        <w:rPr>
          <w:rFonts w:ascii="Abadi" w:hAnsi="Abadi"/>
          <w:sz w:val="21"/>
          <w:szCs w:val="21"/>
        </w:rPr>
        <w:t>por</w:t>
      </w:r>
      <w:r w:rsidRPr="00640C72">
        <w:rPr>
          <w:rFonts w:ascii="Abadi" w:hAnsi="Abadi"/>
          <w:spacing w:val="59"/>
          <w:sz w:val="21"/>
          <w:szCs w:val="21"/>
        </w:rPr>
        <w:t xml:space="preserve"> </w:t>
      </w:r>
      <w:r w:rsidRPr="00640C72">
        <w:rPr>
          <w:rFonts w:ascii="Abadi" w:hAnsi="Abadi"/>
          <w:sz w:val="21"/>
          <w:szCs w:val="21"/>
        </w:rPr>
        <w:t>lo</w:t>
      </w:r>
      <w:r w:rsidRPr="00640C72">
        <w:rPr>
          <w:rFonts w:ascii="Abadi" w:hAnsi="Abadi"/>
          <w:spacing w:val="60"/>
          <w:sz w:val="21"/>
          <w:szCs w:val="21"/>
        </w:rPr>
        <w:t xml:space="preserve"> </w:t>
      </w:r>
      <w:r w:rsidRPr="00640C72">
        <w:rPr>
          <w:rFonts w:ascii="Abadi" w:hAnsi="Abadi"/>
          <w:sz w:val="21"/>
          <w:szCs w:val="21"/>
        </w:rPr>
        <w:t>que</w:t>
      </w:r>
      <w:r w:rsidRPr="00640C72">
        <w:rPr>
          <w:rFonts w:ascii="Abadi" w:hAnsi="Abadi"/>
          <w:spacing w:val="55"/>
          <w:sz w:val="21"/>
          <w:szCs w:val="21"/>
        </w:rPr>
        <w:t xml:space="preserve"> </w:t>
      </w:r>
      <w:r w:rsidRPr="00640C72">
        <w:rPr>
          <w:rFonts w:ascii="Abadi" w:hAnsi="Abadi"/>
          <w:sz w:val="21"/>
          <w:szCs w:val="21"/>
        </w:rPr>
        <w:t>determinadas</w:t>
      </w:r>
      <w:r w:rsidRPr="00640C72">
        <w:rPr>
          <w:rFonts w:ascii="Abadi" w:hAnsi="Abadi"/>
          <w:spacing w:val="59"/>
          <w:sz w:val="21"/>
          <w:szCs w:val="21"/>
        </w:rPr>
        <w:t xml:space="preserve"> </w:t>
      </w:r>
      <w:r w:rsidRPr="00640C72">
        <w:rPr>
          <w:rFonts w:ascii="Abadi" w:hAnsi="Abadi"/>
          <w:sz w:val="21"/>
          <w:szCs w:val="21"/>
        </w:rPr>
        <w:t>facultades</w:t>
      </w:r>
      <w:r w:rsidRPr="00640C72">
        <w:rPr>
          <w:rFonts w:ascii="Abadi" w:hAnsi="Abadi"/>
          <w:spacing w:val="59"/>
          <w:sz w:val="21"/>
          <w:szCs w:val="21"/>
        </w:rPr>
        <w:t xml:space="preserve"> </w:t>
      </w:r>
      <w:r w:rsidRPr="00640C72">
        <w:rPr>
          <w:rFonts w:ascii="Abadi" w:hAnsi="Abadi"/>
          <w:sz w:val="21"/>
          <w:szCs w:val="21"/>
        </w:rPr>
        <w:t>de</w:t>
      </w:r>
      <w:r w:rsidRPr="00640C72">
        <w:rPr>
          <w:rFonts w:ascii="Abadi" w:hAnsi="Abadi"/>
          <w:spacing w:val="60"/>
          <w:sz w:val="21"/>
          <w:szCs w:val="21"/>
        </w:rPr>
        <w:t xml:space="preserve"> </w:t>
      </w:r>
      <w:r w:rsidRPr="00640C72">
        <w:rPr>
          <w:rFonts w:ascii="Abadi" w:hAnsi="Abadi"/>
          <w:sz w:val="21"/>
          <w:szCs w:val="21"/>
        </w:rPr>
        <w:t>decisión</w:t>
      </w:r>
      <w:r w:rsidRPr="00640C72">
        <w:rPr>
          <w:rFonts w:ascii="Abadi" w:hAnsi="Abadi"/>
          <w:spacing w:val="60"/>
          <w:sz w:val="21"/>
          <w:szCs w:val="21"/>
        </w:rPr>
        <w:t xml:space="preserve"> </w:t>
      </w:r>
      <w:r w:rsidRPr="00640C72">
        <w:rPr>
          <w:rFonts w:ascii="Abadi" w:hAnsi="Abadi"/>
          <w:sz w:val="21"/>
          <w:szCs w:val="21"/>
        </w:rPr>
        <w:t>le</w:t>
      </w:r>
      <w:r w:rsidRPr="00640C72">
        <w:rPr>
          <w:rFonts w:ascii="Abadi" w:hAnsi="Abadi"/>
          <w:spacing w:val="60"/>
          <w:sz w:val="21"/>
          <w:szCs w:val="21"/>
        </w:rPr>
        <w:t xml:space="preserve"> </w:t>
      </w:r>
      <w:r w:rsidRPr="00640C72">
        <w:rPr>
          <w:rFonts w:ascii="Abadi" w:hAnsi="Abadi"/>
          <w:sz w:val="21"/>
          <w:szCs w:val="21"/>
        </w:rPr>
        <w:t>son</w:t>
      </w:r>
      <w:r w:rsidRPr="00640C72">
        <w:rPr>
          <w:rFonts w:ascii="Abadi" w:hAnsi="Abadi"/>
          <w:spacing w:val="60"/>
          <w:sz w:val="21"/>
          <w:szCs w:val="21"/>
        </w:rPr>
        <w:t xml:space="preserve"> </w:t>
      </w:r>
      <w:r w:rsidRPr="00640C72">
        <w:rPr>
          <w:rFonts w:ascii="Abadi" w:hAnsi="Abadi"/>
          <w:sz w:val="21"/>
          <w:szCs w:val="21"/>
        </w:rPr>
        <w:t>limitadas. (Fernández,</w:t>
      </w:r>
      <w:r w:rsidRPr="00640C72">
        <w:rPr>
          <w:rFonts w:ascii="Abadi" w:hAnsi="Abadi"/>
          <w:spacing w:val="-3"/>
          <w:sz w:val="21"/>
          <w:szCs w:val="21"/>
        </w:rPr>
        <w:t xml:space="preserve"> </w:t>
      </w:r>
      <w:r w:rsidRPr="00640C72">
        <w:rPr>
          <w:rFonts w:ascii="Abadi" w:hAnsi="Abadi"/>
          <w:sz w:val="21"/>
          <w:szCs w:val="21"/>
        </w:rPr>
        <w:t>2016).</w:t>
      </w:r>
    </w:p>
    <w:p w14:paraId="4C2F306B" w14:textId="77777777" w:rsidR="00C624B5" w:rsidRPr="00640C72" w:rsidRDefault="00C624B5" w:rsidP="00C624B5">
      <w:pPr>
        <w:jc w:val="both"/>
        <w:rPr>
          <w:rFonts w:ascii="Abadi" w:hAnsi="Abadi"/>
          <w:sz w:val="21"/>
          <w:szCs w:val="21"/>
        </w:rPr>
      </w:pPr>
      <w:r w:rsidRPr="00640C72">
        <w:rPr>
          <w:rFonts w:ascii="Abadi" w:hAnsi="Abadi"/>
          <w:sz w:val="21"/>
          <w:szCs w:val="21"/>
        </w:rPr>
        <w:t>Finalmente,</w:t>
      </w:r>
      <w:r w:rsidRPr="00640C72">
        <w:rPr>
          <w:rFonts w:ascii="Abadi" w:hAnsi="Abadi"/>
          <w:spacing w:val="-13"/>
          <w:sz w:val="21"/>
          <w:szCs w:val="21"/>
        </w:rPr>
        <w:t xml:space="preserve"> </w:t>
      </w:r>
      <w:r w:rsidRPr="00640C72">
        <w:rPr>
          <w:rFonts w:ascii="Abadi" w:hAnsi="Abadi"/>
          <w:sz w:val="21"/>
          <w:szCs w:val="21"/>
        </w:rPr>
        <w:t>Fernández</w:t>
      </w:r>
      <w:r w:rsidRPr="00640C72">
        <w:rPr>
          <w:rFonts w:ascii="Abadi" w:hAnsi="Abadi"/>
          <w:spacing w:val="-11"/>
          <w:sz w:val="21"/>
          <w:szCs w:val="21"/>
        </w:rPr>
        <w:t xml:space="preserve"> </w:t>
      </w:r>
      <w:r w:rsidRPr="00640C72">
        <w:rPr>
          <w:rFonts w:ascii="Abadi" w:hAnsi="Abadi"/>
          <w:sz w:val="21"/>
          <w:szCs w:val="21"/>
        </w:rPr>
        <w:t>señala</w:t>
      </w:r>
      <w:r w:rsidRPr="00640C72">
        <w:rPr>
          <w:rFonts w:ascii="Abadi" w:hAnsi="Abadi"/>
          <w:spacing w:val="-10"/>
          <w:sz w:val="21"/>
          <w:szCs w:val="21"/>
        </w:rPr>
        <w:t xml:space="preserve"> </w:t>
      </w:r>
      <w:r w:rsidRPr="00640C72">
        <w:rPr>
          <w:rFonts w:ascii="Abadi" w:hAnsi="Abadi"/>
          <w:sz w:val="21"/>
          <w:szCs w:val="21"/>
        </w:rPr>
        <w:t>que</w:t>
      </w:r>
      <w:r w:rsidRPr="00640C72">
        <w:rPr>
          <w:rFonts w:ascii="Abadi" w:hAnsi="Abadi"/>
          <w:spacing w:val="-10"/>
          <w:sz w:val="21"/>
          <w:szCs w:val="21"/>
        </w:rPr>
        <w:t xml:space="preserve"> </w:t>
      </w:r>
      <w:r w:rsidRPr="00640C72">
        <w:rPr>
          <w:rFonts w:ascii="Abadi" w:hAnsi="Abadi"/>
          <w:sz w:val="21"/>
          <w:szCs w:val="21"/>
        </w:rPr>
        <w:t>la</w:t>
      </w:r>
      <w:r w:rsidRPr="00640C72">
        <w:rPr>
          <w:rFonts w:ascii="Abadi" w:hAnsi="Abadi"/>
          <w:spacing w:val="-4"/>
          <w:sz w:val="21"/>
          <w:szCs w:val="21"/>
        </w:rPr>
        <w:t xml:space="preserve"> </w:t>
      </w:r>
      <w:r w:rsidRPr="00640C72">
        <w:rPr>
          <w:rFonts w:ascii="Abadi" w:hAnsi="Abadi"/>
          <w:sz w:val="21"/>
          <w:szCs w:val="21"/>
        </w:rPr>
        <w:t>descentralización,</w:t>
      </w:r>
      <w:r w:rsidRPr="00640C72">
        <w:rPr>
          <w:rFonts w:ascii="Abadi" w:hAnsi="Abadi"/>
          <w:spacing w:val="-13"/>
          <w:sz w:val="21"/>
          <w:szCs w:val="21"/>
        </w:rPr>
        <w:t xml:space="preserve"> </w:t>
      </w:r>
      <w:r w:rsidRPr="00640C72">
        <w:rPr>
          <w:rFonts w:ascii="Abadi" w:hAnsi="Abadi"/>
          <w:sz w:val="21"/>
          <w:szCs w:val="21"/>
        </w:rPr>
        <w:t>por</w:t>
      </w:r>
      <w:r w:rsidRPr="00640C72">
        <w:rPr>
          <w:rFonts w:ascii="Abadi" w:hAnsi="Abadi"/>
          <w:spacing w:val="-11"/>
          <w:sz w:val="21"/>
          <w:szCs w:val="21"/>
        </w:rPr>
        <w:t xml:space="preserve"> </w:t>
      </w:r>
      <w:r w:rsidRPr="00640C72">
        <w:rPr>
          <w:rFonts w:ascii="Abadi" w:hAnsi="Abadi"/>
          <w:sz w:val="21"/>
          <w:szCs w:val="21"/>
        </w:rPr>
        <w:t>el</w:t>
      </w:r>
      <w:r w:rsidRPr="00640C72">
        <w:rPr>
          <w:rFonts w:ascii="Abadi" w:hAnsi="Abadi"/>
          <w:spacing w:val="-10"/>
          <w:sz w:val="21"/>
          <w:szCs w:val="21"/>
        </w:rPr>
        <w:t xml:space="preserve"> </w:t>
      </w:r>
      <w:r w:rsidRPr="00640C72">
        <w:rPr>
          <w:rFonts w:ascii="Abadi" w:hAnsi="Abadi"/>
          <w:sz w:val="21"/>
          <w:szCs w:val="21"/>
        </w:rPr>
        <w:t>contrario,</w:t>
      </w:r>
      <w:r w:rsidRPr="00640C72">
        <w:rPr>
          <w:rFonts w:ascii="Abadi" w:hAnsi="Abadi"/>
          <w:spacing w:val="-9"/>
          <w:sz w:val="21"/>
          <w:szCs w:val="21"/>
        </w:rPr>
        <w:t xml:space="preserve"> </w:t>
      </w:r>
      <w:r w:rsidRPr="00640C72">
        <w:rPr>
          <w:rFonts w:ascii="Abadi" w:hAnsi="Abadi"/>
          <w:sz w:val="21"/>
          <w:szCs w:val="21"/>
        </w:rPr>
        <w:t>tiene</w:t>
      </w:r>
      <w:r w:rsidRPr="00640C72">
        <w:rPr>
          <w:rFonts w:ascii="Abadi" w:hAnsi="Abadi"/>
          <w:spacing w:val="-10"/>
          <w:sz w:val="21"/>
          <w:szCs w:val="21"/>
        </w:rPr>
        <w:t xml:space="preserve"> </w:t>
      </w:r>
      <w:r w:rsidRPr="00640C72">
        <w:rPr>
          <w:rFonts w:ascii="Abadi" w:hAnsi="Abadi"/>
          <w:sz w:val="21"/>
          <w:szCs w:val="21"/>
        </w:rPr>
        <w:t>como virtud</w:t>
      </w:r>
      <w:r w:rsidRPr="00640C72">
        <w:rPr>
          <w:rFonts w:ascii="Abadi" w:hAnsi="Abadi"/>
          <w:spacing w:val="10"/>
          <w:sz w:val="21"/>
          <w:szCs w:val="21"/>
        </w:rPr>
        <w:t xml:space="preserve"> </w:t>
      </w:r>
      <w:r w:rsidRPr="00640C72">
        <w:rPr>
          <w:rFonts w:ascii="Abadi" w:hAnsi="Abadi"/>
          <w:sz w:val="21"/>
          <w:szCs w:val="21"/>
        </w:rPr>
        <w:t>el</w:t>
      </w:r>
      <w:r w:rsidRPr="00640C72">
        <w:rPr>
          <w:rFonts w:ascii="Abadi" w:hAnsi="Abadi"/>
          <w:spacing w:val="10"/>
          <w:sz w:val="21"/>
          <w:szCs w:val="21"/>
        </w:rPr>
        <w:t xml:space="preserve"> </w:t>
      </w:r>
      <w:r w:rsidRPr="00640C72">
        <w:rPr>
          <w:rFonts w:ascii="Abadi" w:hAnsi="Abadi"/>
          <w:sz w:val="21"/>
          <w:szCs w:val="21"/>
        </w:rPr>
        <w:t>otorgamiento</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“personalidad</w:t>
      </w:r>
      <w:r w:rsidRPr="00640C72">
        <w:rPr>
          <w:rFonts w:ascii="Abadi" w:hAnsi="Abadi"/>
          <w:spacing w:val="10"/>
          <w:sz w:val="21"/>
          <w:szCs w:val="21"/>
        </w:rPr>
        <w:t xml:space="preserve"> </w:t>
      </w:r>
      <w:r w:rsidRPr="00640C72">
        <w:rPr>
          <w:rFonts w:ascii="Abadi" w:hAnsi="Abadi"/>
          <w:sz w:val="21"/>
          <w:szCs w:val="21"/>
        </w:rPr>
        <w:t>jurídica propia a</w:t>
      </w:r>
      <w:r w:rsidRPr="00640C72">
        <w:rPr>
          <w:rFonts w:ascii="Abadi" w:hAnsi="Abadi"/>
          <w:spacing w:val="10"/>
          <w:sz w:val="21"/>
          <w:szCs w:val="21"/>
        </w:rPr>
        <w:t xml:space="preserve"> </w:t>
      </w:r>
      <w:r w:rsidRPr="00640C72">
        <w:rPr>
          <w:rFonts w:ascii="Abadi" w:hAnsi="Abadi"/>
          <w:sz w:val="21"/>
          <w:szCs w:val="21"/>
        </w:rPr>
        <w:t>ciertos entes</w:t>
      </w:r>
      <w:r w:rsidRPr="00640C72">
        <w:rPr>
          <w:rFonts w:ascii="Abadi" w:hAnsi="Abadi"/>
          <w:spacing w:val="9"/>
          <w:sz w:val="21"/>
          <w:szCs w:val="21"/>
        </w:rPr>
        <w:t xml:space="preserve"> </w:t>
      </w:r>
      <w:r w:rsidRPr="00640C72">
        <w:rPr>
          <w:rFonts w:ascii="Abadi" w:hAnsi="Abadi"/>
          <w:sz w:val="21"/>
          <w:szCs w:val="21"/>
        </w:rPr>
        <w:t>a</w:t>
      </w:r>
      <w:r w:rsidRPr="00640C72">
        <w:rPr>
          <w:rFonts w:ascii="Abadi" w:hAnsi="Abadi"/>
          <w:spacing w:val="10"/>
          <w:sz w:val="21"/>
          <w:szCs w:val="21"/>
        </w:rPr>
        <w:t xml:space="preserve"> </w:t>
      </w:r>
      <w:r w:rsidRPr="00640C72">
        <w:rPr>
          <w:rFonts w:ascii="Abadi" w:hAnsi="Abadi"/>
          <w:sz w:val="21"/>
          <w:szCs w:val="21"/>
        </w:rPr>
        <w:t>los</w:t>
      </w:r>
      <w:r w:rsidRPr="00640C72">
        <w:rPr>
          <w:rFonts w:ascii="Abadi" w:hAnsi="Abadi"/>
          <w:spacing w:val="9"/>
          <w:sz w:val="21"/>
          <w:szCs w:val="21"/>
        </w:rPr>
        <w:t xml:space="preserve"> </w:t>
      </w:r>
      <w:r w:rsidRPr="00640C72">
        <w:rPr>
          <w:rFonts w:ascii="Abadi" w:hAnsi="Abadi"/>
          <w:sz w:val="21"/>
          <w:szCs w:val="21"/>
        </w:rPr>
        <w:t>que</w:t>
      </w:r>
      <w:r w:rsidRPr="00640C72">
        <w:rPr>
          <w:rFonts w:ascii="Abadi" w:hAnsi="Abadi"/>
          <w:spacing w:val="10"/>
          <w:sz w:val="21"/>
          <w:szCs w:val="21"/>
        </w:rPr>
        <w:t xml:space="preserve"> </w:t>
      </w:r>
      <w:r w:rsidRPr="00640C72">
        <w:rPr>
          <w:rFonts w:ascii="Abadi" w:hAnsi="Abadi"/>
          <w:sz w:val="21"/>
          <w:szCs w:val="21"/>
        </w:rPr>
        <w:t>se les</w:t>
      </w:r>
      <w:r w:rsidRPr="00640C72">
        <w:rPr>
          <w:rFonts w:ascii="Abadi" w:hAnsi="Abadi"/>
          <w:spacing w:val="-16"/>
          <w:sz w:val="21"/>
          <w:szCs w:val="21"/>
        </w:rPr>
        <w:t xml:space="preserve"> </w:t>
      </w:r>
      <w:r w:rsidRPr="00640C72">
        <w:rPr>
          <w:rFonts w:ascii="Abadi" w:hAnsi="Abadi"/>
          <w:sz w:val="21"/>
          <w:szCs w:val="21"/>
        </w:rPr>
        <w:t>otorga</w:t>
      </w:r>
      <w:r w:rsidRPr="00640C72">
        <w:rPr>
          <w:rFonts w:ascii="Abadi" w:hAnsi="Abadi"/>
          <w:spacing w:val="-15"/>
          <w:sz w:val="21"/>
          <w:szCs w:val="21"/>
        </w:rPr>
        <w:t xml:space="preserve"> </w:t>
      </w:r>
      <w:r w:rsidRPr="00640C72">
        <w:rPr>
          <w:rFonts w:ascii="Abadi" w:hAnsi="Abadi"/>
          <w:sz w:val="21"/>
          <w:szCs w:val="21"/>
        </w:rPr>
        <w:t>relativa</w:t>
      </w:r>
      <w:r w:rsidRPr="00640C72">
        <w:rPr>
          <w:rFonts w:ascii="Abadi" w:hAnsi="Abadi"/>
          <w:spacing w:val="-15"/>
          <w:sz w:val="21"/>
          <w:szCs w:val="21"/>
        </w:rPr>
        <w:t xml:space="preserve"> </w:t>
      </w:r>
      <w:r w:rsidRPr="00640C72">
        <w:rPr>
          <w:rFonts w:ascii="Abadi" w:hAnsi="Abadi"/>
          <w:sz w:val="21"/>
          <w:szCs w:val="21"/>
        </w:rPr>
        <w:t>autonomía</w:t>
      </w:r>
      <w:r w:rsidRPr="00640C72">
        <w:rPr>
          <w:rFonts w:ascii="Abadi" w:hAnsi="Abadi"/>
          <w:spacing w:val="-15"/>
          <w:sz w:val="21"/>
          <w:szCs w:val="21"/>
        </w:rPr>
        <w:t xml:space="preserve"> </w:t>
      </w:r>
      <w:r w:rsidRPr="00640C72">
        <w:rPr>
          <w:rFonts w:ascii="Abadi" w:hAnsi="Abadi"/>
          <w:sz w:val="21"/>
          <w:szCs w:val="21"/>
        </w:rPr>
        <w:t>orgánica</w:t>
      </w:r>
      <w:r w:rsidRPr="00640C72">
        <w:rPr>
          <w:rFonts w:ascii="Abadi" w:hAnsi="Abadi"/>
          <w:spacing w:val="-15"/>
          <w:sz w:val="21"/>
          <w:szCs w:val="21"/>
        </w:rPr>
        <w:t xml:space="preserve"> </w:t>
      </w:r>
      <w:r w:rsidRPr="00640C72">
        <w:rPr>
          <w:rFonts w:ascii="Abadi" w:hAnsi="Abadi"/>
          <w:sz w:val="21"/>
          <w:szCs w:val="21"/>
        </w:rPr>
        <w:t>respecto</w:t>
      </w:r>
      <w:r w:rsidRPr="00640C72">
        <w:rPr>
          <w:rFonts w:ascii="Abadi" w:hAnsi="Abadi"/>
          <w:spacing w:val="-15"/>
          <w:sz w:val="21"/>
          <w:szCs w:val="21"/>
        </w:rPr>
        <w:t xml:space="preserve"> </w:t>
      </w:r>
      <w:r w:rsidRPr="00640C72">
        <w:rPr>
          <w:rFonts w:ascii="Abadi" w:hAnsi="Abadi"/>
          <w:sz w:val="21"/>
          <w:szCs w:val="21"/>
        </w:rPr>
        <w:t>del</w:t>
      </w:r>
      <w:r w:rsidRPr="00640C72">
        <w:rPr>
          <w:rFonts w:ascii="Abadi" w:hAnsi="Abadi"/>
          <w:spacing w:val="-15"/>
          <w:sz w:val="21"/>
          <w:szCs w:val="21"/>
        </w:rPr>
        <w:t xml:space="preserve"> </w:t>
      </w:r>
      <w:r w:rsidRPr="00640C72">
        <w:rPr>
          <w:rFonts w:ascii="Abadi" w:hAnsi="Abadi"/>
          <w:sz w:val="21"/>
          <w:szCs w:val="21"/>
        </w:rPr>
        <w:t>órgano</w:t>
      </w:r>
      <w:r w:rsidRPr="00640C72">
        <w:rPr>
          <w:rFonts w:ascii="Abadi" w:hAnsi="Abadi"/>
          <w:spacing w:val="-15"/>
          <w:sz w:val="21"/>
          <w:szCs w:val="21"/>
        </w:rPr>
        <w:t xml:space="preserve"> </w:t>
      </w:r>
      <w:r w:rsidRPr="00640C72">
        <w:rPr>
          <w:rFonts w:ascii="Abadi" w:hAnsi="Abadi"/>
          <w:sz w:val="21"/>
          <w:szCs w:val="21"/>
        </w:rPr>
        <w:t>central,</w:t>
      </w:r>
      <w:r w:rsidRPr="00640C72">
        <w:rPr>
          <w:rFonts w:ascii="Abadi" w:hAnsi="Abadi"/>
          <w:spacing w:val="-10"/>
          <w:sz w:val="21"/>
          <w:szCs w:val="21"/>
        </w:rPr>
        <w:t xml:space="preserve"> </w:t>
      </w:r>
      <w:r w:rsidRPr="00640C72">
        <w:rPr>
          <w:rFonts w:ascii="Abadi" w:hAnsi="Abadi"/>
          <w:sz w:val="21"/>
          <w:szCs w:val="21"/>
        </w:rPr>
        <w:t>para</w:t>
      </w:r>
      <w:r w:rsidRPr="00640C72">
        <w:rPr>
          <w:rFonts w:ascii="Abadi" w:hAnsi="Abadi"/>
          <w:spacing w:val="-15"/>
          <w:sz w:val="21"/>
          <w:szCs w:val="21"/>
        </w:rPr>
        <w:t xml:space="preserve"> </w:t>
      </w:r>
      <w:r w:rsidRPr="00640C72">
        <w:rPr>
          <w:rFonts w:ascii="Abadi" w:hAnsi="Abadi"/>
          <w:sz w:val="21"/>
          <w:szCs w:val="21"/>
        </w:rPr>
        <w:t>encargarles la</w:t>
      </w:r>
      <w:r w:rsidRPr="00640C72">
        <w:rPr>
          <w:rFonts w:ascii="Abadi" w:hAnsi="Abadi"/>
          <w:spacing w:val="10"/>
          <w:sz w:val="21"/>
          <w:szCs w:val="21"/>
        </w:rPr>
        <w:t xml:space="preserve"> </w:t>
      </w:r>
      <w:r w:rsidRPr="00640C72">
        <w:rPr>
          <w:rFonts w:ascii="Abadi" w:hAnsi="Abadi"/>
          <w:sz w:val="21"/>
          <w:szCs w:val="21"/>
        </w:rPr>
        <w:t>realización de</w:t>
      </w:r>
      <w:r w:rsidRPr="00640C72">
        <w:rPr>
          <w:rFonts w:ascii="Abadi" w:hAnsi="Abadi"/>
          <w:spacing w:val="10"/>
          <w:sz w:val="21"/>
          <w:szCs w:val="21"/>
        </w:rPr>
        <w:t xml:space="preserve"> </w:t>
      </w:r>
      <w:r w:rsidRPr="00640C72">
        <w:rPr>
          <w:rFonts w:ascii="Abadi" w:hAnsi="Abadi"/>
          <w:sz w:val="21"/>
          <w:szCs w:val="21"/>
        </w:rPr>
        <w:t>actividades</w:t>
      </w:r>
      <w:r w:rsidRPr="00640C72">
        <w:rPr>
          <w:rFonts w:ascii="Abadi" w:hAnsi="Abadi"/>
          <w:spacing w:val="9"/>
          <w:sz w:val="21"/>
          <w:szCs w:val="21"/>
        </w:rPr>
        <w:t xml:space="preserve"> </w:t>
      </w:r>
      <w:r w:rsidRPr="00640C72">
        <w:rPr>
          <w:rFonts w:ascii="Abadi" w:hAnsi="Abadi"/>
          <w:sz w:val="21"/>
          <w:szCs w:val="21"/>
        </w:rPr>
        <w:t>administrativas”,</w:t>
      </w:r>
      <w:r w:rsidRPr="00640C72">
        <w:rPr>
          <w:rFonts w:ascii="Abadi" w:hAnsi="Abadi"/>
          <w:spacing w:val="7"/>
          <w:sz w:val="21"/>
          <w:szCs w:val="21"/>
        </w:rPr>
        <w:t xml:space="preserve"> </w:t>
      </w:r>
      <w:r w:rsidRPr="00640C72">
        <w:rPr>
          <w:rFonts w:ascii="Abadi" w:hAnsi="Abadi"/>
          <w:sz w:val="21"/>
          <w:szCs w:val="21"/>
        </w:rPr>
        <w:t>pues</w:t>
      </w:r>
      <w:r w:rsidRPr="00640C72">
        <w:rPr>
          <w:rFonts w:ascii="Abadi" w:hAnsi="Abadi"/>
          <w:spacing w:val="9"/>
          <w:sz w:val="21"/>
          <w:szCs w:val="21"/>
        </w:rPr>
        <w:t xml:space="preserve"> </w:t>
      </w:r>
      <w:r w:rsidRPr="00640C72">
        <w:rPr>
          <w:rFonts w:ascii="Abadi" w:hAnsi="Abadi"/>
          <w:sz w:val="21"/>
          <w:szCs w:val="21"/>
        </w:rPr>
        <w:t>“tiende</w:t>
      </w:r>
      <w:r w:rsidRPr="00640C72">
        <w:rPr>
          <w:rFonts w:ascii="Abadi" w:hAnsi="Abadi"/>
          <w:spacing w:val="10"/>
          <w:sz w:val="21"/>
          <w:szCs w:val="21"/>
        </w:rPr>
        <w:t xml:space="preserve"> </w:t>
      </w:r>
      <w:r w:rsidRPr="00640C72">
        <w:rPr>
          <w:rFonts w:ascii="Abadi" w:hAnsi="Abadi"/>
          <w:sz w:val="21"/>
          <w:szCs w:val="21"/>
        </w:rPr>
        <w:t>a</w:t>
      </w:r>
      <w:r w:rsidRPr="00640C72">
        <w:rPr>
          <w:rFonts w:ascii="Abadi" w:hAnsi="Abadi"/>
          <w:spacing w:val="10"/>
          <w:sz w:val="21"/>
          <w:szCs w:val="21"/>
        </w:rPr>
        <w:t xml:space="preserve"> </w:t>
      </w:r>
      <w:r w:rsidRPr="00640C72">
        <w:rPr>
          <w:rFonts w:ascii="Abadi" w:hAnsi="Abadi"/>
          <w:sz w:val="21"/>
          <w:szCs w:val="21"/>
        </w:rPr>
        <w:t>transferir</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un punto central</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toma</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decisiones,</w:t>
      </w:r>
      <w:r w:rsidRPr="00640C72">
        <w:rPr>
          <w:rFonts w:ascii="Abadi" w:hAnsi="Abadi"/>
          <w:spacing w:val="12"/>
          <w:sz w:val="21"/>
          <w:szCs w:val="21"/>
        </w:rPr>
        <w:t xml:space="preserve"> </w:t>
      </w:r>
      <w:r w:rsidRPr="00640C72">
        <w:rPr>
          <w:rFonts w:ascii="Abadi" w:hAnsi="Abadi"/>
          <w:sz w:val="21"/>
          <w:szCs w:val="21"/>
        </w:rPr>
        <w:t>un</w:t>
      </w:r>
      <w:r w:rsidRPr="00640C72">
        <w:rPr>
          <w:rFonts w:ascii="Abadi" w:hAnsi="Abadi"/>
          <w:spacing w:val="15"/>
          <w:sz w:val="21"/>
          <w:szCs w:val="21"/>
        </w:rPr>
        <w:t xml:space="preserve"> </w:t>
      </w:r>
      <w:r w:rsidRPr="00640C72">
        <w:rPr>
          <w:rFonts w:ascii="Abadi" w:hAnsi="Abadi"/>
          <w:sz w:val="21"/>
          <w:szCs w:val="21"/>
        </w:rPr>
        <w:t>conjunto</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0"/>
          <w:sz w:val="21"/>
          <w:szCs w:val="21"/>
        </w:rPr>
        <w:t xml:space="preserve"> </w:t>
      </w:r>
      <w:r w:rsidRPr="00640C72">
        <w:rPr>
          <w:rFonts w:ascii="Abadi" w:hAnsi="Abadi"/>
          <w:sz w:val="21"/>
          <w:szCs w:val="21"/>
        </w:rPr>
        <w:t>atribuciones,</w:t>
      </w:r>
      <w:r w:rsidRPr="00640C72">
        <w:rPr>
          <w:rFonts w:ascii="Abadi" w:hAnsi="Abadi"/>
          <w:spacing w:val="12"/>
          <w:sz w:val="21"/>
          <w:szCs w:val="21"/>
        </w:rPr>
        <w:t xml:space="preserve"> </w:t>
      </w:r>
      <w:r w:rsidRPr="00640C72">
        <w:rPr>
          <w:rFonts w:ascii="Abadi" w:hAnsi="Abadi"/>
          <w:sz w:val="21"/>
          <w:szCs w:val="21"/>
        </w:rPr>
        <w:t>funciones,</w:t>
      </w:r>
      <w:r w:rsidRPr="00640C72">
        <w:rPr>
          <w:rFonts w:ascii="Abadi" w:hAnsi="Abadi"/>
          <w:spacing w:val="12"/>
          <w:sz w:val="21"/>
          <w:szCs w:val="21"/>
        </w:rPr>
        <w:t xml:space="preserve"> </w:t>
      </w:r>
      <w:r w:rsidRPr="00640C72">
        <w:rPr>
          <w:rFonts w:ascii="Abadi" w:hAnsi="Abadi"/>
          <w:sz w:val="21"/>
          <w:szCs w:val="21"/>
        </w:rPr>
        <w:t>facultades,</w:t>
      </w:r>
      <w:r>
        <w:rPr>
          <w:rFonts w:ascii="Abadi" w:hAnsi="Abadi"/>
          <w:sz w:val="21"/>
          <w:szCs w:val="21"/>
        </w:rPr>
        <w:t xml:space="preserve"> </w:t>
      </w:r>
      <w:r w:rsidRPr="00640C72">
        <w:rPr>
          <w:rFonts w:ascii="Abadi" w:hAnsi="Abadi"/>
          <w:sz w:val="21"/>
          <w:szCs w:val="21"/>
        </w:rPr>
        <w:t>actividades y recursos, en favor de entes, órganos, instituciones o regiones que se</w:t>
      </w:r>
      <w:r>
        <w:rPr>
          <w:rFonts w:ascii="Abadi" w:hAnsi="Abadi"/>
          <w:sz w:val="21"/>
          <w:szCs w:val="21"/>
        </w:rPr>
        <w:t xml:space="preserve"> </w:t>
      </w:r>
      <w:r w:rsidRPr="00640C72">
        <w:rPr>
          <w:rFonts w:ascii="Abadi" w:hAnsi="Abadi"/>
          <w:sz w:val="21"/>
          <w:szCs w:val="21"/>
        </w:rPr>
        <w:t>hallan,</w:t>
      </w:r>
      <w:r w:rsidRPr="00640C72">
        <w:rPr>
          <w:rFonts w:ascii="Abadi" w:hAnsi="Abadi"/>
          <w:spacing w:val="-10"/>
          <w:sz w:val="21"/>
          <w:szCs w:val="21"/>
        </w:rPr>
        <w:t xml:space="preserve"> </w:t>
      </w:r>
      <w:r w:rsidRPr="00640C72">
        <w:rPr>
          <w:rFonts w:ascii="Abadi" w:hAnsi="Abadi"/>
          <w:sz w:val="21"/>
          <w:szCs w:val="21"/>
        </w:rPr>
        <w:t>respecto</w:t>
      </w:r>
      <w:r w:rsidRPr="00640C72">
        <w:rPr>
          <w:rFonts w:ascii="Abadi" w:hAnsi="Abadi"/>
          <w:spacing w:val="-7"/>
          <w:sz w:val="21"/>
          <w:szCs w:val="21"/>
        </w:rPr>
        <w:t xml:space="preserve"> </w:t>
      </w:r>
      <w:r w:rsidRPr="00640C72">
        <w:rPr>
          <w:rFonts w:ascii="Abadi" w:hAnsi="Abadi"/>
          <w:sz w:val="21"/>
          <w:szCs w:val="21"/>
        </w:rPr>
        <w:t>del</w:t>
      </w:r>
      <w:r w:rsidRPr="00640C72">
        <w:rPr>
          <w:rFonts w:ascii="Abadi" w:hAnsi="Abadi"/>
          <w:spacing w:val="-7"/>
          <w:sz w:val="21"/>
          <w:szCs w:val="21"/>
        </w:rPr>
        <w:t xml:space="preserve"> </w:t>
      </w:r>
      <w:r w:rsidRPr="00640C72">
        <w:rPr>
          <w:rFonts w:ascii="Abadi" w:hAnsi="Abadi"/>
          <w:sz w:val="21"/>
          <w:szCs w:val="21"/>
        </w:rPr>
        <w:t>centro,</w:t>
      </w:r>
      <w:r w:rsidRPr="00640C72">
        <w:rPr>
          <w:rFonts w:ascii="Abadi" w:hAnsi="Abadi"/>
          <w:spacing w:val="-10"/>
          <w:sz w:val="21"/>
          <w:szCs w:val="21"/>
        </w:rPr>
        <w:t xml:space="preserve"> </w:t>
      </w:r>
      <w:r w:rsidRPr="00640C72">
        <w:rPr>
          <w:rFonts w:ascii="Abadi" w:hAnsi="Abadi"/>
          <w:sz w:val="21"/>
          <w:szCs w:val="21"/>
        </w:rPr>
        <w:t>en</w:t>
      </w:r>
      <w:r w:rsidRPr="00640C72">
        <w:rPr>
          <w:rFonts w:ascii="Abadi" w:hAnsi="Abadi"/>
          <w:spacing w:val="-7"/>
          <w:sz w:val="21"/>
          <w:szCs w:val="21"/>
        </w:rPr>
        <w:t xml:space="preserve"> </w:t>
      </w:r>
      <w:r w:rsidRPr="00640C72">
        <w:rPr>
          <w:rFonts w:ascii="Abadi" w:hAnsi="Abadi"/>
          <w:sz w:val="21"/>
          <w:szCs w:val="21"/>
        </w:rPr>
        <w:t>una</w:t>
      </w:r>
      <w:r w:rsidRPr="00640C72">
        <w:rPr>
          <w:rFonts w:ascii="Abadi" w:hAnsi="Abadi"/>
          <w:spacing w:val="-7"/>
          <w:sz w:val="21"/>
          <w:szCs w:val="21"/>
        </w:rPr>
        <w:t xml:space="preserve"> </w:t>
      </w:r>
      <w:r w:rsidRPr="00640C72">
        <w:rPr>
          <w:rFonts w:ascii="Abadi" w:hAnsi="Abadi"/>
          <w:sz w:val="21"/>
          <w:szCs w:val="21"/>
        </w:rPr>
        <w:t>situación</w:t>
      </w:r>
      <w:r w:rsidRPr="00640C72">
        <w:rPr>
          <w:rFonts w:ascii="Abadi" w:hAnsi="Abadi"/>
          <w:spacing w:val="-7"/>
          <w:sz w:val="21"/>
          <w:szCs w:val="21"/>
        </w:rPr>
        <w:t xml:space="preserve"> </w:t>
      </w:r>
      <w:r w:rsidRPr="00640C72">
        <w:rPr>
          <w:rFonts w:ascii="Abadi" w:hAnsi="Abadi"/>
          <w:sz w:val="21"/>
          <w:szCs w:val="21"/>
        </w:rPr>
        <w:t>de</w:t>
      </w:r>
      <w:r w:rsidRPr="00640C72">
        <w:rPr>
          <w:rFonts w:ascii="Abadi" w:hAnsi="Abadi"/>
          <w:spacing w:val="-7"/>
          <w:sz w:val="21"/>
          <w:szCs w:val="21"/>
        </w:rPr>
        <w:t xml:space="preserve"> </w:t>
      </w:r>
      <w:r w:rsidRPr="00640C72">
        <w:rPr>
          <w:rFonts w:ascii="Abadi" w:hAnsi="Abadi"/>
          <w:sz w:val="21"/>
          <w:szCs w:val="21"/>
        </w:rPr>
        <w:t>cierta</w:t>
      </w:r>
      <w:r w:rsidRPr="00640C72">
        <w:rPr>
          <w:rFonts w:ascii="Abadi" w:hAnsi="Abadi"/>
          <w:spacing w:val="-7"/>
          <w:sz w:val="21"/>
          <w:szCs w:val="21"/>
        </w:rPr>
        <w:t xml:space="preserve"> </w:t>
      </w:r>
      <w:r w:rsidRPr="00640C72">
        <w:rPr>
          <w:rFonts w:ascii="Abadi" w:hAnsi="Abadi"/>
          <w:sz w:val="21"/>
          <w:szCs w:val="21"/>
        </w:rPr>
        <w:t>subordinación,</w:t>
      </w:r>
      <w:r w:rsidRPr="00640C72">
        <w:rPr>
          <w:rFonts w:ascii="Abadi" w:hAnsi="Abadi"/>
          <w:spacing w:val="-10"/>
          <w:sz w:val="21"/>
          <w:szCs w:val="21"/>
        </w:rPr>
        <w:t xml:space="preserve"> </w:t>
      </w:r>
      <w:r w:rsidRPr="00640C72">
        <w:rPr>
          <w:rFonts w:ascii="Abadi" w:hAnsi="Abadi"/>
          <w:sz w:val="21"/>
          <w:szCs w:val="21"/>
        </w:rPr>
        <w:t>más</w:t>
      </w:r>
      <w:r w:rsidRPr="00640C72">
        <w:rPr>
          <w:rFonts w:ascii="Abadi" w:hAnsi="Abadi"/>
          <w:spacing w:val="-8"/>
          <w:sz w:val="21"/>
          <w:szCs w:val="21"/>
        </w:rPr>
        <w:t xml:space="preserve"> </w:t>
      </w:r>
      <w:r w:rsidRPr="00640C72">
        <w:rPr>
          <w:rFonts w:ascii="Abadi" w:hAnsi="Abadi"/>
          <w:sz w:val="21"/>
          <w:szCs w:val="21"/>
        </w:rPr>
        <w:t>no</w:t>
      </w:r>
      <w:r w:rsidRPr="00640C72">
        <w:rPr>
          <w:rFonts w:ascii="Abadi" w:hAnsi="Abadi"/>
          <w:spacing w:val="-7"/>
          <w:sz w:val="21"/>
          <w:szCs w:val="21"/>
        </w:rPr>
        <w:t xml:space="preserve"> </w:t>
      </w:r>
      <w:r w:rsidRPr="00640C72">
        <w:rPr>
          <w:rFonts w:ascii="Abadi" w:hAnsi="Abadi"/>
          <w:sz w:val="21"/>
          <w:szCs w:val="21"/>
        </w:rPr>
        <w:t>en</w:t>
      </w:r>
      <w:r w:rsidRPr="00640C72">
        <w:rPr>
          <w:rFonts w:ascii="Abadi" w:hAnsi="Abadi"/>
          <w:spacing w:val="-7"/>
          <w:sz w:val="21"/>
          <w:szCs w:val="21"/>
        </w:rPr>
        <w:t xml:space="preserve"> </w:t>
      </w:r>
      <w:r w:rsidRPr="00640C72">
        <w:rPr>
          <w:rFonts w:ascii="Abadi" w:hAnsi="Abadi"/>
          <w:sz w:val="21"/>
          <w:szCs w:val="21"/>
        </w:rPr>
        <w:t>una relación</w:t>
      </w:r>
      <w:r w:rsidRPr="00640C72">
        <w:rPr>
          <w:rFonts w:ascii="Abadi" w:hAnsi="Abadi"/>
          <w:spacing w:val="-1"/>
          <w:sz w:val="21"/>
          <w:szCs w:val="21"/>
        </w:rPr>
        <w:t xml:space="preserve"> </w:t>
      </w:r>
      <w:r w:rsidRPr="00640C72">
        <w:rPr>
          <w:rFonts w:ascii="Abadi" w:hAnsi="Abadi"/>
          <w:sz w:val="21"/>
          <w:szCs w:val="21"/>
        </w:rPr>
        <w:t>de</w:t>
      </w:r>
      <w:r w:rsidRPr="00640C72">
        <w:rPr>
          <w:rFonts w:ascii="Abadi" w:hAnsi="Abadi"/>
          <w:spacing w:val="-7"/>
          <w:sz w:val="21"/>
          <w:szCs w:val="21"/>
        </w:rPr>
        <w:t xml:space="preserve"> </w:t>
      </w:r>
      <w:r w:rsidRPr="00640C72">
        <w:rPr>
          <w:rFonts w:ascii="Abadi" w:hAnsi="Abadi"/>
          <w:sz w:val="21"/>
          <w:szCs w:val="21"/>
        </w:rPr>
        <w:t>jerarquía”.</w:t>
      </w:r>
      <w:r w:rsidRPr="00640C72">
        <w:rPr>
          <w:rFonts w:ascii="Abadi" w:hAnsi="Abadi"/>
          <w:spacing w:val="-1"/>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descentralización</w:t>
      </w:r>
      <w:r w:rsidRPr="00640C72">
        <w:rPr>
          <w:rFonts w:ascii="Abadi" w:hAnsi="Abadi"/>
          <w:spacing w:val="-1"/>
          <w:sz w:val="21"/>
          <w:szCs w:val="21"/>
        </w:rPr>
        <w:t xml:space="preserve"> </w:t>
      </w:r>
      <w:r w:rsidRPr="00640C72">
        <w:rPr>
          <w:rFonts w:ascii="Abadi" w:hAnsi="Abadi"/>
          <w:sz w:val="21"/>
          <w:szCs w:val="21"/>
        </w:rPr>
        <w:t>administrativa</w:t>
      </w:r>
      <w:r w:rsidRPr="00640C72">
        <w:rPr>
          <w:rFonts w:ascii="Abadi" w:hAnsi="Abadi"/>
          <w:spacing w:val="-1"/>
          <w:sz w:val="21"/>
          <w:szCs w:val="21"/>
        </w:rPr>
        <w:t xml:space="preserve"> </w:t>
      </w:r>
      <w:r w:rsidRPr="00640C72">
        <w:rPr>
          <w:rFonts w:ascii="Abadi" w:hAnsi="Abadi"/>
          <w:sz w:val="21"/>
          <w:szCs w:val="21"/>
        </w:rPr>
        <w:t>puede</w:t>
      </w:r>
      <w:r w:rsidRPr="00640C72">
        <w:rPr>
          <w:rFonts w:ascii="Abadi" w:hAnsi="Abadi"/>
          <w:spacing w:val="-1"/>
          <w:sz w:val="21"/>
          <w:szCs w:val="21"/>
        </w:rPr>
        <w:t xml:space="preserve"> </w:t>
      </w:r>
      <w:r w:rsidRPr="00640C72">
        <w:rPr>
          <w:rFonts w:ascii="Abadi" w:hAnsi="Abadi"/>
          <w:sz w:val="21"/>
          <w:szCs w:val="21"/>
        </w:rPr>
        <w:t>ser</w:t>
      </w:r>
      <w:r w:rsidRPr="00640C72">
        <w:rPr>
          <w:rFonts w:ascii="Abadi" w:hAnsi="Abadi"/>
          <w:spacing w:val="-3"/>
          <w:sz w:val="21"/>
          <w:szCs w:val="21"/>
        </w:rPr>
        <w:t xml:space="preserve"> </w:t>
      </w:r>
      <w:r w:rsidRPr="00640C72">
        <w:rPr>
          <w:rFonts w:ascii="Abadi" w:hAnsi="Abadi"/>
          <w:sz w:val="21"/>
          <w:szCs w:val="21"/>
        </w:rPr>
        <w:t>por</w:t>
      </w:r>
      <w:r w:rsidRPr="00640C72">
        <w:rPr>
          <w:rFonts w:ascii="Abadi" w:hAnsi="Abadi"/>
          <w:spacing w:val="-3"/>
          <w:sz w:val="21"/>
          <w:szCs w:val="21"/>
        </w:rPr>
        <w:t xml:space="preserve"> </w:t>
      </w:r>
      <w:r w:rsidRPr="00640C72">
        <w:rPr>
          <w:rFonts w:ascii="Abadi" w:hAnsi="Abadi"/>
          <w:sz w:val="21"/>
          <w:szCs w:val="21"/>
        </w:rPr>
        <w:t>región,</w:t>
      </w:r>
      <w:r w:rsidRPr="00640C72">
        <w:rPr>
          <w:rFonts w:ascii="Abadi" w:hAnsi="Abadi"/>
          <w:spacing w:val="-5"/>
          <w:sz w:val="21"/>
          <w:szCs w:val="21"/>
        </w:rPr>
        <w:t xml:space="preserve"> </w:t>
      </w:r>
      <w:r w:rsidRPr="00640C72">
        <w:rPr>
          <w:rFonts w:ascii="Abadi" w:hAnsi="Abadi"/>
          <w:sz w:val="21"/>
          <w:szCs w:val="21"/>
        </w:rPr>
        <w:t>por servicio o por colaboración.</w:t>
      </w:r>
    </w:p>
    <w:p w14:paraId="49614586" w14:textId="77777777" w:rsidR="00C624B5" w:rsidRDefault="00C624B5" w:rsidP="00C624B5">
      <w:pPr>
        <w:jc w:val="both"/>
        <w:rPr>
          <w:rFonts w:ascii="Abadi" w:hAnsi="Abadi"/>
          <w:sz w:val="21"/>
          <w:szCs w:val="21"/>
        </w:rPr>
      </w:pPr>
    </w:p>
    <w:p w14:paraId="3D3CE578" w14:textId="533F3E1E" w:rsidR="00C624B5" w:rsidRDefault="00C624B5" w:rsidP="00C624B5">
      <w:pPr>
        <w:jc w:val="both"/>
        <w:rPr>
          <w:rFonts w:ascii="Abadi" w:hAnsi="Abadi"/>
          <w:sz w:val="21"/>
          <w:szCs w:val="21"/>
        </w:rPr>
      </w:pPr>
      <w:r w:rsidRPr="00640C72">
        <w:rPr>
          <w:rFonts w:ascii="Abadi" w:hAnsi="Abadi"/>
          <w:sz w:val="21"/>
          <w:szCs w:val="21"/>
        </w:rPr>
        <w:t>Particularmente</w:t>
      </w:r>
      <w:r w:rsidRPr="00640C72">
        <w:rPr>
          <w:rFonts w:ascii="Abadi" w:hAnsi="Abadi"/>
          <w:spacing w:val="52"/>
          <w:sz w:val="21"/>
          <w:szCs w:val="21"/>
        </w:rPr>
        <w:t xml:space="preserve"> </w:t>
      </w:r>
      <w:r w:rsidRPr="000D3930">
        <w:rPr>
          <w:rFonts w:ascii="Abadi" w:hAnsi="Abadi"/>
          <w:sz w:val="21"/>
          <w:szCs w:val="21"/>
        </w:rPr>
        <w:t xml:space="preserve">sobre </w:t>
      </w:r>
      <w:r w:rsidR="006D4C23" w:rsidRPr="000D3930">
        <w:rPr>
          <w:rFonts w:ascii="Abadi" w:hAnsi="Abadi"/>
          <w:sz w:val="21"/>
          <w:szCs w:val="21"/>
        </w:rPr>
        <w:t xml:space="preserve">la </w:t>
      </w:r>
      <w:r w:rsidR="00263C6A" w:rsidRPr="000D3930">
        <w:rPr>
          <w:rFonts w:ascii="Abadi" w:hAnsi="Abadi"/>
          <w:sz w:val="21"/>
          <w:szCs w:val="21"/>
        </w:rPr>
        <w:t>descentralización por</w:t>
      </w:r>
      <w:r w:rsidRPr="000D3930">
        <w:rPr>
          <w:rFonts w:ascii="Abadi" w:hAnsi="Abadi"/>
          <w:sz w:val="21"/>
          <w:szCs w:val="21"/>
        </w:rPr>
        <w:t xml:space="preserve">  </w:t>
      </w:r>
      <w:r w:rsidRPr="00640C72">
        <w:rPr>
          <w:rFonts w:ascii="Abadi" w:hAnsi="Abadi"/>
          <w:sz w:val="21"/>
          <w:szCs w:val="21"/>
        </w:rPr>
        <w:t>servicio</w:t>
      </w:r>
      <w:r w:rsidRPr="000D3930">
        <w:rPr>
          <w:rFonts w:ascii="Abadi" w:hAnsi="Abadi"/>
          <w:sz w:val="21"/>
          <w:szCs w:val="21"/>
        </w:rPr>
        <w:t xml:space="preserve">  </w:t>
      </w:r>
      <w:r w:rsidRPr="00640C72">
        <w:rPr>
          <w:rFonts w:ascii="Abadi" w:hAnsi="Abadi"/>
          <w:sz w:val="21"/>
          <w:szCs w:val="21"/>
        </w:rPr>
        <w:t>que</w:t>
      </w:r>
      <w:r w:rsidRPr="000D3930">
        <w:rPr>
          <w:rFonts w:ascii="Abadi" w:hAnsi="Abadi"/>
          <w:sz w:val="21"/>
          <w:szCs w:val="21"/>
        </w:rPr>
        <w:t xml:space="preserve">  </w:t>
      </w:r>
      <w:r w:rsidRPr="00640C72">
        <w:rPr>
          <w:rFonts w:ascii="Abadi" w:hAnsi="Abadi"/>
          <w:sz w:val="21"/>
          <w:szCs w:val="21"/>
        </w:rPr>
        <w:t>es</w:t>
      </w:r>
      <w:r w:rsidRPr="000D3930">
        <w:rPr>
          <w:rFonts w:ascii="Abadi" w:hAnsi="Abadi"/>
          <w:sz w:val="21"/>
          <w:szCs w:val="21"/>
        </w:rPr>
        <w:t xml:space="preserve">  </w:t>
      </w:r>
      <w:r w:rsidRPr="00640C72">
        <w:rPr>
          <w:rFonts w:ascii="Abadi" w:hAnsi="Abadi"/>
          <w:sz w:val="21"/>
          <w:szCs w:val="21"/>
        </w:rPr>
        <w:t>la</w:t>
      </w:r>
      <w:r w:rsidRPr="000D3930">
        <w:rPr>
          <w:rFonts w:ascii="Abadi" w:hAnsi="Abadi"/>
          <w:sz w:val="21"/>
          <w:szCs w:val="21"/>
        </w:rPr>
        <w:t xml:space="preserve">  </w:t>
      </w:r>
      <w:r w:rsidRPr="00640C72">
        <w:rPr>
          <w:rFonts w:ascii="Abadi" w:hAnsi="Abadi"/>
          <w:sz w:val="21"/>
          <w:szCs w:val="21"/>
        </w:rPr>
        <w:t>que correspondería</w:t>
      </w:r>
      <w:r w:rsidRPr="000D3930">
        <w:rPr>
          <w:rFonts w:ascii="Abadi" w:hAnsi="Abadi"/>
          <w:sz w:val="21"/>
          <w:szCs w:val="21"/>
        </w:rPr>
        <w:t xml:space="preserve"> </w:t>
      </w:r>
      <w:r w:rsidRPr="00640C72">
        <w:rPr>
          <w:rFonts w:ascii="Abadi" w:hAnsi="Abadi"/>
          <w:sz w:val="21"/>
          <w:szCs w:val="21"/>
        </w:rPr>
        <w:t>a</w:t>
      </w:r>
      <w:r w:rsidRPr="000D3930">
        <w:rPr>
          <w:rFonts w:ascii="Abadi" w:hAnsi="Abadi"/>
          <w:sz w:val="21"/>
          <w:szCs w:val="21"/>
        </w:rPr>
        <w:t xml:space="preserve"> </w:t>
      </w:r>
      <w:r w:rsidRPr="00640C72">
        <w:rPr>
          <w:rFonts w:ascii="Abadi" w:hAnsi="Abadi"/>
          <w:sz w:val="21"/>
          <w:szCs w:val="21"/>
        </w:rPr>
        <w:t>los</w:t>
      </w:r>
      <w:r w:rsidRPr="000D3930">
        <w:rPr>
          <w:rFonts w:ascii="Abadi" w:hAnsi="Abadi"/>
          <w:sz w:val="21"/>
          <w:szCs w:val="21"/>
        </w:rPr>
        <w:t xml:space="preserve"> </w:t>
      </w:r>
      <w:r w:rsidRPr="00640C72">
        <w:rPr>
          <w:rFonts w:ascii="Abadi" w:hAnsi="Abadi"/>
          <w:sz w:val="21"/>
          <w:szCs w:val="21"/>
        </w:rPr>
        <w:t>servicios</w:t>
      </w:r>
      <w:r w:rsidRPr="000D3930">
        <w:rPr>
          <w:rFonts w:ascii="Abadi" w:hAnsi="Abadi"/>
          <w:sz w:val="21"/>
          <w:szCs w:val="21"/>
        </w:rPr>
        <w:t xml:space="preserve"> </w:t>
      </w:r>
      <w:r w:rsidRPr="00640C72">
        <w:rPr>
          <w:rFonts w:ascii="Abadi" w:hAnsi="Abadi"/>
          <w:sz w:val="21"/>
          <w:szCs w:val="21"/>
        </w:rPr>
        <w:t>periciales, Jaime</w:t>
      </w:r>
      <w:r w:rsidRPr="000D3930">
        <w:rPr>
          <w:rFonts w:ascii="Abadi" w:hAnsi="Abadi"/>
          <w:sz w:val="21"/>
          <w:szCs w:val="21"/>
        </w:rPr>
        <w:t xml:space="preserve"> </w:t>
      </w:r>
      <w:r w:rsidRPr="00640C72">
        <w:rPr>
          <w:rFonts w:ascii="Abadi" w:hAnsi="Abadi"/>
          <w:sz w:val="21"/>
          <w:szCs w:val="21"/>
        </w:rPr>
        <w:t>Baca</w:t>
      </w:r>
      <w:r w:rsidRPr="000D3930">
        <w:rPr>
          <w:rFonts w:ascii="Abadi" w:hAnsi="Abadi"/>
          <w:sz w:val="21"/>
          <w:szCs w:val="21"/>
        </w:rPr>
        <w:t xml:space="preserve"> </w:t>
      </w:r>
      <w:r w:rsidRPr="00640C72">
        <w:rPr>
          <w:rFonts w:ascii="Abadi" w:hAnsi="Abadi"/>
          <w:sz w:val="21"/>
          <w:szCs w:val="21"/>
        </w:rPr>
        <w:t>menciona</w:t>
      </w:r>
      <w:r w:rsidRPr="00640C72">
        <w:rPr>
          <w:rFonts w:ascii="Abadi" w:hAnsi="Abadi"/>
          <w:spacing w:val="4"/>
          <w:sz w:val="21"/>
          <w:szCs w:val="21"/>
        </w:rPr>
        <w:t xml:space="preserve"> </w:t>
      </w:r>
      <w:r w:rsidRPr="00640C72">
        <w:rPr>
          <w:rFonts w:ascii="Abadi" w:hAnsi="Abadi"/>
          <w:sz w:val="21"/>
          <w:szCs w:val="21"/>
        </w:rPr>
        <w:t>que</w:t>
      </w:r>
      <w:r w:rsidRPr="00640C72">
        <w:rPr>
          <w:rFonts w:ascii="Abadi" w:hAnsi="Abadi"/>
          <w:spacing w:val="4"/>
          <w:sz w:val="21"/>
          <w:szCs w:val="21"/>
        </w:rPr>
        <w:t xml:space="preserve"> </w:t>
      </w:r>
      <w:r w:rsidRPr="00640C72">
        <w:rPr>
          <w:rFonts w:ascii="Abadi" w:hAnsi="Abadi"/>
          <w:sz w:val="21"/>
          <w:szCs w:val="21"/>
        </w:rPr>
        <w:t>esta</w:t>
      </w:r>
      <w:r w:rsidRPr="00640C72">
        <w:rPr>
          <w:rFonts w:ascii="Abadi" w:hAnsi="Abadi"/>
          <w:spacing w:val="4"/>
          <w:sz w:val="21"/>
          <w:szCs w:val="21"/>
        </w:rPr>
        <w:t xml:space="preserve"> </w:t>
      </w:r>
      <w:r w:rsidRPr="00640C72">
        <w:rPr>
          <w:rFonts w:ascii="Abadi" w:hAnsi="Abadi"/>
          <w:sz w:val="21"/>
          <w:szCs w:val="21"/>
        </w:rPr>
        <w:t>“consiste en</w:t>
      </w:r>
      <w:r w:rsidRPr="00640C72">
        <w:rPr>
          <w:rFonts w:ascii="Abadi" w:hAnsi="Abadi"/>
          <w:spacing w:val="33"/>
          <w:sz w:val="21"/>
          <w:szCs w:val="21"/>
        </w:rPr>
        <w:t xml:space="preserve"> </w:t>
      </w:r>
      <w:r w:rsidRPr="00640C72">
        <w:rPr>
          <w:rFonts w:ascii="Abadi" w:hAnsi="Abadi"/>
          <w:sz w:val="21"/>
          <w:szCs w:val="21"/>
        </w:rPr>
        <w:t>encomendar</w:t>
      </w:r>
      <w:r w:rsidRPr="00640C72">
        <w:rPr>
          <w:rFonts w:ascii="Abadi" w:hAnsi="Abadi"/>
          <w:spacing w:val="33"/>
          <w:sz w:val="21"/>
          <w:szCs w:val="21"/>
        </w:rPr>
        <w:t xml:space="preserve"> </w:t>
      </w:r>
      <w:r w:rsidRPr="00640C72">
        <w:rPr>
          <w:rFonts w:ascii="Abadi" w:hAnsi="Abadi"/>
          <w:sz w:val="21"/>
          <w:szCs w:val="21"/>
        </w:rPr>
        <w:t>la</w:t>
      </w:r>
      <w:r w:rsidRPr="00640C72">
        <w:rPr>
          <w:rFonts w:ascii="Abadi" w:hAnsi="Abadi"/>
          <w:spacing w:val="33"/>
          <w:sz w:val="21"/>
          <w:szCs w:val="21"/>
        </w:rPr>
        <w:t xml:space="preserve"> </w:t>
      </w:r>
      <w:r w:rsidRPr="00640C72">
        <w:rPr>
          <w:rFonts w:ascii="Abadi" w:hAnsi="Abadi"/>
          <w:sz w:val="21"/>
          <w:szCs w:val="21"/>
        </w:rPr>
        <w:t>satisfacción</w:t>
      </w:r>
      <w:r w:rsidRPr="00640C72">
        <w:rPr>
          <w:rFonts w:ascii="Abadi" w:hAnsi="Abadi"/>
          <w:spacing w:val="33"/>
          <w:sz w:val="21"/>
          <w:szCs w:val="21"/>
        </w:rPr>
        <w:t xml:space="preserve"> </w:t>
      </w:r>
      <w:r w:rsidRPr="00640C72">
        <w:rPr>
          <w:rFonts w:ascii="Abadi" w:hAnsi="Abadi"/>
          <w:sz w:val="21"/>
          <w:szCs w:val="21"/>
        </w:rPr>
        <w:t>de</w:t>
      </w:r>
      <w:r w:rsidRPr="00640C72">
        <w:rPr>
          <w:rFonts w:ascii="Abadi" w:hAnsi="Abadi"/>
          <w:spacing w:val="33"/>
          <w:sz w:val="21"/>
          <w:szCs w:val="21"/>
        </w:rPr>
        <w:t xml:space="preserve"> </w:t>
      </w:r>
      <w:r w:rsidRPr="00640C72">
        <w:rPr>
          <w:rFonts w:ascii="Abadi" w:hAnsi="Abadi"/>
          <w:sz w:val="21"/>
          <w:szCs w:val="21"/>
        </w:rPr>
        <w:t>necesidades</w:t>
      </w:r>
      <w:r w:rsidRPr="00640C72">
        <w:rPr>
          <w:rFonts w:ascii="Abadi" w:hAnsi="Abadi"/>
          <w:spacing w:val="33"/>
          <w:sz w:val="21"/>
          <w:szCs w:val="21"/>
        </w:rPr>
        <w:t xml:space="preserve"> </w:t>
      </w:r>
      <w:r w:rsidRPr="00640C72">
        <w:rPr>
          <w:rFonts w:ascii="Abadi" w:hAnsi="Abadi"/>
          <w:sz w:val="21"/>
          <w:szCs w:val="21"/>
        </w:rPr>
        <w:t>de</w:t>
      </w:r>
      <w:r w:rsidRPr="00640C72">
        <w:rPr>
          <w:rFonts w:ascii="Abadi" w:hAnsi="Abadi"/>
          <w:spacing w:val="33"/>
          <w:sz w:val="21"/>
          <w:szCs w:val="21"/>
        </w:rPr>
        <w:t xml:space="preserve"> </w:t>
      </w:r>
      <w:r w:rsidRPr="00640C72">
        <w:rPr>
          <w:rFonts w:ascii="Abadi" w:hAnsi="Abadi"/>
          <w:sz w:val="21"/>
          <w:szCs w:val="21"/>
        </w:rPr>
        <w:t>orden</w:t>
      </w:r>
      <w:r w:rsidRPr="00640C72">
        <w:rPr>
          <w:rFonts w:ascii="Abadi" w:hAnsi="Abadi"/>
          <w:spacing w:val="33"/>
          <w:sz w:val="21"/>
          <w:szCs w:val="21"/>
        </w:rPr>
        <w:t xml:space="preserve"> </w:t>
      </w:r>
      <w:r w:rsidRPr="00640C72">
        <w:rPr>
          <w:rFonts w:ascii="Abadi" w:hAnsi="Abadi"/>
          <w:sz w:val="21"/>
          <w:szCs w:val="21"/>
        </w:rPr>
        <w:t>general,</w:t>
      </w:r>
      <w:r w:rsidRPr="00640C72">
        <w:rPr>
          <w:rFonts w:ascii="Abadi" w:hAnsi="Abadi"/>
          <w:spacing w:val="31"/>
          <w:sz w:val="21"/>
          <w:szCs w:val="21"/>
        </w:rPr>
        <w:t xml:space="preserve"> </w:t>
      </w:r>
      <w:r w:rsidRPr="00640C72">
        <w:rPr>
          <w:rFonts w:ascii="Abadi" w:hAnsi="Abadi"/>
          <w:sz w:val="21"/>
          <w:szCs w:val="21"/>
        </w:rPr>
        <w:t>que</w:t>
      </w:r>
      <w:r w:rsidRPr="00640C72">
        <w:rPr>
          <w:rFonts w:ascii="Abadi" w:hAnsi="Abadi"/>
          <w:spacing w:val="33"/>
          <w:sz w:val="21"/>
          <w:szCs w:val="21"/>
        </w:rPr>
        <w:t xml:space="preserve"> </w:t>
      </w:r>
      <w:r w:rsidRPr="00640C72">
        <w:rPr>
          <w:rFonts w:ascii="Abadi" w:hAnsi="Abadi"/>
          <w:sz w:val="21"/>
          <w:szCs w:val="21"/>
        </w:rPr>
        <w:t>requieren procedimientos</w:t>
      </w:r>
      <w:r w:rsidRPr="00640C72">
        <w:rPr>
          <w:rFonts w:ascii="Abadi" w:hAnsi="Abadi"/>
          <w:spacing w:val="58"/>
          <w:sz w:val="21"/>
          <w:szCs w:val="21"/>
        </w:rPr>
        <w:t xml:space="preserve"> </w:t>
      </w:r>
      <w:r w:rsidRPr="00640C72">
        <w:rPr>
          <w:rFonts w:ascii="Abadi" w:hAnsi="Abadi"/>
          <w:sz w:val="21"/>
          <w:szCs w:val="21"/>
        </w:rPr>
        <w:t>técnicos</w:t>
      </w:r>
      <w:r w:rsidRPr="00640C72">
        <w:rPr>
          <w:rFonts w:ascii="Abadi" w:hAnsi="Abadi"/>
          <w:spacing w:val="58"/>
          <w:sz w:val="21"/>
          <w:szCs w:val="21"/>
        </w:rPr>
        <w:t xml:space="preserve"> </w:t>
      </w:r>
      <w:r w:rsidRPr="00640C72">
        <w:rPr>
          <w:rFonts w:ascii="Abadi" w:hAnsi="Abadi"/>
          <w:sz w:val="21"/>
          <w:szCs w:val="21"/>
        </w:rPr>
        <w:t>sólo</w:t>
      </w:r>
      <w:r w:rsidRPr="00640C72">
        <w:rPr>
          <w:rFonts w:ascii="Abadi" w:hAnsi="Abadi"/>
          <w:spacing w:val="59"/>
          <w:sz w:val="21"/>
          <w:szCs w:val="21"/>
        </w:rPr>
        <w:t xml:space="preserve"> </w:t>
      </w:r>
      <w:r w:rsidRPr="00640C72">
        <w:rPr>
          <w:rFonts w:ascii="Abadi" w:hAnsi="Abadi"/>
          <w:sz w:val="21"/>
          <w:szCs w:val="21"/>
        </w:rPr>
        <w:t>al</w:t>
      </w:r>
      <w:r w:rsidRPr="00640C72">
        <w:rPr>
          <w:rFonts w:ascii="Abadi" w:hAnsi="Abadi"/>
          <w:spacing w:val="55"/>
          <w:sz w:val="21"/>
          <w:szCs w:val="21"/>
        </w:rPr>
        <w:t xml:space="preserve"> </w:t>
      </w:r>
      <w:r w:rsidRPr="00640C72">
        <w:rPr>
          <w:rFonts w:ascii="Abadi" w:hAnsi="Abadi"/>
          <w:sz w:val="21"/>
          <w:szCs w:val="21"/>
        </w:rPr>
        <w:t>alcance</w:t>
      </w:r>
      <w:r w:rsidRPr="00640C72">
        <w:rPr>
          <w:rFonts w:ascii="Abadi" w:hAnsi="Abadi"/>
          <w:spacing w:val="54"/>
          <w:sz w:val="21"/>
          <w:szCs w:val="21"/>
        </w:rPr>
        <w:t xml:space="preserve"> </w:t>
      </w:r>
      <w:r w:rsidRPr="00640C72">
        <w:rPr>
          <w:rFonts w:ascii="Abadi" w:hAnsi="Abadi"/>
          <w:sz w:val="21"/>
          <w:szCs w:val="21"/>
        </w:rPr>
        <w:t>d</w:t>
      </w:r>
      <w:r>
        <w:rPr>
          <w:rFonts w:ascii="Abadi" w:hAnsi="Abadi"/>
          <w:sz w:val="21"/>
          <w:szCs w:val="21"/>
        </w:rPr>
        <w:t xml:space="preserve">e  </w:t>
      </w:r>
      <w:r w:rsidRPr="00640C72">
        <w:rPr>
          <w:rFonts w:ascii="Abadi" w:hAnsi="Abadi"/>
          <w:sz w:val="21"/>
          <w:szCs w:val="21"/>
        </w:rPr>
        <w:t>especialistas,</w:t>
      </w:r>
      <w:r w:rsidRPr="00640C72">
        <w:rPr>
          <w:rFonts w:ascii="Abadi" w:hAnsi="Abadi"/>
          <w:spacing w:val="56"/>
          <w:sz w:val="21"/>
          <w:szCs w:val="21"/>
        </w:rPr>
        <w:t xml:space="preserve"> </w:t>
      </w:r>
      <w:r w:rsidRPr="00640C72">
        <w:rPr>
          <w:rFonts w:ascii="Abadi" w:hAnsi="Abadi"/>
          <w:sz w:val="21"/>
          <w:szCs w:val="21"/>
        </w:rPr>
        <w:t>a</w:t>
      </w:r>
      <w:r w:rsidRPr="00640C72">
        <w:rPr>
          <w:rFonts w:ascii="Abadi" w:hAnsi="Abadi"/>
          <w:spacing w:val="59"/>
          <w:sz w:val="21"/>
          <w:szCs w:val="21"/>
        </w:rPr>
        <w:t xml:space="preserve"> </w:t>
      </w:r>
      <w:r w:rsidRPr="00640C72">
        <w:rPr>
          <w:rFonts w:ascii="Abadi" w:hAnsi="Abadi"/>
          <w:sz w:val="21"/>
          <w:szCs w:val="21"/>
        </w:rPr>
        <w:t>un</w:t>
      </w:r>
      <w:r w:rsidRPr="00640C72">
        <w:rPr>
          <w:rFonts w:ascii="Abadi" w:hAnsi="Abadi"/>
          <w:spacing w:val="59"/>
          <w:sz w:val="21"/>
          <w:szCs w:val="21"/>
        </w:rPr>
        <w:t xml:space="preserve"> </w:t>
      </w:r>
      <w:r w:rsidRPr="00640C72">
        <w:rPr>
          <w:rFonts w:ascii="Abadi" w:hAnsi="Abadi"/>
          <w:sz w:val="21"/>
          <w:szCs w:val="21"/>
        </w:rPr>
        <w:t>órgano</w:t>
      </w:r>
      <w:r w:rsidRPr="00640C72">
        <w:rPr>
          <w:rFonts w:ascii="Abadi" w:hAnsi="Abadi"/>
          <w:spacing w:val="55"/>
          <w:sz w:val="21"/>
          <w:szCs w:val="21"/>
        </w:rPr>
        <w:t xml:space="preserve"> </w:t>
      </w:r>
      <w:r w:rsidRPr="00640C72">
        <w:rPr>
          <w:rFonts w:ascii="Abadi" w:hAnsi="Abadi"/>
          <w:sz w:val="21"/>
          <w:szCs w:val="21"/>
        </w:rPr>
        <w:t>que</w:t>
      </w:r>
      <w:r w:rsidRPr="00640C72">
        <w:rPr>
          <w:rFonts w:ascii="Abadi" w:hAnsi="Abadi"/>
          <w:spacing w:val="59"/>
          <w:sz w:val="21"/>
          <w:szCs w:val="21"/>
        </w:rPr>
        <w:t xml:space="preserve"> </w:t>
      </w:r>
      <w:r w:rsidRPr="00640C72">
        <w:rPr>
          <w:rFonts w:ascii="Abadi" w:hAnsi="Abadi"/>
          <w:sz w:val="21"/>
          <w:szCs w:val="21"/>
        </w:rPr>
        <w:t>es independiente</w:t>
      </w:r>
      <w:r w:rsidRPr="00640C72">
        <w:rPr>
          <w:rFonts w:ascii="Abadi" w:hAnsi="Abadi"/>
          <w:spacing w:val="48"/>
          <w:sz w:val="21"/>
          <w:szCs w:val="21"/>
        </w:rPr>
        <w:t xml:space="preserve"> </w:t>
      </w:r>
      <w:r w:rsidRPr="00640C72">
        <w:rPr>
          <w:rFonts w:ascii="Abadi" w:hAnsi="Abadi"/>
          <w:sz w:val="21"/>
          <w:szCs w:val="21"/>
        </w:rPr>
        <w:t>de</w:t>
      </w:r>
      <w:r w:rsidRPr="00640C72">
        <w:rPr>
          <w:rFonts w:ascii="Abadi" w:hAnsi="Abadi"/>
          <w:spacing w:val="48"/>
          <w:sz w:val="21"/>
          <w:szCs w:val="21"/>
        </w:rPr>
        <w:t xml:space="preserve"> </w:t>
      </w:r>
      <w:r w:rsidRPr="00640C72">
        <w:rPr>
          <w:rFonts w:ascii="Abadi" w:hAnsi="Abadi"/>
          <w:sz w:val="21"/>
          <w:szCs w:val="21"/>
        </w:rPr>
        <w:t>la</w:t>
      </w:r>
      <w:r w:rsidRPr="00640C72">
        <w:rPr>
          <w:rFonts w:ascii="Abadi" w:hAnsi="Abadi"/>
          <w:spacing w:val="48"/>
          <w:sz w:val="21"/>
          <w:szCs w:val="21"/>
        </w:rPr>
        <w:t xml:space="preserve"> </w:t>
      </w:r>
      <w:r w:rsidRPr="00640C72">
        <w:rPr>
          <w:rFonts w:ascii="Abadi" w:hAnsi="Abadi"/>
          <w:sz w:val="21"/>
          <w:szCs w:val="21"/>
        </w:rPr>
        <w:t>administración</w:t>
      </w:r>
      <w:r w:rsidRPr="00640C72">
        <w:rPr>
          <w:rFonts w:ascii="Abadi" w:hAnsi="Abadi"/>
          <w:spacing w:val="48"/>
          <w:sz w:val="21"/>
          <w:szCs w:val="21"/>
        </w:rPr>
        <w:t xml:space="preserve"> </w:t>
      </w:r>
      <w:r w:rsidRPr="00640C72">
        <w:rPr>
          <w:rFonts w:ascii="Abadi" w:hAnsi="Abadi"/>
          <w:sz w:val="21"/>
          <w:szCs w:val="21"/>
        </w:rPr>
        <w:t>central</w:t>
      </w:r>
      <w:r w:rsidRPr="00640C72">
        <w:rPr>
          <w:rFonts w:ascii="Abadi" w:hAnsi="Abadi"/>
          <w:spacing w:val="48"/>
          <w:sz w:val="21"/>
          <w:szCs w:val="21"/>
        </w:rPr>
        <w:t xml:space="preserve"> </w:t>
      </w:r>
      <w:r w:rsidRPr="00640C72">
        <w:rPr>
          <w:rFonts w:ascii="Abadi" w:hAnsi="Abadi"/>
          <w:sz w:val="21"/>
          <w:szCs w:val="21"/>
        </w:rPr>
        <w:t>y</w:t>
      </w:r>
      <w:r w:rsidRPr="00640C72">
        <w:rPr>
          <w:rFonts w:ascii="Abadi" w:hAnsi="Abadi"/>
          <w:spacing w:val="47"/>
          <w:sz w:val="21"/>
          <w:szCs w:val="21"/>
        </w:rPr>
        <w:t xml:space="preserve"> </w:t>
      </w:r>
      <w:r w:rsidRPr="00640C72">
        <w:rPr>
          <w:rFonts w:ascii="Abadi" w:hAnsi="Abadi"/>
          <w:sz w:val="21"/>
          <w:szCs w:val="21"/>
        </w:rPr>
        <w:t>sobre</w:t>
      </w:r>
      <w:r w:rsidRPr="00640C72">
        <w:rPr>
          <w:rFonts w:ascii="Abadi" w:hAnsi="Abadi"/>
          <w:spacing w:val="48"/>
          <w:sz w:val="21"/>
          <w:szCs w:val="21"/>
        </w:rPr>
        <w:t xml:space="preserve"> </w:t>
      </w:r>
      <w:r w:rsidRPr="00640C72">
        <w:rPr>
          <w:rFonts w:ascii="Abadi" w:hAnsi="Abadi"/>
          <w:sz w:val="21"/>
          <w:szCs w:val="21"/>
        </w:rPr>
        <w:t>la</w:t>
      </w:r>
      <w:r w:rsidRPr="00640C72">
        <w:rPr>
          <w:rFonts w:ascii="Abadi" w:hAnsi="Abadi"/>
          <w:spacing w:val="48"/>
          <w:sz w:val="21"/>
          <w:szCs w:val="21"/>
        </w:rPr>
        <w:t xml:space="preserve"> </w:t>
      </w:r>
      <w:r w:rsidRPr="00640C72">
        <w:rPr>
          <w:rFonts w:ascii="Abadi" w:hAnsi="Abadi"/>
          <w:sz w:val="21"/>
          <w:szCs w:val="21"/>
        </w:rPr>
        <w:t>cual</w:t>
      </w:r>
      <w:r w:rsidRPr="00640C72">
        <w:rPr>
          <w:rFonts w:ascii="Abadi" w:hAnsi="Abadi"/>
          <w:spacing w:val="48"/>
          <w:sz w:val="21"/>
          <w:szCs w:val="21"/>
        </w:rPr>
        <w:t xml:space="preserve"> </w:t>
      </w:r>
      <w:r w:rsidRPr="00640C72">
        <w:rPr>
          <w:rFonts w:ascii="Abadi" w:hAnsi="Abadi"/>
          <w:sz w:val="21"/>
          <w:szCs w:val="21"/>
        </w:rPr>
        <w:t>ésta</w:t>
      </w:r>
      <w:r w:rsidRPr="00640C72">
        <w:rPr>
          <w:rFonts w:ascii="Abadi" w:hAnsi="Abadi"/>
          <w:spacing w:val="48"/>
          <w:sz w:val="21"/>
          <w:szCs w:val="21"/>
        </w:rPr>
        <w:t xml:space="preserve"> </w:t>
      </w:r>
      <w:r w:rsidRPr="00640C72">
        <w:rPr>
          <w:rFonts w:ascii="Abadi" w:hAnsi="Abadi"/>
          <w:sz w:val="21"/>
          <w:szCs w:val="21"/>
        </w:rPr>
        <w:t>sólo</w:t>
      </w:r>
      <w:r w:rsidRPr="00640C72">
        <w:rPr>
          <w:rFonts w:ascii="Abadi" w:hAnsi="Abadi"/>
          <w:spacing w:val="48"/>
          <w:sz w:val="21"/>
          <w:szCs w:val="21"/>
        </w:rPr>
        <w:t xml:space="preserve"> </w:t>
      </w:r>
      <w:r w:rsidRPr="00640C72">
        <w:rPr>
          <w:rFonts w:ascii="Abadi" w:hAnsi="Abadi"/>
          <w:sz w:val="21"/>
          <w:szCs w:val="21"/>
        </w:rPr>
        <w:t>ejerce</w:t>
      </w:r>
      <w:r w:rsidRPr="00640C72">
        <w:rPr>
          <w:rFonts w:ascii="Abadi" w:hAnsi="Abadi"/>
          <w:spacing w:val="48"/>
          <w:sz w:val="21"/>
          <w:szCs w:val="21"/>
        </w:rPr>
        <w:t xml:space="preserve"> </w:t>
      </w:r>
      <w:r w:rsidRPr="00640C72">
        <w:rPr>
          <w:rFonts w:ascii="Abadi" w:hAnsi="Abadi"/>
          <w:sz w:val="21"/>
          <w:szCs w:val="21"/>
        </w:rPr>
        <w:t>las facultades</w:t>
      </w:r>
      <w:r w:rsidRPr="00640C72">
        <w:rPr>
          <w:rFonts w:ascii="Abadi" w:hAnsi="Abadi"/>
          <w:spacing w:val="8"/>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control</w:t>
      </w:r>
      <w:r w:rsidRPr="00640C72">
        <w:rPr>
          <w:rFonts w:ascii="Abadi" w:hAnsi="Abadi"/>
          <w:spacing w:val="9"/>
          <w:sz w:val="21"/>
          <w:szCs w:val="21"/>
        </w:rPr>
        <w:t xml:space="preserve"> </w:t>
      </w:r>
      <w:r w:rsidRPr="00640C72">
        <w:rPr>
          <w:rFonts w:ascii="Abadi" w:hAnsi="Abadi"/>
          <w:sz w:val="21"/>
          <w:szCs w:val="21"/>
        </w:rPr>
        <w:t>y</w:t>
      </w:r>
      <w:r w:rsidRPr="00640C72">
        <w:rPr>
          <w:rFonts w:ascii="Abadi" w:hAnsi="Abadi"/>
          <w:spacing w:val="8"/>
          <w:sz w:val="21"/>
          <w:szCs w:val="21"/>
        </w:rPr>
        <w:t xml:space="preserve"> </w:t>
      </w:r>
      <w:r w:rsidRPr="00640C72">
        <w:rPr>
          <w:rFonts w:ascii="Abadi" w:hAnsi="Abadi"/>
          <w:sz w:val="21"/>
          <w:szCs w:val="21"/>
        </w:rPr>
        <w:t>vigilancia</w:t>
      </w:r>
      <w:r w:rsidR="00E527D2">
        <w:rPr>
          <w:rStyle w:val="Refdenotaalpie"/>
          <w:rFonts w:ascii="Abadi" w:hAnsi="Abadi"/>
          <w:sz w:val="21"/>
          <w:szCs w:val="21"/>
        </w:rPr>
        <w:footnoteReference w:id="37"/>
      </w:r>
      <w:r w:rsidRPr="00640C72">
        <w:rPr>
          <w:rFonts w:ascii="Abadi" w:hAnsi="Abadi"/>
          <w:sz w:val="21"/>
          <w:szCs w:val="21"/>
        </w:rPr>
        <w:t>.</w:t>
      </w:r>
      <w:r w:rsidRPr="00640C72">
        <w:rPr>
          <w:rFonts w:ascii="Abadi" w:hAnsi="Abadi"/>
          <w:spacing w:val="6"/>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acuerdo</w:t>
      </w:r>
      <w:r w:rsidRPr="00640C72">
        <w:rPr>
          <w:rFonts w:ascii="Abadi" w:hAnsi="Abadi"/>
          <w:spacing w:val="4"/>
          <w:sz w:val="21"/>
          <w:szCs w:val="21"/>
        </w:rPr>
        <w:t xml:space="preserve"> </w:t>
      </w:r>
      <w:r w:rsidRPr="00640C72">
        <w:rPr>
          <w:rFonts w:ascii="Abadi" w:hAnsi="Abadi"/>
          <w:sz w:val="21"/>
          <w:szCs w:val="21"/>
        </w:rPr>
        <w:t>con</w:t>
      </w:r>
      <w:r w:rsidRPr="00640C72">
        <w:rPr>
          <w:rFonts w:ascii="Abadi" w:hAnsi="Abadi"/>
          <w:spacing w:val="9"/>
          <w:sz w:val="21"/>
          <w:szCs w:val="21"/>
        </w:rPr>
        <w:t xml:space="preserve"> </w:t>
      </w:r>
      <w:r w:rsidRPr="00640C72">
        <w:rPr>
          <w:rFonts w:ascii="Abadi" w:hAnsi="Abadi"/>
          <w:sz w:val="21"/>
          <w:szCs w:val="21"/>
        </w:rPr>
        <w:t>el</w:t>
      </w:r>
      <w:r w:rsidRPr="00640C72">
        <w:rPr>
          <w:rFonts w:ascii="Abadi" w:hAnsi="Abadi"/>
          <w:spacing w:val="9"/>
          <w:sz w:val="21"/>
          <w:szCs w:val="21"/>
        </w:rPr>
        <w:t xml:space="preserve"> </w:t>
      </w:r>
      <w:r w:rsidRPr="00640C72">
        <w:rPr>
          <w:rFonts w:ascii="Abadi" w:hAnsi="Abadi"/>
          <w:sz w:val="21"/>
          <w:szCs w:val="21"/>
        </w:rPr>
        <w:t>Senado</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4"/>
          <w:sz w:val="21"/>
          <w:szCs w:val="21"/>
        </w:rPr>
        <w:t xml:space="preserve"> </w:t>
      </w:r>
      <w:r w:rsidRPr="00640C72">
        <w:rPr>
          <w:rFonts w:ascii="Abadi" w:hAnsi="Abadi"/>
          <w:sz w:val="21"/>
          <w:szCs w:val="21"/>
        </w:rPr>
        <w:t>la</w:t>
      </w:r>
      <w:r w:rsidRPr="00640C72">
        <w:rPr>
          <w:rFonts w:ascii="Abadi" w:hAnsi="Abadi"/>
          <w:spacing w:val="9"/>
          <w:sz w:val="21"/>
          <w:szCs w:val="21"/>
        </w:rPr>
        <w:t xml:space="preserve"> </w:t>
      </w:r>
      <w:r w:rsidRPr="00640C72">
        <w:rPr>
          <w:rFonts w:ascii="Abadi" w:hAnsi="Abadi"/>
          <w:sz w:val="21"/>
          <w:szCs w:val="21"/>
        </w:rPr>
        <w:t>República,</w:t>
      </w:r>
      <w:r>
        <w:rPr>
          <w:rFonts w:ascii="Abadi" w:hAnsi="Abadi"/>
          <w:spacing w:val="6"/>
          <w:sz w:val="21"/>
          <w:szCs w:val="21"/>
        </w:rPr>
        <w:t xml:space="preserve"> </w:t>
      </w:r>
      <w:r w:rsidRPr="00640C72">
        <w:rPr>
          <w:rFonts w:ascii="Abadi" w:hAnsi="Abadi"/>
          <w:sz w:val="21"/>
          <w:szCs w:val="21"/>
        </w:rPr>
        <w:t>la forma</w:t>
      </w:r>
      <w:r w:rsidRPr="00640C72">
        <w:rPr>
          <w:rFonts w:ascii="Abadi" w:hAnsi="Abadi"/>
          <w:spacing w:val="61"/>
          <w:w w:val="150"/>
          <w:sz w:val="21"/>
          <w:szCs w:val="21"/>
        </w:rPr>
        <w:t xml:space="preserve"> </w:t>
      </w:r>
      <w:r w:rsidRPr="00640C72">
        <w:rPr>
          <w:rFonts w:ascii="Abadi" w:hAnsi="Abadi"/>
          <w:sz w:val="21"/>
          <w:szCs w:val="21"/>
        </w:rPr>
        <w:t>de</w:t>
      </w:r>
      <w:r w:rsidRPr="00640C72">
        <w:rPr>
          <w:rFonts w:ascii="Abadi" w:hAnsi="Abadi"/>
          <w:spacing w:val="61"/>
          <w:w w:val="150"/>
          <w:sz w:val="21"/>
          <w:szCs w:val="21"/>
        </w:rPr>
        <w:t xml:space="preserve"> </w:t>
      </w:r>
      <w:r w:rsidRPr="00640C72">
        <w:rPr>
          <w:rFonts w:ascii="Abadi" w:hAnsi="Abadi"/>
          <w:sz w:val="21"/>
          <w:szCs w:val="21"/>
        </w:rPr>
        <w:t>conseguir</w:t>
      </w:r>
      <w:r w:rsidRPr="00640C72">
        <w:rPr>
          <w:rFonts w:ascii="Abadi" w:hAnsi="Abadi"/>
          <w:spacing w:val="54"/>
          <w:w w:val="150"/>
          <w:sz w:val="21"/>
          <w:szCs w:val="21"/>
        </w:rPr>
        <w:t xml:space="preserve"> </w:t>
      </w:r>
      <w:r w:rsidRPr="00640C72">
        <w:rPr>
          <w:rFonts w:ascii="Abadi" w:hAnsi="Abadi"/>
          <w:sz w:val="21"/>
          <w:szCs w:val="21"/>
        </w:rPr>
        <w:t>ese</w:t>
      </w:r>
      <w:r w:rsidRPr="00640C72">
        <w:rPr>
          <w:rFonts w:ascii="Abadi" w:hAnsi="Abadi"/>
          <w:spacing w:val="61"/>
          <w:w w:val="150"/>
          <w:sz w:val="21"/>
          <w:szCs w:val="21"/>
        </w:rPr>
        <w:t xml:space="preserve"> </w:t>
      </w:r>
      <w:r w:rsidRPr="00640C72">
        <w:rPr>
          <w:rFonts w:ascii="Abadi" w:hAnsi="Abadi"/>
          <w:sz w:val="21"/>
          <w:szCs w:val="21"/>
        </w:rPr>
        <w:t>propósito</w:t>
      </w:r>
      <w:r w:rsidRPr="00640C72">
        <w:rPr>
          <w:rFonts w:ascii="Abadi" w:hAnsi="Abadi"/>
          <w:spacing w:val="62"/>
          <w:w w:val="150"/>
          <w:sz w:val="21"/>
          <w:szCs w:val="21"/>
        </w:rPr>
        <w:t xml:space="preserve"> </w:t>
      </w:r>
      <w:r w:rsidRPr="00640C72">
        <w:rPr>
          <w:rFonts w:ascii="Abadi" w:hAnsi="Abadi"/>
          <w:sz w:val="21"/>
          <w:szCs w:val="21"/>
        </w:rPr>
        <w:t>de</w:t>
      </w:r>
      <w:r w:rsidRPr="00640C72">
        <w:rPr>
          <w:rFonts w:ascii="Abadi" w:hAnsi="Abadi"/>
          <w:spacing w:val="61"/>
          <w:w w:val="150"/>
          <w:sz w:val="21"/>
          <w:szCs w:val="21"/>
        </w:rPr>
        <w:t xml:space="preserve"> </w:t>
      </w:r>
      <w:r w:rsidRPr="00640C72">
        <w:rPr>
          <w:rFonts w:ascii="Abadi" w:hAnsi="Abadi"/>
          <w:sz w:val="21"/>
          <w:szCs w:val="21"/>
        </w:rPr>
        <w:t>satisfacer</w:t>
      </w:r>
      <w:r w:rsidRPr="00640C72">
        <w:rPr>
          <w:rFonts w:ascii="Abadi" w:hAnsi="Abadi"/>
          <w:spacing w:val="60"/>
          <w:w w:val="150"/>
          <w:sz w:val="21"/>
          <w:szCs w:val="21"/>
        </w:rPr>
        <w:t xml:space="preserve"> </w:t>
      </w:r>
      <w:r w:rsidRPr="00640C72">
        <w:rPr>
          <w:rFonts w:ascii="Abadi" w:hAnsi="Abadi"/>
          <w:sz w:val="21"/>
          <w:szCs w:val="21"/>
        </w:rPr>
        <w:t>necesidades</w:t>
      </w:r>
      <w:r w:rsidRPr="00640C72">
        <w:rPr>
          <w:rFonts w:ascii="Abadi" w:hAnsi="Abadi"/>
          <w:spacing w:val="63"/>
          <w:w w:val="150"/>
          <w:sz w:val="21"/>
          <w:szCs w:val="21"/>
        </w:rPr>
        <w:t xml:space="preserve"> </w:t>
      </w:r>
      <w:r w:rsidRPr="00640C72">
        <w:rPr>
          <w:rFonts w:ascii="Abadi" w:hAnsi="Abadi"/>
          <w:sz w:val="21"/>
          <w:szCs w:val="21"/>
        </w:rPr>
        <w:t>generales</w:t>
      </w:r>
      <w:r w:rsidRPr="00640C72">
        <w:rPr>
          <w:rFonts w:ascii="Abadi" w:hAnsi="Abadi"/>
          <w:spacing w:val="60"/>
          <w:w w:val="150"/>
          <w:sz w:val="21"/>
          <w:szCs w:val="21"/>
        </w:rPr>
        <w:t xml:space="preserve"> </w:t>
      </w:r>
      <w:r w:rsidRPr="00640C72">
        <w:rPr>
          <w:rFonts w:ascii="Abadi" w:hAnsi="Abadi"/>
          <w:sz w:val="21"/>
          <w:szCs w:val="21"/>
        </w:rPr>
        <w:t>que requieren</w:t>
      </w:r>
      <w:r w:rsidRPr="00640C72">
        <w:rPr>
          <w:rFonts w:ascii="Abadi" w:hAnsi="Abadi"/>
          <w:spacing w:val="69"/>
          <w:sz w:val="21"/>
          <w:szCs w:val="21"/>
        </w:rPr>
        <w:t xml:space="preserve"> </w:t>
      </w:r>
      <w:r w:rsidRPr="00640C72">
        <w:rPr>
          <w:rFonts w:ascii="Abadi" w:hAnsi="Abadi"/>
          <w:sz w:val="21"/>
          <w:szCs w:val="21"/>
        </w:rPr>
        <w:t>procedimientos</w:t>
      </w:r>
      <w:r w:rsidRPr="00640C72">
        <w:rPr>
          <w:rFonts w:ascii="Abadi" w:hAnsi="Abadi"/>
          <w:spacing w:val="68"/>
          <w:sz w:val="21"/>
          <w:szCs w:val="21"/>
        </w:rPr>
        <w:t xml:space="preserve"> </w:t>
      </w:r>
      <w:r w:rsidRPr="00640C72">
        <w:rPr>
          <w:rFonts w:ascii="Abadi" w:hAnsi="Abadi"/>
          <w:sz w:val="21"/>
          <w:szCs w:val="21"/>
        </w:rPr>
        <w:t>técnicos</w:t>
      </w:r>
      <w:r w:rsidRPr="00640C72">
        <w:rPr>
          <w:rFonts w:ascii="Abadi" w:hAnsi="Abadi"/>
          <w:spacing w:val="68"/>
          <w:sz w:val="21"/>
          <w:szCs w:val="21"/>
        </w:rPr>
        <w:t xml:space="preserve"> </w:t>
      </w:r>
      <w:r w:rsidRPr="00640C72">
        <w:rPr>
          <w:rFonts w:ascii="Abadi" w:hAnsi="Abadi"/>
          <w:sz w:val="21"/>
          <w:szCs w:val="21"/>
        </w:rPr>
        <w:t>que</w:t>
      </w:r>
      <w:r w:rsidRPr="00640C72">
        <w:rPr>
          <w:rFonts w:ascii="Abadi" w:hAnsi="Abadi"/>
          <w:spacing w:val="69"/>
          <w:sz w:val="21"/>
          <w:szCs w:val="21"/>
        </w:rPr>
        <w:t xml:space="preserve"> </w:t>
      </w:r>
      <w:r w:rsidRPr="00640C72">
        <w:rPr>
          <w:rFonts w:ascii="Abadi" w:hAnsi="Abadi"/>
          <w:sz w:val="21"/>
          <w:szCs w:val="21"/>
        </w:rPr>
        <w:t>únicamente</w:t>
      </w:r>
      <w:r w:rsidRPr="00640C72">
        <w:rPr>
          <w:rFonts w:ascii="Abadi" w:hAnsi="Abadi"/>
          <w:spacing w:val="69"/>
          <w:sz w:val="21"/>
          <w:szCs w:val="21"/>
        </w:rPr>
        <w:t xml:space="preserve"> </w:t>
      </w:r>
      <w:r w:rsidRPr="00640C72">
        <w:rPr>
          <w:rFonts w:ascii="Abadi" w:hAnsi="Abadi"/>
          <w:sz w:val="21"/>
          <w:szCs w:val="21"/>
        </w:rPr>
        <w:t>pueden</w:t>
      </w:r>
      <w:r w:rsidRPr="00640C72">
        <w:rPr>
          <w:rFonts w:ascii="Abadi" w:hAnsi="Abadi"/>
          <w:spacing w:val="69"/>
          <w:sz w:val="21"/>
          <w:szCs w:val="21"/>
        </w:rPr>
        <w:t xml:space="preserve"> </w:t>
      </w:r>
      <w:r w:rsidRPr="00640C72">
        <w:rPr>
          <w:rFonts w:ascii="Abadi" w:hAnsi="Abadi"/>
          <w:sz w:val="21"/>
          <w:szCs w:val="21"/>
        </w:rPr>
        <w:t>ser</w:t>
      </w:r>
      <w:r w:rsidRPr="00640C72">
        <w:rPr>
          <w:rFonts w:ascii="Abadi" w:hAnsi="Abadi"/>
          <w:spacing w:val="68"/>
          <w:sz w:val="21"/>
          <w:szCs w:val="21"/>
        </w:rPr>
        <w:t xml:space="preserve"> </w:t>
      </w:r>
      <w:r w:rsidRPr="00640C72">
        <w:rPr>
          <w:rFonts w:ascii="Abadi" w:hAnsi="Abadi"/>
          <w:sz w:val="21"/>
          <w:szCs w:val="21"/>
        </w:rPr>
        <w:t>realizados</w:t>
      </w:r>
      <w:r w:rsidRPr="00640C72">
        <w:rPr>
          <w:rFonts w:ascii="Abadi" w:hAnsi="Abadi"/>
          <w:spacing w:val="68"/>
          <w:sz w:val="21"/>
          <w:szCs w:val="21"/>
        </w:rPr>
        <w:t xml:space="preserve"> </w:t>
      </w:r>
      <w:r w:rsidRPr="00640C72">
        <w:rPr>
          <w:rFonts w:ascii="Abadi" w:hAnsi="Abadi"/>
          <w:sz w:val="21"/>
          <w:szCs w:val="21"/>
        </w:rPr>
        <w:t>por personal</w:t>
      </w:r>
      <w:r w:rsidRPr="00640C72">
        <w:rPr>
          <w:rFonts w:ascii="Abadi" w:hAnsi="Abadi"/>
          <w:spacing w:val="24"/>
          <w:sz w:val="21"/>
          <w:szCs w:val="21"/>
        </w:rPr>
        <w:t xml:space="preserve"> </w:t>
      </w:r>
      <w:r w:rsidRPr="00640C72">
        <w:rPr>
          <w:rFonts w:ascii="Abadi" w:hAnsi="Abadi"/>
          <w:sz w:val="21"/>
          <w:szCs w:val="21"/>
        </w:rPr>
        <w:t>especializado</w:t>
      </w:r>
      <w:r w:rsidRPr="00640C72">
        <w:rPr>
          <w:rFonts w:ascii="Abadi" w:hAnsi="Abadi"/>
          <w:spacing w:val="24"/>
          <w:sz w:val="21"/>
          <w:szCs w:val="21"/>
        </w:rPr>
        <w:t xml:space="preserve"> </w:t>
      </w:r>
      <w:r w:rsidRPr="00640C72">
        <w:rPr>
          <w:rFonts w:ascii="Abadi" w:hAnsi="Abadi"/>
          <w:sz w:val="21"/>
          <w:szCs w:val="21"/>
        </w:rPr>
        <w:t>y</w:t>
      </w:r>
      <w:r w:rsidRPr="00640C72">
        <w:rPr>
          <w:rFonts w:ascii="Abadi" w:hAnsi="Abadi"/>
          <w:spacing w:val="23"/>
          <w:sz w:val="21"/>
          <w:szCs w:val="21"/>
        </w:rPr>
        <w:t xml:space="preserve"> </w:t>
      </w:r>
      <w:r w:rsidRPr="00640C72">
        <w:rPr>
          <w:rFonts w:ascii="Abadi" w:hAnsi="Abadi"/>
          <w:sz w:val="21"/>
          <w:szCs w:val="21"/>
        </w:rPr>
        <w:t>altamente</w:t>
      </w:r>
      <w:r w:rsidRPr="00640C72">
        <w:rPr>
          <w:rFonts w:ascii="Abadi" w:hAnsi="Abadi"/>
          <w:spacing w:val="24"/>
          <w:sz w:val="21"/>
          <w:szCs w:val="21"/>
        </w:rPr>
        <w:t xml:space="preserve"> </w:t>
      </w:r>
      <w:r w:rsidRPr="00640C72">
        <w:rPr>
          <w:rFonts w:ascii="Abadi" w:hAnsi="Abadi"/>
          <w:sz w:val="21"/>
          <w:szCs w:val="21"/>
        </w:rPr>
        <w:t>calificado,</w:t>
      </w:r>
      <w:r w:rsidRPr="00640C72">
        <w:rPr>
          <w:rFonts w:ascii="Abadi" w:hAnsi="Abadi"/>
          <w:spacing w:val="29"/>
          <w:sz w:val="21"/>
          <w:szCs w:val="21"/>
        </w:rPr>
        <w:t xml:space="preserve"> </w:t>
      </w:r>
      <w:r w:rsidRPr="00640C72">
        <w:rPr>
          <w:rFonts w:ascii="Abadi" w:hAnsi="Abadi"/>
          <w:sz w:val="21"/>
          <w:szCs w:val="21"/>
        </w:rPr>
        <w:t>es</w:t>
      </w:r>
      <w:r w:rsidRPr="00640C72">
        <w:rPr>
          <w:rFonts w:ascii="Abadi" w:hAnsi="Abadi"/>
          <w:spacing w:val="23"/>
          <w:sz w:val="21"/>
          <w:szCs w:val="21"/>
        </w:rPr>
        <w:t xml:space="preserve"> </w:t>
      </w:r>
      <w:r w:rsidRPr="00640C72">
        <w:rPr>
          <w:rFonts w:ascii="Abadi" w:hAnsi="Abadi"/>
          <w:sz w:val="21"/>
          <w:szCs w:val="21"/>
        </w:rPr>
        <w:t>dar</w:t>
      </w:r>
      <w:r w:rsidRPr="00640C72">
        <w:rPr>
          <w:rFonts w:ascii="Abadi" w:hAnsi="Abadi"/>
          <w:spacing w:val="23"/>
          <w:sz w:val="21"/>
          <w:szCs w:val="21"/>
        </w:rPr>
        <w:t xml:space="preserve"> </w:t>
      </w:r>
      <w:r w:rsidRPr="00640C72">
        <w:rPr>
          <w:rFonts w:ascii="Abadi" w:hAnsi="Abadi"/>
          <w:sz w:val="21"/>
          <w:szCs w:val="21"/>
        </w:rPr>
        <w:t>independencia</w:t>
      </w:r>
      <w:r w:rsidRPr="00640C72">
        <w:rPr>
          <w:rFonts w:ascii="Abadi" w:hAnsi="Abadi"/>
          <w:spacing w:val="24"/>
          <w:sz w:val="21"/>
          <w:szCs w:val="21"/>
        </w:rPr>
        <w:t xml:space="preserve"> </w:t>
      </w:r>
      <w:r w:rsidRPr="00640C72">
        <w:rPr>
          <w:rFonts w:ascii="Abadi" w:hAnsi="Abadi"/>
          <w:sz w:val="21"/>
          <w:szCs w:val="21"/>
        </w:rPr>
        <w:t>al</w:t>
      </w:r>
      <w:r w:rsidRPr="00640C72">
        <w:rPr>
          <w:rFonts w:ascii="Abadi" w:hAnsi="Abadi"/>
          <w:spacing w:val="24"/>
          <w:sz w:val="21"/>
          <w:szCs w:val="21"/>
        </w:rPr>
        <w:t xml:space="preserve"> </w:t>
      </w:r>
      <w:r w:rsidRPr="00640C72">
        <w:rPr>
          <w:rFonts w:ascii="Abadi" w:hAnsi="Abadi"/>
          <w:sz w:val="21"/>
          <w:szCs w:val="21"/>
        </w:rPr>
        <w:t>servicio</w:t>
      </w:r>
      <w:r w:rsidRPr="00640C72">
        <w:rPr>
          <w:rFonts w:ascii="Abadi" w:hAnsi="Abadi"/>
          <w:spacing w:val="24"/>
          <w:sz w:val="21"/>
          <w:szCs w:val="21"/>
        </w:rPr>
        <w:t xml:space="preserve"> </w:t>
      </w:r>
      <w:r w:rsidRPr="00640C72">
        <w:rPr>
          <w:rFonts w:ascii="Abadi" w:hAnsi="Abadi"/>
          <w:sz w:val="21"/>
          <w:szCs w:val="21"/>
        </w:rPr>
        <w:t>y constituirle</w:t>
      </w:r>
      <w:r w:rsidRPr="00640C72">
        <w:rPr>
          <w:rFonts w:ascii="Abadi" w:hAnsi="Abadi"/>
          <w:spacing w:val="-1"/>
          <w:sz w:val="21"/>
          <w:szCs w:val="21"/>
        </w:rPr>
        <w:t xml:space="preserve"> </w:t>
      </w:r>
      <w:r w:rsidRPr="00640C72">
        <w:rPr>
          <w:rFonts w:ascii="Abadi" w:hAnsi="Abadi"/>
          <w:sz w:val="21"/>
          <w:szCs w:val="21"/>
        </w:rPr>
        <w:t>un</w:t>
      </w:r>
      <w:r w:rsidRPr="00640C72">
        <w:rPr>
          <w:rFonts w:ascii="Abadi" w:hAnsi="Abadi"/>
          <w:spacing w:val="-1"/>
          <w:sz w:val="21"/>
          <w:szCs w:val="21"/>
        </w:rPr>
        <w:t xml:space="preserve"> </w:t>
      </w:r>
      <w:r w:rsidRPr="00640C72">
        <w:rPr>
          <w:rFonts w:ascii="Abadi" w:hAnsi="Abadi"/>
          <w:sz w:val="21"/>
          <w:szCs w:val="21"/>
        </w:rPr>
        <w:t>patrimonio</w:t>
      </w:r>
      <w:r w:rsidRPr="00640C72">
        <w:rPr>
          <w:rFonts w:ascii="Abadi" w:hAnsi="Abadi"/>
          <w:spacing w:val="-1"/>
          <w:sz w:val="21"/>
          <w:szCs w:val="21"/>
        </w:rPr>
        <w:t xml:space="preserve"> </w:t>
      </w:r>
      <w:r w:rsidRPr="00640C72">
        <w:rPr>
          <w:rFonts w:ascii="Abadi" w:hAnsi="Abadi"/>
          <w:sz w:val="21"/>
          <w:szCs w:val="21"/>
        </w:rPr>
        <w:t>que</w:t>
      </w:r>
      <w:r w:rsidRPr="00640C72">
        <w:rPr>
          <w:rFonts w:ascii="Abadi" w:hAnsi="Abadi"/>
          <w:spacing w:val="-1"/>
          <w:sz w:val="21"/>
          <w:szCs w:val="21"/>
        </w:rPr>
        <w:t xml:space="preserve"> </w:t>
      </w:r>
      <w:r w:rsidRPr="00640C72">
        <w:rPr>
          <w:rFonts w:ascii="Abadi" w:hAnsi="Abadi"/>
          <w:sz w:val="21"/>
          <w:szCs w:val="21"/>
        </w:rPr>
        <w:t>sirva</w:t>
      </w:r>
      <w:r w:rsidRPr="00640C72">
        <w:rPr>
          <w:rFonts w:ascii="Abadi" w:hAnsi="Abadi"/>
          <w:spacing w:val="-1"/>
          <w:sz w:val="21"/>
          <w:szCs w:val="21"/>
        </w:rPr>
        <w:t xml:space="preserve"> </w:t>
      </w:r>
      <w:r w:rsidRPr="00640C72">
        <w:rPr>
          <w:rFonts w:ascii="Abadi" w:hAnsi="Abadi"/>
          <w:sz w:val="21"/>
          <w:szCs w:val="21"/>
        </w:rPr>
        <w:t>de</w:t>
      </w:r>
      <w:r w:rsidRPr="00640C72">
        <w:rPr>
          <w:rFonts w:ascii="Abadi" w:hAnsi="Abadi"/>
          <w:spacing w:val="-1"/>
          <w:sz w:val="21"/>
          <w:szCs w:val="21"/>
        </w:rPr>
        <w:t xml:space="preserve"> </w:t>
      </w:r>
      <w:r w:rsidRPr="00640C72">
        <w:rPr>
          <w:rFonts w:ascii="Abadi" w:hAnsi="Abadi"/>
          <w:sz w:val="21"/>
          <w:szCs w:val="21"/>
        </w:rPr>
        <w:t>base</w:t>
      </w:r>
      <w:r w:rsidRPr="00640C72">
        <w:rPr>
          <w:rFonts w:ascii="Abadi" w:hAnsi="Abadi"/>
          <w:spacing w:val="-1"/>
          <w:sz w:val="21"/>
          <w:szCs w:val="21"/>
        </w:rPr>
        <w:t xml:space="preserve"> </w:t>
      </w:r>
      <w:r w:rsidRPr="00640C72">
        <w:rPr>
          <w:rFonts w:ascii="Abadi" w:hAnsi="Abadi"/>
          <w:sz w:val="21"/>
          <w:szCs w:val="21"/>
        </w:rPr>
        <w:t>a</w:t>
      </w:r>
      <w:r w:rsidRPr="00640C72">
        <w:rPr>
          <w:rFonts w:ascii="Abadi" w:hAnsi="Abadi"/>
          <w:spacing w:val="-1"/>
          <w:sz w:val="21"/>
          <w:szCs w:val="21"/>
        </w:rPr>
        <w:t xml:space="preserve"> </w:t>
      </w:r>
      <w:r w:rsidRPr="00640C72">
        <w:rPr>
          <w:rFonts w:ascii="Abadi" w:hAnsi="Abadi"/>
          <w:sz w:val="21"/>
          <w:szCs w:val="21"/>
        </w:rPr>
        <w:t>su</w:t>
      </w:r>
      <w:r w:rsidRPr="00640C72">
        <w:rPr>
          <w:rFonts w:ascii="Abadi" w:hAnsi="Abadi"/>
          <w:spacing w:val="-1"/>
          <w:sz w:val="21"/>
          <w:szCs w:val="21"/>
        </w:rPr>
        <w:t xml:space="preserve"> </w:t>
      </w:r>
      <w:r w:rsidRPr="00640C72">
        <w:rPr>
          <w:rFonts w:ascii="Abadi" w:hAnsi="Abadi"/>
          <w:sz w:val="21"/>
          <w:szCs w:val="21"/>
        </w:rPr>
        <w:t>economía</w:t>
      </w:r>
      <w:r w:rsidR="00E527D2">
        <w:rPr>
          <w:rFonts w:ascii="Abadi" w:hAnsi="Abadi"/>
          <w:sz w:val="21"/>
          <w:szCs w:val="21"/>
        </w:rPr>
        <w:t xml:space="preserve"> </w:t>
      </w:r>
      <w:r w:rsidR="00E527D2">
        <w:rPr>
          <w:rStyle w:val="Refdenotaalpie"/>
          <w:rFonts w:ascii="Abadi" w:hAnsi="Abadi"/>
          <w:sz w:val="21"/>
          <w:szCs w:val="21"/>
        </w:rPr>
        <w:footnoteReference w:id="38"/>
      </w:r>
      <w:r w:rsidRPr="00640C72">
        <w:rPr>
          <w:rFonts w:ascii="Abadi" w:hAnsi="Abadi"/>
          <w:sz w:val="21"/>
          <w:szCs w:val="21"/>
        </w:rPr>
        <w:t>.</w:t>
      </w:r>
    </w:p>
    <w:p w14:paraId="643BFE57" w14:textId="139A1508" w:rsidR="00C624B5" w:rsidRDefault="00C624B5" w:rsidP="00C624B5">
      <w:pPr>
        <w:jc w:val="both"/>
        <w:rPr>
          <w:rFonts w:ascii="Abadi" w:hAnsi="Abadi"/>
          <w:sz w:val="21"/>
          <w:szCs w:val="21"/>
        </w:rPr>
      </w:pPr>
      <w:r w:rsidRPr="00640C72">
        <w:rPr>
          <w:rFonts w:ascii="Abadi" w:hAnsi="Abadi"/>
          <w:sz w:val="21"/>
          <w:szCs w:val="21"/>
        </w:rPr>
        <w:t>El</w:t>
      </w:r>
      <w:r w:rsidRPr="00640C72">
        <w:rPr>
          <w:rFonts w:ascii="Abadi" w:hAnsi="Abadi"/>
          <w:spacing w:val="69"/>
          <w:sz w:val="21"/>
          <w:szCs w:val="21"/>
        </w:rPr>
        <w:t xml:space="preserve"> </w:t>
      </w:r>
      <w:r w:rsidRPr="00640C72">
        <w:rPr>
          <w:rFonts w:ascii="Abadi" w:hAnsi="Abadi"/>
          <w:sz w:val="21"/>
          <w:szCs w:val="21"/>
        </w:rPr>
        <w:t>Código</w:t>
      </w:r>
      <w:r w:rsidRPr="00640C72">
        <w:rPr>
          <w:rFonts w:ascii="Abadi" w:hAnsi="Abadi"/>
          <w:spacing w:val="68"/>
          <w:sz w:val="21"/>
          <w:szCs w:val="21"/>
        </w:rPr>
        <w:t xml:space="preserve"> </w:t>
      </w:r>
      <w:r w:rsidRPr="00640C72">
        <w:rPr>
          <w:rFonts w:ascii="Abadi" w:hAnsi="Abadi"/>
          <w:sz w:val="21"/>
          <w:szCs w:val="21"/>
        </w:rPr>
        <w:t>Nacional</w:t>
      </w:r>
      <w:r w:rsidRPr="00640C72">
        <w:rPr>
          <w:rFonts w:ascii="Abadi" w:hAnsi="Abadi"/>
          <w:spacing w:val="68"/>
          <w:sz w:val="21"/>
          <w:szCs w:val="21"/>
        </w:rPr>
        <w:t xml:space="preserve"> </w:t>
      </w:r>
      <w:r w:rsidRPr="00640C72">
        <w:rPr>
          <w:rFonts w:ascii="Abadi" w:hAnsi="Abadi"/>
          <w:sz w:val="21"/>
          <w:szCs w:val="21"/>
        </w:rPr>
        <w:t>de</w:t>
      </w:r>
      <w:r w:rsidRPr="00640C72">
        <w:rPr>
          <w:rFonts w:ascii="Abadi" w:hAnsi="Abadi"/>
          <w:spacing w:val="72"/>
          <w:sz w:val="21"/>
          <w:szCs w:val="21"/>
        </w:rPr>
        <w:t xml:space="preserve"> </w:t>
      </w:r>
      <w:r w:rsidRPr="00640C72">
        <w:rPr>
          <w:rFonts w:ascii="Abadi" w:hAnsi="Abadi"/>
          <w:sz w:val="21"/>
          <w:szCs w:val="21"/>
        </w:rPr>
        <w:t>Procedimientos</w:t>
      </w:r>
      <w:r w:rsidRPr="00640C72">
        <w:rPr>
          <w:rFonts w:ascii="Abadi" w:hAnsi="Abadi"/>
          <w:spacing w:val="67"/>
          <w:sz w:val="21"/>
          <w:szCs w:val="21"/>
        </w:rPr>
        <w:t xml:space="preserve"> </w:t>
      </w:r>
      <w:r w:rsidRPr="00640C72">
        <w:rPr>
          <w:rFonts w:ascii="Abadi" w:hAnsi="Abadi"/>
          <w:sz w:val="21"/>
          <w:szCs w:val="21"/>
        </w:rPr>
        <w:t>Penales</w:t>
      </w:r>
      <w:r w:rsidRPr="00640C72">
        <w:rPr>
          <w:rFonts w:ascii="Abadi" w:hAnsi="Abadi"/>
          <w:spacing w:val="67"/>
          <w:sz w:val="21"/>
          <w:szCs w:val="21"/>
        </w:rPr>
        <w:t xml:space="preserve"> </w:t>
      </w:r>
      <w:r w:rsidRPr="00640C72">
        <w:rPr>
          <w:rFonts w:ascii="Abadi" w:hAnsi="Abadi"/>
          <w:sz w:val="21"/>
          <w:szCs w:val="21"/>
        </w:rPr>
        <w:t>indica</w:t>
      </w:r>
      <w:r w:rsidRPr="00640C72">
        <w:rPr>
          <w:rFonts w:ascii="Abadi" w:hAnsi="Abadi"/>
          <w:spacing w:val="68"/>
          <w:sz w:val="21"/>
          <w:szCs w:val="21"/>
        </w:rPr>
        <w:t xml:space="preserve"> </w:t>
      </w:r>
      <w:r w:rsidRPr="00640C72">
        <w:rPr>
          <w:rFonts w:ascii="Abadi" w:hAnsi="Abadi"/>
          <w:sz w:val="21"/>
          <w:szCs w:val="21"/>
        </w:rPr>
        <w:t>en</w:t>
      </w:r>
      <w:r w:rsidRPr="00640C72">
        <w:rPr>
          <w:rFonts w:ascii="Abadi" w:hAnsi="Abadi"/>
          <w:spacing w:val="68"/>
          <w:sz w:val="21"/>
          <w:szCs w:val="21"/>
        </w:rPr>
        <w:t xml:space="preserve"> </w:t>
      </w:r>
      <w:r w:rsidRPr="00640C72">
        <w:rPr>
          <w:rFonts w:ascii="Abadi" w:hAnsi="Abadi"/>
          <w:sz w:val="21"/>
          <w:szCs w:val="21"/>
        </w:rPr>
        <w:t>el</w:t>
      </w:r>
      <w:r w:rsidRPr="00640C72">
        <w:rPr>
          <w:rFonts w:ascii="Abadi" w:hAnsi="Abadi"/>
          <w:spacing w:val="68"/>
          <w:sz w:val="21"/>
          <w:szCs w:val="21"/>
        </w:rPr>
        <w:t xml:space="preserve"> </w:t>
      </w:r>
      <w:r w:rsidRPr="00640C72">
        <w:rPr>
          <w:rFonts w:ascii="Abadi" w:hAnsi="Abadi"/>
          <w:sz w:val="21"/>
          <w:szCs w:val="21"/>
        </w:rPr>
        <w:t>artículo</w:t>
      </w:r>
      <w:r w:rsidRPr="00640C72">
        <w:rPr>
          <w:rFonts w:ascii="Abadi" w:hAnsi="Abadi"/>
          <w:spacing w:val="68"/>
          <w:sz w:val="21"/>
          <w:szCs w:val="21"/>
        </w:rPr>
        <w:t xml:space="preserve"> </w:t>
      </w:r>
      <w:r w:rsidRPr="00640C72">
        <w:rPr>
          <w:rFonts w:ascii="Abadi" w:hAnsi="Abadi"/>
          <w:sz w:val="21"/>
          <w:szCs w:val="21"/>
        </w:rPr>
        <w:t>127</w:t>
      </w:r>
      <w:r w:rsidRPr="00640C72">
        <w:rPr>
          <w:rFonts w:ascii="Abadi" w:hAnsi="Abadi"/>
          <w:spacing w:val="68"/>
          <w:sz w:val="21"/>
          <w:szCs w:val="21"/>
        </w:rPr>
        <w:t xml:space="preserve"> </w:t>
      </w:r>
      <w:r w:rsidRPr="00640C72">
        <w:rPr>
          <w:rFonts w:ascii="Abadi" w:hAnsi="Abadi"/>
          <w:sz w:val="21"/>
          <w:szCs w:val="21"/>
        </w:rPr>
        <w:t>que compete</w:t>
      </w:r>
      <w:r w:rsidRPr="00640C72">
        <w:rPr>
          <w:rFonts w:ascii="Abadi" w:hAnsi="Abadi"/>
          <w:spacing w:val="-14"/>
          <w:sz w:val="21"/>
          <w:szCs w:val="21"/>
        </w:rPr>
        <w:t xml:space="preserve"> </w:t>
      </w:r>
      <w:r w:rsidRPr="00640C72">
        <w:rPr>
          <w:rFonts w:ascii="Abadi" w:hAnsi="Abadi"/>
          <w:sz w:val="21"/>
          <w:szCs w:val="21"/>
        </w:rPr>
        <w:t>al</w:t>
      </w:r>
      <w:r w:rsidRPr="00640C72">
        <w:rPr>
          <w:rFonts w:ascii="Abadi" w:hAnsi="Abadi"/>
          <w:spacing w:val="-14"/>
          <w:sz w:val="21"/>
          <w:szCs w:val="21"/>
        </w:rPr>
        <w:t xml:space="preserve"> </w:t>
      </w:r>
      <w:r w:rsidRPr="00640C72">
        <w:rPr>
          <w:rFonts w:ascii="Abadi" w:hAnsi="Abadi"/>
          <w:sz w:val="21"/>
          <w:szCs w:val="21"/>
        </w:rPr>
        <w:t>Ministerio</w:t>
      </w:r>
      <w:r w:rsidRPr="00640C72">
        <w:rPr>
          <w:rFonts w:ascii="Abadi" w:hAnsi="Abadi"/>
          <w:spacing w:val="-14"/>
          <w:sz w:val="21"/>
          <w:szCs w:val="21"/>
        </w:rPr>
        <w:t xml:space="preserve"> </w:t>
      </w:r>
      <w:r w:rsidRPr="00640C72">
        <w:rPr>
          <w:rFonts w:ascii="Abadi" w:hAnsi="Abadi"/>
          <w:sz w:val="21"/>
          <w:szCs w:val="21"/>
        </w:rPr>
        <w:t>público</w:t>
      </w:r>
      <w:r w:rsidRPr="00640C72">
        <w:rPr>
          <w:rFonts w:ascii="Abadi" w:hAnsi="Abadi"/>
          <w:spacing w:val="-9"/>
          <w:sz w:val="21"/>
          <w:szCs w:val="21"/>
        </w:rPr>
        <w:t xml:space="preserve"> </w:t>
      </w:r>
      <w:r w:rsidRPr="00640C72">
        <w:rPr>
          <w:rFonts w:ascii="Abadi" w:hAnsi="Abadi"/>
          <w:sz w:val="21"/>
          <w:szCs w:val="21"/>
        </w:rPr>
        <w:t>conducir</w:t>
      </w:r>
      <w:r w:rsidRPr="00640C72">
        <w:rPr>
          <w:rFonts w:ascii="Abadi" w:hAnsi="Abadi"/>
          <w:spacing w:val="-15"/>
          <w:sz w:val="21"/>
          <w:szCs w:val="21"/>
        </w:rPr>
        <w:t xml:space="preserve"> </w:t>
      </w:r>
      <w:r w:rsidRPr="00640C72">
        <w:rPr>
          <w:rFonts w:ascii="Abadi" w:hAnsi="Abadi"/>
          <w:sz w:val="21"/>
          <w:szCs w:val="21"/>
        </w:rPr>
        <w:t>las</w:t>
      </w:r>
      <w:r w:rsidRPr="00640C72">
        <w:rPr>
          <w:rFonts w:ascii="Abadi" w:hAnsi="Abadi"/>
          <w:spacing w:val="-15"/>
          <w:sz w:val="21"/>
          <w:szCs w:val="21"/>
        </w:rPr>
        <w:t xml:space="preserve"> </w:t>
      </w:r>
      <w:r w:rsidRPr="00640C72">
        <w:rPr>
          <w:rFonts w:ascii="Abadi" w:hAnsi="Abadi"/>
          <w:sz w:val="21"/>
          <w:szCs w:val="21"/>
        </w:rPr>
        <w:t>investigaciones</w:t>
      </w:r>
      <w:r w:rsidRPr="00640C72">
        <w:rPr>
          <w:rFonts w:ascii="Abadi" w:hAnsi="Abadi"/>
          <w:spacing w:val="-15"/>
          <w:sz w:val="21"/>
          <w:szCs w:val="21"/>
        </w:rPr>
        <w:t xml:space="preserve"> </w:t>
      </w:r>
      <w:r w:rsidRPr="00640C72">
        <w:rPr>
          <w:rFonts w:ascii="Abadi" w:hAnsi="Abadi"/>
          <w:sz w:val="21"/>
          <w:szCs w:val="21"/>
        </w:rPr>
        <w:t>y</w:t>
      </w:r>
      <w:r w:rsidRPr="00640C72">
        <w:rPr>
          <w:rFonts w:ascii="Abadi" w:hAnsi="Abadi"/>
          <w:spacing w:val="-11"/>
          <w:sz w:val="21"/>
          <w:szCs w:val="21"/>
        </w:rPr>
        <w:t xml:space="preserve"> </w:t>
      </w:r>
      <w:r w:rsidRPr="00640C72">
        <w:rPr>
          <w:rFonts w:ascii="Abadi" w:hAnsi="Abadi"/>
          <w:sz w:val="21"/>
          <w:szCs w:val="21"/>
        </w:rPr>
        <w:t>coordinar</w:t>
      </w:r>
      <w:r w:rsidRPr="00640C72">
        <w:rPr>
          <w:rFonts w:ascii="Abadi" w:hAnsi="Abadi"/>
          <w:spacing w:val="-15"/>
          <w:sz w:val="21"/>
          <w:szCs w:val="21"/>
        </w:rPr>
        <w:t xml:space="preserve"> </w:t>
      </w:r>
      <w:r w:rsidRPr="00640C72">
        <w:rPr>
          <w:rFonts w:ascii="Abadi" w:hAnsi="Abadi"/>
          <w:sz w:val="21"/>
          <w:szCs w:val="21"/>
        </w:rPr>
        <w:t>a</w:t>
      </w:r>
      <w:r w:rsidRPr="00640C72">
        <w:rPr>
          <w:rFonts w:ascii="Abadi" w:hAnsi="Abadi"/>
          <w:spacing w:val="-14"/>
          <w:sz w:val="21"/>
          <w:szCs w:val="21"/>
        </w:rPr>
        <w:t xml:space="preserve"> </w:t>
      </w:r>
      <w:r w:rsidRPr="00640C72">
        <w:rPr>
          <w:rFonts w:ascii="Abadi" w:hAnsi="Abadi"/>
          <w:sz w:val="21"/>
          <w:szCs w:val="21"/>
        </w:rPr>
        <w:t>los</w:t>
      </w:r>
      <w:r w:rsidRPr="00640C72">
        <w:rPr>
          <w:rFonts w:ascii="Abadi" w:hAnsi="Abadi"/>
          <w:spacing w:val="-15"/>
          <w:sz w:val="21"/>
          <w:szCs w:val="21"/>
        </w:rPr>
        <w:t xml:space="preserve"> </w:t>
      </w:r>
      <w:r w:rsidRPr="00640C72">
        <w:rPr>
          <w:rFonts w:ascii="Abadi" w:hAnsi="Abadi"/>
          <w:sz w:val="21"/>
          <w:szCs w:val="21"/>
        </w:rPr>
        <w:t>servicios periciales durante la investigación y en el artículo 109 que es derecho de la víctima u</w:t>
      </w:r>
      <w:r w:rsidRPr="00640C72">
        <w:rPr>
          <w:rFonts w:ascii="Abadi" w:hAnsi="Abadi"/>
          <w:spacing w:val="22"/>
          <w:sz w:val="21"/>
          <w:szCs w:val="21"/>
        </w:rPr>
        <w:t xml:space="preserve"> </w:t>
      </w:r>
      <w:r w:rsidRPr="00640C72">
        <w:rPr>
          <w:rFonts w:ascii="Abadi" w:hAnsi="Abadi"/>
          <w:sz w:val="21"/>
          <w:szCs w:val="21"/>
        </w:rPr>
        <w:t>ofendido</w:t>
      </w:r>
      <w:r w:rsidRPr="00640C72">
        <w:rPr>
          <w:rFonts w:ascii="Abadi" w:hAnsi="Abadi"/>
          <w:spacing w:val="22"/>
          <w:sz w:val="21"/>
          <w:szCs w:val="21"/>
        </w:rPr>
        <w:t xml:space="preserve"> </w:t>
      </w:r>
      <w:r w:rsidRPr="00640C72">
        <w:rPr>
          <w:rFonts w:ascii="Abadi" w:hAnsi="Abadi"/>
          <w:sz w:val="21"/>
          <w:szCs w:val="21"/>
        </w:rPr>
        <w:t>que</w:t>
      </w:r>
      <w:r w:rsidRPr="00640C72">
        <w:rPr>
          <w:rFonts w:ascii="Abadi" w:hAnsi="Abadi"/>
          <w:spacing w:val="22"/>
          <w:sz w:val="21"/>
          <w:szCs w:val="21"/>
        </w:rPr>
        <w:t xml:space="preserve"> </w:t>
      </w:r>
      <w:r w:rsidRPr="00640C72">
        <w:rPr>
          <w:rFonts w:ascii="Abadi" w:hAnsi="Abadi"/>
          <w:sz w:val="21"/>
          <w:szCs w:val="21"/>
        </w:rPr>
        <w:t>el</w:t>
      </w:r>
      <w:r w:rsidRPr="00640C72">
        <w:rPr>
          <w:rFonts w:ascii="Abadi" w:hAnsi="Abadi"/>
          <w:spacing w:val="26"/>
          <w:sz w:val="21"/>
          <w:szCs w:val="21"/>
        </w:rPr>
        <w:t xml:space="preserve"> </w:t>
      </w:r>
      <w:r w:rsidRPr="00640C72">
        <w:rPr>
          <w:rFonts w:ascii="Abadi" w:hAnsi="Abadi"/>
          <w:sz w:val="21"/>
          <w:szCs w:val="21"/>
        </w:rPr>
        <w:t>ministerio</w:t>
      </w:r>
      <w:r w:rsidRPr="00640C72">
        <w:rPr>
          <w:rFonts w:ascii="Abadi" w:hAnsi="Abadi"/>
          <w:spacing w:val="22"/>
          <w:sz w:val="21"/>
          <w:szCs w:val="21"/>
        </w:rPr>
        <w:t xml:space="preserve"> </w:t>
      </w:r>
      <w:r w:rsidRPr="00640C72">
        <w:rPr>
          <w:rFonts w:ascii="Abadi" w:hAnsi="Abadi"/>
          <w:sz w:val="21"/>
          <w:szCs w:val="21"/>
        </w:rPr>
        <w:t>público</w:t>
      </w:r>
      <w:r w:rsidRPr="00640C72">
        <w:rPr>
          <w:rFonts w:ascii="Abadi" w:hAnsi="Abadi"/>
          <w:spacing w:val="22"/>
          <w:sz w:val="21"/>
          <w:szCs w:val="21"/>
        </w:rPr>
        <w:t xml:space="preserve"> </w:t>
      </w:r>
      <w:r w:rsidRPr="00640C72">
        <w:rPr>
          <w:rFonts w:ascii="Abadi" w:hAnsi="Abadi"/>
          <w:sz w:val="21"/>
          <w:szCs w:val="21"/>
        </w:rPr>
        <w:t>y</w:t>
      </w:r>
      <w:r w:rsidRPr="00640C72">
        <w:rPr>
          <w:rFonts w:ascii="Abadi" w:hAnsi="Abadi"/>
          <w:spacing w:val="21"/>
          <w:sz w:val="21"/>
          <w:szCs w:val="21"/>
        </w:rPr>
        <w:t xml:space="preserve"> </w:t>
      </w:r>
      <w:r w:rsidRPr="00640C72">
        <w:rPr>
          <w:rFonts w:ascii="Abadi" w:hAnsi="Abadi"/>
          <w:sz w:val="21"/>
          <w:szCs w:val="21"/>
        </w:rPr>
        <w:t>sus</w:t>
      </w:r>
      <w:r w:rsidRPr="00640C72">
        <w:rPr>
          <w:rFonts w:ascii="Abadi" w:hAnsi="Abadi"/>
          <w:spacing w:val="21"/>
          <w:sz w:val="21"/>
          <w:szCs w:val="21"/>
        </w:rPr>
        <w:t xml:space="preserve"> </w:t>
      </w:r>
      <w:r w:rsidRPr="00640C72">
        <w:rPr>
          <w:rFonts w:ascii="Abadi" w:hAnsi="Abadi"/>
          <w:sz w:val="21"/>
          <w:szCs w:val="21"/>
        </w:rPr>
        <w:t>auxiliares</w:t>
      </w:r>
      <w:r w:rsidRPr="00640C72">
        <w:rPr>
          <w:rFonts w:ascii="Abadi" w:hAnsi="Abadi"/>
          <w:spacing w:val="21"/>
          <w:sz w:val="21"/>
          <w:szCs w:val="21"/>
        </w:rPr>
        <w:t xml:space="preserve"> </w:t>
      </w:r>
      <w:r w:rsidRPr="00640C72">
        <w:rPr>
          <w:rFonts w:ascii="Abadi" w:hAnsi="Abadi"/>
          <w:sz w:val="21"/>
          <w:szCs w:val="21"/>
        </w:rPr>
        <w:t>presten</w:t>
      </w:r>
      <w:r w:rsidRPr="00640C72">
        <w:rPr>
          <w:rFonts w:ascii="Abadi" w:hAnsi="Abadi"/>
          <w:spacing w:val="22"/>
          <w:sz w:val="21"/>
          <w:szCs w:val="21"/>
        </w:rPr>
        <w:t xml:space="preserve"> </w:t>
      </w:r>
      <w:r w:rsidRPr="00640C72">
        <w:rPr>
          <w:rFonts w:ascii="Abadi" w:hAnsi="Abadi"/>
          <w:sz w:val="21"/>
          <w:szCs w:val="21"/>
        </w:rPr>
        <w:t>los</w:t>
      </w:r>
      <w:r w:rsidRPr="00640C72">
        <w:rPr>
          <w:rFonts w:ascii="Abadi" w:hAnsi="Abadi"/>
          <w:spacing w:val="21"/>
          <w:sz w:val="21"/>
          <w:szCs w:val="21"/>
        </w:rPr>
        <w:t xml:space="preserve"> </w:t>
      </w:r>
      <w:r w:rsidRPr="00640C72">
        <w:rPr>
          <w:rFonts w:ascii="Abadi" w:hAnsi="Abadi"/>
          <w:sz w:val="21"/>
          <w:szCs w:val="21"/>
        </w:rPr>
        <w:t>servicios</w:t>
      </w:r>
      <w:r w:rsidRPr="00640C72">
        <w:rPr>
          <w:rFonts w:ascii="Abadi" w:hAnsi="Abadi"/>
          <w:spacing w:val="21"/>
          <w:sz w:val="21"/>
          <w:szCs w:val="21"/>
        </w:rPr>
        <w:t xml:space="preserve"> </w:t>
      </w:r>
      <w:r w:rsidRPr="00640C72">
        <w:rPr>
          <w:rFonts w:ascii="Abadi" w:hAnsi="Abadi"/>
          <w:sz w:val="21"/>
          <w:szCs w:val="21"/>
        </w:rPr>
        <w:t>que</w:t>
      </w:r>
      <w:r w:rsidRPr="00640C72">
        <w:rPr>
          <w:rFonts w:ascii="Abadi" w:hAnsi="Abadi"/>
          <w:spacing w:val="22"/>
          <w:sz w:val="21"/>
          <w:szCs w:val="21"/>
        </w:rPr>
        <w:t xml:space="preserve"> </w:t>
      </w:r>
      <w:r w:rsidRPr="00640C72">
        <w:rPr>
          <w:rFonts w:ascii="Abadi" w:hAnsi="Abadi"/>
          <w:sz w:val="21"/>
          <w:szCs w:val="21"/>
        </w:rPr>
        <w:t>les encomienda la ley con lealtad e imparcialidad.</w:t>
      </w:r>
    </w:p>
    <w:p w14:paraId="19258117" w14:textId="77777777" w:rsidR="00734F89" w:rsidRPr="00640C72" w:rsidRDefault="00734F89" w:rsidP="00C624B5">
      <w:pPr>
        <w:jc w:val="both"/>
        <w:rPr>
          <w:rFonts w:ascii="Abadi" w:hAnsi="Abadi"/>
          <w:sz w:val="21"/>
          <w:szCs w:val="21"/>
        </w:rPr>
      </w:pPr>
    </w:p>
    <w:p w14:paraId="142391C1" w14:textId="736D76BE" w:rsidR="00C624B5" w:rsidRDefault="00C624B5" w:rsidP="00C624B5">
      <w:pPr>
        <w:jc w:val="both"/>
        <w:rPr>
          <w:rFonts w:ascii="Abadi" w:hAnsi="Abadi"/>
          <w:sz w:val="21"/>
          <w:szCs w:val="21"/>
        </w:rPr>
      </w:pPr>
      <w:r w:rsidRPr="00640C72">
        <w:rPr>
          <w:rFonts w:ascii="Abadi" w:hAnsi="Abadi"/>
          <w:sz w:val="21"/>
          <w:szCs w:val="21"/>
        </w:rPr>
        <w:t>La Real Academia Española, define “coordinación” como “unir sintácticamente dos o</w:t>
      </w:r>
      <w:r w:rsidRPr="00640C72">
        <w:rPr>
          <w:rFonts w:ascii="Abadi" w:hAnsi="Abadi"/>
          <w:spacing w:val="79"/>
          <w:w w:val="150"/>
          <w:sz w:val="21"/>
          <w:szCs w:val="21"/>
        </w:rPr>
        <w:t xml:space="preserve"> </w:t>
      </w:r>
      <w:r w:rsidRPr="00640C72">
        <w:rPr>
          <w:rFonts w:ascii="Abadi" w:hAnsi="Abadi"/>
          <w:sz w:val="21"/>
          <w:szCs w:val="21"/>
        </w:rPr>
        <w:t>más</w:t>
      </w:r>
      <w:r w:rsidRPr="00640C72">
        <w:rPr>
          <w:rFonts w:ascii="Abadi" w:hAnsi="Abadi"/>
          <w:spacing w:val="77"/>
          <w:w w:val="150"/>
          <w:sz w:val="21"/>
          <w:szCs w:val="21"/>
        </w:rPr>
        <w:t xml:space="preserve"> </w:t>
      </w:r>
      <w:r w:rsidRPr="00640C72">
        <w:rPr>
          <w:rFonts w:ascii="Abadi" w:hAnsi="Abadi"/>
          <w:sz w:val="21"/>
          <w:szCs w:val="21"/>
        </w:rPr>
        <w:t>elementos</w:t>
      </w:r>
      <w:r w:rsidRPr="00640C72">
        <w:rPr>
          <w:rFonts w:ascii="Abadi" w:hAnsi="Abadi"/>
          <w:spacing w:val="77"/>
          <w:w w:val="150"/>
          <w:sz w:val="21"/>
          <w:szCs w:val="21"/>
        </w:rPr>
        <w:t xml:space="preserve"> </w:t>
      </w:r>
      <w:r w:rsidRPr="00640C72">
        <w:rPr>
          <w:rFonts w:ascii="Abadi" w:hAnsi="Abadi"/>
          <w:sz w:val="21"/>
          <w:szCs w:val="21"/>
        </w:rPr>
        <w:t>del</w:t>
      </w:r>
      <w:r w:rsidRPr="00640C72">
        <w:rPr>
          <w:rFonts w:ascii="Abadi" w:hAnsi="Abadi"/>
          <w:spacing w:val="79"/>
          <w:w w:val="150"/>
          <w:sz w:val="21"/>
          <w:szCs w:val="21"/>
        </w:rPr>
        <w:t xml:space="preserve"> </w:t>
      </w:r>
      <w:r w:rsidRPr="00640C72">
        <w:rPr>
          <w:rFonts w:ascii="Abadi" w:hAnsi="Abadi"/>
          <w:sz w:val="21"/>
          <w:szCs w:val="21"/>
        </w:rPr>
        <w:t>mismo</w:t>
      </w:r>
      <w:r w:rsidRPr="00640C72">
        <w:rPr>
          <w:rFonts w:ascii="Abadi" w:hAnsi="Abadi"/>
          <w:spacing w:val="73"/>
          <w:w w:val="150"/>
          <w:sz w:val="21"/>
          <w:szCs w:val="21"/>
        </w:rPr>
        <w:t xml:space="preserve"> </w:t>
      </w:r>
      <w:r w:rsidRPr="00640C72">
        <w:rPr>
          <w:rFonts w:ascii="Abadi" w:hAnsi="Abadi"/>
          <w:sz w:val="21"/>
          <w:szCs w:val="21"/>
        </w:rPr>
        <w:t>nivel</w:t>
      </w:r>
      <w:r w:rsidRPr="00640C72">
        <w:rPr>
          <w:rFonts w:ascii="Abadi" w:hAnsi="Abadi"/>
          <w:spacing w:val="79"/>
          <w:w w:val="150"/>
          <w:sz w:val="21"/>
          <w:szCs w:val="21"/>
        </w:rPr>
        <w:t xml:space="preserve"> </w:t>
      </w:r>
      <w:r w:rsidRPr="00640C72">
        <w:rPr>
          <w:rFonts w:ascii="Abadi" w:hAnsi="Abadi"/>
          <w:sz w:val="21"/>
          <w:szCs w:val="21"/>
        </w:rPr>
        <w:t>jerárquico”</w:t>
      </w:r>
      <w:r w:rsidRPr="00640C72">
        <w:rPr>
          <w:rFonts w:ascii="Abadi" w:hAnsi="Abadi"/>
          <w:spacing w:val="77"/>
          <w:w w:val="150"/>
          <w:sz w:val="21"/>
          <w:szCs w:val="21"/>
        </w:rPr>
        <w:t xml:space="preserve"> </w:t>
      </w:r>
      <w:r w:rsidRPr="00640C72">
        <w:rPr>
          <w:rFonts w:ascii="Abadi" w:hAnsi="Abadi"/>
          <w:sz w:val="21"/>
          <w:szCs w:val="21"/>
        </w:rPr>
        <w:t>y</w:t>
      </w:r>
      <w:r w:rsidRPr="00640C72">
        <w:rPr>
          <w:rFonts w:ascii="Abadi" w:hAnsi="Abadi"/>
          <w:spacing w:val="77"/>
          <w:w w:val="150"/>
          <w:sz w:val="21"/>
          <w:szCs w:val="21"/>
        </w:rPr>
        <w:t xml:space="preserve"> </w:t>
      </w:r>
      <w:r w:rsidRPr="00640C72">
        <w:rPr>
          <w:rFonts w:ascii="Abadi" w:hAnsi="Abadi"/>
          <w:sz w:val="21"/>
          <w:szCs w:val="21"/>
        </w:rPr>
        <w:t>Oxford</w:t>
      </w:r>
      <w:r w:rsidRPr="00640C72">
        <w:rPr>
          <w:rFonts w:ascii="Abadi" w:hAnsi="Abadi"/>
          <w:spacing w:val="79"/>
          <w:w w:val="150"/>
          <w:sz w:val="21"/>
          <w:szCs w:val="21"/>
        </w:rPr>
        <w:t xml:space="preserve"> </w:t>
      </w:r>
      <w:r w:rsidRPr="00640C72">
        <w:rPr>
          <w:rFonts w:ascii="Abadi" w:hAnsi="Abadi"/>
          <w:sz w:val="21"/>
          <w:szCs w:val="21"/>
        </w:rPr>
        <w:t>menciona</w:t>
      </w:r>
      <w:r w:rsidRPr="00640C72">
        <w:rPr>
          <w:rFonts w:ascii="Abadi" w:hAnsi="Abadi"/>
          <w:spacing w:val="79"/>
          <w:w w:val="150"/>
          <w:sz w:val="21"/>
          <w:szCs w:val="21"/>
        </w:rPr>
        <w:t xml:space="preserve"> </w:t>
      </w:r>
      <w:r w:rsidRPr="00640C72">
        <w:rPr>
          <w:rFonts w:ascii="Abadi" w:hAnsi="Abadi"/>
          <w:sz w:val="21"/>
          <w:szCs w:val="21"/>
        </w:rPr>
        <w:t>que</w:t>
      </w:r>
      <w:r w:rsidRPr="00640C72">
        <w:rPr>
          <w:rFonts w:ascii="Abadi" w:hAnsi="Abadi"/>
          <w:spacing w:val="79"/>
          <w:w w:val="150"/>
          <w:sz w:val="21"/>
          <w:szCs w:val="21"/>
        </w:rPr>
        <w:t xml:space="preserve"> </w:t>
      </w:r>
      <w:r w:rsidRPr="00640C72">
        <w:rPr>
          <w:rFonts w:ascii="Abadi" w:hAnsi="Abadi"/>
          <w:sz w:val="21"/>
          <w:szCs w:val="21"/>
        </w:rPr>
        <w:t>por</w:t>
      </w:r>
      <w:r>
        <w:rPr>
          <w:rFonts w:ascii="Abadi" w:hAnsi="Abadi"/>
          <w:sz w:val="21"/>
          <w:szCs w:val="21"/>
        </w:rPr>
        <w:t xml:space="preserve"> </w:t>
      </w:r>
      <w:r w:rsidRPr="00640C72">
        <w:rPr>
          <w:rFonts w:ascii="Abadi" w:hAnsi="Abadi"/>
          <w:sz w:val="21"/>
          <w:szCs w:val="21"/>
        </w:rPr>
        <w:t>coordinación</w:t>
      </w:r>
      <w:r w:rsidRPr="00640C72">
        <w:rPr>
          <w:rFonts w:ascii="Abadi" w:hAnsi="Abadi"/>
          <w:spacing w:val="80"/>
          <w:sz w:val="21"/>
          <w:szCs w:val="21"/>
        </w:rPr>
        <w:t xml:space="preserve"> </w:t>
      </w:r>
      <w:r w:rsidRPr="00640C72">
        <w:rPr>
          <w:rFonts w:ascii="Abadi" w:hAnsi="Abadi"/>
          <w:sz w:val="21"/>
          <w:szCs w:val="21"/>
        </w:rPr>
        <w:t>se</w:t>
      </w:r>
      <w:r w:rsidRPr="00640C72">
        <w:rPr>
          <w:rFonts w:ascii="Abadi" w:hAnsi="Abadi"/>
          <w:spacing w:val="80"/>
          <w:sz w:val="21"/>
          <w:szCs w:val="21"/>
        </w:rPr>
        <w:t xml:space="preserve"> </w:t>
      </w:r>
      <w:r w:rsidRPr="00640C72">
        <w:rPr>
          <w:rFonts w:ascii="Abadi" w:hAnsi="Abadi"/>
          <w:sz w:val="21"/>
          <w:szCs w:val="21"/>
        </w:rPr>
        <w:t>entiende</w:t>
      </w:r>
      <w:r w:rsidRPr="00640C72">
        <w:rPr>
          <w:rFonts w:ascii="Abadi" w:hAnsi="Abadi"/>
          <w:spacing w:val="80"/>
          <w:sz w:val="21"/>
          <w:szCs w:val="21"/>
        </w:rPr>
        <w:t xml:space="preserve"> </w:t>
      </w:r>
      <w:r w:rsidRPr="00640C72">
        <w:rPr>
          <w:rFonts w:ascii="Abadi" w:hAnsi="Abadi"/>
          <w:sz w:val="21"/>
          <w:szCs w:val="21"/>
        </w:rPr>
        <w:t>“Combinar</w:t>
      </w:r>
      <w:r>
        <w:rPr>
          <w:rFonts w:ascii="Abadi" w:hAnsi="Abadi"/>
          <w:sz w:val="21"/>
          <w:szCs w:val="21"/>
        </w:rPr>
        <w:t xml:space="preserve"> </w:t>
      </w:r>
      <w:r w:rsidRPr="00640C72">
        <w:rPr>
          <w:rFonts w:ascii="Abadi" w:hAnsi="Abadi"/>
          <w:sz w:val="21"/>
          <w:szCs w:val="21"/>
        </w:rPr>
        <w:t>medios</w:t>
      </w:r>
      <w:r w:rsidRPr="00640C72">
        <w:rPr>
          <w:rFonts w:ascii="Abadi" w:hAnsi="Abadi"/>
          <w:spacing w:val="80"/>
          <w:sz w:val="21"/>
          <w:szCs w:val="21"/>
        </w:rPr>
        <w:t xml:space="preserve"> </w:t>
      </w:r>
      <w:r w:rsidRPr="00640C72">
        <w:rPr>
          <w:rFonts w:ascii="Abadi" w:hAnsi="Abadi"/>
          <w:sz w:val="21"/>
          <w:szCs w:val="21"/>
        </w:rPr>
        <w:t>técnicos</w:t>
      </w:r>
      <w:r w:rsidRPr="00640C72">
        <w:rPr>
          <w:rFonts w:ascii="Abadi" w:hAnsi="Abadi"/>
          <w:spacing w:val="80"/>
          <w:sz w:val="21"/>
          <w:szCs w:val="21"/>
        </w:rPr>
        <w:t xml:space="preserve"> </w:t>
      </w:r>
      <w:r w:rsidRPr="00640C72">
        <w:rPr>
          <w:rFonts w:ascii="Abadi" w:hAnsi="Abadi"/>
          <w:sz w:val="21"/>
          <w:szCs w:val="21"/>
        </w:rPr>
        <w:t>y</w:t>
      </w:r>
      <w:r w:rsidRPr="00640C72">
        <w:rPr>
          <w:rFonts w:ascii="Abadi" w:hAnsi="Abadi"/>
          <w:spacing w:val="80"/>
          <w:sz w:val="21"/>
          <w:szCs w:val="21"/>
        </w:rPr>
        <w:t xml:space="preserve"> </w:t>
      </w:r>
      <w:r w:rsidRPr="00640C72">
        <w:rPr>
          <w:rFonts w:ascii="Abadi" w:hAnsi="Abadi"/>
          <w:sz w:val="21"/>
          <w:szCs w:val="21"/>
        </w:rPr>
        <w:t>personas</w:t>
      </w:r>
      <w:r w:rsidRPr="00640C72">
        <w:rPr>
          <w:rFonts w:ascii="Abadi" w:hAnsi="Abadi"/>
          <w:spacing w:val="80"/>
          <w:sz w:val="21"/>
          <w:szCs w:val="21"/>
        </w:rPr>
        <w:t xml:space="preserve"> </w:t>
      </w:r>
      <w:r w:rsidRPr="00640C72">
        <w:rPr>
          <w:rFonts w:ascii="Abadi" w:hAnsi="Abadi"/>
          <w:sz w:val="21"/>
          <w:szCs w:val="21"/>
        </w:rPr>
        <w:t>y</w:t>
      </w:r>
      <w:r w:rsidRPr="00640C72">
        <w:rPr>
          <w:rFonts w:ascii="Abadi" w:hAnsi="Abadi"/>
          <w:spacing w:val="80"/>
          <w:sz w:val="21"/>
          <w:szCs w:val="21"/>
        </w:rPr>
        <w:t xml:space="preserve"> </w:t>
      </w:r>
      <w:r w:rsidRPr="00640C72">
        <w:rPr>
          <w:rFonts w:ascii="Abadi" w:hAnsi="Abadi"/>
          <w:sz w:val="21"/>
          <w:szCs w:val="21"/>
        </w:rPr>
        <w:t>dirigir</w:t>
      </w:r>
      <w:r w:rsidRPr="00640C72">
        <w:rPr>
          <w:rFonts w:ascii="Abadi" w:hAnsi="Abadi"/>
          <w:spacing w:val="80"/>
          <w:sz w:val="21"/>
          <w:szCs w:val="21"/>
        </w:rPr>
        <w:t xml:space="preserve"> </w:t>
      </w:r>
      <w:r w:rsidRPr="00640C72">
        <w:rPr>
          <w:rFonts w:ascii="Abadi" w:hAnsi="Abadi"/>
          <w:sz w:val="21"/>
          <w:szCs w:val="21"/>
        </w:rPr>
        <w:t>sus</w:t>
      </w:r>
      <w:r>
        <w:rPr>
          <w:rFonts w:ascii="Abadi" w:hAnsi="Abadi"/>
          <w:sz w:val="21"/>
          <w:szCs w:val="21"/>
        </w:rPr>
        <w:t xml:space="preserve"> </w:t>
      </w:r>
      <w:r w:rsidRPr="00640C72">
        <w:rPr>
          <w:rFonts w:ascii="Abadi" w:hAnsi="Abadi"/>
          <w:sz w:val="21"/>
          <w:szCs w:val="21"/>
        </w:rPr>
        <w:t>trabajos</w:t>
      </w:r>
      <w:r w:rsidRPr="00640C72">
        <w:rPr>
          <w:rFonts w:ascii="Abadi" w:hAnsi="Abadi"/>
          <w:spacing w:val="-17"/>
          <w:sz w:val="21"/>
          <w:szCs w:val="21"/>
        </w:rPr>
        <w:t xml:space="preserve"> </w:t>
      </w:r>
      <w:r w:rsidRPr="00640C72">
        <w:rPr>
          <w:rFonts w:ascii="Abadi" w:hAnsi="Abadi"/>
          <w:sz w:val="21"/>
          <w:szCs w:val="21"/>
        </w:rPr>
        <w:t>para</w:t>
      </w:r>
      <w:r w:rsidRPr="00640C72">
        <w:rPr>
          <w:rFonts w:ascii="Abadi" w:hAnsi="Abadi"/>
          <w:spacing w:val="-16"/>
          <w:sz w:val="21"/>
          <w:szCs w:val="21"/>
        </w:rPr>
        <w:t xml:space="preserve"> </w:t>
      </w:r>
      <w:r w:rsidRPr="00640C72">
        <w:rPr>
          <w:rFonts w:ascii="Abadi" w:hAnsi="Abadi"/>
          <w:sz w:val="21"/>
          <w:szCs w:val="21"/>
        </w:rPr>
        <w:t>llevar</w:t>
      </w:r>
      <w:r w:rsidRPr="00640C72">
        <w:rPr>
          <w:rFonts w:ascii="Abadi" w:hAnsi="Abadi"/>
          <w:spacing w:val="-17"/>
          <w:sz w:val="21"/>
          <w:szCs w:val="21"/>
        </w:rPr>
        <w:t xml:space="preserve"> </w:t>
      </w:r>
      <w:r w:rsidRPr="00640C72">
        <w:rPr>
          <w:rFonts w:ascii="Abadi" w:hAnsi="Abadi"/>
          <w:sz w:val="21"/>
          <w:szCs w:val="21"/>
        </w:rPr>
        <w:t>a</w:t>
      </w:r>
      <w:r w:rsidRPr="00640C72">
        <w:rPr>
          <w:rFonts w:ascii="Abadi" w:hAnsi="Abadi"/>
          <w:spacing w:val="-16"/>
          <w:sz w:val="21"/>
          <w:szCs w:val="21"/>
        </w:rPr>
        <w:t xml:space="preserve"> </w:t>
      </w:r>
      <w:r w:rsidRPr="00640C72">
        <w:rPr>
          <w:rFonts w:ascii="Abadi" w:hAnsi="Abadi"/>
          <w:sz w:val="21"/>
          <w:szCs w:val="21"/>
        </w:rPr>
        <w:t>cabo</w:t>
      </w:r>
      <w:r w:rsidRPr="00640C72">
        <w:rPr>
          <w:rFonts w:ascii="Abadi" w:hAnsi="Abadi"/>
          <w:spacing w:val="-16"/>
          <w:sz w:val="21"/>
          <w:szCs w:val="21"/>
        </w:rPr>
        <w:t xml:space="preserve"> </w:t>
      </w:r>
      <w:r w:rsidRPr="00640C72">
        <w:rPr>
          <w:rFonts w:ascii="Abadi" w:hAnsi="Abadi"/>
          <w:sz w:val="21"/>
          <w:szCs w:val="21"/>
        </w:rPr>
        <w:t>una</w:t>
      </w:r>
      <w:r w:rsidRPr="00640C72">
        <w:rPr>
          <w:rFonts w:ascii="Abadi" w:hAnsi="Abadi"/>
          <w:spacing w:val="-16"/>
          <w:sz w:val="21"/>
          <w:szCs w:val="21"/>
        </w:rPr>
        <w:t xml:space="preserve"> </w:t>
      </w:r>
      <w:r w:rsidRPr="00640C72">
        <w:rPr>
          <w:rFonts w:ascii="Abadi" w:hAnsi="Abadi"/>
          <w:sz w:val="21"/>
          <w:szCs w:val="21"/>
        </w:rPr>
        <w:t>acción</w:t>
      </w:r>
      <w:r w:rsidRPr="00640C72">
        <w:rPr>
          <w:rFonts w:ascii="Abadi" w:hAnsi="Abadi"/>
          <w:spacing w:val="-16"/>
          <w:sz w:val="21"/>
          <w:szCs w:val="21"/>
        </w:rPr>
        <w:t xml:space="preserve"> </w:t>
      </w:r>
      <w:r w:rsidRPr="00640C72">
        <w:rPr>
          <w:rFonts w:ascii="Abadi" w:hAnsi="Abadi"/>
          <w:sz w:val="21"/>
          <w:szCs w:val="21"/>
        </w:rPr>
        <w:t>común”</w:t>
      </w:r>
      <w:r w:rsidRPr="00640C72">
        <w:rPr>
          <w:rFonts w:ascii="Abadi" w:hAnsi="Abadi"/>
          <w:spacing w:val="-17"/>
          <w:sz w:val="21"/>
          <w:szCs w:val="21"/>
        </w:rPr>
        <w:t xml:space="preserve"> </w:t>
      </w:r>
      <w:r w:rsidRPr="00640C72">
        <w:rPr>
          <w:rFonts w:ascii="Abadi" w:hAnsi="Abadi"/>
          <w:sz w:val="21"/>
          <w:szCs w:val="21"/>
        </w:rPr>
        <w:t>o</w:t>
      </w:r>
      <w:r w:rsidRPr="00640C72">
        <w:rPr>
          <w:rFonts w:ascii="Abadi" w:hAnsi="Abadi"/>
          <w:spacing w:val="-21"/>
          <w:sz w:val="21"/>
          <w:szCs w:val="21"/>
        </w:rPr>
        <w:t xml:space="preserve"> </w:t>
      </w:r>
      <w:r w:rsidRPr="00640C72">
        <w:rPr>
          <w:rFonts w:ascii="Abadi" w:hAnsi="Abadi"/>
          <w:sz w:val="21"/>
          <w:szCs w:val="21"/>
        </w:rPr>
        <w:t>“Disponer</w:t>
      </w:r>
      <w:r w:rsidRPr="00640C72">
        <w:rPr>
          <w:rFonts w:ascii="Abadi" w:hAnsi="Abadi"/>
          <w:spacing w:val="-17"/>
          <w:sz w:val="21"/>
          <w:szCs w:val="21"/>
        </w:rPr>
        <w:t xml:space="preserve"> </w:t>
      </w:r>
      <w:r w:rsidRPr="00640C72">
        <w:rPr>
          <w:rFonts w:ascii="Abadi" w:hAnsi="Abadi"/>
          <w:sz w:val="21"/>
          <w:szCs w:val="21"/>
        </w:rPr>
        <w:t>ordenadamente</w:t>
      </w:r>
      <w:r w:rsidRPr="00640C72">
        <w:rPr>
          <w:rFonts w:ascii="Abadi" w:hAnsi="Abadi"/>
          <w:spacing w:val="-16"/>
          <w:sz w:val="21"/>
          <w:szCs w:val="21"/>
        </w:rPr>
        <w:t xml:space="preserve"> </w:t>
      </w:r>
      <w:r w:rsidRPr="00640C72">
        <w:rPr>
          <w:rFonts w:ascii="Abadi" w:hAnsi="Abadi"/>
          <w:sz w:val="21"/>
          <w:szCs w:val="21"/>
        </w:rPr>
        <w:t>una</w:t>
      </w:r>
      <w:r w:rsidRPr="00640C72">
        <w:rPr>
          <w:rFonts w:ascii="Abadi" w:hAnsi="Abadi"/>
          <w:spacing w:val="-16"/>
          <w:sz w:val="21"/>
          <w:szCs w:val="21"/>
        </w:rPr>
        <w:t xml:space="preserve"> </w:t>
      </w:r>
      <w:r w:rsidRPr="00640C72">
        <w:rPr>
          <w:rFonts w:ascii="Abadi" w:hAnsi="Abadi"/>
          <w:sz w:val="21"/>
          <w:szCs w:val="21"/>
        </w:rPr>
        <w:t>serie de</w:t>
      </w:r>
      <w:r w:rsidRPr="00640C72">
        <w:rPr>
          <w:rFonts w:ascii="Abadi" w:hAnsi="Abadi"/>
          <w:spacing w:val="14"/>
          <w:sz w:val="21"/>
          <w:szCs w:val="21"/>
        </w:rPr>
        <w:t xml:space="preserve"> </w:t>
      </w:r>
      <w:r w:rsidRPr="00640C72">
        <w:rPr>
          <w:rFonts w:ascii="Abadi" w:hAnsi="Abadi"/>
          <w:sz w:val="21"/>
          <w:szCs w:val="21"/>
        </w:rPr>
        <w:t>cosas</w:t>
      </w:r>
      <w:r w:rsidRPr="00640C72">
        <w:rPr>
          <w:rFonts w:ascii="Abadi" w:hAnsi="Abadi"/>
          <w:spacing w:val="8"/>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acuerdo</w:t>
      </w:r>
      <w:r w:rsidRPr="00640C72">
        <w:rPr>
          <w:rFonts w:ascii="Abadi" w:hAnsi="Abadi"/>
          <w:spacing w:val="14"/>
          <w:sz w:val="21"/>
          <w:szCs w:val="21"/>
        </w:rPr>
        <w:t xml:space="preserve"> </w:t>
      </w:r>
      <w:r w:rsidRPr="00640C72">
        <w:rPr>
          <w:rFonts w:ascii="Abadi" w:hAnsi="Abadi"/>
          <w:sz w:val="21"/>
          <w:szCs w:val="21"/>
        </w:rPr>
        <w:t>con</w:t>
      </w:r>
      <w:r w:rsidRPr="00640C72">
        <w:rPr>
          <w:rFonts w:ascii="Abadi" w:hAnsi="Abadi"/>
          <w:spacing w:val="9"/>
          <w:sz w:val="21"/>
          <w:szCs w:val="21"/>
        </w:rPr>
        <w:t xml:space="preserve"> </w:t>
      </w:r>
      <w:r w:rsidRPr="00640C72">
        <w:rPr>
          <w:rFonts w:ascii="Abadi" w:hAnsi="Abadi"/>
          <w:sz w:val="21"/>
          <w:szCs w:val="21"/>
        </w:rPr>
        <w:t>un</w:t>
      </w:r>
      <w:r w:rsidRPr="00640C72">
        <w:rPr>
          <w:rFonts w:ascii="Abadi" w:hAnsi="Abadi"/>
          <w:spacing w:val="14"/>
          <w:sz w:val="21"/>
          <w:szCs w:val="21"/>
        </w:rPr>
        <w:t xml:space="preserve"> </w:t>
      </w:r>
      <w:r w:rsidRPr="00640C72">
        <w:rPr>
          <w:rFonts w:ascii="Abadi" w:hAnsi="Abadi"/>
          <w:sz w:val="21"/>
          <w:szCs w:val="21"/>
        </w:rPr>
        <w:t>método</w:t>
      </w:r>
      <w:r w:rsidRPr="00640C72">
        <w:rPr>
          <w:rFonts w:ascii="Abadi" w:hAnsi="Abadi"/>
          <w:spacing w:val="9"/>
          <w:sz w:val="21"/>
          <w:szCs w:val="21"/>
        </w:rPr>
        <w:t xml:space="preserve"> </w:t>
      </w:r>
      <w:r w:rsidRPr="00640C72">
        <w:rPr>
          <w:rFonts w:ascii="Abadi" w:hAnsi="Abadi"/>
          <w:sz w:val="21"/>
          <w:szCs w:val="21"/>
        </w:rPr>
        <w:t>o</w:t>
      </w:r>
      <w:r w:rsidRPr="00640C72">
        <w:rPr>
          <w:rFonts w:ascii="Abadi" w:hAnsi="Abadi"/>
          <w:spacing w:val="14"/>
          <w:sz w:val="21"/>
          <w:szCs w:val="21"/>
        </w:rPr>
        <w:t xml:space="preserve"> </w:t>
      </w:r>
      <w:r w:rsidRPr="00640C72">
        <w:rPr>
          <w:rFonts w:ascii="Abadi" w:hAnsi="Abadi"/>
          <w:sz w:val="21"/>
          <w:szCs w:val="21"/>
        </w:rPr>
        <w:t>sistema</w:t>
      </w:r>
      <w:r w:rsidRPr="00640C72">
        <w:rPr>
          <w:rFonts w:ascii="Abadi" w:hAnsi="Abadi"/>
          <w:spacing w:val="9"/>
          <w:sz w:val="21"/>
          <w:szCs w:val="21"/>
        </w:rPr>
        <w:t xml:space="preserve"> </w:t>
      </w:r>
      <w:r w:rsidRPr="00640C72">
        <w:rPr>
          <w:rFonts w:ascii="Abadi" w:hAnsi="Abadi"/>
          <w:sz w:val="21"/>
          <w:szCs w:val="21"/>
        </w:rPr>
        <w:t>determinado”.</w:t>
      </w:r>
      <w:r w:rsidRPr="00640C72">
        <w:rPr>
          <w:rFonts w:ascii="Abadi" w:hAnsi="Abadi"/>
          <w:spacing w:val="20"/>
          <w:sz w:val="21"/>
          <w:szCs w:val="21"/>
        </w:rPr>
        <w:t xml:space="preserve"> </w:t>
      </w:r>
      <w:r w:rsidRPr="00640C72">
        <w:rPr>
          <w:rFonts w:ascii="Abadi" w:hAnsi="Abadi"/>
          <w:sz w:val="21"/>
          <w:szCs w:val="21"/>
        </w:rPr>
        <w:t>Siendo</w:t>
      </w:r>
      <w:r w:rsidRPr="00640C72">
        <w:rPr>
          <w:rFonts w:ascii="Abadi" w:hAnsi="Abadi"/>
          <w:spacing w:val="14"/>
          <w:sz w:val="21"/>
          <w:szCs w:val="21"/>
        </w:rPr>
        <w:t xml:space="preserve"> </w:t>
      </w:r>
      <w:r w:rsidRPr="00640C72">
        <w:rPr>
          <w:rFonts w:ascii="Abadi" w:hAnsi="Abadi"/>
          <w:sz w:val="21"/>
          <w:szCs w:val="21"/>
        </w:rPr>
        <w:t>así,</w:t>
      </w:r>
      <w:r w:rsidRPr="00640C72">
        <w:rPr>
          <w:rFonts w:ascii="Abadi" w:hAnsi="Abadi"/>
          <w:spacing w:val="11"/>
          <w:sz w:val="21"/>
          <w:szCs w:val="21"/>
        </w:rPr>
        <w:t xml:space="preserve"> </w:t>
      </w:r>
      <w:r w:rsidRPr="00640C72">
        <w:rPr>
          <w:rFonts w:ascii="Abadi" w:hAnsi="Abadi"/>
          <w:sz w:val="21"/>
          <w:szCs w:val="21"/>
        </w:rPr>
        <w:t>que</w:t>
      </w:r>
      <w:r w:rsidRPr="00640C72">
        <w:rPr>
          <w:rFonts w:ascii="Abadi" w:hAnsi="Abadi"/>
          <w:spacing w:val="9"/>
          <w:sz w:val="21"/>
          <w:szCs w:val="21"/>
        </w:rPr>
        <w:t xml:space="preserve"> </w:t>
      </w:r>
      <w:r w:rsidRPr="00640C72">
        <w:rPr>
          <w:rFonts w:ascii="Abadi" w:hAnsi="Abadi"/>
          <w:sz w:val="21"/>
          <w:szCs w:val="21"/>
        </w:rPr>
        <w:t>por “coordinación”</w:t>
      </w:r>
      <w:r w:rsidRPr="00640C72">
        <w:rPr>
          <w:rFonts w:ascii="Abadi" w:hAnsi="Abadi"/>
          <w:spacing w:val="8"/>
          <w:sz w:val="21"/>
          <w:szCs w:val="21"/>
        </w:rPr>
        <w:t xml:space="preserve"> </w:t>
      </w:r>
      <w:r w:rsidRPr="00640C72">
        <w:rPr>
          <w:rFonts w:ascii="Abadi" w:hAnsi="Abadi"/>
          <w:sz w:val="21"/>
          <w:szCs w:val="21"/>
        </w:rPr>
        <w:t>se</w:t>
      </w:r>
      <w:r w:rsidRPr="00640C72">
        <w:rPr>
          <w:rFonts w:ascii="Abadi" w:hAnsi="Abadi"/>
          <w:spacing w:val="9"/>
          <w:sz w:val="21"/>
          <w:szCs w:val="21"/>
        </w:rPr>
        <w:t xml:space="preserve"> </w:t>
      </w:r>
      <w:r w:rsidRPr="00640C72">
        <w:rPr>
          <w:rFonts w:ascii="Abadi" w:hAnsi="Abadi"/>
          <w:sz w:val="21"/>
          <w:szCs w:val="21"/>
        </w:rPr>
        <w:t>entiende</w:t>
      </w:r>
      <w:r w:rsidRPr="00640C72">
        <w:rPr>
          <w:rFonts w:ascii="Abadi" w:hAnsi="Abadi"/>
          <w:spacing w:val="9"/>
          <w:sz w:val="21"/>
          <w:szCs w:val="21"/>
        </w:rPr>
        <w:t xml:space="preserve"> </w:t>
      </w:r>
      <w:r w:rsidRPr="00640C72">
        <w:rPr>
          <w:rFonts w:ascii="Abadi" w:hAnsi="Abadi"/>
          <w:sz w:val="21"/>
          <w:szCs w:val="21"/>
        </w:rPr>
        <w:t>el</w:t>
      </w:r>
      <w:r w:rsidRPr="00640C72">
        <w:rPr>
          <w:rFonts w:ascii="Abadi" w:hAnsi="Abadi"/>
          <w:spacing w:val="9"/>
          <w:sz w:val="21"/>
          <w:szCs w:val="21"/>
        </w:rPr>
        <w:t xml:space="preserve"> </w:t>
      </w:r>
      <w:r w:rsidRPr="00640C72">
        <w:rPr>
          <w:rFonts w:ascii="Abadi" w:hAnsi="Abadi"/>
          <w:sz w:val="21"/>
          <w:szCs w:val="21"/>
        </w:rPr>
        <w:t>trabajo</w:t>
      </w:r>
      <w:r w:rsidRPr="00640C72">
        <w:rPr>
          <w:rFonts w:ascii="Abadi" w:hAnsi="Abadi"/>
          <w:spacing w:val="9"/>
          <w:sz w:val="21"/>
          <w:szCs w:val="21"/>
        </w:rPr>
        <w:t xml:space="preserve"> </w:t>
      </w:r>
      <w:r w:rsidRPr="00640C72">
        <w:rPr>
          <w:rFonts w:ascii="Abadi" w:hAnsi="Abadi"/>
          <w:sz w:val="21"/>
          <w:szCs w:val="21"/>
        </w:rPr>
        <w:t>realizado</w:t>
      </w:r>
      <w:r w:rsidRPr="00640C72">
        <w:rPr>
          <w:rFonts w:ascii="Abadi" w:hAnsi="Abadi"/>
          <w:spacing w:val="9"/>
          <w:sz w:val="21"/>
          <w:szCs w:val="21"/>
        </w:rPr>
        <w:t xml:space="preserve"> </w:t>
      </w:r>
      <w:r w:rsidRPr="00640C72">
        <w:rPr>
          <w:rFonts w:ascii="Abadi" w:hAnsi="Abadi"/>
          <w:sz w:val="21"/>
          <w:szCs w:val="21"/>
        </w:rPr>
        <w:t>en</w:t>
      </w:r>
      <w:r w:rsidRPr="00640C72">
        <w:rPr>
          <w:rFonts w:ascii="Abadi" w:hAnsi="Abadi"/>
          <w:spacing w:val="9"/>
          <w:sz w:val="21"/>
          <w:szCs w:val="21"/>
        </w:rPr>
        <w:t xml:space="preserve"> </w:t>
      </w:r>
      <w:r w:rsidRPr="00640C72">
        <w:rPr>
          <w:rFonts w:ascii="Abadi" w:hAnsi="Abadi"/>
          <w:sz w:val="21"/>
          <w:szCs w:val="21"/>
        </w:rPr>
        <w:t>conjunto</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manera</w:t>
      </w:r>
      <w:r w:rsidRPr="00640C72">
        <w:rPr>
          <w:rFonts w:ascii="Abadi" w:hAnsi="Abadi"/>
          <w:spacing w:val="9"/>
          <w:sz w:val="21"/>
          <w:szCs w:val="21"/>
        </w:rPr>
        <w:t xml:space="preserve"> </w:t>
      </w:r>
      <w:r w:rsidRPr="00640C72">
        <w:rPr>
          <w:rFonts w:ascii="Abadi" w:hAnsi="Abadi"/>
          <w:sz w:val="21"/>
          <w:szCs w:val="21"/>
        </w:rPr>
        <w:t>ordenada</w:t>
      </w:r>
      <w:r w:rsidRPr="00640C72">
        <w:rPr>
          <w:rFonts w:ascii="Abadi" w:hAnsi="Abadi"/>
          <w:spacing w:val="9"/>
          <w:sz w:val="21"/>
          <w:szCs w:val="21"/>
        </w:rPr>
        <w:t xml:space="preserve"> </w:t>
      </w:r>
      <w:r w:rsidRPr="00640C72">
        <w:rPr>
          <w:rFonts w:ascii="Abadi" w:hAnsi="Abadi"/>
          <w:sz w:val="21"/>
          <w:szCs w:val="21"/>
        </w:rPr>
        <w:t>y complementaria</w:t>
      </w:r>
      <w:r w:rsidRPr="00640C72">
        <w:rPr>
          <w:rFonts w:ascii="Abadi" w:hAnsi="Abadi"/>
          <w:spacing w:val="80"/>
          <w:w w:val="150"/>
          <w:sz w:val="21"/>
          <w:szCs w:val="21"/>
        </w:rPr>
        <w:t xml:space="preserve"> </w:t>
      </w:r>
      <w:r w:rsidRPr="00640C72">
        <w:rPr>
          <w:rFonts w:ascii="Abadi" w:hAnsi="Abadi"/>
          <w:sz w:val="21"/>
          <w:szCs w:val="21"/>
        </w:rPr>
        <w:t>que</w:t>
      </w:r>
      <w:r w:rsidRPr="00640C72">
        <w:rPr>
          <w:rFonts w:ascii="Abadi" w:hAnsi="Abadi"/>
          <w:spacing w:val="80"/>
          <w:w w:val="150"/>
          <w:sz w:val="21"/>
          <w:szCs w:val="21"/>
        </w:rPr>
        <w:t xml:space="preserve"> </w:t>
      </w:r>
      <w:r w:rsidRPr="00640C72">
        <w:rPr>
          <w:rFonts w:ascii="Abadi" w:hAnsi="Abadi"/>
          <w:sz w:val="21"/>
          <w:szCs w:val="21"/>
        </w:rPr>
        <w:t>se</w:t>
      </w:r>
      <w:r w:rsidRPr="00640C72">
        <w:rPr>
          <w:rFonts w:ascii="Abadi" w:hAnsi="Abadi"/>
          <w:spacing w:val="80"/>
          <w:w w:val="150"/>
          <w:sz w:val="21"/>
          <w:szCs w:val="21"/>
        </w:rPr>
        <w:t xml:space="preserve"> </w:t>
      </w:r>
      <w:r w:rsidRPr="00640C72">
        <w:rPr>
          <w:rFonts w:ascii="Abadi" w:hAnsi="Abadi"/>
          <w:sz w:val="21"/>
          <w:szCs w:val="21"/>
        </w:rPr>
        <w:t>hace</w:t>
      </w:r>
      <w:r w:rsidRPr="00640C72">
        <w:rPr>
          <w:rFonts w:ascii="Abadi" w:hAnsi="Abadi"/>
          <w:spacing w:val="80"/>
          <w:w w:val="150"/>
          <w:sz w:val="21"/>
          <w:szCs w:val="21"/>
        </w:rPr>
        <w:t xml:space="preserve"> </w:t>
      </w:r>
      <w:r w:rsidRPr="00640C72">
        <w:rPr>
          <w:rFonts w:ascii="Abadi" w:hAnsi="Abadi"/>
          <w:sz w:val="21"/>
          <w:szCs w:val="21"/>
        </w:rPr>
        <w:t>para</w:t>
      </w:r>
      <w:r w:rsidRPr="00640C72">
        <w:rPr>
          <w:rFonts w:ascii="Abadi" w:hAnsi="Abadi"/>
          <w:spacing w:val="80"/>
          <w:w w:val="150"/>
          <w:sz w:val="21"/>
          <w:szCs w:val="21"/>
        </w:rPr>
        <w:t xml:space="preserve"> </w:t>
      </w:r>
      <w:r w:rsidRPr="00640C72">
        <w:rPr>
          <w:rFonts w:ascii="Abadi" w:hAnsi="Abadi"/>
          <w:sz w:val="21"/>
          <w:szCs w:val="21"/>
        </w:rPr>
        <w:t>conseguir</w:t>
      </w:r>
      <w:r w:rsidRPr="00640C72">
        <w:rPr>
          <w:rFonts w:ascii="Abadi" w:hAnsi="Abadi"/>
          <w:spacing w:val="80"/>
          <w:w w:val="150"/>
          <w:sz w:val="21"/>
          <w:szCs w:val="21"/>
        </w:rPr>
        <w:t xml:space="preserve"> </w:t>
      </w:r>
      <w:r w:rsidRPr="00640C72">
        <w:rPr>
          <w:rFonts w:ascii="Abadi" w:hAnsi="Abadi"/>
          <w:sz w:val="21"/>
          <w:szCs w:val="21"/>
        </w:rPr>
        <w:t>un</w:t>
      </w:r>
      <w:r w:rsidRPr="00640C72">
        <w:rPr>
          <w:rFonts w:ascii="Abadi" w:hAnsi="Abadi"/>
          <w:spacing w:val="80"/>
          <w:w w:val="150"/>
          <w:sz w:val="21"/>
          <w:szCs w:val="21"/>
        </w:rPr>
        <w:t xml:space="preserve"> </w:t>
      </w:r>
      <w:r w:rsidRPr="00640C72">
        <w:rPr>
          <w:rFonts w:ascii="Abadi" w:hAnsi="Abadi"/>
          <w:sz w:val="21"/>
          <w:szCs w:val="21"/>
        </w:rPr>
        <w:t>objetivo</w:t>
      </w:r>
      <w:r w:rsidRPr="00640C72">
        <w:rPr>
          <w:rFonts w:ascii="Abadi" w:hAnsi="Abadi"/>
          <w:spacing w:val="80"/>
          <w:w w:val="150"/>
          <w:sz w:val="21"/>
          <w:szCs w:val="21"/>
        </w:rPr>
        <w:t xml:space="preserve"> </w:t>
      </w:r>
      <w:r w:rsidRPr="00640C72">
        <w:rPr>
          <w:rFonts w:ascii="Abadi" w:hAnsi="Abadi"/>
          <w:sz w:val="21"/>
          <w:szCs w:val="21"/>
        </w:rPr>
        <w:t>en</w:t>
      </w:r>
      <w:r w:rsidRPr="00640C72">
        <w:rPr>
          <w:rFonts w:ascii="Abadi" w:hAnsi="Abadi"/>
          <w:spacing w:val="80"/>
          <w:w w:val="150"/>
          <w:sz w:val="21"/>
          <w:szCs w:val="21"/>
        </w:rPr>
        <w:t xml:space="preserve"> </w:t>
      </w:r>
      <w:r w:rsidRPr="00640C72">
        <w:rPr>
          <w:rFonts w:ascii="Abadi" w:hAnsi="Abadi"/>
          <w:sz w:val="21"/>
          <w:szCs w:val="21"/>
        </w:rPr>
        <w:t>común,</w:t>
      </w:r>
      <w:r w:rsidRPr="00640C72">
        <w:rPr>
          <w:rFonts w:ascii="Abadi" w:hAnsi="Abadi"/>
          <w:spacing w:val="79"/>
          <w:w w:val="150"/>
          <w:sz w:val="21"/>
          <w:szCs w:val="21"/>
        </w:rPr>
        <w:t xml:space="preserve"> </w:t>
      </w:r>
      <w:r w:rsidRPr="00640C72">
        <w:rPr>
          <w:rFonts w:ascii="Abadi" w:hAnsi="Abadi"/>
          <w:sz w:val="21"/>
          <w:szCs w:val="21"/>
        </w:rPr>
        <w:t>esta coordinación,</w:t>
      </w:r>
      <w:r w:rsidRPr="00640C72">
        <w:rPr>
          <w:rFonts w:ascii="Abadi" w:hAnsi="Abadi"/>
          <w:spacing w:val="71"/>
          <w:sz w:val="21"/>
          <w:szCs w:val="21"/>
        </w:rPr>
        <w:t xml:space="preserve"> </w:t>
      </w:r>
      <w:r w:rsidRPr="00640C72">
        <w:rPr>
          <w:rFonts w:ascii="Abadi" w:hAnsi="Abadi"/>
          <w:sz w:val="21"/>
          <w:szCs w:val="21"/>
        </w:rPr>
        <w:t>si</w:t>
      </w:r>
      <w:r w:rsidRPr="00640C72">
        <w:rPr>
          <w:rFonts w:ascii="Abadi" w:hAnsi="Abadi"/>
          <w:spacing w:val="74"/>
          <w:sz w:val="21"/>
          <w:szCs w:val="21"/>
        </w:rPr>
        <w:t xml:space="preserve"> </w:t>
      </w:r>
      <w:r w:rsidRPr="00640C72">
        <w:rPr>
          <w:rFonts w:ascii="Abadi" w:hAnsi="Abadi"/>
          <w:sz w:val="21"/>
          <w:szCs w:val="21"/>
        </w:rPr>
        <w:t>bien</w:t>
      </w:r>
      <w:r w:rsidRPr="00640C72">
        <w:rPr>
          <w:rFonts w:ascii="Abadi" w:hAnsi="Abadi"/>
          <w:spacing w:val="74"/>
          <w:sz w:val="21"/>
          <w:szCs w:val="21"/>
        </w:rPr>
        <w:t xml:space="preserve"> </w:t>
      </w:r>
      <w:r w:rsidRPr="00640C72">
        <w:rPr>
          <w:rFonts w:ascii="Abadi" w:hAnsi="Abadi"/>
          <w:sz w:val="21"/>
          <w:szCs w:val="21"/>
        </w:rPr>
        <w:t>debe</w:t>
      </w:r>
      <w:r w:rsidRPr="00640C72">
        <w:rPr>
          <w:rFonts w:ascii="Abadi" w:hAnsi="Abadi"/>
          <w:spacing w:val="74"/>
          <w:sz w:val="21"/>
          <w:szCs w:val="21"/>
        </w:rPr>
        <w:t xml:space="preserve"> </w:t>
      </w:r>
      <w:r w:rsidRPr="00640C72">
        <w:rPr>
          <w:rFonts w:ascii="Abadi" w:hAnsi="Abadi"/>
          <w:sz w:val="21"/>
          <w:szCs w:val="21"/>
        </w:rPr>
        <w:t>ser</w:t>
      </w:r>
      <w:r w:rsidRPr="00640C72">
        <w:rPr>
          <w:rFonts w:ascii="Abadi" w:hAnsi="Abadi"/>
          <w:spacing w:val="73"/>
          <w:sz w:val="21"/>
          <w:szCs w:val="21"/>
        </w:rPr>
        <w:t xml:space="preserve"> </w:t>
      </w:r>
      <w:r w:rsidRPr="00640C72">
        <w:rPr>
          <w:rFonts w:ascii="Abadi" w:hAnsi="Abadi"/>
          <w:sz w:val="21"/>
          <w:szCs w:val="21"/>
        </w:rPr>
        <w:t>de</w:t>
      </w:r>
      <w:r w:rsidRPr="00640C72">
        <w:rPr>
          <w:rFonts w:ascii="Abadi" w:hAnsi="Abadi"/>
          <w:spacing w:val="80"/>
          <w:sz w:val="21"/>
          <w:szCs w:val="21"/>
        </w:rPr>
        <w:t xml:space="preserve"> </w:t>
      </w:r>
      <w:r w:rsidRPr="00640C72">
        <w:rPr>
          <w:rFonts w:ascii="Abadi" w:hAnsi="Abadi"/>
          <w:sz w:val="21"/>
          <w:szCs w:val="21"/>
        </w:rPr>
        <w:t>conducida</w:t>
      </w:r>
      <w:r w:rsidRPr="00640C72">
        <w:rPr>
          <w:rFonts w:ascii="Abadi" w:hAnsi="Abadi"/>
          <w:spacing w:val="74"/>
          <w:sz w:val="21"/>
          <w:szCs w:val="21"/>
        </w:rPr>
        <w:t xml:space="preserve"> </w:t>
      </w:r>
      <w:r w:rsidRPr="00640C72">
        <w:rPr>
          <w:rFonts w:ascii="Abadi" w:hAnsi="Abadi"/>
          <w:sz w:val="21"/>
          <w:szCs w:val="21"/>
        </w:rPr>
        <w:t>por</w:t>
      </w:r>
      <w:r w:rsidRPr="00640C72">
        <w:rPr>
          <w:rFonts w:ascii="Abadi" w:hAnsi="Abadi"/>
          <w:spacing w:val="73"/>
          <w:sz w:val="21"/>
          <w:szCs w:val="21"/>
        </w:rPr>
        <w:t xml:space="preserve"> </w:t>
      </w:r>
      <w:r w:rsidRPr="00640C72">
        <w:rPr>
          <w:rFonts w:ascii="Abadi" w:hAnsi="Abadi"/>
          <w:sz w:val="21"/>
          <w:szCs w:val="21"/>
        </w:rPr>
        <w:t>alguien,</w:t>
      </w:r>
      <w:r w:rsidRPr="00640C72">
        <w:rPr>
          <w:rFonts w:ascii="Abadi" w:hAnsi="Abadi"/>
          <w:spacing w:val="71"/>
          <w:sz w:val="21"/>
          <w:szCs w:val="21"/>
        </w:rPr>
        <w:t xml:space="preserve"> </w:t>
      </w:r>
      <w:r w:rsidRPr="00640C72">
        <w:rPr>
          <w:rFonts w:ascii="Abadi" w:hAnsi="Abadi"/>
          <w:sz w:val="21"/>
          <w:szCs w:val="21"/>
        </w:rPr>
        <w:t>en</w:t>
      </w:r>
      <w:r w:rsidRPr="00640C72">
        <w:rPr>
          <w:rFonts w:ascii="Abadi" w:hAnsi="Abadi"/>
          <w:spacing w:val="74"/>
          <w:sz w:val="21"/>
          <w:szCs w:val="21"/>
        </w:rPr>
        <w:t xml:space="preserve"> </w:t>
      </w:r>
      <w:r w:rsidRPr="00640C72">
        <w:rPr>
          <w:rFonts w:ascii="Abadi" w:hAnsi="Abadi"/>
          <w:sz w:val="21"/>
          <w:szCs w:val="21"/>
        </w:rPr>
        <w:t>el</w:t>
      </w:r>
      <w:r w:rsidRPr="00640C72">
        <w:rPr>
          <w:rFonts w:ascii="Abadi" w:hAnsi="Abadi"/>
          <w:spacing w:val="74"/>
          <w:sz w:val="21"/>
          <w:szCs w:val="21"/>
        </w:rPr>
        <w:t xml:space="preserve"> </w:t>
      </w:r>
      <w:r w:rsidRPr="00640C72">
        <w:rPr>
          <w:rFonts w:ascii="Abadi" w:hAnsi="Abadi"/>
          <w:sz w:val="21"/>
          <w:szCs w:val="21"/>
        </w:rPr>
        <w:t>caso</w:t>
      </w:r>
      <w:r w:rsidRPr="00640C72">
        <w:rPr>
          <w:rFonts w:ascii="Abadi" w:hAnsi="Abadi"/>
          <w:spacing w:val="74"/>
          <w:sz w:val="21"/>
          <w:szCs w:val="21"/>
        </w:rPr>
        <w:t xml:space="preserve"> </w:t>
      </w:r>
      <w:r w:rsidRPr="00640C72">
        <w:rPr>
          <w:rFonts w:ascii="Abadi" w:hAnsi="Abadi"/>
          <w:sz w:val="21"/>
          <w:szCs w:val="21"/>
        </w:rPr>
        <w:t>de</w:t>
      </w:r>
      <w:r w:rsidRPr="00640C72">
        <w:rPr>
          <w:rFonts w:ascii="Abadi" w:hAnsi="Abadi"/>
          <w:spacing w:val="74"/>
          <w:sz w:val="21"/>
          <w:szCs w:val="21"/>
        </w:rPr>
        <w:t xml:space="preserve"> </w:t>
      </w:r>
      <w:r w:rsidRPr="00640C72">
        <w:rPr>
          <w:rFonts w:ascii="Abadi" w:hAnsi="Abadi"/>
          <w:sz w:val="21"/>
          <w:szCs w:val="21"/>
        </w:rPr>
        <w:t>las investigaciones</w:t>
      </w:r>
      <w:r w:rsidRPr="00640C72">
        <w:rPr>
          <w:rFonts w:ascii="Abadi" w:hAnsi="Abadi"/>
          <w:spacing w:val="8"/>
          <w:sz w:val="21"/>
          <w:szCs w:val="21"/>
        </w:rPr>
        <w:t xml:space="preserve"> </w:t>
      </w:r>
      <w:r w:rsidRPr="00640C72">
        <w:rPr>
          <w:rFonts w:ascii="Abadi" w:hAnsi="Abadi"/>
          <w:sz w:val="21"/>
          <w:szCs w:val="21"/>
        </w:rPr>
        <w:t>le</w:t>
      </w:r>
      <w:r w:rsidRPr="00640C72">
        <w:rPr>
          <w:rFonts w:ascii="Abadi" w:hAnsi="Abadi"/>
          <w:spacing w:val="9"/>
          <w:sz w:val="21"/>
          <w:szCs w:val="21"/>
        </w:rPr>
        <w:t xml:space="preserve"> </w:t>
      </w:r>
      <w:r w:rsidRPr="00640C72">
        <w:rPr>
          <w:rFonts w:ascii="Abadi" w:hAnsi="Abadi"/>
          <w:sz w:val="21"/>
          <w:szCs w:val="21"/>
        </w:rPr>
        <w:t>corresponde</w:t>
      </w:r>
      <w:r w:rsidRPr="00640C72">
        <w:rPr>
          <w:rFonts w:ascii="Abadi" w:hAnsi="Abadi"/>
          <w:spacing w:val="9"/>
          <w:sz w:val="21"/>
          <w:szCs w:val="21"/>
        </w:rPr>
        <w:t xml:space="preserve"> </w:t>
      </w:r>
      <w:r w:rsidRPr="00640C72">
        <w:rPr>
          <w:rFonts w:ascii="Abadi" w:hAnsi="Abadi"/>
          <w:sz w:val="21"/>
          <w:szCs w:val="21"/>
        </w:rPr>
        <w:t>al</w:t>
      </w:r>
      <w:r w:rsidRPr="00640C72">
        <w:rPr>
          <w:rFonts w:ascii="Abadi" w:hAnsi="Abadi"/>
          <w:spacing w:val="9"/>
          <w:sz w:val="21"/>
          <w:szCs w:val="21"/>
        </w:rPr>
        <w:t xml:space="preserve"> </w:t>
      </w:r>
      <w:r w:rsidRPr="00640C72">
        <w:rPr>
          <w:rFonts w:ascii="Abadi" w:hAnsi="Abadi"/>
          <w:sz w:val="21"/>
          <w:szCs w:val="21"/>
        </w:rPr>
        <w:t>ministerio</w:t>
      </w:r>
      <w:r w:rsidRPr="00640C72">
        <w:rPr>
          <w:rFonts w:ascii="Abadi" w:hAnsi="Abadi"/>
          <w:spacing w:val="16"/>
          <w:sz w:val="21"/>
          <w:szCs w:val="21"/>
        </w:rPr>
        <w:t xml:space="preserve"> </w:t>
      </w:r>
      <w:r w:rsidRPr="00640C72">
        <w:rPr>
          <w:rFonts w:ascii="Abadi" w:hAnsi="Abadi"/>
          <w:sz w:val="21"/>
          <w:szCs w:val="21"/>
        </w:rPr>
        <w:t>público,</w:t>
      </w:r>
      <w:r w:rsidRPr="00640C72">
        <w:rPr>
          <w:rFonts w:ascii="Abadi" w:hAnsi="Abadi"/>
          <w:spacing w:val="7"/>
          <w:sz w:val="21"/>
          <w:szCs w:val="21"/>
        </w:rPr>
        <w:t xml:space="preserve"> </w:t>
      </w:r>
      <w:r w:rsidRPr="00640C72">
        <w:rPr>
          <w:rFonts w:ascii="Abadi" w:hAnsi="Abadi"/>
          <w:sz w:val="21"/>
          <w:szCs w:val="21"/>
        </w:rPr>
        <w:t>dicha</w:t>
      </w:r>
      <w:r w:rsidRPr="00640C72">
        <w:rPr>
          <w:rFonts w:ascii="Abadi" w:hAnsi="Abadi"/>
          <w:spacing w:val="9"/>
          <w:sz w:val="21"/>
          <w:szCs w:val="21"/>
        </w:rPr>
        <w:t xml:space="preserve"> </w:t>
      </w:r>
      <w:r w:rsidRPr="00640C72">
        <w:rPr>
          <w:rFonts w:ascii="Abadi" w:hAnsi="Abadi"/>
          <w:sz w:val="21"/>
          <w:szCs w:val="21"/>
        </w:rPr>
        <w:t>coordinación</w:t>
      </w:r>
      <w:r w:rsidRPr="00640C72">
        <w:rPr>
          <w:rFonts w:ascii="Abadi" w:hAnsi="Abadi"/>
          <w:spacing w:val="4"/>
          <w:sz w:val="21"/>
          <w:szCs w:val="21"/>
        </w:rPr>
        <w:t xml:space="preserve"> </w:t>
      </w:r>
      <w:r w:rsidRPr="00640C72">
        <w:rPr>
          <w:rFonts w:ascii="Abadi" w:hAnsi="Abadi"/>
          <w:sz w:val="21"/>
          <w:szCs w:val="21"/>
        </w:rPr>
        <w:t>no</w:t>
      </w:r>
      <w:r w:rsidRPr="00640C72">
        <w:rPr>
          <w:rFonts w:ascii="Abadi" w:hAnsi="Abadi"/>
          <w:spacing w:val="9"/>
          <w:sz w:val="21"/>
          <w:szCs w:val="21"/>
        </w:rPr>
        <w:t xml:space="preserve"> </w:t>
      </w:r>
      <w:r w:rsidRPr="00640C72">
        <w:rPr>
          <w:rFonts w:ascii="Abadi" w:hAnsi="Abadi"/>
          <w:sz w:val="21"/>
          <w:szCs w:val="21"/>
        </w:rPr>
        <w:t>implica forzosamente</w:t>
      </w:r>
      <w:r w:rsidRPr="00640C72">
        <w:rPr>
          <w:rFonts w:ascii="Abadi" w:hAnsi="Abadi"/>
          <w:spacing w:val="-11"/>
          <w:sz w:val="21"/>
          <w:szCs w:val="21"/>
        </w:rPr>
        <w:t xml:space="preserve"> </w:t>
      </w:r>
      <w:r w:rsidRPr="00640C72">
        <w:rPr>
          <w:rFonts w:ascii="Abadi" w:hAnsi="Abadi"/>
          <w:sz w:val="21"/>
          <w:szCs w:val="21"/>
        </w:rPr>
        <w:t>una</w:t>
      </w:r>
      <w:r w:rsidRPr="00640C72">
        <w:rPr>
          <w:rFonts w:ascii="Abadi" w:hAnsi="Abadi"/>
          <w:spacing w:val="-11"/>
          <w:sz w:val="21"/>
          <w:szCs w:val="21"/>
        </w:rPr>
        <w:t xml:space="preserve"> </w:t>
      </w:r>
      <w:r w:rsidRPr="00640C72">
        <w:rPr>
          <w:rFonts w:ascii="Abadi" w:hAnsi="Abadi"/>
          <w:sz w:val="21"/>
          <w:szCs w:val="21"/>
        </w:rPr>
        <w:t>subordinación</w:t>
      </w:r>
      <w:r w:rsidRPr="00640C72">
        <w:rPr>
          <w:rFonts w:ascii="Abadi" w:hAnsi="Abadi"/>
          <w:spacing w:val="-11"/>
          <w:sz w:val="21"/>
          <w:szCs w:val="21"/>
        </w:rPr>
        <w:t xml:space="preserve"> </w:t>
      </w:r>
      <w:r w:rsidRPr="00640C72">
        <w:rPr>
          <w:rFonts w:ascii="Abadi" w:hAnsi="Abadi"/>
          <w:sz w:val="21"/>
          <w:szCs w:val="21"/>
        </w:rPr>
        <w:t>jerárquica</w:t>
      </w:r>
      <w:r w:rsidRPr="00640C72">
        <w:rPr>
          <w:rFonts w:ascii="Abadi" w:hAnsi="Abadi"/>
          <w:spacing w:val="-6"/>
          <w:sz w:val="21"/>
          <w:szCs w:val="21"/>
        </w:rPr>
        <w:t xml:space="preserve"> </w:t>
      </w:r>
      <w:r w:rsidRPr="00640C72">
        <w:rPr>
          <w:rFonts w:ascii="Abadi" w:hAnsi="Abadi"/>
          <w:sz w:val="21"/>
          <w:szCs w:val="21"/>
        </w:rPr>
        <w:t>ni</w:t>
      </w:r>
      <w:r w:rsidRPr="00640C72">
        <w:rPr>
          <w:rFonts w:ascii="Abadi" w:hAnsi="Abadi"/>
          <w:spacing w:val="-11"/>
          <w:sz w:val="21"/>
          <w:szCs w:val="21"/>
        </w:rPr>
        <w:t xml:space="preserve"> </w:t>
      </w:r>
      <w:r w:rsidRPr="00640C72">
        <w:rPr>
          <w:rFonts w:ascii="Abadi" w:hAnsi="Abadi"/>
          <w:sz w:val="21"/>
          <w:szCs w:val="21"/>
        </w:rPr>
        <w:t>dependencia</w:t>
      </w:r>
      <w:r w:rsidRPr="00640C72">
        <w:rPr>
          <w:rFonts w:ascii="Abadi" w:hAnsi="Abadi"/>
          <w:spacing w:val="-9"/>
          <w:sz w:val="21"/>
          <w:szCs w:val="21"/>
        </w:rPr>
        <w:t xml:space="preserve"> </w:t>
      </w:r>
      <w:r w:rsidRPr="00640C72">
        <w:rPr>
          <w:rFonts w:ascii="Abadi" w:hAnsi="Abadi"/>
          <w:sz w:val="21"/>
          <w:szCs w:val="21"/>
        </w:rPr>
        <w:t>entre</w:t>
      </w:r>
      <w:r w:rsidRPr="00640C72">
        <w:rPr>
          <w:rFonts w:ascii="Abadi" w:hAnsi="Abadi"/>
          <w:spacing w:val="-11"/>
          <w:sz w:val="21"/>
          <w:szCs w:val="21"/>
        </w:rPr>
        <w:t xml:space="preserve"> </w:t>
      </w:r>
      <w:r w:rsidRPr="00640C72">
        <w:rPr>
          <w:rFonts w:ascii="Abadi" w:hAnsi="Abadi"/>
          <w:sz w:val="21"/>
          <w:szCs w:val="21"/>
        </w:rPr>
        <w:t>quienes</w:t>
      </w:r>
      <w:r w:rsidRPr="00640C72">
        <w:rPr>
          <w:rFonts w:ascii="Abadi" w:hAnsi="Abadi"/>
          <w:spacing w:val="-12"/>
          <w:sz w:val="21"/>
          <w:szCs w:val="21"/>
        </w:rPr>
        <w:t xml:space="preserve"> </w:t>
      </w:r>
      <w:r w:rsidRPr="00640C72">
        <w:rPr>
          <w:rFonts w:ascii="Abadi" w:hAnsi="Abadi"/>
          <w:sz w:val="21"/>
          <w:szCs w:val="21"/>
        </w:rPr>
        <w:t>participan en</w:t>
      </w:r>
      <w:r w:rsidRPr="00640C72">
        <w:rPr>
          <w:rFonts w:ascii="Abadi" w:hAnsi="Abadi"/>
          <w:spacing w:val="-1"/>
          <w:sz w:val="21"/>
          <w:szCs w:val="21"/>
        </w:rPr>
        <w:t xml:space="preserve"> </w:t>
      </w:r>
      <w:r w:rsidRPr="00640C72">
        <w:rPr>
          <w:rFonts w:ascii="Abadi" w:hAnsi="Abadi"/>
          <w:sz w:val="21"/>
          <w:szCs w:val="21"/>
        </w:rPr>
        <w:t>las</w:t>
      </w:r>
      <w:r w:rsidRPr="00640C72">
        <w:rPr>
          <w:rFonts w:ascii="Abadi" w:hAnsi="Abadi"/>
          <w:spacing w:val="-2"/>
          <w:sz w:val="21"/>
          <w:szCs w:val="21"/>
        </w:rPr>
        <w:t xml:space="preserve"> </w:t>
      </w:r>
      <w:r w:rsidRPr="00640C72">
        <w:rPr>
          <w:rFonts w:ascii="Abadi" w:hAnsi="Abadi"/>
          <w:sz w:val="21"/>
          <w:szCs w:val="21"/>
        </w:rPr>
        <w:t>actividades</w:t>
      </w:r>
      <w:r w:rsidRPr="00640C72">
        <w:rPr>
          <w:rFonts w:ascii="Abadi" w:hAnsi="Abadi"/>
          <w:spacing w:val="-2"/>
          <w:sz w:val="21"/>
          <w:szCs w:val="21"/>
        </w:rPr>
        <w:t xml:space="preserve"> </w:t>
      </w:r>
      <w:r w:rsidRPr="00640C72">
        <w:rPr>
          <w:rFonts w:ascii="Abadi" w:hAnsi="Abadi"/>
          <w:sz w:val="21"/>
          <w:szCs w:val="21"/>
        </w:rPr>
        <w:t>que</w:t>
      </w:r>
      <w:r w:rsidRPr="00640C72">
        <w:rPr>
          <w:rFonts w:ascii="Abadi" w:hAnsi="Abadi"/>
          <w:spacing w:val="-1"/>
          <w:sz w:val="21"/>
          <w:szCs w:val="21"/>
        </w:rPr>
        <w:t xml:space="preserve"> </w:t>
      </w:r>
      <w:r w:rsidRPr="00640C72">
        <w:rPr>
          <w:rFonts w:ascii="Abadi" w:hAnsi="Abadi"/>
          <w:sz w:val="21"/>
          <w:szCs w:val="21"/>
        </w:rPr>
        <w:t>se</w:t>
      </w:r>
      <w:r w:rsidRPr="00640C72">
        <w:rPr>
          <w:rFonts w:ascii="Abadi" w:hAnsi="Abadi"/>
          <w:spacing w:val="-1"/>
          <w:sz w:val="21"/>
          <w:szCs w:val="21"/>
        </w:rPr>
        <w:t xml:space="preserve"> </w:t>
      </w:r>
      <w:r w:rsidRPr="00640C72">
        <w:rPr>
          <w:rFonts w:ascii="Abadi" w:hAnsi="Abadi"/>
          <w:sz w:val="21"/>
          <w:szCs w:val="21"/>
        </w:rPr>
        <w:t>coordinan.</w:t>
      </w:r>
    </w:p>
    <w:p w14:paraId="49714338" w14:textId="77777777" w:rsidR="00C624B5" w:rsidRPr="00640C72" w:rsidRDefault="00C624B5" w:rsidP="00C624B5">
      <w:pPr>
        <w:jc w:val="both"/>
        <w:rPr>
          <w:rFonts w:ascii="Abadi" w:hAnsi="Abadi"/>
          <w:sz w:val="21"/>
          <w:szCs w:val="21"/>
        </w:rPr>
      </w:pPr>
    </w:p>
    <w:p w14:paraId="339B4A58" w14:textId="192CA046" w:rsidR="00C624B5" w:rsidRDefault="00C624B5" w:rsidP="00C624B5">
      <w:pPr>
        <w:jc w:val="both"/>
        <w:rPr>
          <w:rFonts w:ascii="Abadi" w:hAnsi="Abadi"/>
          <w:spacing w:val="-2"/>
          <w:sz w:val="21"/>
          <w:szCs w:val="21"/>
        </w:rPr>
      </w:pPr>
      <w:r w:rsidRPr="00640C72">
        <w:rPr>
          <w:rFonts w:ascii="Abadi" w:hAnsi="Abadi"/>
          <w:sz w:val="21"/>
          <w:szCs w:val="21"/>
        </w:rPr>
        <w:t>Es</w:t>
      </w:r>
      <w:r w:rsidRPr="00640C72">
        <w:rPr>
          <w:rFonts w:ascii="Abadi" w:hAnsi="Abadi"/>
          <w:spacing w:val="25"/>
          <w:sz w:val="21"/>
          <w:szCs w:val="21"/>
        </w:rPr>
        <w:t xml:space="preserve"> </w:t>
      </w:r>
      <w:r w:rsidRPr="00640C72">
        <w:rPr>
          <w:rFonts w:ascii="Abadi" w:hAnsi="Abadi"/>
          <w:sz w:val="21"/>
          <w:szCs w:val="21"/>
        </w:rPr>
        <w:t>pertinente</w:t>
      </w:r>
      <w:r w:rsidRPr="00640C72">
        <w:rPr>
          <w:rFonts w:ascii="Abadi" w:hAnsi="Abadi"/>
          <w:spacing w:val="26"/>
          <w:sz w:val="21"/>
          <w:szCs w:val="21"/>
        </w:rPr>
        <w:t xml:space="preserve"> </w:t>
      </w:r>
      <w:r w:rsidRPr="00640C72">
        <w:rPr>
          <w:rFonts w:ascii="Abadi" w:hAnsi="Abadi"/>
          <w:sz w:val="21"/>
          <w:szCs w:val="21"/>
        </w:rPr>
        <w:t>aclarar</w:t>
      </w:r>
      <w:r w:rsidRPr="00640C72">
        <w:rPr>
          <w:rFonts w:ascii="Abadi" w:hAnsi="Abadi"/>
          <w:spacing w:val="25"/>
          <w:sz w:val="21"/>
          <w:szCs w:val="21"/>
        </w:rPr>
        <w:t xml:space="preserve"> </w:t>
      </w:r>
      <w:r w:rsidRPr="00640C72">
        <w:rPr>
          <w:rFonts w:ascii="Abadi" w:hAnsi="Abadi"/>
          <w:sz w:val="21"/>
          <w:szCs w:val="21"/>
        </w:rPr>
        <w:t>que</w:t>
      </w:r>
      <w:r w:rsidRPr="00640C72">
        <w:rPr>
          <w:rFonts w:ascii="Abadi" w:hAnsi="Abadi"/>
          <w:spacing w:val="26"/>
          <w:sz w:val="21"/>
          <w:szCs w:val="21"/>
        </w:rPr>
        <w:t xml:space="preserve"> </w:t>
      </w:r>
      <w:r w:rsidRPr="00640C72">
        <w:rPr>
          <w:rFonts w:ascii="Abadi" w:hAnsi="Abadi"/>
          <w:sz w:val="21"/>
          <w:szCs w:val="21"/>
        </w:rPr>
        <w:t>la</w:t>
      </w:r>
      <w:r w:rsidRPr="00640C72">
        <w:rPr>
          <w:rFonts w:ascii="Abadi" w:hAnsi="Abadi"/>
          <w:spacing w:val="26"/>
          <w:sz w:val="21"/>
          <w:szCs w:val="21"/>
        </w:rPr>
        <w:t xml:space="preserve"> </w:t>
      </w:r>
      <w:r w:rsidRPr="00640C72">
        <w:rPr>
          <w:rFonts w:ascii="Abadi" w:hAnsi="Abadi"/>
          <w:sz w:val="21"/>
          <w:szCs w:val="21"/>
        </w:rPr>
        <w:t>propuesta</w:t>
      </w:r>
      <w:r w:rsidRPr="00640C72">
        <w:rPr>
          <w:rFonts w:ascii="Abadi" w:hAnsi="Abadi"/>
          <w:spacing w:val="26"/>
          <w:sz w:val="21"/>
          <w:szCs w:val="21"/>
        </w:rPr>
        <w:t xml:space="preserve"> </w:t>
      </w:r>
      <w:r w:rsidRPr="00640C72">
        <w:rPr>
          <w:rFonts w:ascii="Abadi" w:hAnsi="Abadi"/>
          <w:sz w:val="21"/>
          <w:szCs w:val="21"/>
        </w:rPr>
        <w:t>de</w:t>
      </w:r>
      <w:r w:rsidRPr="00640C72">
        <w:rPr>
          <w:rFonts w:ascii="Abadi" w:hAnsi="Abadi"/>
          <w:spacing w:val="26"/>
          <w:sz w:val="21"/>
          <w:szCs w:val="21"/>
        </w:rPr>
        <w:t xml:space="preserve"> </w:t>
      </w:r>
      <w:r w:rsidRPr="00640C72">
        <w:rPr>
          <w:rFonts w:ascii="Abadi" w:hAnsi="Abadi"/>
          <w:sz w:val="21"/>
          <w:szCs w:val="21"/>
        </w:rPr>
        <w:t>reforma</w:t>
      </w:r>
      <w:r w:rsidRPr="00640C72">
        <w:rPr>
          <w:rFonts w:ascii="Abadi" w:hAnsi="Abadi"/>
          <w:spacing w:val="26"/>
          <w:sz w:val="21"/>
          <w:szCs w:val="21"/>
        </w:rPr>
        <w:t xml:space="preserve"> </w:t>
      </w:r>
      <w:r w:rsidRPr="00640C72">
        <w:rPr>
          <w:rFonts w:ascii="Abadi" w:hAnsi="Abadi"/>
          <w:sz w:val="21"/>
          <w:szCs w:val="21"/>
        </w:rPr>
        <w:t>planteada</w:t>
      </w:r>
      <w:r w:rsidRPr="00640C72">
        <w:rPr>
          <w:rFonts w:ascii="Abadi" w:hAnsi="Abadi"/>
          <w:spacing w:val="26"/>
          <w:sz w:val="21"/>
          <w:szCs w:val="21"/>
        </w:rPr>
        <w:t xml:space="preserve"> </w:t>
      </w:r>
      <w:r w:rsidRPr="00640C72">
        <w:rPr>
          <w:rFonts w:ascii="Abadi" w:hAnsi="Abadi"/>
          <w:sz w:val="21"/>
          <w:szCs w:val="21"/>
        </w:rPr>
        <w:t>no</w:t>
      </w:r>
      <w:r w:rsidRPr="00640C72">
        <w:rPr>
          <w:rFonts w:ascii="Abadi" w:hAnsi="Abadi"/>
          <w:spacing w:val="26"/>
          <w:sz w:val="21"/>
          <w:szCs w:val="21"/>
        </w:rPr>
        <w:t xml:space="preserve"> </w:t>
      </w:r>
      <w:r w:rsidRPr="00640C72">
        <w:rPr>
          <w:rFonts w:ascii="Abadi" w:hAnsi="Abadi"/>
          <w:sz w:val="21"/>
          <w:szCs w:val="21"/>
        </w:rPr>
        <w:t>contraviene</w:t>
      </w:r>
      <w:r w:rsidRPr="00640C72">
        <w:rPr>
          <w:rFonts w:ascii="Abadi" w:hAnsi="Abadi"/>
          <w:spacing w:val="26"/>
          <w:sz w:val="21"/>
          <w:szCs w:val="21"/>
        </w:rPr>
        <w:t xml:space="preserve"> </w:t>
      </w:r>
      <w:r w:rsidRPr="00640C72">
        <w:rPr>
          <w:rFonts w:ascii="Abadi" w:hAnsi="Abadi"/>
          <w:sz w:val="21"/>
          <w:szCs w:val="21"/>
        </w:rPr>
        <w:t>a</w:t>
      </w:r>
      <w:r w:rsidRPr="00640C72">
        <w:rPr>
          <w:rFonts w:ascii="Abadi" w:hAnsi="Abadi"/>
          <w:spacing w:val="26"/>
          <w:sz w:val="21"/>
          <w:szCs w:val="21"/>
        </w:rPr>
        <w:t xml:space="preserve"> </w:t>
      </w:r>
      <w:r w:rsidRPr="00640C72">
        <w:rPr>
          <w:rFonts w:ascii="Abadi" w:hAnsi="Abadi"/>
          <w:sz w:val="21"/>
          <w:szCs w:val="21"/>
        </w:rPr>
        <w:t>lo establecido</w:t>
      </w:r>
      <w:r w:rsidRPr="00640C72">
        <w:rPr>
          <w:rFonts w:ascii="Abadi" w:hAnsi="Abadi"/>
          <w:spacing w:val="80"/>
          <w:sz w:val="21"/>
          <w:szCs w:val="21"/>
        </w:rPr>
        <w:t xml:space="preserve"> </w:t>
      </w:r>
      <w:r w:rsidRPr="00640C72">
        <w:rPr>
          <w:rFonts w:ascii="Abadi" w:hAnsi="Abadi"/>
          <w:sz w:val="21"/>
          <w:szCs w:val="21"/>
        </w:rPr>
        <w:t>en</w:t>
      </w:r>
      <w:r w:rsidRPr="00640C72">
        <w:rPr>
          <w:rFonts w:ascii="Abadi" w:hAnsi="Abadi"/>
          <w:spacing w:val="80"/>
          <w:sz w:val="21"/>
          <w:szCs w:val="21"/>
        </w:rPr>
        <w:t xml:space="preserve"> </w:t>
      </w:r>
      <w:r w:rsidRPr="00640C72">
        <w:rPr>
          <w:rFonts w:ascii="Abadi" w:hAnsi="Abadi"/>
          <w:sz w:val="21"/>
          <w:szCs w:val="21"/>
        </w:rPr>
        <w:t>el</w:t>
      </w:r>
      <w:r w:rsidRPr="00640C72">
        <w:rPr>
          <w:rFonts w:ascii="Abadi" w:hAnsi="Abadi"/>
          <w:spacing w:val="58"/>
          <w:w w:val="150"/>
          <w:sz w:val="21"/>
          <w:szCs w:val="21"/>
        </w:rPr>
        <w:t xml:space="preserve"> </w:t>
      </w:r>
      <w:r w:rsidRPr="00640C72">
        <w:rPr>
          <w:rFonts w:ascii="Abadi" w:hAnsi="Abadi"/>
          <w:sz w:val="21"/>
          <w:szCs w:val="21"/>
        </w:rPr>
        <w:t>Código</w:t>
      </w:r>
      <w:r w:rsidRPr="00640C72">
        <w:rPr>
          <w:rFonts w:ascii="Abadi" w:hAnsi="Abadi"/>
          <w:spacing w:val="80"/>
          <w:sz w:val="21"/>
          <w:szCs w:val="21"/>
        </w:rPr>
        <w:t xml:space="preserve"> </w:t>
      </w:r>
      <w:r w:rsidRPr="00640C72">
        <w:rPr>
          <w:rFonts w:ascii="Abadi" w:hAnsi="Abadi"/>
          <w:sz w:val="21"/>
          <w:szCs w:val="21"/>
        </w:rPr>
        <w:t>Nacional</w:t>
      </w:r>
      <w:r w:rsidRPr="00640C72">
        <w:rPr>
          <w:rFonts w:ascii="Abadi" w:hAnsi="Abadi"/>
          <w:spacing w:val="80"/>
          <w:sz w:val="21"/>
          <w:szCs w:val="21"/>
        </w:rPr>
        <w:t xml:space="preserve"> </w:t>
      </w:r>
      <w:r w:rsidRPr="00640C72">
        <w:rPr>
          <w:rFonts w:ascii="Abadi" w:hAnsi="Abadi"/>
          <w:sz w:val="21"/>
          <w:szCs w:val="21"/>
        </w:rPr>
        <w:t>de</w:t>
      </w:r>
      <w:r w:rsidRPr="00640C72">
        <w:rPr>
          <w:rFonts w:ascii="Abadi" w:hAnsi="Abadi"/>
          <w:spacing w:val="80"/>
          <w:sz w:val="21"/>
          <w:szCs w:val="21"/>
        </w:rPr>
        <w:t xml:space="preserve"> </w:t>
      </w:r>
      <w:r w:rsidRPr="00640C72">
        <w:rPr>
          <w:rFonts w:ascii="Abadi" w:hAnsi="Abadi"/>
          <w:sz w:val="21"/>
          <w:szCs w:val="21"/>
        </w:rPr>
        <w:t>Procedimientos</w:t>
      </w:r>
      <w:r w:rsidRPr="00640C72">
        <w:rPr>
          <w:rFonts w:ascii="Abadi" w:hAnsi="Abadi"/>
          <w:spacing w:val="80"/>
          <w:sz w:val="21"/>
          <w:szCs w:val="21"/>
        </w:rPr>
        <w:t xml:space="preserve"> </w:t>
      </w:r>
      <w:r w:rsidRPr="00640C72">
        <w:rPr>
          <w:rFonts w:ascii="Abadi" w:hAnsi="Abadi"/>
          <w:sz w:val="21"/>
          <w:szCs w:val="21"/>
        </w:rPr>
        <w:t>Penales,</w:t>
      </w:r>
      <w:r w:rsidRPr="00640C72">
        <w:rPr>
          <w:rFonts w:ascii="Abadi" w:hAnsi="Abadi"/>
          <w:spacing w:val="80"/>
          <w:sz w:val="21"/>
          <w:szCs w:val="21"/>
        </w:rPr>
        <w:t xml:space="preserve"> </w:t>
      </w:r>
      <w:r w:rsidRPr="00640C72">
        <w:rPr>
          <w:rFonts w:ascii="Abadi" w:hAnsi="Abadi"/>
          <w:sz w:val="21"/>
          <w:szCs w:val="21"/>
        </w:rPr>
        <w:t>pues</w:t>
      </w:r>
      <w:r w:rsidRPr="00640C72">
        <w:rPr>
          <w:rFonts w:ascii="Abadi" w:hAnsi="Abadi"/>
          <w:spacing w:val="80"/>
          <w:sz w:val="21"/>
          <w:szCs w:val="21"/>
        </w:rPr>
        <w:t xml:space="preserve"> </w:t>
      </w:r>
      <w:r w:rsidRPr="00640C72">
        <w:rPr>
          <w:rFonts w:ascii="Abadi" w:hAnsi="Abadi"/>
          <w:sz w:val="21"/>
          <w:szCs w:val="21"/>
        </w:rPr>
        <w:t>con</w:t>
      </w:r>
      <w:r w:rsidRPr="00640C72">
        <w:rPr>
          <w:rFonts w:ascii="Abadi" w:hAnsi="Abadi"/>
          <w:spacing w:val="80"/>
          <w:sz w:val="21"/>
          <w:szCs w:val="21"/>
        </w:rPr>
        <w:t xml:space="preserve"> </w:t>
      </w:r>
      <w:r w:rsidRPr="00640C72">
        <w:rPr>
          <w:rFonts w:ascii="Abadi" w:hAnsi="Abadi"/>
          <w:sz w:val="21"/>
          <w:szCs w:val="21"/>
        </w:rPr>
        <w:t>la construcción</w:t>
      </w:r>
      <w:r w:rsidRPr="00640C72">
        <w:rPr>
          <w:rFonts w:ascii="Abadi" w:hAnsi="Abadi"/>
          <w:spacing w:val="56"/>
          <w:sz w:val="21"/>
          <w:szCs w:val="21"/>
        </w:rPr>
        <w:t xml:space="preserve"> </w:t>
      </w:r>
      <w:r w:rsidRPr="00640C72">
        <w:rPr>
          <w:rFonts w:ascii="Abadi" w:hAnsi="Abadi"/>
          <w:sz w:val="21"/>
          <w:szCs w:val="21"/>
        </w:rPr>
        <w:t>propuesta,</w:t>
      </w:r>
      <w:r w:rsidRPr="00640C72">
        <w:rPr>
          <w:rFonts w:ascii="Abadi" w:hAnsi="Abadi"/>
          <w:spacing w:val="53"/>
          <w:sz w:val="21"/>
          <w:szCs w:val="21"/>
        </w:rPr>
        <w:t xml:space="preserve"> </w:t>
      </w:r>
      <w:r w:rsidRPr="00640C72">
        <w:rPr>
          <w:rFonts w:ascii="Abadi" w:hAnsi="Abadi"/>
          <w:sz w:val="21"/>
          <w:szCs w:val="21"/>
        </w:rPr>
        <w:t>se</w:t>
      </w:r>
      <w:r w:rsidRPr="00640C72">
        <w:rPr>
          <w:rFonts w:ascii="Abadi" w:hAnsi="Abadi"/>
          <w:spacing w:val="56"/>
          <w:sz w:val="21"/>
          <w:szCs w:val="21"/>
        </w:rPr>
        <w:t xml:space="preserve"> </w:t>
      </w:r>
      <w:r w:rsidRPr="00640C72">
        <w:rPr>
          <w:rFonts w:ascii="Abadi" w:hAnsi="Abadi"/>
          <w:sz w:val="21"/>
          <w:szCs w:val="21"/>
        </w:rPr>
        <w:t>mantiene</w:t>
      </w:r>
      <w:r w:rsidRPr="00640C72">
        <w:rPr>
          <w:rFonts w:ascii="Abadi" w:hAnsi="Abadi"/>
          <w:spacing w:val="56"/>
          <w:sz w:val="21"/>
          <w:szCs w:val="21"/>
        </w:rPr>
        <w:t xml:space="preserve"> </w:t>
      </w:r>
      <w:r w:rsidRPr="00640C72">
        <w:rPr>
          <w:rFonts w:ascii="Abadi" w:hAnsi="Abadi"/>
          <w:sz w:val="21"/>
          <w:szCs w:val="21"/>
        </w:rPr>
        <w:t>al</w:t>
      </w:r>
      <w:r w:rsidRPr="00640C72">
        <w:rPr>
          <w:rFonts w:ascii="Abadi" w:hAnsi="Abadi"/>
          <w:spacing w:val="56"/>
          <w:sz w:val="21"/>
          <w:szCs w:val="21"/>
        </w:rPr>
        <w:t xml:space="preserve"> </w:t>
      </w:r>
      <w:r w:rsidRPr="00640C72">
        <w:rPr>
          <w:rFonts w:ascii="Abadi" w:hAnsi="Abadi"/>
          <w:sz w:val="21"/>
          <w:szCs w:val="21"/>
        </w:rPr>
        <w:t>Instituto</w:t>
      </w:r>
      <w:r w:rsidRPr="00640C72">
        <w:rPr>
          <w:rFonts w:ascii="Abadi" w:hAnsi="Abadi"/>
          <w:spacing w:val="56"/>
          <w:sz w:val="21"/>
          <w:szCs w:val="21"/>
        </w:rPr>
        <w:t xml:space="preserve"> </w:t>
      </w:r>
      <w:r w:rsidRPr="00640C72">
        <w:rPr>
          <w:rFonts w:ascii="Abadi" w:hAnsi="Abadi"/>
          <w:sz w:val="21"/>
          <w:szCs w:val="21"/>
        </w:rPr>
        <w:t>Estatal</w:t>
      </w:r>
      <w:r w:rsidRPr="00640C72">
        <w:rPr>
          <w:rFonts w:ascii="Abadi" w:hAnsi="Abadi"/>
          <w:spacing w:val="56"/>
          <w:sz w:val="21"/>
          <w:szCs w:val="21"/>
        </w:rPr>
        <w:t xml:space="preserve"> </w:t>
      </w:r>
      <w:r w:rsidRPr="00640C72">
        <w:rPr>
          <w:rFonts w:ascii="Abadi" w:hAnsi="Abadi"/>
          <w:sz w:val="21"/>
          <w:szCs w:val="21"/>
        </w:rPr>
        <w:t>de</w:t>
      </w:r>
      <w:r w:rsidRPr="00640C72">
        <w:rPr>
          <w:rFonts w:ascii="Abadi" w:hAnsi="Abadi"/>
          <w:spacing w:val="52"/>
          <w:sz w:val="21"/>
          <w:szCs w:val="21"/>
        </w:rPr>
        <w:t xml:space="preserve"> </w:t>
      </w:r>
      <w:r w:rsidRPr="00640C72">
        <w:rPr>
          <w:rFonts w:ascii="Abadi" w:hAnsi="Abadi"/>
          <w:sz w:val="21"/>
          <w:szCs w:val="21"/>
        </w:rPr>
        <w:t>Servicios</w:t>
      </w:r>
      <w:r w:rsidRPr="00640C72">
        <w:rPr>
          <w:rFonts w:ascii="Abadi" w:hAnsi="Abadi"/>
          <w:spacing w:val="55"/>
          <w:sz w:val="21"/>
          <w:szCs w:val="21"/>
        </w:rPr>
        <w:t xml:space="preserve"> </w:t>
      </w:r>
      <w:r w:rsidRPr="00640C72">
        <w:rPr>
          <w:rFonts w:ascii="Abadi" w:hAnsi="Abadi"/>
          <w:sz w:val="21"/>
          <w:szCs w:val="21"/>
        </w:rPr>
        <w:t>Periciales como</w:t>
      </w:r>
      <w:r w:rsidRPr="00640C72">
        <w:rPr>
          <w:rFonts w:ascii="Abadi" w:hAnsi="Abadi"/>
          <w:spacing w:val="26"/>
          <w:sz w:val="21"/>
          <w:szCs w:val="21"/>
        </w:rPr>
        <w:t xml:space="preserve"> </w:t>
      </w:r>
      <w:r w:rsidRPr="00640C72">
        <w:rPr>
          <w:rFonts w:ascii="Abadi" w:hAnsi="Abadi"/>
          <w:sz w:val="21"/>
          <w:szCs w:val="21"/>
        </w:rPr>
        <w:t>un</w:t>
      </w:r>
      <w:r w:rsidRPr="00640C72">
        <w:rPr>
          <w:rFonts w:ascii="Abadi" w:hAnsi="Abadi"/>
          <w:spacing w:val="26"/>
          <w:sz w:val="21"/>
          <w:szCs w:val="21"/>
        </w:rPr>
        <w:t xml:space="preserve"> </w:t>
      </w:r>
      <w:r w:rsidRPr="00640C72">
        <w:rPr>
          <w:rFonts w:ascii="Abadi" w:hAnsi="Abadi"/>
          <w:sz w:val="21"/>
          <w:szCs w:val="21"/>
        </w:rPr>
        <w:t>organismo</w:t>
      </w:r>
      <w:r w:rsidRPr="00640C72">
        <w:rPr>
          <w:rFonts w:ascii="Abadi" w:hAnsi="Abadi"/>
          <w:spacing w:val="26"/>
          <w:sz w:val="21"/>
          <w:szCs w:val="21"/>
        </w:rPr>
        <w:t xml:space="preserve"> </w:t>
      </w:r>
      <w:r w:rsidRPr="00640C72">
        <w:rPr>
          <w:rFonts w:ascii="Abadi" w:hAnsi="Abadi"/>
          <w:sz w:val="21"/>
          <w:szCs w:val="21"/>
        </w:rPr>
        <w:t>auxiliar</w:t>
      </w:r>
      <w:r w:rsidRPr="00640C72">
        <w:rPr>
          <w:rFonts w:ascii="Abadi" w:hAnsi="Abadi"/>
          <w:spacing w:val="25"/>
          <w:sz w:val="21"/>
          <w:szCs w:val="21"/>
        </w:rPr>
        <w:t xml:space="preserve"> </w:t>
      </w:r>
      <w:r w:rsidRPr="00640C72">
        <w:rPr>
          <w:rFonts w:ascii="Abadi" w:hAnsi="Abadi"/>
          <w:sz w:val="21"/>
          <w:szCs w:val="21"/>
        </w:rPr>
        <w:t>del</w:t>
      </w:r>
      <w:r w:rsidRPr="00640C72">
        <w:rPr>
          <w:rFonts w:ascii="Abadi" w:hAnsi="Abadi"/>
          <w:spacing w:val="26"/>
          <w:sz w:val="21"/>
          <w:szCs w:val="21"/>
        </w:rPr>
        <w:t xml:space="preserve"> </w:t>
      </w:r>
      <w:r w:rsidRPr="00640C72">
        <w:rPr>
          <w:rFonts w:ascii="Abadi" w:hAnsi="Abadi"/>
          <w:sz w:val="21"/>
          <w:szCs w:val="21"/>
        </w:rPr>
        <w:t>ministerio</w:t>
      </w:r>
      <w:r w:rsidRPr="00640C72">
        <w:rPr>
          <w:rFonts w:ascii="Abadi" w:hAnsi="Abadi"/>
          <w:spacing w:val="26"/>
          <w:sz w:val="21"/>
          <w:szCs w:val="21"/>
        </w:rPr>
        <w:t xml:space="preserve"> </w:t>
      </w:r>
      <w:r w:rsidRPr="00640C72">
        <w:rPr>
          <w:rFonts w:ascii="Abadi" w:hAnsi="Abadi"/>
          <w:sz w:val="21"/>
          <w:szCs w:val="21"/>
        </w:rPr>
        <w:t>público</w:t>
      </w:r>
      <w:r w:rsidRPr="00640C72">
        <w:rPr>
          <w:rFonts w:ascii="Abadi" w:hAnsi="Abadi"/>
          <w:spacing w:val="26"/>
          <w:sz w:val="21"/>
          <w:szCs w:val="21"/>
        </w:rPr>
        <w:t xml:space="preserve"> </w:t>
      </w:r>
      <w:r w:rsidRPr="00640C72">
        <w:rPr>
          <w:rFonts w:ascii="Abadi" w:hAnsi="Abadi"/>
          <w:sz w:val="21"/>
          <w:szCs w:val="21"/>
        </w:rPr>
        <w:t>durante</w:t>
      </w:r>
      <w:r w:rsidRPr="00640C72">
        <w:rPr>
          <w:rFonts w:ascii="Abadi" w:hAnsi="Abadi"/>
          <w:spacing w:val="26"/>
          <w:sz w:val="21"/>
          <w:szCs w:val="21"/>
        </w:rPr>
        <w:t xml:space="preserve"> </w:t>
      </w:r>
      <w:r w:rsidRPr="00640C72">
        <w:rPr>
          <w:rFonts w:ascii="Abadi" w:hAnsi="Abadi"/>
          <w:sz w:val="21"/>
          <w:szCs w:val="21"/>
        </w:rPr>
        <w:t>la</w:t>
      </w:r>
      <w:r w:rsidRPr="00640C72">
        <w:rPr>
          <w:rFonts w:ascii="Abadi" w:hAnsi="Abadi"/>
          <w:spacing w:val="26"/>
          <w:sz w:val="21"/>
          <w:szCs w:val="21"/>
        </w:rPr>
        <w:t xml:space="preserve"> </w:t>
      </w:r>
      <w:r w:rsidRPr="00640C72">
        <w:rPr>
          <w:rFonts w:ascii="Abadi" w:hAnsi="Abadi"/>
          <w:sz w:val="21"/>
          <w:szCs w:val="21"/>
        </w:rPr>
        <w:t>investigación</w:t>
      </w:r>
      <w:r w:rsidRPr="00640C72">
        <w:rPr>
          <w:rFonts w:ascii="Abadi" w:hAnsi="Abadi"/>
          <w:spacing w:val="26"/>
          <w:sz w:val="21"/>
          <w:szCs w:val="21"/>
        </w:rPr>
        <w:t xml:space="preserve"> </w:t>
      </w:r>
      <w:r w:rsidRPr="00640C72">
        <w:rPr>
          <w:rFonts w:ascii="Abadi" w:hAnsi="Abadi"/>
          <w:sz w:val="21"/>
          <w:szCs w:val="21"/>
        </w:rPr>
        <w:t>de</w:t>
      </w:r>
      <w:r w:rsidRPr="00640C72">
        <w:rPr>
          <w:rFonts w:ascii="Abadi" w:hAnsi="Abadi"/>
          <w:spacing w:val="26"/>
          <w:sz w:val="21"/>
          <w:szCs w:val="21"/>
        </w:rPr>
        <w:t xml:space="preserve"> </w:t>
      </w:r>
      <w:r w:rsidRPr="00640C72">
        <w:rPr>
          <w:rFonts w:ascii="Abadi" w:hAnsi="Abadi"/>
          <w:sz w:val="21"/>
          <w:szCs w:val="21"/>
        </w:rPr>
        <w:t>los delitos,</w:t>
      </w:r>
      <w:r w:rsidRPr="00640C72">
        <w:rPr>
          <w:rFonts w:ascii="Abadi" w:hAnsi="Abadi"/>
          <w:spacing w:val="-3"/>
          <w:sz w:val="21"/>
          <w:szCs w:val="21"/>
        </w:rPr>
        <w:t xml:space="preserve"> </w:t>
      </w:r>
      <w:r w:rsidRPr="00640C72">
        <w:rPr>
          <w:rFonts w:ascii="Abadi" w:hAnsi="Abadi"/>
          <w:sz w:val="21"/>
          <w:szCs w:val="21"/>
        </w:rPr>
        <w:t>y</w:t>
      </w:r>
      <w:r w:rsidRPr="00640C72">
        <w:rPr>
          <w:rFonts w:ascii="Abadi" w:hAnsi="Abadi"/>
          <w:spacing w:val="-1"/>
          <w:sz w:val="21"/>
          <w:szCs w:val="21"/>
        </w:rPr>
        <w:t xml:space="preserve"> </w:t>
      </w:r>
      <w:r w:rsidRPr="00640C72">
        <w:rPr>
          <w:rFonts w:ascii="Abadi" w:hAnsi="Abadi"/>
          <w:sz w:val="21"/>
          <w:szCs w:val="21"/>
        </w:rPr>
        <w:t>se especifica que será coordinado por</w:t>
      </w:r>
      <w:r w:rsidRPr="00640C72">
        <w:rPr>
          <w:rFonts w:ascii="Abadi" w:hAnsi="Abadi"/>
          <w:spacing w:val="-6"/>
          <w:sz w:val="21"/>
          <w:szCs w:val="21"/>
        </w:rPr>
        <w:t xml:space="preserve"> </w:t>
      </w:r>
      <w:r w:rsidRPr="00640C72">
        <w:rPr>
          <w:rFonts w:ascii="Abadi" w:hAnsi="Abadi"/>
          <w:sz w:val="21"/>
          <w:szCs w:val="21"/>
        </w:rPr>
        <w:t>él conforme lo establece el Código</w:t>
      </w:r>
      <w:r>
        <w:rPr>
          <w:rFonts w:ascii="Abadi" w:hAnsi="Abadi"/>
          <w:sz w:val="21"/>
          <w:szCs w:val="21"/>
        </w:rPr>
        <w:t xml:space="preserve"> </w:t>
      </w:r>
      <w:r w:rsidRPr="00640C72">
        <w:rPr>
          <w:rFonts w:ascii="Abadi" w:hAnsi="Abadi"/>
          <w:spacing w:val="-2"/>
          <w:sz w:val="21"/>
          <w:szCs w:val="21"/>
        </w:rPr>
        <w:t>Nacional.</w:t>
      </w:r>
    </w:p>
    <w:p w14:paraId="600D6A9B" w14:textId="77777777" w:rsidR="00C624B5" w:rsidRPr="003A6325" w:rsidRDefault="00C624B5" w:rsidP="00C624B5">
      <w:pPr>
        <w:jc w:val="both"/>
        <w:rPr>
          <w:rFonts w:ascii="Abadi" w:hAnsi="Abadi"/>
          <w:sz w:val="21"/>
          <w:szCs w:val="21"/>
        </w:rPr>
      </w:pPr>
    </w:p>
    <w:p w14:paraId="677FD268" w14:textId="123E0BC0" w:rsidR="00C624B5" w:rsidRDefault="00C624B5" w:rsidP="00C624B5">
      <w:pPr>
        <w:jc w:val="both"/>
        <w:rPr>
          <w:rFonts w:ascii="Abadi" w:hAnsi="Abadi"/>
          <w:sz w:val="21"/>
          <w:szCs w:val="21"/>
        </w:rPr>
      </w:pPr>
      <w:r w:rsidRPr="00640C72">
        <w:rPr>
          <w:rFonts w:ascii="Abadi" w:hAnsi="Abadi"/>
          <w:sz w:val="21"/>
          <w:szCs w:val="21"/>
        </w:rPr>
        <w:t>Como</w:t>
      </w:r>
      <w:r w:rsidRPr="00640C72">
        <w:rPr>
          <w:rFonts w:ascii="Abadi" w:hAnsi="Abadi"/>
          <w:spacing w:val="38"/>
          <w:sz w:val="21"/>
          <w:szCs w:val="21"/>
        </w:rPr>
        <w:t xml:space="preserve"> </w:t>
      </w:r>
      <w:r w:rsidRPr="00640C72">
        <w:rPr>
          <w:rFonts w:ascii="Abadi" w:hAnsi="Abadi"/>
          <w:sz w:val="21"/>
          <w:szCs w:val="21"/>
        </w:rPr>
        <w:t>dato</w:t>
      </w:r>
      <w:r w:rsidRPr="00640C72">
        <w:rPr>
          <w:rFonts w:ascii="Abadi" w:hAnsi="Abadi"/>
          <w:spacing w:val="38"/>
          <w:sz w:val="21"/>
          <w:szCs w:val="21"/>
        </w:rPr>
        <w:t xml:space="preserve"> </w:t>
      </w:r>
      <w:r w:rsidRPr="00640C72">
        <w:rPr>
          <w:rFonts w:ascii="Abadi" w:hAnsi="Abadi"/>
          <w:sz w:val="21"/>
          <w:szCs w:val="21"/>
        </w:rPr>
        <w:t>adicional,</w:t>
      </w:r>
      <w:r w:rsidRPr="00640C72">
        <w:rPr>
          <w:rFonts w:ascii="Abadi" w:hAnsi="Abadi"/>
          <w:spacing w:val="35"/>
          <w:sz w:val="21"/>
          <w:szCs w:val="21"/>
        </w:rPr>
        <w:t xml:space="preserve"> </w:t>
      </w:r>
      <w:r w:rsidRPr="00640C72">
        <w:rPr>
          <w:rFonts w:ascii="Abadi" w:hAnsi="Abadi"/>
          <w:sz w:val="21"/>
          <w:szCs w:val="21"/>
        </w:rPr>
        <w:t>existe</w:t>
      </w:r>
      <w:r w:rsidRPr="00640C72">
        <w:rPr>
          <w:rFonts w:ascii="Abadi" w:hAnsi="Abadi"/>
          <w:spacing w:val="38"/>
          <w:sz w:val="21"/>
          <w:szCs w:val="21"/>
        </w:rPr>
        <w:t xml:space="preserve"> </w:t>
      </w:r>
      <w:r w:rsidRPr="00640C72">
        <w:rPr>
          <w:rFonts w:ascii="Abadi" w:hAnsi="Abadi"/>
          <w:sz w:val="21"/>
          <w:szCs w:val="21"/>
        </w:rPr>
        <w:t>referencia</w:t>
      </w:r>
      <w:r w:rsidRPr="00640C72">
        <w:rPr>
          <w:rFonts w:ascii="Abadi" w:hAnsi="Abadi"/>
          <w:spacing w:val="38"/>
          <w:sz w:val="21"/>
          <w:szCs w:val="21"/>
        </w:rPr>
        <w:t xml:space="preserve"> </w:t>
      </w:r>
      <w:r w:rsidRPr="00640C72">
        <w:rPr>
          <w:rFonts w:ascii="Abadi" w:hAnsi="Abadi"/>
          <w:sz w:val="21"/>
          <w:szCs w:val="21"/>
        </w:rPr>
        <w:t>que</w:t>
      </w:r>
      <w:r w:rsidRPr="00640C72">
        <w:rPr>
          <w:rFonts w:ascii="Abadi" w:hAnsi="Abadi"/>
          <w:spacing w:val="38"/>
          <w:sz w:val="21"/>
          <w:szCs w:val="21"/>
        </w:rPr>
        <w:t xml:space="preserve"> </w:t>
      </w:r>
      <w:r w:rsidRPr="00640C72">
        <w:rPr>
          <w:rFonts w:ascii="Abadi" w:hAnsi="Abadi"/>
          <w:sz w:val="21"/>
          <w:szCs w:val="21"/>
        </w:rPr>
        <w:t>en</w:t>
      </w:r>
      <w:r w:rsidRPr="00640C72">
        <w:rPr>
          <w:rFonts w:ascii="Abadi" w:hAnsi="Abadi"/>
          <w:spacing w:val="34"/>
          <w:sz w:val="21"/>
          <w:szCs w:val="21"/>
        </w:rPr>
        <w:t xml:space="preserve"> </w:t>
      </w:r>
      <w:r w:rsidRPr="00640C72">
        <w:rPr>
          <w:rFonts w:ascii="Abadi" w:hAnsi="Abadi"/>
          <w:sz w:val="21"/>
          <w:szCs w:val="21"/>
        </w:rPr>
        <w:t>el</w:t>
      </w:r>
      <w:r w:rsidRPr="00640C72">
        <w:rPr>
          <w:rFonts w:ascii="Abadi" w:hAnsi="Abadi"/>
          <w:spacing w:val="38"/>
          <w:sz w:val="21"/>
          <w:szCs w:val="21"/>
        </w:rPr>
        <w:t xml:space="preserve"> </w:t>
      </w:r>
      <w:r w:rsidRPr="00640C72">
        <w:rPr>
          <w:rFonts w:ascii="Abadi" w:hAnsi="Abadi"/>
          <w:sz w:val="21"/>
          <w:szCs w:val="21"/>
        </w:rPr>
        <w:t>estado</w:t>
      </w:r>
      <w:r w:rsidRPr="00640C72">
        <w:rPr>
          <w:rFonts w:ascii="Abadi" w:hAnsi="Abadi"/>
          <w:spacing w:val="38"/>
          <w:sz w:val="21"/>
          <w:szCs w:val="21"/>
        </w:rPr>
        <w:t xml:space="preserve"> </w:t>
      </w:r>
      <w:r w:rsidRPr="00640C72">
        <w:rPr>
          <w:rFonts w:ascii="Abadi" w:hAnsi="Abadi"/>
          <w:sz w:val="21"/>
          <w:szCs w:val="21"/>
        </w:rPr>
        <w:t>de</w:t>
      </w:r>
      <w:r w:rsidRPr="00640C72">
        <w:rPr>
          <w:rFonts w:ascii="Abadi" w:hAnsi="Abadi"/>
          <w:spacing w:val="38"/>
          <w:sz w:val="21"/>
          <w:szCs w:val="21"/>
        </w:rPr>
        <w:t xml:space="preserve"> </w:t>
      </w:r>
      <w:r w:rsidRPr="00640C72">
        <w:rPr>
          <w:rFonts w:ascii="Abadi" w:hAnsi="Abadi"/>
          <w:sz w:val="21"/>
          <w:szCs w:val="21"/>
        </w:rPr>
        <w:t>Jalisco</w:t>
      </w:r>
      <w:r w:rsidRPr="00640C72">
        <w:rPr>
          <w:rFonts w:ascii="Abadi" w:hAnsi="Abadi"/>
          <w:spacing w:val="33"/>
          <w:sz w:val="21"/>
          <w:szCs w:val="21"/>
        </w:rPr>
        <w:t xml:space="preserve"> </w:t>
      </w:r>
      <w:r w:rsidRPr="00640C72">
        <w:rPr>
          <w:rFonts w:ascii="Abadi" w:hAnsi="Abadi"/>
          <w:sz w:val="21"/>
          <w:szCs w:val="21"/>
        </w:rPr>
        <w:t>desde</w:t>
      </w:r>
      <w:r w:rsidRPr="00640C72">
        <w:rPr>
          <w:rFonts w:ascii="Abadi" w:hAnsi="Abadi"/>
          <w:spacing w:val="38"/>
          <w:sz w:val="21"/>
          <w:szCs w:val="21"/>
        </w:rPr>
        <w:t xml:space="preserve"> </w:t>
      </w:r>
      <w:r w:rsidRPr="00640C72">
        <w:rPr>
          <w:rFonts w:ascii="Abadi" w:hAnsi="Abadi"/>
          <w:sz w:val="21"/>
          <w:szCs w:val="21"/>
        </w:rPr>
        <w:t>1998</w:t>
      </w:r>
      <w:r w:rsidRPr="00640C72">
        <w:rPr>
          <w:rFonts w:ascii="Abadi" w:hAnsi="Abadi"/>
          <w:spacing w:val="-1"/>
          <w:sz w:val="21"/>
          <w:szCs w:val="21"/>
        </w:rPr>
        <w:t xml:space="preserve"> </w:t>
      </w:r>
      <w:r w:rsidRPr="00640C72">
        <w:rPr>
          <w:rFonts w:ascii="Abadi" w:hAnsi="Abadi"/>
          <w:sz w:val="21"/>
          <w:szCs w:val="21"/>
        </w:rPr>
        <w:t>opera</w:t>
      </w:r>
      <w:r w:rsidRPr="00640C72">
        <w:rPr>
          <w:rFonts w:ascii="Abadi" w:hAnsi="Abadi"/>
          <w:spacing w:val="33"/>
          <w:sz w:val="21"/>
          <w:szCs w:val="21"/>
        </w:rPr>
        <w:t xml:space="preserve"> </w:t>
      </w:r>
      <w:r w:rsidRPr="00640C72">
        <w:rPr>
          <w:rFonts w:ascii="Abadi" w:hAnsi="Abadi"/>
          <w:sz w:val="21"/>
          <w:szCs w:val="21"/>
        </w:rPr>
        <w:t>el</w:t>
      </w:r>
      <w:r w:rsidRPr="00640C72">
        <w:rPr>
          <w:rFonts w:ascii="Abadi" w:hAnsi="Abadi"/>
          <w:spacing w:val="33"/>
          <w:sz w:val="21"/>
          <w:szCs w:val="21"/>
        </w:rPr>
        <w:t xml:space="preserve"> </w:t>
      </w:r>
      <w:r w:rsidRPr="00640C72">
        <w:rPr>
          <w:rFonts w:ascii="Abadi" w:hAnsi="Abadi"/>
          <w:sz w:val="21"/>
          <w:szCs w:val="21"/>
        </w:rPr>
        <w:t>Instituto</w:t>
      </w:r>
      <w:r w:rsidRPr="00640C72">
        <w:rPr>
          <w:rFonts w:ascii="Abadi" w:hAnsi="Abadi"/>
          <w:spacing w:val="33"/>
          <w:sz w:val="21"/>
          <w:szCs w:val="21"/>
        </w:rPr>
        <w:t xml:space="preserve"> </w:t>
      </w:r>
      <w:r w:rsidRPr="00640C72">
        <w:rPr>
          <w:rFonts w:ascii="Abadi" w:hAnsi="Abadi"/>
          <w:sz w:val="21"/>
          <w:szCs w:val="21"/>
        </w:rPr>
        <w:t>Jaliscience</w:t>
      </w:r>
      <w:r w:rsidRPr="00640C72">
        <w:rPr>
          <w:rFonts w:ascii="Abadi" w:hAnsi="Abadi"/>
          <w:spacing w:val="33"/>
          <w:sz w:val="21"/>
          <w:szCs w:val="21"/>
        </w:rPr>
        <w:t xml:space="preserve"> </w:t>
      </w:r>
      <w:r w:rsidRPr="00640C72">
        <w:rPr>
          <w:rFonts w:ascii="Abadi" w:hAnsi="Abadi"/>
          <w:sz w:val="21"/>
          <w:szCs w:val="21"/>
        </w:rPr>
        <w:t>de</w:t>
      </w:r>
      <w:r w:rsidRPr="00640C72">
        <w:rPr>
          <w:rFonts w:ascii="Abadi" w:hAnsi="Abadi"/>
          <w:spacing w:val="33"/>
          <w:sz w:val="21"/>
          <w:szCs w:val="21"/>
        </w:rPr>
        <w:t xml:space="preserve"> </w:t>
      </w:r>
      <w:r w:rsidRPr="00640C72">
        <w:rPr>
          <w:rFonts w:ascii="Abadi" w:hAnsi="Abadi"/>
          <w:sz w:val="21"/>
          <w:szCs w:val="21"/>
        </w:rPr>
        <w:t>Ciencias</w:t>
      </w:r>
      <w:r w:rsidRPr="00640C72">
        <w:rPr>
          <w:rFonts w:ascii="Abadi" w:hAnsi="Abadi"/>
          <w:spacing w:val="33"/>
          <w:sz w:val="21"/>
          <w:szCs w:val="21"/>
        </w:rPr>
        <w:t xml:space="preserve"> </w:t>
      </w:r>
      <w:r w:rsidRPr="00640C72">
        <w:rPr>
          <w:rFonts w:ascii="Abadi" w:hAnsi="Abadi"/>
          <w:sz w:val="21"/>
          <w:szCs w:val="21"/>
        </w:rPr>
        <w:t>Forenses,</w:t>
      </w:r>
      <w:r w:rsidRPr="00640C72">
        <w:rPr>
          <w:rFonts w:ascii="Abadi" w:hAnsi="Abadi"/>
          <w:spacing w:val="31"/>
          <w:sz w:val="21"/>
          <w:szCs w:val="21"/>
        </w:rPr>
        <w:t xml:space="preserve"> </w:t>
      </w:r>
      <w:r w:rsidRPr="00640C72">
        <w:rPr>
          <w:rFonts w:ascii="Abadi" w:hAnsi="Abadi"/>
          <w:sz w:val="21"/>
          <w:szCs w:val="21"/>
        </w:rPr>
        <w:t>como</w:t>
      </w:r>
      <w:r w:rsidRPr="00640C72">
        <w:rPr>
          <w:rFonts w:ascii="Abadi" w:hAnsi="Abadi"/>
          <w:spacing w:val="33"/>
          <w:sz w:val="21"/>
          <w:szCs w:val="21"/>
        </w:rPr>
        <w:t xml:space="preserve"> </w:t>
      </w:r>
      <w:r w:rsidRPr="00640C72">
        <w:rPr>
          <w:rFonts w:ascii="Abadi" w:hAnsi="Abadi"/>
          <w:sz w:val="21"/>
          <w:szCs w:val="21"/>
        </w:rPr>
        <w:t>un</w:t>
      </w:r>
      <w:r w:rsidRPr="00640C72">
        <w:rPr>
          <w:rFonts w:ascii="Abadi" w:hAnsi="Abadi"/>
          <w:spacing w:val="33"/>
          <w:sz w:val="21"/>
          <w:szCs w:val="21"/>
        </w:rPr>
        <w:t xml:space="preserve"> </w:t>
      </w:r>
      <w:r w:rsidRPr="00640C72">
        <w:rPr>
          <w:rFonts w:ascii="Abadi" w:hAnsi="Abadi"/>
          <w:sz w:val="21"/>
          <w:szCs w:val="21"/>
        </w:rPr>
        <w:t>organismo</w:t>
      </w:r>
      <w:r w:rsidRPr="00640C72">
        <w:rPr>
          <w:rFonts w:ascii="Abadi" w:hAnsi="Abadi"/>
          <w:spacing w:val="33"/>
          <w:sz w:val="21"/>
          <w:szCs w:val="21"/>
        </w:rPr>
        <w:t xml:space="preserve"> </w:t>
      </w:r>
      <w:r w:rsidRPr="00640C72">
        <w:rPr>
          <w:rFonts w:ascii="Abadi" w:hAnsi="Abadi"/>
          <w:sz w:val="21"/>
          <w:szCs w:val="21"/>
        </w:rPr>
        <w:t>público descentralizado</w:t>
      </w:r>
      <w:r w:rsidRPr="00640C72">
        <w:rPr>
          <w:rFonts w:ascii="Abadi" w:hAnsi="Abadi"/>
          <w:spacing w:val="58"/>
          <w:sz w:val="21"/>
          <w:szCs w:val="21"/>
        </w:rPr>
        <w:t xml:space="preserve"> </w:t>
      </w:r>
      <w:r w:rsidRPr="00640C72">
        <w:rPr>
          <w:rFonts w:ascii="Abadi" w:hAnsi="Abadi"/>
          <w:sz w:val="21"/>
          <w:szCs w:val="21"/>
        </w:rPr>
        <w:t>con</w:t>
      </w:r>
      <w:r w:rsidRPr="00640C72">
        <w:rPr>
          <w:rFonts w:ascii="Abadi" w:hAnsi="Abadi"/>
          <w:spacing w:val="58"/>
          <w:sz w:val="21"/>
          <w:szCs w:val="21"/>
        </w:rPr>
        <w:t xml:space="preserve"> </w:t>
      </w:r>
      <w:r w:rsidRPr="00640C72">
        <w:rPr>
          <w:rFonts w:ascii="Abadi" w:hAnsi="Abadi"/>
          <w:sz w:val="21"/>
          <w:szCs w:val="21"/>
        </w:rPr>
        <w:t>personalidad</w:t>
      </w:r>
      <w:r w:rsidRPr="00640C72">
        <w:rPr>
          <w:rFonts w:ascii="Abadi" w:hAnsi="Abadi"/>
          <w:spacing w:val="58"/>
          <w:sz w:val="21"/>
          <w:szCs w:val="21"/>
        </w:rPr>
        <w:t xml:space="preserve"> </w:t>
      </w:r>
      <w:r w:rsidRPr="00640C72">
        <w:rPr>
          <w:rFonts w:ascii="Abadi" w:hAnsi="Abadi"/>
          <w:sz w:val="21"/>
          <w:szCs w:val="21"/>
        </w:rPr>
        <w:t>jurídica</w:t>
      </w:r>
      <w:r w:rsidRPr="00640C72">
        <w:rPr>
          <w:rFonts w:ascii="Abadi" w:hAnsi="Abadi"/>
          <w:spacing w:val="65"/>
          <w:sz w:val="21"/>
          <w:szCs w:val="21"/>
        </w:rPr>
        <w:t xml:space="preserve"> </w:t>
      </w:r>
      <w:r w:rsidRPr="00640C72">
        <w:rPr>
          <w:rFonts w:ascii="Abadi" w:hAnsi="Abadi"/>
          <w:sz w:val="21"/>
          <w:szCs w:val="21"/>
        </w:rPr>
        <w:t>y</w:t>
      </w:r>
      <w:r w:rsidRPr="00640C72">
        <w:rPr>
          <w:rFonts w:ascii="Abadi" w:hAnsi="Abadi"/>
          <w:spacing w:val="57"/>
          <w:sz w:val="21"/>
          <w:szCs w:val="21"/>
        </w:rPr>
        <w:t xml:space="preserve"> </w:t>
      </w:r>
      <w:r w:rsidRPr="00640C72">
        <w:rPr>
          <w:rFonts w:ascii="Abadi" w:hAnsi="Abadi"/>
          <w:sz w:val="21"/>
          <w:szCs w:val="21"/>
        </w:rPr>
        <w:t>patrimonio</w:t>
      </w:r>
      <w:r w:rsidRPr="00640C72">
        <w:rPr>
          <w:rFonts w:ascii="Abadi" w:hAnsi="Abadi"/>
          <w:spacing w:val="58"/>
          <w:sz w:val="21"/>
          <w:szCs w:val="21"/>
        </w:rPr>
        <w:t xml:space="preserve"> </w:t>
      </w:r>
      <w:r w:rsidRPr="00640C72">
        <w:rPr>
          <w:rFonts w:ascii="Abadi" w:hAnsi="Abadi"/>
          <w:sz w:val="21"/>
          <w:szCs w:val="21"/>
        </w:rPr>
        <w:t>propios</w:t>
      </w:r>
      <w:r w:rsidR="00E527D2">
        <w:rPr>
          <w:rStyle w:val="Refdenotaalpie"/>
          <w:rFonts w:ascii="Abadi" w:hAnsi="Abadi"/>
          <w:sz w:val="21"/>
          <w:szCs w:val="21"/>
        </w:rPr>
        <w:footnoteReference w:id="39"/>
      </w:r>
      <w:r w:rsidRPr="00640C72">
        <w:rPr>
          <w:rFonts w:ascii="Abadi" w:hAnsi="Abadi"/>
          <w:spacing w:val="59"/>
          <w:sz w:val="21"/>
          <w:szCs w:val="21"/>
        </w:rPr>
        <w:t xml:space="preserve"> </w:t>
      </w:r>
      <w:r w:rsidRPr="00640C72">
        <w:rPr>
          <w:rFonts w:ascii="Abadi" w:hAnsi="Abadi"/>
          <w:sz w:val="21"/>
          <w:szCs w:val="21"/>
        </w:rPr>
        <w:t>encargado</w:t>
      </w:r>
      <w:r w:rsidRPr="00640C72">
        <w:rPr>
          <w:rFonts w:ascii="Abadi" w:hAnsi="Abadi"/>
          <w:spacing w:val="58"/>
          <w:sz w:val="21"/>
          <w:szCs w:val="21"/>
        </w:rPr>
        <w:t xml:space="preserve"> </w:t>
      </w:r>
      <w:r w:rsidRPr="00640C72">
        <w:rPr>
          <w:rFonts w:ascii="Abadi" w:hAnsi="Abadi"/>
          <w:sz w:val="21"/>
          <w:szCs w:val="21"/>
        </w:rPr>
        <w:t>de proporcionar</w:t>
      </w:r>
      <w:r w:rsidRPr="00640C72">
        <w:rPr>
          <w:rFonts w:ascii="Abadi" w:hAnsi="Abadi"/>
          <w:spacing w:val="37"/>
          <w:sz w:val="21"/>
          <w:szCs w:val="21"/>
        </w:rPr>
        <w:t xml:space="preserve"> </w:t>
      </w:r>
      <w:r w:rsidRPr="00640C72">
        <w:rPr>
          <w:rFonts w:ascii="Abadi" w:hAnsi="Abadi"/>
          <w:sz w:val="21"/>
          <w:szCs w:val="21"/>
        </w:rPr>
        <w:t>los</w:t>
      </w:r>
      <w:r w:rsidRPr="00640C72">
        <w:rPr>
          <w:rFonts w:ascii="Abadi" w:hAnsi="Abadi"/>
          <w:spacing w:val="37"/>
          <w:sz w:val="21"/>
          <w:szCs w:val="21"/>
        </w:rPr>
        <w:t xml:space="preserve"> </w:t>
      </w:r>
      <w:r w:rsidRPr="00640C72">
        <w:rPr>
          <w:rFonts w:ascii="Abadi" w:hAnsi="Abadi"/>
          <w:sz w:val="21"/>
          <w:szCs w:val="21"/>
        </w:rPr>
        <w:t>servicios</w:t>
      </w:r>
      <w:r w:rsidRPr="00640C72">
        <w:rPr>
          <w:rFonts w:ascii="Abadi" w:hAnsi="Abadi"/>
          <w:spacing w:val="37"/>
          <w:sz w:val="21"/>
          <w:szCs w:val="21"/>
        </w:rPr>
        <w:t xml:space="preserve"> </w:t>
      </w:r>
      <w:r w:rsidRPr="00640C72">
        <w:rPr>
          <w:rFonts w:ascii="Abadi" w:hAnsi="Abadi"/>
          <w:sz w:val="21"/>
          <w:szCs w:val="21"/>
        </w:rPr>
        <w:t>periciales</w:t>
      </w:r>
      <w:r w:rsidRPr="00640C72">
        <w:rPr>
          <w:rFonts w:ascii="Abadi" w:hAnsi="Abadi"/>
          <w:spacing w:val="37"/>
          <w:sz w:val="21"/>
          <w:szCs w:val="21"/>
        </w:rPr>
        <w:t xml:space="preserve"> </w:t>
      </w:r>
      <w:r w:rsidRPr="00640C72">
        <w:rPr>
          <w:rFonts w:ascii="Abadi" w:hAnsi="Abadi"/>
          <w:sz w:val="21"/>
          <w:szCs w:val="21"/>
        </w:rPr>
        <w:t>que</w:t>
      </w:r>
      <w:r w:rsidRPr="00640C72">
        <w:rPr>
          <w:rFonts w:ascii="Abadi" w:hAnsi="Abadi"/>
          <w:spacing w:val="38"/>
          <w:sz w:val="21"/>
          <w:szCs w:val="21"/>
        </w:rPr>
        <w:t xml:space="preserve"> </w:t>
      </w:r>
      <w:r w:rsidRPr="00640C72">
        <w:rPr>
          <w:rFonts w:ascii="Abadi" w:hAnsi="Abadi"/>
          <w:sz w:val="21"/>
          <w:szCs w:val="21"/>
        </w:rPr>
        <w:t>trabaja</w:t>
      </w:r>
      <w:r w:rsidRPr="00640C72">
        <w:rPr>
          <w:rFonts w:ascii="Abadi" w:hAnsi="Abadi"/>
          <w:spacing w:val="38"/>
          <w:sz w:val="21"/>
          <w:szCs w:val="21"/>
        </w:rPr>
        <w:t xml:space="preserve"> </w:t>
      </w:r>
      <w:r w:rsidRPr="00640C72">
        <w:rPr>
          <w:rFonts w:ascii="Abadi" w:hAnsi="Abadi"/>
          <w:sz w:val="21"/>
          <w:szCs w:val="21"/>
        </w:rPr>
        <w:t>en</w:t>
      </w:r>
      <w:r w:rsidRPr="00640C72">
        <w:rPr>
          <w:rFonts w:ascii="Abadi" w:hAnsi="Abadi"/>
          <w:spacing w:val="38"/>
          <w:sz w:val="21"/>
          <w:szCs w:val="21"/>
        </w:rPr>
        <w:t xml:space="preserve"> </w:t>
      </w:r>
      <w:r w:rsidRPr="00640C72">
        <w:rPr>
          <w:rFonts w:ascii="Abadi" w:hAnsi="Abadi"/>
          <w:sz w:val="21"/>
          <w:szCs w:val="21"/>
        </w:rPr>
        <w:t>coordinación</w:t>
      </w:r>
      <w:r w:rsidRPr="00640C72">
        <w:rPr>
          <w:rFonts w:ascii="Abadi" w:hAnsi="Abadi"/>
          <w:spacing w:val="38"/>
          <w:sz w:val="21"/>
          <w:szCs w:val="21"/>
        </w:rPr>
        <w:t xml:space="preserve"> </w:t>
      </w:r>
      <w:r w:rsidRPr="00640C72">
        <w:rPr>
          <w:rFonts w:ascii="Abadi" w:hAnsi="Abadi"/>
          <w:sz w:val="21"/>
          <w:szCs w:val="21"/>
        </w:rPr>
        <w:t>con</w:t>
      </w:r>
      <w:r w:rsidRPr="00640C72">
        <w:rPr>
          <w:rFonts w:ascii="Abadi" w:hAnsi="Abadi"/>
          <w:spacing w:val="38"/>
          <w:sz w:val="21"/>
          <w:szCs w:val="21"/>
        </w:rPr>
        <w:t xml:space="preserve"> </w:t>
      </w:r>
      <w:r w:rsidRPr="00640C72">
        <w:rPr>
          <w:rFonts w:ascii="Abadi" w:hAnsi="Abadi"/>
          <w:sz w:val="21"/>
          <w:szCs w:val="21"/>
        </w:rPr>
        <w:t>la</w:t>
      </w:r>
      <w:r w:rsidRPr="00640C72">
        <w:rPr>
          <w:rFonts w:ascii="Abadi" w:hAnsi="Abadi"/>
          <w:spacing w:val="38"/>
          <w:sz w:val="21"/>
          <w:szCs w:val="21"/>
        </w:rPr>
        <w:t xml:space="preserve"> </w:t>
      </w:r>
      <w:r w:rsidRPr="00640C72">
        <w:rPr>
          <w:rFonts w:ascii="Abadi" w:hAnsi="Abadi"/>
          <w:sz w:val="21"/>
          <w:szCs w:val="21"/>
        </w:rPr>
        <w:t>Fiscalía Estatal</w:t>
      </w:r>
      <w:r w:rsidR="00E527D2">
        <w:rPr>
          <w:rStyle w:val="Refdenotaalpie"/>
          <w:rFonts w:ascii="Abadi" w:hAnsi="Abadi"/>
          <w:sz w:val="21"/>
          <w:szCs w:val="21"/>
        </w:rPr>
        <w:footnoteReference w:id="40"/>
      </w:r>
      <w:r w:rsidRPr="00640C72">
        <w:rPr>
          <w:rFonts w:ascii="Abadi" w:hAnsi="Abadi"/>
          <w:sz w:val="21"/>
          <w:szCs w:val="21"/>
        </w:rPr>
        <w:t>,</w:t>
      </w:r>
      <w:r w:rsidRPr="00640C72">
        <w:rPr>
          <w:rFonts w:ascii="Abadi" w:hAnsi="Abadi"/>
          <w:spacing w:val="-4"/>
          <w:sz w:val="21"/>
          <w:szCs w:val="21"/>
        </w:rPr>
        <w:t xml:space="preserve"> </w:t>
      </w:r>
      <w:r w:rsidRPr="00640C72">
        <w:rPr>
          <w:rFonts w:ascii="Abadi" w:hAnsi="Abadi"/>
          <w:sz w:val="21"/>
          <w:szCs w:val="21"/>
        </w:rPr>
        <w:t>y</w:t>
      </w:r>
      <w:r w:rsidRPr="00640C72">
        <w:rPr>
          <w:rFonts w:ascii="Abadi" w:hAnsi="Abadi"/>
          <w:spacing w:val="-2"/>
          <w:sz w:val="21"/>
          <w:szCs w:val="21"/>
        </w:rPr>
        <w:t xml:space="preserve"> </w:t>
      </w:r>
      <w:r w:rsidRPr="00640C72">
        <w:rPr>
          <w:rFonts w:ascii="Abadi" w:hAnsi="Abadi"/>
          <w:sz w:val="21"/>
          <w:szCs w:val="21"/>
        </w:rPr>
        <w:t>cuyo</w:t>
      </w:r>
      <w:r w:rsidRPr="00640C72">
        <w:rPr>
          <w:rFonts w:ascii="Abadi" w:hAnsi="Abadi"/>
          <w:spacing w:val="-1"/>
          <w:sz w:val="21"/>
          <w:szCs w:val="21"/>
        </w:rPr>
        <w:t xml:space="preserve"> </w:t>
      </w:r>
      <w:r w:rsidRPr="00640C72">
        <w:rPr>
          <w:rFonts w:ascii="Abadi" w:hAnsi="Abadi"/>
          <w:sz w:val="21"/>
          <w:szCs w:val="21"/>
        </w:rPr>
        <w:t>objeto</w:t>
      </w:r>
      <w:r w:rsidRPr="00640C72">
        <w:rPr>
          <w:rFonts w:ascii="Abadi" w:hAnsi="Abadi"/>
          <w:spacing w:val="-1"/>
          <w:sz w:val="21"/>
          <w:szCs w:val="21"/>
        </w:rPr>
        <w:t xml:space="preserve"> </w:t>
      </w:r>
      <w:r w:rsidRPr="00640C72">
        <w:rPr>
          <w:rFonts w:ascii="Abadi" w:hAnsi="Abadi"/>
          <w:sz w:val="21"/>
          <w:szCs w:val="21"/>
        </w:rPr>
        <w:t>es</w:t>
      </w:r>
      <w:r w:rsidRPr="00640C72">
        <w:rPr>
          <w:rFonts w:ascii="Abadi" w:hAnsi="Abadi"/>
          <w:spacing w:val="-2"/>
          <w:sz w:val="21"/>
          <w:szCs w:val="21"/>
        </w:rPr>
        <w:t xml:space="preserve"> </w:t>
      </w:r>
      <w:r w:rsidRPr="00640C72">
        <w:rPr>
          <w:rFonts w:ascii="Abadi" w:hAnsi="Abadi"/>
          <w:sz w:val="21"/>
          <w:szCs w:val="21"/>
        </w:rPr>
        <w:t>auxiliar</w:t>
      </w:r>
      <w:r w:rsidRPr="00640C72">
        <w:rPr>
          <w:rFonts w:ascii="Abadi" w:hAnsi="Abadi"/>
          <w:spacing w:val="-2"/>
          <w:sz w:val="21"/>
          <w:szCs w:val="21"/>
        </w:rPr>
        <w:t xml:space="preserve"> </w:t>
      </w:r>
      <w:r w:rsidRPr="00640C72">
        <w:rPr>
          <w:rFonts w:ascii="Abadi" w:hAnsi="Abadi"/>
          <w:sz w:val="21"/>
          <w:szCs w:val="21"/>
        </w:rPr>
        <w:t>a</w:t>
      </w:r>
      <w:r w:rsidRPr="00640C72">
        <w:rPr>
          <w:rFonts w:ascii="Abadi" w:hAnsi="Abadi"/>
          <w:spacing w:val="-1"/>
          <w:sz w:val="21"/>
          <w:szCs w:val="21"/>
        </w:rPr>
        <w:t xml:space="preserve"> </w:t>
      </w:r>
      <w:r w:rsidRPr="00640C72">
        <w:rPr>
          <w:rFonts w:ascii="Abadi" w:hAnsi="Abadi"/>
          <w:sz w:val="21"/>
          <w:szCs w:val="21"/>
        </w:rPr>
        <w:t>las</w:t>
      </w:r>
      <w:r w:rsidRPr="00640C72">
        <w:rPr>
          <w:rFonts w:ascii="Abadi" w:hAnsi="Abadi"/>
          <w:spacing w:val="-2"/>
          <w:sz w:val="21"/>
          <w:szCs w:val="21"/>
        </w:rPr>
        <w:t xml:space="preserve"> </w:t>
      </w:r>
      <w:r w:rsidRPr="00640C72">
        <w:rPr>
          <w:rFonts w:ascii="Abadi" w:hAnsi="Abadi"/>
          <w:sz w:val="21"/>
          <w:szCs w:val="21"/>
        </w:rPr>
        <w:t>autoridades</w:t>
      </w:r>
      <w:r w:rsidRPr="00640C72">
        <w:rPr>
          <w:rFonts w:ascii="Abadi" w:hAnsi="Abadi"/>
          <w:spacing w:val="-2"/>
          <w:sz w:val="21"/>
          <w:szCs w:val="21"/>
        </w:rPr>
        <w:t xml:space="preserve"> </w:t>
      </w:r>
      <w:r w:rsidRPr="00640C72">
        <w:rPr>
          <w:rFonts w:ascii="Abadi" w:hAnsi="Abadi"/>
          <w:sz w:val="21"/>
          <w:szCs w:val="21"/>
        </w:rPr>
        <w:t>encargadas</w:t>
      </w:r>
      <w:r w:rsidRPr="00640C72">
        <w:rPr>
          <w:rFonts w:ascii="Abadi" w:hAnsi="Abadi"/>
          <w:spacing w:val="-2"/>
          <w:sz w:val="21"/>
          <w:szCs w:val="21"/>
        </w:rPr>
        <w:t xml:space="preserve"> </w:t>
      </w:r>
      <w:r w:rsidRPr="00640C72">
        <w:rPr>
          <w:rFonts w:ascii="Abadi" w:hAnsi="Abadi"/>
          <w:sz w:val="21"/>
          <w:szCs w:val="21"/>
        </w:rPr>
        <w:t>de</w:t>
      </w:r>
      <w:r w:rsidRPr="00640C72">
        <w:rPr>
          <w:rFonts w:ascii="Abadi" w:hAnsi="Abadi"/>
          <w:spacing w:val="-1"/>
          <w:sz w:val="21"/>
          <w:szCs w:val="21"/>
        </w:rPr>
        <w:t xml:space="preserve"> </w:t>
      </w:r>
      <w:r w:rsidRPr="00640C72">
        <w:rPr>
          <w:rFonts w:ascii="Abadi" w:hAnsi="Abadi"/>
          <w:sz w:val="21"/>
          <w:szCs w:val="21"/>
        </w:rPr>
        <w:t>impartir</w:t>
      </w:r>
      <w:r w:rsidRPr="00640C72">
        <w:rPr>
          <w:rFonts w:ascii="Abadi" w:hAnsi="Abadi"/>
          <w:spacing w:val="-2"/>
          <w:sz w:val="21"/>
          <w:szCs w:val="21"/>
        </w:rPr>
        <w:t xml:space="preserve"> </w:t>
      </w:r>
      <w:r w:rsidRPr="00640C72">
        <w:rPr>
          <w:rFonts w:ascii="Abadi" w:hAnsi="Abadi"/>
          <w:sz w:val="21"/>
          <w:szCs w:val="21"/>
        </w:rPr>
        <w:t>justicia y</w:t>
      </w:r>
      <w:r w:rsidRPr="00640C72">
        <w:rPr>
          <w:rFonts w:ascii="Abadi" w:hAnsi="Abadi"/>
          <w:spacing w:val="51"/>
          <w:sz w:val="21"/>
          <w:szCs w:val="21"/>
        </w:rPr>
        <w:t xml:space="preserve">  </w:t>
      </w:r>
      <w:r w:rsidRPr="00640C72">
        <w:rPr>
          <w:rFonts w:ascii="Abadi" w:hAnsi="Abadi"/>
          <w:sz w:val="21"/>
          <w:szCs w:val="21"/>
        </w:rPr>
        <w:t>las</w:t>
      </w:r>
      <w:r w:rsidRPr="00640C72">
        <w:rPr>
          <w:rFonts w:ascii="Abadi" w:hAnsi="Abadi"/>
          <w:spacing w:val="51"/>
          <w:sz w:val="21"/>
          <w:szCs w:val="21"/>
        </w:rPr>
        <w:t xml:space="preserve">  </w:t>
      </w:r>
      <w:r w:rsidRPr="00640C72">
        <w:rPr>
          <w:rFonts w:ascii="Abadi" w:hAnsi="Abadi"/>
          <w:sz w:val="21"/>
          <w:szCs w:val="21"/>
        </w:rPr>
        <w:t>autoridades</w:t>
      </w:r>
      <w:r w:rsidRPr="00640C72">
        <w:rPr>
          <w:rFonts w:ascii="Abadi" w:hAnsi="Abadi"/>
          <w:spacing w:val="51"/>
          <w:sz w:val="21"/>
          <w:szCs w:val="21"/>
        </w:rPr>
        <w:t xml:space="preserve">  </w:t>
      </w:r>
      <w:r w:rsidRPr="00640C72">
        <w:rPr>
          <w:rFonts w:ascii="Abadi" w:hAnsi="Abadi"/>
          <w:sz w:val="21"/>
          <w:szCs w:val="21"/>
        </w:rPr>
        <w:t>encargadas</w:t>
      </w:r>
      <w:r w:rsidRPr="00640C72">
        <w:rPr>
          <w:rFonts w:ascii="Abadi" w:hAnsi="Abadi"/>
          <w:spacing w:val="51"/>
          <w:sz w:val="21"/>
          <w:szCs w:val="21"/>
        </w:rPr>
        <w:t xml:space="preserve">  </w:t>
      </w:r>
      <w:r w:rsidRPr="00640C72">
        <w:rPr>
          <w:rFonts w:ascii="Abadi" w:hAnsi="Abadi"/>
          <w:sz w:val="21"/>
          <w:szCs w:val="21"/>
        </w:rPr>
        <w:t>en</w:t>
      </w:r>
      <w:r w:rsidRPr="00640C72">
        <w:rPr>
          <w:rFonts w:ascii="Abadi" w:hAnsi="Abadi"/>
          <w:spacing w:val="51"/>
          <w:sz w:val="21"/>
          <w:szCs w:val="21"/>
        </w:rPr>
        <w:t xml:space="preserve">  </w:t>
      </w:r>
      <w:r w:rsidRPr="00640C72">
        <w:rPr>
          <w:rFonts w:ascii="Abadi" w:hAnsi="Abadi"/>
          <w:sz w:val="21"/>
          <w:szCs w:val="21"/>
        </w:rPr>
        <w:t>procuración</w:t>
      </w:r>
      <w:r w:rsidRPr="00640C72">
        <w:rPr>
          <w:rFonts w:ascii="Abadi" w:hAnsi="Abadi"/>
          <w:spacing w:val="51"/>
          <w:sz w:val="21"/>
          <w:szCs w:val="21"/>
        </w:rPr>
        <w:t xml:space="preserve">  </w:t>
      </w:r>
      <w:r w:rsidRPr="00640C72">
        <w:rPr>
          <w:rFonts w:ascii="Abadi" w:hAnsi="Abadi"/>
          <w:sz w:val="21"/>
          <w:szCs w:val="21"/>
        </w:rPr>
        <w:t>de</w:t>
      </w:r>
      <w:r w:rsidRPr="00640C72">
        <w:rPr>
          <w:rFonts w:ascii="Abadi" w:hAnsi="Abadi"/>
          <w:spacing w:val="51"/>
          <w:sz w:val="21"/>
          <w:szCs w:val="21"/>
        </w:rPr>
        <w:t xml:space="preserve">  </w:t>
      </w:r>
      <w:r w:rsidRPr="00640C72">
        <w:rPr>
          <w:rFonts w:ascii="Abadi" w:hAnsi="Abadi"/>
          <w:sz w:val="21"/>
          <w:szCs w:val="21"/>
        </w:rPr>
        <w:t>justicia,</w:t>
      </w:r>
      <w:r w:rsidRPr="00640C72">
        <w:rPr>
          <w:rFonts w:ascii="Abadi" w:hAnsi="Abadi"/>
          <w:spacing w:val="50"/>
          <w:sz w:val="21"/>
          <w:szCs w:val="21"/>
        </w:rPr>
        <w:t xml:space="preserve">  </w:t>
      </w:r>
      <w:r w:rsidRPr="00640C72">
        <w:rPr>
          <w:rFonts w:ascii="Abadi" w:hAnsi="Abadi"/>
          <w:sz w:val="21"/>
          <w:szCs w:val="21"/>
        </w:rPr>
        <w:t>mediante</w:t>
      </w:r>
      <w:r w:rsidRPr="00640C72">
        <w:rPr>
          <w:rFonts w:ascii="Abadi" w:hAnsi="Abadi"/>
          <w:spacing w:val="51"/>
          <w:sz w:val="21"/>
          <w:szCs w:val="21"/>
        </w:rPr>
        <w:t xml:space="preserve">  </w:t>
      </w:r>
      <w:r w:rsidRPr="00640C72">
        <w:rPr>
          <w:rFonts w:ascii="Abadi" w:hAnsi="Abadi"/>
          <w:sz w:val="21"/>
          <w:szCs w:val="21"/>
        </w:rPr>
        <w:t>el establecimiento</w:t>
      </w:r>
      <w:r w:rsidRPr="00640C72">
        <w:rPr>
          <w:rFonts w:ascii="Abadi" w:hAnsi="Abadi"/>
          <w:spacing w:val="-11"/>
          <w:sz w:val="21"/>
          <w:szCs w:val="21"/>
        </w:rPr>
        <w:t xml:space="preserve"> </w:t>
      </w:r>
      <w:r w:rsidRPr="00640C72">
        <w:rPr>
          <w:rFonts w:ascii="Abadi" w:hAnsi="Abadi"/>
          <w:sz w:val="21"/>
          <w:szCs w:val="21"/>
        </w:rPr>
        <w:t>y</w:t>
      </w:r>
      <w:r w:rsidRPr="00640C72">
        <w:rPr>
          <w:rFonts w:ascii="Abadi" w:hAnsi="Abadi"/>
          <w:spacing w:val="-12"/>
          <w:sz w:val="21"/>
          <w:szCs w:val="21"/>
        </w:rPr>
        <w:t xml:space="preserve"> </w:t>
      </w:r>
      <w:r w:rsidRPr="00640C72">
        <w:rPr>
          <w:rFonts w:ascii="Abadi" w:hAnsi="Abadi"/>
          <w:sz w:val="21"/>
          <w:szCs w:val="21"/>
        </w:rPr>
        <w:t>operación</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un</w:t>
      </w:r>
      <w:r w:rsidRPr="00640C72">
        <w:rPr>
          <w:rFonts w:ascii="Abadi" w:hAnsi="Abadi"/>
          <w:spacing w:val="-11"/>
          <w:sz w:val="21"/>
          <w:szCs w:val="21"/>
        </w:rPr>
        <w:t xml:space="preserve"> </w:t>
      </w:r>
      <w:r w:rsidRPr="00640C72">
        <w:rPr>
          <w:rFonts w:ascii="Abadi" w:hAnsi="Abadi"/>
          <w:sz w:val="21"/>
          <w:szCs w:val="21"/>
        </w:rPr>
        <w:t>Sistema</w:t>
      </w:r>
      <w:r w:rsidRPr="00640C72">
        <w:rPr>
          <w:rFonts w:ascii="Abadi" w:hAnsi="Abadi"/>
          <w:spacing w:val="-16"/>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Ciencias</w:t>
      </w:r>
      <w:r w:rsidRPr="00640C72">
        <w:rPr>
          <w:rFonts w:ascii="Abadi" w:hAnsi="Abadi"/>
          <w:spacing w:val="-12"/>
          <w:sz w:val="21"/>
          <w:szCs w:val="21"/>
        </w:rPr>
        <w:t xml:space="preserve"> </w:t>
      </w:r>
      <w:r w:rsidRPr="00640C72">
        <w:rPr>
          <w:rFonts w:ascii="Abadi" w:hAnsi="Abadi"/>
          <w:sz w:val="21"/>
          <w:szCs w:val="21"/>
        </w:rPr>
        <w:t>Forenses,</w:t>
      </w:r>
      <w:r w:rsidRPr="00640C72">
        <w:rPr>
          <w:rFonts w:ascii="Abadi" w:hAnsi="Abadi"/>
          <w:spacing w:val="-14"/>
          <w:sz w:val="21"/>
          <w:szCs w:val="21"/>
        </w:rPr>
        <w:t xml:space="preserve"> </w:t>
      </w:r>
      <w:r w:rsidRPr="00640C72">
        <w:rPr>
          <w:rFonts w:ascii="Abadi" w:hAnsi="Abadi"/>
          <w:sz w:val="21"/>
          <w:szCs w:val="21"/>
        </w:rPr>
        <w:t>que</w:t>
      </w:r>
      <w:r w:rsidRPr="00640C72">
        <w:rPr>
          <w:rFonts w:ascii="Abadi" w:hAnsi="Abadi"/>
          <w:spacing w:val="-11"/>
          <w:sz w:val="21"/>
          <w:szCs w:val="21"/>
        </w:rPr>
        <w:t xml:space="preserve"> </w:t>
      </w:r>
      <w:r w:rsidRPr="00640C72">
        <w:rPr>
          <w:rFonts w:ascii="Abadi" w:hAnsi="Abadi"/>
          <w:sz w:val="21"/>
          <w:szCs w:val="21"/>
        </w:rPr>
        <w:t>establece</w:t>
      </w:r>
      <w:r w:rsidRPr="00640C72">
        <w:rPr>
          <w:rFonts w:ascii="Abadi" w:hAnsi="Abadi"/>
          <w:spacing w:val="-11"/>
          <w:sz w:val="21"/>
          <w:szCs w:val="21"/>
        </w:rPr>
        <w:t xml:space="preserve"> </w:t>
      </w:r>
      <w:r w:rsidRPr="00640C72">
        <w:rPr>
          <w:rFonts w:ascii="Abadi" w:hAnsi="Abadi"/>
          <w:sz w:val="21"/>
          <w:szCs w:val="21"/>
        </w:rPr>
        <w:t>los requisitos</w:t>
      </w:r>
      <w:r w:rsidRPr="00640C72">
        <w:rPr>
          <w:rFonts w:ascii="Abadi" w:hAnsi="Abadi"/>
          <w:spacing w:val="18"/>
          <w:sz w:val="21"/>
          <w:szCs w:val="21"/>
        </w:rPr>
        <w:t xml:space="preserve"> </w:t>
      </w:r>
      <w:r w:rsidRPr="00640C72">
        <w:rPr>
          <w:rFonts w:ascii="Abadi" w:hAnsi="Abadi"/>
          <w:sz w:val="21"/>
          <w:szCs w:val="21"/>
        </w:rPr>
        <w:t>para</w:t>
      </w:r>
      <w:r w:rsidRPr="00640C72">
        <w:rPr>
          <w:rFonts w:ascii="Abadi" w:hAnsi="Abadi"/>
          <w:spacing w:val="14"/>
          <w:sz w:val="21"/>
          <w:szCs w:val="21"/>
        </w:rPr>
        <w:t xml:space="preserve"> </w:t>
      </w:r>
      <w:r w:rsidRPr="00640C72">
        <w:rPr>
          <w:rFonts w:ascii="Abadi" w:hAnsi="Abadi"/>
          <w:sz w:val="21"/>
          <w:szCs w:val="21"/>
        </w:rPr>
        <w:t>la</w:t>
      </w:r>
      <w:r w:rsidRPr="00640C72">
        <w:rPr>
          <w:rFonts w:ascii="Abadi" w:hAnsi="Abadi"/>
          <w:spacing w:val="19"/>
          <w:sz w:val="21"/>
          <w:szCs w:val="21"/>
        </w:rPr>
        <w:t xml:space="preserve"> </w:t>
      </w:r>
      <w:r w:rsidRPr="00640C72">
        <w:rPr>
          <w:rFonts w:ascii="Abadi" w:hAnsi="Abadi"/>
          <w:sz w:val="21"/>
          <w:szCs w:val="21"/>
        </w:rPr>
        <w:t>elaboración</w:t>
      </w:r>
      <w:r w:rsidRPr="00640C72">
        <w:rPr>
          <w:rFonts w:ascii="Abadi" w:hAnsi="Abadi"/>
          <w:spacing w:val="19"/>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dictámenes</w:t>
      </w:r>
      <w:r w:rsidRPr="00640C72">
        <w:rPr>
          <w:rFonts w:ascii="Abadi" w:hAnsi="Abadi"/>
          <w:spacing w:val="18"/>
          <w:sz w:val="21"/>
          <w:szCs w:val="21"/>
        </w:rPr>
        <w:t xml:space="preserve"> </w:t>
      </w:r>
      <w:r w:rsidRPr="00640C72">
        <w:rPr>
          <w:rFonts w:ascii="Abadi" w:hAnsi="Abadi"/>
          <w:sz w:val="21"/>
          <w:szCs w:val="21"/>
        </w:rPr>
        <w:t>o</w:t>
      </w:r>
      <w:r w:rsidRPr="00640C72">
        <w:rPr>
          <w:rFonts w:ascii="Abadi" w:hAnsi="Abadi"/>
          <w:spacing w:val="14"/>
          <w:sz w:val="21"/>
          <w:szCs w:val="21"/>
        </w:rPr>
        <w:t xml:space="preserve"> </w:t>
      </w:r>
      <w:r w:rsidRPr="00640C72">
        <w:rPr>
          <w:rFonts w:ascii="Abadi" w:hAnsi="Abadi"/>
          <w:sz w:val="21"/>
          <w:szCs w:val="21"/>
        </w:rPr>
        <w:t>informes</w:t>
      </w:r>
      <w:r w:rsidRPr="00640C72">
        <w:rPr>
          <w:rFonts w:ascii="Abadi" w:hAnsi="Abadi"/>
          <w:spacing w:val="18"/>
          <w:sz w:val="21"/>
          <w:szCs w:val="21"/>
        </w:rPr>
        <w:t xml:space="preserve"> </w:t>
      </w:r>
      <w:r w:rsidRPr="00640C72">
        <w:rPr>
          <w:rFonts w:ascii="Abadi" w:hAnsi="Abadi"/>
          <w:sz w:val="21"/>
          <w:szCs w:val="21"/>
        </w:rPr>
        <w:t>periciales</w:t>
      </w:r>
      <w:r w:rsidRPr="00640C72">
        <w:rPr>
          <w:rFonts w:ascii="Abadi" w:hAnsi="Abadi"/>
          <w:spacing w:val="18"/>
          <w:sz w:val="21"/>
          <w:szCs w:val="21"/>
        </w:rPr>
        <w:t xml:space="preserve"> </w:t>
      </w:r>
      <w:r w:rsidRPr="00640C72">
        <w:rPr>
          <w:rFonts w:ascii="Abadi" w:hAnsi="Abadi"/>
          <w:sz w:val="21"/>
          <w:szCs w:val="21"/>
        </w:rPr>
        <w:t>especializados conforme</w:t>
      </w:r>
      <w:r w:rsidRPr="00640C72">
        <w:rPr>
          <w:rFonts w:ascii="Abadi" w:hAnsi="Abadi"/>
          <w:spacing w:val="48"/>
          <w:sz w:val="21"/>
          <w:szCs w:val="21"/>
        </w:rPr>
        <w:t xml:space="preserve"> </w:t>
      </w:r>
      <w:r w:rsidRPr="00640C72">
        <w:rPr>
          <w:rFonts w:ascii="Abadi" w:hAnsi="Abadi"/>
          <w:sz w:val="21"/>
          <w:szCs w:val="21"/>
        </w:rPr>
        <w:t>a</w:t>
      </w:r>
      <w:r w:rsidRPr="00640C72">
        <w:rPr>
          <w:rFonts w:ascii="Abadi" w:hAnsi="Abadi"/>
          <w:spacing w:val="48"/>
          <w:sz w:val="21"/>
          <w:szCs w:val="21"/>
        </w:rPr>
        <w:t xml:space="preserve"> </w:t>
      </w:r>
      <w:r w:rsidRPr="00640C72">
        <w:rPr>
          <w:rFonts w:ascii="Abadi" w:hAnsi="Abadi"/>
          <w:sz w:val="21"/>
          <w:szCs w:val="21"/>
        </w:rPr>
        <w:t>los</w:t>
      </w:r>
      <w:r w:rsidRPr="00640C72">
        <w:rPr>
          <w:rFonts w:ascii="Abadi" w:hAnsi="Abadi"/>
          <w:spacing w:val="47"/>
          <w:sz w:val="21"/>
          <w:szCs w:val="21"/>
        </w:rPr>
        <w:t xml:space="preserve"> </w:t>
      </w:r>
      <w:r w:rsidRPr="00640C72">
        <w:rPr>
          <w:rFonts w:ascii="Abadi" w:hAnsi="Abadi"/>
          <w:sz w:val="21"/>
          <w:szCs w:val="21"/>
        </w:rPr>
        <w:t>avances</w:t>
      </w:r>
      <w:r w:rsidRPr="00640C72">
        <w:rPr>
          <w:rFonts w:ascii="Abadi" w:hAnsi="Abadi"/>
          <w:spacing w:val="47"/>
          <w:sz w:val="21"/>
          <w:szCs w:val="21"/>
        </w:rPr>
        <w:t xml:space="preserve"> </w:t>
      </w:r>
      <w:r w:rsidRPr="00640C72">
        <w:rPr>
          <w:rFonts w:ascii="Abadi" w:hAnsi="Abadi"/>
          <w:sz w:val="21"/>
          <w:szCs w:val="21"/>
        </w:rPr>
        <w:t>de</w:t>
      </w:r>
      <w:r w:rsidRPr="00640C72">
        <w:rPr>
          <w:rFonts w:ascii="Abadi" w:hAnsi="Abadi"/>
          <w:spacing w:val="48"/>
          <w:sz w:val="21"/>
          <w:szCs w:val="21"/>
        </w:rPr>
        <w:t xml:space="preserve"> </w:t>
      </w:r>
      <w:r w:rsidRPr="00640C72">
        <w:rPr>
          <w:rFonts w:ascii="Abadi" w:hAnsi="Abadi"/>
          <w:sz w:val="21"/>
          <w:szCs w:val="21"/>
        </w:rPr>
        <w:t>la</w:t>
      </w:r>
      <w:r w:rsidRPr="00640C72">
        <w:rPr>
          <w:rFonts w:ascii="Abadi" w:hAnsi="Abadi"/>
          <w:spacing w:val="48"/>
          <w:sz w:val="21"/>
          <w:szCs w:val="21"/>
        </w:rPr>
        <w:t xml:space="preserve"> </w:t>
      </w:r>
      <w:r w:rsidRPr="00640C72">
        <w:rPr>
          <w:rFonts w:ascii="Abadi" w:hAnsi="Abadi"/>
          <w:sz w:val="21"/>
          <w:szCs w:val="21"/>
        </w:rPr>
        <w:t>ciencia</w:t>
      </w:r>
      <w:r w:rsidRPr="00640C72">
        <w:rPr>
          <w:rFonts w:ascii="Abadi" w:hAnsi="Abadi"/>
          <w:spacing w:val="48"/>
          <w:sz w:val="21"/>
          <w:szCs w:val="21"/>
        </w:rPr>
        <w:t xml:space="preserve"> </w:t>
      </w:r>
      <w:r w:rsidRPr="00640C72">
        <w:rPr>
          <w:rFonts w:ascii="Abadi" w:hAnsi="Abadi"/>
          <w:sz w:val="21"/>
          <w:szCs w:val="21"/>
        </w:rPr>
        <w:t>y</w:t>
      </w:r>
      <w:r w:rsidRPr="00640C72">
        <w:rPr>
          <w:rFonts w:ascii="Abadi" w:hAnsi="Abadi"/>
          <w:spacing w:val="47"/>
          <w:sz w:val="21"/>
          <w:szCs w:val="21"/>
        </w:rPr>
        <w:t xml:space="preserve"> </w:t>
      </w:r>
      <w:r w:rsidRPr="00640C72">
        <w:rPr>
          <w:rFonts w:ascii="Abadi" w:hAnsi="Abadi"/>
          <w:sz w:val="21"/>
          <w:szCs w:val="21"/>
        </w:rPr>
        <w:t>la</w:t>
      </w:r>
      <w:r w:rsidRPr="00640C72">
        <w:rPr>
          <w:rFonts w:ascii="Abadi" w:hAnsi="Abadi"/>
          <w:spacing w:val="48"/>
          <w:sz w:val="21"/>
          <w:szCs w:val="21"/>
        </w:rPr>
        <w:t xml:space="preserve"> </w:t>
      </w:r>
      <w:r w:rsidRPr="00640C72">
        <w:rPr>
          <w:rFonts w:ascii="Abadi" w:hAnsi="Abadi"/>
          <w:sz w:val="21"/>
          <w:szCs w:val="21"/>
        </w:rPr>
        <w:t>técnica,</w:t>
      </w:r>
      <w:r w:rsidRPr="00640C72">
        <w:rPr>
          <w:rFonts w:ascii="Abadi" w:hAnsi="Abadi"/>
          <w:spacing w:val="45"/>
          <w:sz w:val="21"/>
          <w:szCs w:val="21"/>
        </w:rPr>
        <w:t xml:space="preserve"> </w:t>
      </w:r>
      <w:r w:rsidRPr="00640C72">
        <w:rPr>
          <w:rFonts w:ascii="Abadi" w:hAnsi="Abadi"/>
          <w:sz w:val="21"/>
          <w:szCs w:val="21"/>
        </w:rPr>
        <w:t>de</w:t>
      </w:r>
      <w:r w:rsidRPr="00640C72">
        <w:rPr>
          <w:rFonts w:ascii="Abadi" w:hAnsi="Abadi"/>
          <w:spacing w:val="48"/>
          <w:sz w:val="21"/>
          <w:szCs w:val="21"/>
        </w:rPr>
        <w:t xml:space="preserve"> </w:t>
      </w:r>
      <w:r w:rsidRPr="00640C72">
        <w:rPr>
          <w:rFonts w:ascii="Abadi" w:hAnsi="Abadi"/>
          <w:sz w:val="21"/>
          <w:szCs w:val="21"/>
        </w:rPr>
        <w:t>manera</w:t>
      </w:r>
      <w:r w:rsidRPr="00640C72">
        <w:rPr>
          <w:rFonts w:ascii="Abadi" w:hAnsi="Abadi"/>
          <w:spacing w:val="48"/>
          <w:sz w:val="21"/>
          <w:szCs w:val="21"/>
        </w:rPr>
        <w:t xml:space="preserve"> </w:t>
      </w:r>
      <w:r w:rsidRPr="00640C72">
        <w:rPr>
          <w:rFonts w:ascii="Abadi" w:hAnsi="Abadi"/>
          <w:sz w:val="21"/>
          <w:szCs w:val="21"/>
        </w:rPr>
        <w:t>imparcial</w:t>
      </w:r>
      <w:r w:rsidRPr="00640C72">
        <w:rPr>
          <w:rFonts w:ascii="Abadi" w:hAnsi="Abadi"/>
          <w:spacing w:val="48"/>
          <w:sz w:val="21"/>
          <w:szCs w:val="21"/>
        </w:rPr>
        <w:t xml:space="preserve"> </w:t>
      </w:r>
      <w:r w:rsidRPr="00640C72">
        <w:rPr>
          <w:rFonts w:ascii="Abadi" w:hAnsi="Abadi"/>
          <w:sz w:val="21"/>
          <w:szCs w:val="21"/>
        </w:rPr>
        <w:t>y</w:t>
      </w:r>
      <w:r w:rsidRPr="00640C72">
        <w:rPr>
          <w:rFonts w:ascii="Abadi" w:hAnsi="Abadi"/>
          <w:spacing w:val="47"/>
          <w:sz w:val="21"/>
          <w:szCs w:val="21"/>
        </w:rPr>
        <w:t xml:space="preserve"> </w:t>
      </w:r>
      <w:r w:rsidRPr="00640C72">
        <w:rPr>
          <w:rFonts w:ascii="Abadi" w:hAnsi="Abadi"/>
          <w:sz w:val="21"/>
          <w:szCs w:val="21"/>
        </w:rPr>
        <w:t>con autonomía,</w:t>
      </w:r>
      <w:r w:rsidRPr="00640C72">
        <w:rPr>
          <w:rFonts w:ascii="Abadi" w:hAnsi="Abadi"/>
          <w:spacing w:val="-9"/>
          <w:sz w:val="21"/>
          <w:szCs w:val="21"/>
        </w:rPr>
        <w:t xml:space="preserve"> </w:t>
      </w:r>
      <w:r w:rsidRPr="00640C72">
        <w:rPr>
          <w:rFonts w:ascii="Abadi" w:hAnsi="Abadi"/>
          <w:sz w:val="21"/>
          <w:szCs w:val="21"/>
        </w:rPr>
        <w:t>así</w:t>
      </w:r>
      <w:r w:rsidRPr="00640C72">
        <w:rPr>
          <w:rFonts w:ascii="Abadi" w:hAnsi="Abadi"/>
          <w:spacing w:val="-9"/>
          <w:sz w:val="21"/>
          <w:szCs w:val="21"/>
        </w:rPr>
        <w:t xml:space="preserve"> </w:t>
      </w:r>
      <w:r w:rsidRPr="00640C72">
        <w:rPr>
          <w:rFonts w:ascii="Abadi" w:hAnsi="Abadi"/>
          <w:sz w:val="21"/>
          <w:szCs w:val="21"/>
        </w:rPr>
        <w:t>como</w:t>
      </w:r>
      <w:r w:rsidRPr="00640C72">
        <w:rPr>
          <w:rFonts w:ascii="Abadi" w:hAnsi="Abadi"/>
          <w:spacing w:val="-6"/>
          <w:sz w:val="21"/>
          <w:szCs w:val="21"/>
        </w:rPr>
        <w:t xml:space="preserve"> </w:t>
      </w:r>
      <w:r w:rsidRPr="00640C72">
        <w:rPr>
          <w:rFonts w:ascii="Abadi" w:hAnsi="Abadi"/>
          <w:sz w:val="21"/>
          <w:szCs w:val="21"/>
        </w:rPr>
        <w:t>emitir</w:t>
      </w:r>
      <w:r w:rsidRPr="00640C72">
        <w:rPr>
          <w:rFonts w:ascii="Abadi" w:hAnsi="Abadi"/>
          <w:spacing w:val="-7"/>
          <w:sz w:val="21"/>
          <w:szCs w:val="21"/>
        </w:rPr>
        <w:t xml:space="preserve"> </w:t>
      </w:r>
      <w:r w:rsidRPr="00640C72">
        <w:rPr>
          <w:rFonts w:ascii="Abadi" w:hAnsi="Abadi"/>
          <w:sz w:val="21"/>
          <w:szCs w:val="21"/>
        </w:rPr>
        <w:t>la</w:t>
      </w:r>
      <w:r w:rsidRPr="00640C72">
        <w:rPr>
          <w:rFonts w:ascii="Abadi" w:hAnsi="Abadi"/>
          <w:spacing w:val="-6"/>
          <w:sz w:val="21"/>
          <w:szCs w:val="21"/>
        </w:rPr>
        <w:t xml:space="preserve"> </w:t>
      </w:r>
      <w:r w:rsidRPr="00640C72">
        <w:rPr>
          <w:rFonts w:ascii="Abadi" w:hAnsi="Abadi"/>
          <w:sz w:val="21"/>
          <w:szCs w:val="21"/>
        </w:rPr>
        <w:t>Certificación</w:t>
      </w:r>
      <w:r w:rsidRPr="00640C72">
        <w:rPr>
          <w:rFonts w:ascii="Abadi" w:hAnsi="Abadi"/>
          <w:spacing w:val="-6"/>
          <w:sz w:val="21"/>
          <w:szCs w:val="21"/>
        </w:rPr>
        <w:t xml:space="preserve"> </w:t>
      </w:r>
      <w:r w:rsidRPr="00640C72">
        <w:rPr>
          <w:rFonts w:ascii="Abadi" w:hAnsi="Abadi"/>
          <w:sz w:val="21"/>
          <w:szCs w:val="21"/>
        </w:rPr>
        <w:t>de</w:t>
      </w:r>
      <w:r w:rsidRPr="00640C72">
        <w:rPr>
          <w:rFonts w:ascii="Abadi" w:hAnsi="Abadi"/>
          <w:spacing w:val="-6"/>
          <w:sz w:val="21"/>
          <w:szCs w:val="21"/>
        </w:rPr>
        <w:t xml:space="preserve"> </w:t>
      </w:r>
      <w:r w:rsidRPr="00640C72">
        <w:rPr>
          <w:rFonts w:ascii="Abadi" w:hAnsi="Abadi"/>
          <w:sz w:val="21"/>
          <w:szCs w:val="21"/>
        </w:rPr>
        <w:t>competencias</w:t>
      </w:r>
      <w:r w:rsidRPr="00640C72">
        <w:rPr>
          <w:rFonts w:ascii="Abadi" w:hAnsi="Abadi"/>
          <w:spacing w:val="-7"/>
          <w:sz w:val="21"/>
          <w:szCs w:val="21"/>
        </w:rPr>
        <w:t xml:space="preserve"> </w:t>
      </w:r>
      <w:r w:rsidRPr="00640C72">
        <w:rPr>
          <w:rFonts w:ascii="Abadi" w:hAnsi="Abadi"/>
          <w:sz w:val="21"/>
          <w:szCs w:val="21"/>
        </w:rPr>
        <w:t>periciales,</w:t>
      </w:r>
      <w:r w:rsidRPr="00640C72">
        <w:rPr>
          <w:rFonts w:ascii="Abadi" w:hAnsi="Abadi"/>
          <w:spacing w:val="-9"/>
          <w:sz w:val="21"/>
          <w:szCs w:val="21"/>
        </w:rPr>
        <w:t xml:space="preserve"> </w:t>
      </w:r>
      <w:r w:rsidRPr="00640C72">
        <w:rPr>
          <w:rFonts w:ascii="Abadi" w:hAnsi="Abadi"/>
          <w:sz w:val="21"/>
          <w:szCs w:val="21"/>
        </w:rPr>
        <w:t>sin</w:t>
      </w:r>
      <w:r w:rsidRPr="00640C72">
        <w:rPr>
          <w:rFonts w:ascii="Abadi" w:hAnsi="Abadi"/>
          <w:spacing w:val="-6"/>
          <w:sz w:val="21"/>
          <w:szCs w:val="21"/>
        </w:rPr>
        <w:t xml:space="preserve"> </w:t>
      </w:r>
      <w:r w:rsidRPr="00640C72">
        <w:rPr>
          <w:rFonts w:ascii="Abadi" w:hAnsi="Abadi"/>
          <w:sz w:val="21"/>
          <w:szCs w:val="21"/>
        </w:rPr>
        <w:t>perjuicio de</w:t>
      </w:r>
      <w:r w:rsidRPr="00640C72">
        <w:rPr>
          <w:rFonts w:ascii="Abadi" w:hAnsi="Abadi"/>
          <w:spacing w:val="43"/>
          <w:sz w:val="21"/>
          <w:szCs w:val="21"/>
        </w:rPr>
        <w:t xml:space="preserve"> </w:t>
      </w:r>
      <w:r w:rsidRPr="00640C72">
        <w:rPr>
          <w:rFonts w:ascii="Abadi" w:hAnsi="Abadi"/>
          <w:sz w:val="21"/>
          <w:szCs w:val="21"/>
        </w:rPr>
        <w:t>ejercer</w:t>
      </w:r>
      <w:r w:rsidRPr="00640C72">
        <w:rPr>
          <w:rFonts w:ascii="Abadi" w:hAnsi="Abadi"/>
          <w:spacing w:val="40"/>
          <w:sz w:val="21"/>
          <w:szCs w:val="21"/>
        </w:rPr>
        <w:t xml:space="preserve"> </w:t>
      </w:r>
      <w:r w:rsidRPr="00640C72">
        <w:rPr>
          <w:rFonts w:ascii="Abadi" w:hAnsi="Abadi"/>
          <w:sz w:val="21"/>
          <w:szCs w:val="21"/>
        </w:rPr>
        <w:t>su</w:t>
      </w:r>
      <w:r w:rsidRPr="00640C72">
        <w:rPr>
          <w:rFonts w:ascii="Abadi" w:hAnsi="Abadi"/>
          <w:spacing w:val="43"/>
          <w:sz w:val="21"/>
          <w:szCs w:val="21"/>
        </w:rPr>
        <w:t xml:space="preserve"> </w:t>
      </w:r>
      <w:r w:rsidRPr="00640C72">
        <w:rPr>
          <w:rFonts w:ascii="Abadi" w:hAnsi="Abadi"/>
          <w:sz w:val="21"/>
          <w:szCs w:val="21"/>
        </w:rPr>
        <w:t>profesión</w:t>
      </w:r>
      <w:r w:rsidRPr="00640C72">
        <w:rPr>
          <w:rFonts w:ascii="Abadi" w:hAnsi="Abadi"/>
          <w:spacing w:val="38"/>
          <w:sz w:val="21"/>
          <w:szCs w:val="21"/>
        </w:rPr>
        <w:t xml:space="preserve"> </w:t>
      </w:r>
      <w:r w:rsidRPr="00640C72">
        <w:rPr>
          <w:rFonts w:ascii="Abadi" w:hAnsi="Abadi"/>
          <w:sz w:val="21"/>
          <w:szCs w:val="21"/>
        </w:rPr>
        <w:t>en</w:t>
      </w:r>
      <w:r w:rsidRPr="00640C72">
        <w:rPr>
          <w:rFonts w:ascii="Abadi" w:hAnsi="Abadi"/>
          <w:spacing w:val="43"/>
          <w:sz w:val="21"/>
          <w:szCs w:val="21"/>
        </w:rPr>
        <w:t xml:space="preserve"> </w:t>
      </w:r>
      <w:r w:rsidRPr="00640C72">
        <w:rPr>
          <w:rFonts w:ascii="Abadi" w:hAnsi="Abadi"/>
          <w:sz w:val="21"/>
          <w:szCs w:val="21"/>
        </w:rPr>
        <w:t>la</w:t>
      </w:r>
      <w:r w:rsidRPr="00640C72">
        <w:rPr>
          <w:rFonts w:ascii="Abadi" w:hAnsi="Abadi"/>
          <w:spacing w:val="43"/>
          <w:sz w:val="21"/>
          <w:szCs w:val="21"/>
        </w:rPr>
        <w:t xml:space="preserve"> </w:t>
      </w:r>
      <w:r w:rsidRPr="00640C72">
        <w:rPr>
          <w:rFonts w:ascii="Abadi" w:hAnsi="Abadi"/>
          <w:sz w:val="21"/>
          <w:szCs w:val="21"/>
        </w:rPr>
        <w:t>industria,</w:t>
      </w:r>
      <w:r w:rsidRPr="00640C72">
        <w:rPr>
          <w:rFonts w:ascii="Abadi" w:hAnsi="Abadi"/>
          <w:spacing w:val="47"/>
          <w:sz w:val="21"/>
          <w:szCs w:val="21"/>
        </w:rPr>
        <w:t xml:space="preserve"> </w:t>
      </w:r>
      <w:r w:rsidRPr="00640C72">
        <w:rPr>
          <w:rFonts w:ascii="Abadi" w:hAnsi="Abadi"/>
          <w:sz w:val="21"/>
          <w:szCs w:val="21"/>
        </w:rPr>
        <w:t>comercio</w:t>
      </w:r>
      <w:r w:rsidRPr="00640C72">
        <w:rPr>
          <w:rFonts w:ascii="Abadi" w:hAnsi="Abadi"/>
          <w:spacing w:val="43"/>
          <w:sz w:val="21"/>
          <w:szCs w:val="21"/>
        </w:rPr>
        <w:t xml:space="preserve"> </w:t>
      </w:r>
      <w:r w:rsidRPr="00640C72">
        <w:rPr>
          <w:rFonts w:ascii="Abadi" w:hAnsi="Abadi"/>
          <w:sz w:val="21"/>
          <w:szCs w:val="21"/>
        </w:rPr>
        <w:t>o</w:t>
      </w:r>
      <w:r w:rsidRPr="00640C72">
        <w:rPr>
          <w:rFonts w:ascii="Abadi" w:hAnsi="Abadi"/>
          <w:spacing w:val="43"/>
          <w:sz w:val="21"/>
          <w:szCs w:val="21"/>
        </w:rPr>
        <w:t xml:space="preserve"> </w:t>
      </w:r>
      <w:r w:rsidRPr="00640C72">
        <w:rPr>
          <w:rFonts w:ascii="Abadi" w:hAnsi="Abadi"/>
          <w:sz w:val="21"/>
          <w:szCs w:val="21"/>
        </w:rPr>
        <w:t>trabajo</w:t>
      </w:r>
      <w:r w:rsidRPr="00640C72">
        <w:rPr>
          <w:rFonts w:ascii="Abadi" w:hAnsi="Abadi"/>
          <w:spacing w:val="38"/>
          <w:sz w:val="21"/>
          <w:szCs w:val="21"/>
        </w:rPr>
        <w:t xml:space="preserve"> </w:t>
      </w:r>
      <w:r w:rsidRPr="00640C72">
        <w:rPr>
          <w:rFonts w:ascii="Abadi" w:hAnsi="Abadi"/>
          <w:sz w:val="21"/>
          <w:szCs w:val="21"/>
        </w:rPr>
        <w:t>que</w:t>
      </w:r>
      <w:r w:rsidRPr="00640C72">
        <w:rPr>
          <w:rFonts w:ascii="Abadi" w:hAnsi="Abadi"/>
          <w:spacing w:val="43"/>
          <w:sz w:val="21"/>
          <w:szCs w:val="21"/>
        </w:rPr>
        <w:t xml:space="preserve"> </w:t>
      </w:r>
      <w:r w:rsidRPr="00640C72">
        <w:rPr>
          <w:rFonts w:ascii="Abadi" w:hAnsi="Abadi"/>
          <w:sz w:val="21"/>
          <w:szCs w:val="21"/>
        </w:rPr>
        <w:t>le</w:t>
      </w:r>
      <w:r w:rsidRPr="00640C72">
        <w:rPr>
          <w:rFonts w:ascii="Abadi" w:hAnsi="Abadi"/>
          <w:spacing w:val="38"/>
          <w:sz w:val="21"/>
          <w:szCs w:val="21"/>
        </w:rPr>
        <w:t xml:space="preserve"> </w:t>
      </w:r>
      <w:r w:rsidRPr="00640C72">
        <w:rPr>
          <w:rFonts w:ascii="Abadi" w:hAnsi="Abadi"/>
          <w:sz w:val="21"/>
          <w:szCs w:val="21"/>
        </w:rPr>
        <w:t>acomode,</w:t>
      </w:r>
      <w:r w:rsidRPr="00640C72">
        <w:rPr>
          <w:rFonts w:ascii="Abadi" w:hAnsi="Abadi"/>
          <w:spacing w:val="40"/>
          <w:sz w:val="21"/>
          <w:szCs w:val="21"/>
        </w:rPr>
        <w:t xml:space="preserve"> </w:t>
      </w:r>
      <w:r w:rsidRPr="00640C72">
        <w:rPr>
          <w:rFonts w:ascii="Abadi" w:hAnsi="Abadi"/>
          <w:sz w:val="21"/>
          <w:szCs w:val="21"/>
        </w:rPr>
        <w:t>en</w:t>
      </w:r>
      <w:r>
        <w:rPr>
          <w:rFonts w:ascii="Abadi" w:hAnsi="Abadi"/>
          <w:sz w:val="21"/>
          <w:szCs w:val="21"/>
        </w:rPr>
        <w:t xml:space="preserve"> </w:t>
      </w:r>
      <w:r w:rsidRPr="00640C72">
        <w:rPr>
          <w:rFonts w:ascii="Abadi" w:hAnsi="Abadi"/>
          <w:sz w:val="21"/>
          <w:szCs w:val="21"/>
        </w:rPr>
        <w:t>beneficio</w:t>
      </w:r>
      <w:r w:rsidRPr="00640C72">
        <w:rPr>
          <w:rFonts w:ascii="Abadi" w:hAnsi="Abadi"/>
          <w:spacing w:val="77"/>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las</w:t>
      </w:r>
      <w:r w:rsidRPr="00640C72">
        <w:rPr>
          <w:rFonts w:ascii="Abadi" w:hAnsi="Abadi"/>
          <w:spacing w:val="76"/>
          <w:sz w:val="21"/>
          <w:szCs w:val="21"/>
        </w:rPr>
        <w:t xml:space="preserve"> </w:t>
      </w:r>
      <w:r w:rsidRPr="00640C72">
        <w:rPr>
          <w:rFonts w:ascii="Abadi" w:hAnsi="Abadi"/>
          <w:sz w:val="21"/>
          <w:szCs w:val="21"/>
        </w:rPr>
        <w:t>partes</w:t>
      </w:r>
      <w:r w:rsidRPr="00640C72">
        <w:rPr>
          <w:rFonts w:ascii="Abadi" w:hAnsi="Abadi"/>
          <w:spacing w:val="76"/>
          <w:sz w:val="21"/>
          <w:szCs w:val="21"/>
        </w:rPr>
        <w:t xml:space="preserve"> </w:t>
      </w:r>
      <w:r w:rsidRPr="00640C72">
        <w:rPr>
          <w:rFonts w:ascii="Abadi" w:hAnsi="Abadi"/>
          <w:sz w:val="21"/>
          <w:szCs w:val="21"/>
        </w:rPr>
        <w:t>que</w:t>
      </w:r>
      <w:r w:rsidRPr="00640C72">
        <w:rPr>
          <w:rFonts w:ascii="Abadi" w:hAnsi="Abadi"/>
          <w:spacing w:val="77"/>
          <w:sz w:val="21"/>
          <w:szCs w:val="21"/>
        </w:rPr>
        <w:t xml:space="preserve"> </w:t>
      </w:r>
      <w:r w:rsidRPr="00640C72">
        <w:rPr>
          <w:rFonts w:ascii="Abadi" w:hAnsi="Abadi"/>
          <w:sz w:val="21"/>
          <w:szCs w:val="21"/>
        </w:rPr>
        <w:t>intervienen</w:t>
      </w:r>
      <w:r w:rsidRPr="00640C72">
        <w:rPr>
          <w:rFonts w:ascii="Abadi" w:hAnsi="Abadi"/>
          <w:spacing w:val="77"/>
          <w:sz w:val="21"/>
          <w:szCs w:val="21"/>
        </w:rPr>
        <w:t xml:space="preserve"> </w:t>
      </w:r>
      <w:r w:rsidRPr="00640C72">
        <w:rPr>
          <w:rFonts w:ascii="Abadi" w:hAnsi="Abadi"/>
          <w:sz w:val="21"/>
          <w:szCs w:val="21"/>
        </w:rPr>
        <w:t>en</w:t>
      </w:r>
      <w:r w:rsidRPr="00640C72">
        <w:rPr>
          <w:rFonts w:ascii="Abadi" w:hAnsi="Abadi"/>
          <w:spacing w:val="77"/>
          <w:sz w:val="21"/>
          <w:szCs w:val="21"/>
        </w:rPr>
        <w:t xml:space="preserve"> </w:t>
      </w:r>
      <w:r w:rsidRPr="00640C72">
        <w:rPr>
          <w:rFonts w:ascii="Abadi" w:hAnsi="Abadi"/>
          <w:sz w:val="21"/>
          <w:szCs w:val="21"/>
        </w:rPr>
        <w:t>controversias</w:t>
      </w:r>
      <w:r w:rsidRPr="00640C72">
        <w:rPr>
          <w:rFonts w:ascii="Abadi" w:hAnsi="Abadi"/>
          <w:spacing w:val="76"/>
          <w:sz w:val="21"/>
          <w:szCs w:val="21"/>
        </w:rPr>
        <w:t xml:space="preserve"> </w:t>
      </w:r>
      <w:r w:rsidRPr="00640C72">
        <w:rPr>
          <w:rFonts w:ascii="Abadi" w:hAnsi="Abadi"/>
          <w:sz w:val="21"/>
          <w:szCs w:val="21"/>
        </w:rPr>
        <w:t>jurídicas.</w:t>
      </w:r>
      <w:r w:rsidRPr="00640C72">
        <w:rPr>
          <w:rFonts w:ascii="Abadi" w:hAnsi="Abadi"/>
          <w:spacing w:val="40"/>
          <w:sz w:val="21"/>
          <w:szCs w:val="21"/>
        </w:rPr>
        <w:t xml:space="preserve"> </w:t>
      </w:r>
      <w:r w:rsidRPr="00640C72">
        <w:rPr>
          <w:rFonts w:ascii="Abadi" w:hAnsi="Abadi"/>
          <w:sz w:val="21"/>
          <w:szCs w:val="21"/>
        </w:rPr>
        <w:t>Los</w:t>
      </w:r>
      <w:r w:rsidRPr="00640C72">
        <w:rPr>
          <w:rFonts w:ascii="Abadi" w:hAnsi="Abadi"/>
          <w:spacing w:val="76"/>
          <w:sz w:val="21"/>
          <w:szCs w:val="21"/>
        </w:rPr>
        <w:t xml:space="preserve"> </w:t>
      </w:r>
      <w:r w:rsidRPr="00640C72">
        <w:rPr>
          <w:rFonts w:ascii="Abadi" w:hAnsi="Abadi"/>
          <w:sz w:val="21"/>
          <w:szCs w:val="21"/>
        </w:rPr>
        <w:t>peritos</w:t>
      </w:r>
      <w:r>
        <w:rPr>
          <w:rFonts w:ascii="Abadi" w:hAnsi="Abadi"/>
          <w:sz w:val="21"/>
          <w:szCs w:val="21"/>
        </w:rPr>
        <w:t xml:space="preserve"> </w:t>
      </w:r>
      <w:r w:rsidRPr="00640C72">
        <w:rPr>
          <w:rFonts w:ascii="Abadi" w:hAnsi="Abadi"/>
          <w:sz w:val="21"/>
          <w:szCs w:val="21"/>
        </w:rPr>
        <w:t>oficiales</w:t>
      </w:r>
      <w:r w:rsidRPr="00640C72">
        <w:rPr>
          <w:rFonts w:ascii="Abadi" w:hAnsi="Abadi"/>
          <w:spacing w:val="37"/>
          <w:sz w:val="21"/>
          <w:szCs w:val="21"/>
        </w:rPr>
        <w:t xml:space="preserve"> </w:t>
      </w:r>
      <w:r w:rsidRPr="00640C72">
        <w:rPr>
          <w:rFonts w:ascii="Abadi" w:hAnsi="Abadi"/>
          <w:sz w:val="21"/>
          <w:szCs w:val="21"/>
        </w:rPr>
        <w:t>del</w:t>
      </w:r>
      <w:r w:rsidRPr="00640C72">
        <w:rPr>
          <w:rFonts w:ascii="Abadi" w:hAnsi="Abadi"/>
          <w:spacing w:val="37"/>
          <w:sz w:val="21"/>
          <w:szCs w:val="21"/>
        </w:rPr>
        <w:t xml:space="preserve"> </w:t>
      </w:r>
      <w:r w:rsidRPr="00640C72">
        <w:rPr>
          <w:rFonts w:ascii="Abadi" w:hAnsi="Abadi"/>
          <w:sz w:val="21"/>
          <w:szCs w:val="21"/>
        </w:rPr>
        <w:t>Instituto</w:t>
      </w:r>
      <w:r w:rsidRPr="00640C72">
        <w:rPr>
          <w:rFonts w:ascii="Abadi" w:hAnsi="Abadi"/>
          <w:spacing w:val="37"/>
          <w:sz w:val="21"/>
          <w:szCs w:val="21"/>
        </w:rPr>
        <w:t xml:space="preserve"> </w:t>
      </w:r>
      <w:r w:rsidRPr="00640C72">
        <w:rPr>
          <w:rFonts w:ascii="Abadi" w:hAnsi="Abadi"/>
          <w:sz w:val="21"/>
          <w:szCs w:val="21"/>
        </w:rPr>
        <w:t>podrán</w:t>
      </w:r>
      <w:r w:rsidRPr="00640C72">
        <w:rPr>
          <w:rFonts w:ascii="Abadi" w:hAnsi="Abadi"/>
          <w:spacing w:val="37"/>
          <w:sz w:val="21"/>
          <w:szCs w:val="21"/>
        </w:rPr>
        <w:t xml:space="preserve"> </w:t>
      </w:r>
      <w:r w:rsidRPr="00640C72">
        <w:rPr>
          <w:rFonts w:ascii="Abadi" w:hAnsi="Abadi"/>
          <w:sz w:val="21"/>
          <w:szCs w:val="21"/>
        </w:rPr>
        <w:t>colaborar</w:t>
      </w:r>
      <w:r w:rsidRPr="00640C72">
        <w:rPr>
          <w:rFonts w:ascii="Abadi" w:hAnsi="Abadi"/>
          <w:spacing w:val="32"/>
          <w:sz w:val="21"/>
          <w:szCs w:val="21"/>
        </w:rPr>
        <w:t xml:space="preserve"> </w:t>
      </w:r>
      <w:r w:rsidRPr="00640C72">
        <w:rPr>
          <w:rFonts w:ascii="Abadi" w:hAnsi="Abadi"/>
          <w:sz w:val="21"/>
          <w:szCs w:val="21"/>
        </w:rPr>
        <w:t>con</w:t>
      </w:r>
      <w:r w:rsidRPr="00640C72">
        <w:rPr>
          <w:rFonts w:ascii="Abadi" w:hAnsi="Abadi"/>
          <w:spacing w:val="33"/>
          <w:sz w:val="21"/>
          <w:szCs w:val="21"/>
        </w:rPr>
        <w:t xml:space="preserve"> </w:t>
      </w:r>
      <w:r w:rsidRPr="00640C72">
        <w:rPr>
          <w:rFonts w:ascii="Abadi" w:hAnsi="Abadi"/>
          <w:sz w:val="21"/>
          <w:szCs w:val="21"/>
        </w:rPr>
        <w:t>dicho</w:t>
      </w:r>
      <w:r w:rsidRPr="00640C72">
        <w:rPr>
          <w:rFonts w:ascii="Abadi" w:hAnsi="Abadi"/>
          <w:spacing w:val="37"/>
          <w:sz w:val="21"/>
          <w:szCs w:val="21"/>
        </w:rPr>
        <w:t xml:space="preserve"> </w:t>
      </w:r>
      <w:r w:rsidRPr="00640C72">
        <w:rPr>
          <w:rFonts w:ascii="Abadi" w:hAnsi="Abadi"/>
          <w:sz w:val="21"/>
          <w:szCs w:val="21"/>
        </w:rPr>
        <w:t>carácter</w:t>
      </w:r>
      <w:r w:rsidRPr="00640C72">
        <w:rPr>
          <w:rFonts w:ascii="Abadi" w:hAnsi="Abadi"/>
          <w:spacing w:val="37"/>
          <w:sz w:val="21"/>
          <w:szCs w:val="21"/>
        </w:rPr>
        <w:t xml:space="preserve"> </w:t>
      </w:r>
      <w:r w:rsidRPr="00640C72">
        <w:rPr>
          <w:rFonts w:ascii="Abadi" w:hAnsi="Abadi"/>
          <w:sz w:val="21"/>
          <w:szCs w:val="21"/>
        </w:rPr>
        <w:t>con</w:t>
      </w:r>
      <w:r w:rsidRPr="00640C72">
        <w:rPr>
          <w:rFonts w:ascii="Abadi" w:hAnsi="Abadi"/>
          <w:spacing w:val="33"/>
          <w:sz w:val="21"/>
          <w:szCs w:val="21"/>
        </w:rPr>
        <w:t xml:space="preserve"> </w:t>
      </w:r>
      <w:r w:rsidRPr="00640C72">
        <w:rPr>
          <w:rFonts w:ascii="Abadi" w:hAnsi="Abadi"/>
          <w:sz w:val="21"/>
          <w:szCs w:val="21"/>
        </w:rPr>
        <w:t>otras</w:t>
      </w:r>
      <w:r w:rsidRPr="00640C72">
        <w:rPr>
          <w:rFonts w:ascii="Abadi" w:hAnsi="Abadi"/>
          <w:spacing w:val="37"/>
          <w:sz w:val="21"/>
          <w:szCs w:val="21"/>
        </w:rPr>
        <w:t xml:space="preserve"> </w:t>
      </w:r>
      <w:r w:rsidRPr="00640C72">
        <w:rPr>
          <w:rFonts w:ascii="Abadi" w:hAnsi="Abadi"/>
          <w:sz w:val="21"/>
          <w:szCs w:val="21"/>
        </w:rPr>
        <w:t>instituciones públicas o privadas,</w:t>
      </w:r>
      <w:r w:rsidRPr="00640C72">
        <w:rPr>
          <w:rFonts w:ascii="Abadi" w:hAnsi="Abadi"/>
          <w:spacing w:val="-2"/>
          <w:sz w:val="21"/>
          <w:szCs w:val="21"/>
        </w:rPr>
        <w:t xml:space="preserve"> </w:t>
      </w:r>
      <w:r w:rsidRPr="00640C72">
        <w:rPr>
          <w:rFonts w:ascii="Abadi" w:hAnsi="Abadi"/>
          <w:sz w:val="21"/>
          <w:szCs w:val="21"/>
        </w:rPr>
        <w:t>de conformidad con el Reglamento</w:t>
      </w:r>
      <w:r w:rsidR="00E527D2">
        <w:rPr>
          <w:rStyle w:val="Refdenotaalpie"/>
          <w:rFonts w:ascii="Abadi" w:hAnsi="Abadi"/>
          <w:sz w:val="21"/>
          <w:szCs w:val="21"/>
        </w:rPr>
        <w:footnoteReference w:id="41"/>
      </w:r>
      <w:r w:rsidRPr="00640C72">
        <w:rPr>
          <w:rFonts w:ascii="Abadi" w:hAnsi="Abadi"/>
          <w:sz w:val="21"/>
          <w:szCs w:val="21"/>
        </w:rPr>
        <w:t>.</w:t>
      </w:r>
      <w:r w:rsidRPr="00640C72">
        <w:rPr>
          <w:rFonts w:ascii="Abadi" w:hAnsi="Abadi"/>
          <w:spacing w:val="-2"/>
          <w:sz w:val="21"/>
          <w:szCs w:val="21"/>
        </w:rPr>
        <w:t xml:space="preserve"> </w:t>
      </w:r>
      <w:r w:rsidRPr="00640C72">
        <w:rPr>
          <w:rFonts w:ascii="Abadi" w:hAnsi="Abadi"/>
          <w:sz w:val="21"/>
          <w:szCs w:val="21"/>
        </w:rPr>
        <w:t>Por lo que replicar dicho modelo</w:t>
      </w:r>
      <w:r w:rsidRPr="00640C72">
        <w:rPr>
          <w:rFonts w:ascii="Abadi" w:hAnsi="Abadi"/>
          <w:spacing w:val="28"/>
          <w:sz w:val="21"/>
          <w:szCs w:val="21"/>
        </w:rPr>
        <w:t xml:space="preserve"> </w:t>
      </w:r>
      <w:r w:rsidRPr="00640C72">
        <w:rPr>
          <w:rFonts w:ascii="Abadi" w:hAnsi="Abadi"/>
          <w:sz w:val="21"/>
          <w:szCs w:val="21"/>
        </w:rPr>
        <w:t>organizativo</w:t>
      </w:r>
      <w:r w:rsidRPr="00640C72">
        <w:rPr>
          <w:rFonts w:ascii="Abadi" w:hAnsi="Abadi"/>
          <w:spacing w:val="28"/>
          <w:sz w:val="21"/>
          <w:szCs w:val="21"/>
        </w:rPr>
        <w:t xml:space="preserve"> </w:t>
      </w:r>
      <w:r w:rsidRPr="00640C72">
        <w:rPr>
          <w:rFonts w:ascii="Abadi" w:hAnsi="Abadi"/>
          <w:sz w:val="21"/>
          <w:szCs w:val="21"/>
        </w:rPr>
        <w:t>en</w:t>
      </w:r>
      <w:r w:rsidRPr="00640C72">
        <w:rPr>
          <w:rFonts w:ascii="Abadi" w:hAnsi="Abadi"/>
          <w:spacing w:val="28"/>
          <w:sz w:val="21"/>
          <w:szCs w:val="21"/>
        </w:rPr>
        <w:t xml:space="preserve"> </w:t>
      </w:r>
      <w:r w:rsidRPr="00640C72">
        <w:rPr>
          <w:rFonts w:ascii="Abadi" w:hAnsi="Abadi"/>
          <w:sz w:val="21"/>
          <w:szCs w:val="21"/>
        </w:rPr>
        <w:t>Guanajuato</w:t>
      </w:r>
      <w:r w:rsidRPr="00640C72">
        <w:rPr>
          <w:rFonts w:ascii="Abadi" w:hAnsi="Abadi"/>
          <w:spacing w:val="28"/>
          <w:sz w:val="21"/>
          <w:szCs w:val="21"/>
        </w:rPr>
        <w:t xml:space="preserve"> </w:t>
      </w:r>
      <w:r w:rsidRPr="00640C72">
        <w:rPr>
          <w:rFonts w:ascii="Abadi" w:hAnsi="Abadi"/>
          <w:sz w:val="21"/>
          <w:szCs w:val="21"/>
        </w:rPr>
        <w:t>sin</w:t>
      </w:r>
      <w:r w:rsidRPr="00640C72">
        <w:rPr>
          <w:rFonts w:ascii="Abadi" w:hAnsi="Abadi"/>
          <w:spacing w:val="28"/>
          <w:sz w:val="21"/>
          <w:szCs w:val="21"/>
        </w:rPr>
        <w:t xml:space="preserve"> </w:t>
      </w:r>
      <w:r w:rsidRPr="00640C72">
        <w:rPr>
          <w:rFonts w:ascii="Abadi" w:hAnsi="Abadi"/>
          <w:sz w:val="21"/>
          <w:szCs w:val="21"/>
        </w:rPr>
        <w:t>contravenir</w:t>
      </w:r>
      <w:r w:rsidRPr="00640C72">
        <w:rPr>
          <w:rFonts w:ascii="Abadi" w:hAnsi="Abadi"/>
          <w:spacing w:val="27"/>
          <w:sz w:val="21"/>
          <w:szCs w:val="21"/>
        </w:rPr>
        <w:t xml:space="preserve"> </w:t>
      </w:r>
      <w:r w:rsidRPr="00640C72">
        <w:rPr>
          <w:rFonts w:ascii="Abadi" w:hAnsi="Abadi"/>
          <w:sz w:val="21"/>
          <w:szCs w:val="21"/>
        </w:rPr>
        <w:t>a</w:t>
      </w:r>
      <w:r w:rsidRPr="00640C72">
        <w:rPr>
          <w:rFonts w:ascii="Abadi" w:hAnsi="Abadi"/>
          <w:spacing w:val="28"/>
          <w:sz w:val="21"/>
          <w:szCs w:val="21"/>
        </w:rPr>
        <w:t xml:space="preserve"> </w:t>
      </w:r>
      <w:r w:rsidRPr="00640C72">
        <w:rPr>
          <w:rFonts w:ascii="Abadi" w:hAnsi="Abadi"/>
          <w:sz w:val="21"/>
          <w:szCs w:val="21"/>
        </w:rPr>
        <w:t>lo</w:t>
      </w:r>
      <w:r w:rsidRPr="00640C72">
        <w:rPr>
          <w:rFonts w:ascii="Abadi" w:hAnsi="Abadi"/>
          <w:spacing w:val="28"/>
          <w:sz w:val="21"/>
          <w:szCs w:val="21"/>
        </w:rPr>
        <w:t xml:space="preserve"> </w:t>
      </w:r>
      <w:r w:rsidRPr="00640C72">
        <w:rPr>
          <w:rFonts w:ascii="Abadi" w:hAnsi="Abadi"/>
          <w:sz w:val="21"/>
          <w:szCs w:val="21"/>
        </w:rPr>
        <w:t>establecido</w:t>
      </w:r>
      <w:r w:rsidRPr="00640C72">
        <w:rPr>
          <w:rFonts w:ascii="Abadi" w:hAnsi="Abadi"/>
          <w:spacing w:val="28"/>
          <w:sz w:val="21"/>
          <w:szCs w:val="21"/>
        </w:rPr>
        <w:t xml:space="preserve"> </w:t>
      </w:r>
      <w:r w:rsidRPr="00640C72">
        <w:rPr>
          <w:rFonts w:ascii="Abadi" w:hAnsi="Abadi"/>
          <w:sz w:val="21"/>
          <w:szCs w:val="21"/>
        </w:rPr>
        <w:t>en</w:t>
      </w:r>
      <w:r w:rsidRPr="00640C72">
        <w:rPr>
          <w:rFonts w:ascii="Abadi" w:hAnsi="Abadi"/>
          <w:spacing w:val="28"/>
          <w:sz w:val="21"/>
          <w:szCs w:val="21"/>
        </w:rPr>
        <w:t xml:space="preserve"> </w:t>
      </w:r>
      <w:r w:rsidRPr="00640C72">
        <w:rPr>
          <w:rFonts w:ascii="Abadi" w:hAnsi="Abadi"/>
          <w:sz w:val="21"/>
          <w:szCs w:val="21"/>
        </w:rPr>
        <w:t>el</w:t>
      </w:r>
      <w:r w:rsidRPr="00640C72">
        <w:rPr>
          <w:rFonts w:ascii="Abadi" w:hAnsi="Abadi"/>
          <w:spacing w:val="28"/>
          <w:sz w:val="21"/>
          <w:szCs w:val="21"/>
        </w:rPr>
        <w:t xml:space="preserve"> </w:t>
      </w:r>
      <w:r w:rsidRPr="00640C72">
        <w:rPr>
          <w:rFonts w:ascii="Abadi" w:hAnsi="Abadi"/>
          <w:sz w:val="21"/>
          <w:szCs w:val="21"/>
        </w:rPr>
        <w:t>Código Nacional es posible.</w:t>
      </w:r>
    </w:p>
    <w:p w14:paraId="3A743B87" w14:textId="77777777" w:rsidR="00C624B5" w:rsidRPr="00640C72" w:rsidRDefault="00C624B5" w:rsidP="00C624B5">
      <w:pPr>
        <w:jc w:val="both"/>
        <w:rPr>
          <w:rFonts w:ascii="Abadi" w:hAnsi="Abadi"/>
          <w:sz w:val="21"/>
          <w:szCs w:val="21"/>
        </w:rPr>
      </w:pPr>
    </w:p>
    <w:p w14:paraId="2DB7C1B7" w14:textId="1FD09527" w:rsidR="00C624B5" w:rsidRDefault="00C624B5" w:rsidP="00C624B5">
      <w:pPr>
        <w:jc w:val="both"/>
        <w:rPr>
          <w:rFonts w:ascii="Abadi" w:hAnsi="Abadi"/>
          <w:sz w:val="21"/>
          <w:szCs w:val="21"/>
        </w:rPr>
      </w:pPr>
      <w:r w:rsidRPr="00640C72">
        <w:rPr>
          <w:rFonts w:ascii="Abadi" w:hAnsi="Abadi"/>
          <w:sz w:val="21"/>
          <w:szCs w:val="21"/>
        </w:rPr>
        <w:t>El</w:t>
      </w:r>
      <w:r w:rsidRPr="00640C72">
        <w:rPr>
          <w:rFonts w:ascii="Abadi" w:hAnsi="Abadi"/>
          <w:spacing w:val="14"/>
          <w:sz w:val="21"/>
          <w:szCs w:val="21"/>
        </w:rPr>
        <w:t xml:space="preserve"> </w:t>
      </w:r>
      <w:r w:rsidRPr="00640C72">
        <w:rPr>
          <w:rFonts w:ascii="Abadi" w:hAnsi="Abadi"/>
          <w:sz w:val="21"/>
          <w:szCs w:val="21"/>
        </w:rPr>
        <w:t>mismo</w:t>
      </w:r>
      <w:r w:rsidRPr="00640C72">
        <w:rPr>
          <w:rFonts w:ascii="Abadi" w:hAnsi="Abadi"/>
          <w:spacing w:val="14"/>
          <w:sz w:val="21"/>
          <w:szCs w:val="21"/>
        </w:rPr>
        <w:t xml:space="preserve"> </w:t>
      </w:r>
      <w:r w:rsidRPr="00640C72">
        <w:rPr>
          <w:rFonts w:ascii="Abadi" w:hAnsi="Abadi"/>
          <w:sz w:val="21"/>
          <w:szCs w:val="21"/>
        </w:rPr>
        <w:t>Congreso</w:t>
      </w:r>
      <w:r w:rsidRPr="00640C72">
        <w:rPr>
          <w:rFonts w:ascii="Abadi" w:hAnsi="Abadi"/>
          <w:spacing w:val="14"/>
          <w:sz w:val="21"/>
          <w:szCs w:val="21"/>
        </w:rPr>
        <w:t xml:space="preserve"> </w:t>
      </w:r>
      <w:r w:rsidRPr="00640C72">
        <w:rPr>
          <w:rFonts w:ascii="Abadi" w:hAnsi="Abadi"/>
          <w:sz w:val="21"/>
          <w:szCs w:val="21"/>
        </w:rPr>
        <w:t>del</w:t>
      </w:r>
      <w:r w:rsidRPr="00640C72">
        <w:rPr>
          <w:rFonts w:ascii="Abadi" w:hAnsi="Abadi"/>
          <w:spacing w:val="14"/>
          <w:sz w:val="21"/>
          <w:szCs w:val="21"/>
        </w:rPr>
        <w:t xml:space="preserve"> </w:t>
      </w:r>
      <w:r w:rsidRPr="00640C72">
        <w:rPr>
          <w:rFonts w:ascii="Abadi" w:hAnsi="Abadi"/>
          <w:sz w:val="21"/>
          <w:szCs w:val="21"/>
        </w:rPr>
        <w:t>Estado,</w:t>
      </w:r>
      <w:r w:rsidRPr="00640C72">
        <w:rPr>
          <w:rFonts w:ascii="Abadi" w:hAnsi="Abadi"/>
          <w:spacing w:val="11"/>
          <w:sz w:val="21"/>
          <w:szCs w:val="21"/>
        </w:rPr>
        <w:t xml:space="preserve"> </w:t>
      </w:r>
      <w:r w:rsidRPr="00640C72">
        <w:rPr>
          <w:rFonts w:ascii="Abadi" w:hAnsi="Abadi"/>
          <w:sz w:val="21"/>
          <w:szCs w:val="21"/>
        </w:rPr>
        <w:t>a</w:t>
      </w:r>
      <w:r w:rsidRPr="00640C72">
        <w:rPr>
          <w:rFonts w:ascii="Abadi" w:hAnsi="Abadi"/>
          <w:spacing w:val="14"/>
          <w:sz w:val="21"/>
          <w:szCs w:val="21"/>
        </w:rPr>
        <w:t xml:space="preserve"> </w:t>
      </w:r>
      <w:r w:rsidRPr="00640C72">
        <w:rPr>
          <w:rFonts w:ascii="Abadi" w:hAnsi="Abadi"/>
          <w:sz w:val="21"/>
          <w:szCs w:val="21"/>
        </w:rPr>
        <w:t>través</w:t>
      </w:r>
      <w:r w:rsidRPr="00640C72">
        <w:rPr>
          <w:rFonts w:ascii="Abadi" w:hAnsi="Abadi"/>
          <w:spacing w:val="13"/>
          <w:sz w:val="21"/>
          <w:szCs w:val="21"/>
        </w:rPr>
        <w:t xml:space="preserve"> </w:t>
      </w:r>
      <w:r w:rsidRPr="00640C72">
        <w:rPr>
          <w:rFonts w:ascii="Abadi" w:hAnsi="Abadi"/>
          <w:sz w:val="21"/>
          <w:szCs w:val="21"/>
        </w:rPr>
        <w:t>del</w:t>
      </w:r>
      <w:r w:rsidRPr="00640C72">
        <w:rPr>
          <w:rFonts w:ascii="Abadi" w:hAnsi="Abadi"/>
          <w:spacing w:val="14"/>
          <w:sz w:val="21"/>
          <w:szCs w:val="21"/>
        </w:rPr>
        <w:t xml:space="preserve"> </w:t>
      </w:r>
      <w:r w:rsidRPr="00640C72">
        <w:rPr>
          <w:rFonts w:ascii="Abadi" w:hAnsi="Abadi"/>
          <w:sz w:val="21"/>
          <w:szCs w:val="21"/>
        </w:rPr>
        <w:t>Dictamen</w:t>
      </w:r>
      <w:r w:rsidRPr="00640C72">
        <w:rPr>
          <w:rFonts w:ascii="Abadi" w:hAnsi="Abadi"/>
          <w:spacing w:val="14"/>
          <w:sz w:val="21"/>
          <w:szCs w:val="21"/>
        </w:rPr>
        <w:t xml:space="preserve"> </w:t>
      </w:r>
      <w:r w:rsidRPr="00640C72">
        <w:rPr>
          <w:rFonts w:ascii="Abadi" w:hAnsi="Abadi"/>
          <w:sz w:val="21"/>
          <w:szCs w:val="21"/>
        </w:rPr>
        <w:t>emitido</w:t>
      </w:r>
      <w:r w:rsidRPr="00640C72">
        <w:rPr>
          <w:rFonts w:ascii="Abadi" w:hAnsi="Abadi"/>
          <w:spacing w:val="14"/>
          <w:sz w:val="21"/>
          <w:szCs w:val="21"/>
        </w:rPr>
        <w:t xml:space="preserve"> </w:t>
      </w:r>
      <w:r w:rsidRPr="00640C72">
        <w:rPr>
          <w:rFonts w:ascii="Abadi" w:hAnsi="Abadi"/>
          <w:sz w:val="21"/>
          <w:szCs w:val="21"/>
        </w:rPr>
        <w:t>por</w:t>
      </w:r>
      <w:r w:rsidRPr="00640C72">
        <w:rPr>
          <w:rFonts w:ascii="Abadi" w:hAnsi="Abadi"/>
          <w:spacing w:val="17"/>
          <w:sz w:val="21"/>
          <w:szCs w:val="21"/>
        </w:rPr>
        <w:t xml:space="preserve"> </w:t>
      </w:r>
      <w:r w:rsidRPr="00640C72">
        <w:rPr>
          <w:rFonts w:ascii="Abadi" w:hAnsi="Abadi"/>
          <w:sz w:val="21"/>
          <w:szCs w:val="21"/>
        </w:rPr>
        <w:t>la</w:t>
      </w:r>
      <w:r w:rsidRPr="00640C72">
        <w:rPr>
          <w:rFonts w:ascii="Abadi" w:hAnsi="Abadi"/>
          <w:spacing w:val="14"/>
          <w:sz w:val="21"/>
          <w:szCs w:val="21"/>
        </w:rPr>
        <w:t xml:space="preserve"> </w:t>
      </w:r>
      <w:r w:rsidRPr="00640C72">
        <w:rPr>
          <w:rFonts w:ascii="Abadi" w:hAnsi="Abadi"/>
          <w:sz w:val="21"/>
          <w:szCs w:val="21"/>
        </w:rPr>
        <w:t>Comisión</w:t>
      </w:r>
      <w:r w:rsidRPr="00640C72">
        <w:rPr>
          <w:rFonts w:ascii="Abadi" w:hAnsi="Abadi"/>
          <w:spacing w:val="14"/>
          <w:sz w:val="21"/>
          <w:szCs w:val="21"/>
        </w:rPr>
        <w:t xml:space="preserve"> </w:t>
      </w:r>
      <w:r w:rsidRPr="00640C72">
        <w:rPr>
          <w:rFonts w:ascii="Abadi" w:hAnsi="Abadi"/>
          <w:sz w:val="21"/>
          <w:szCs w:val="21"/>
        </w:rPr>
        <w:t>de Gobernación</w:t>
      </w:r>
      <w:r w:rsidRPr="00640C72">
        <w:rPr>
          <w:rFonts w:ascii="Abadi" w:hAnsi="Abadi"/>
          <w:spacing w:val="-9"/>
          <w:sz w:val="21"/>
          <w:szCs w:val="21"/>
        </w:rPr>
        <w:t xml:space="preserve"> </w:t>
      </w:r>
      <w:r w:rsidRPr="00640C72">
        <w:rPr>
          <w:rFonts w:ascii="Abadi" w:hAnsi="Abadi"/>
          <w:sz w:val="21"/>
          <w:szCs w:val="21"/>
        </w:rPr>
        <w:t>el</w:t>
      </w:r>
      <w:r w:rsidRPr="00640C72">
        <w:rPr>
          <w:rFonts w:ascii="Abadi" w:hAnsi="Abadi"/>
          <w:spacing w:val="-11"/>
          <w:sz w:val="21"/>
          <w:szCs w:val="21"/>
        </w:rPr>
        <w:t xml:space="preserve"> </w:t>
      </w:r>
      <w:r w:rsidRPr="00640C72">
        <w:rPr>
          <w:rFonts w:ascii="Abadi" w:hAnsi="Abadi"/>
          <w:sz w:val="21"/>
          <w:szCs w:val="21"/>
        </w:rPr>
        <w:t>pasado</w:t>
      </w:r>
      <w:r w:rsidRPr="00640C72">
        <w:rPr>
          <w:rFonts w:ascii="Abadi" w:hAnsi="Abadi"/>
          <w:spacing w:val="-11"/>
          <w:sz w:val="21"/>
          <w:szCs w:val="21"/>
        </w:rPr>
        <w:t xml:space="preserve"> </w:t>
      </w:r>
      <w:r w:rsidRPr="00640C72">
        <w:rPr>
          <w:rFonts w:ascii="Abadi" w:hAnsi="Abadi"/>
          <w:sz w:val="21"/>
          <w:szCs w:val="21"/>
        </w:rPr>
        <w:t>1</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marzo</w:t>
      </w:r>
      <w:r w:rsidR="00E527D2">
        <w:rPr>
          <w:rStyle w:val="Refdenotaalpie"/>
          <w:rFonts w:ascii="Abadi" w:hAnsi="Abadi"/>
          <w:sz w:val="21"/>
          <w:szCs w:val="21"/>
        </w:rPr>
        <w:footnoteReference w:id="42"/>
      </w:r>
      <w:r w:rsidRPr="00640C72">
        <w:rPr>
          <w:rFonts w:ascii="Abadi" w:hAnsi="Abadi"/>
          <w:sz w:val="21"/>
          <w:szCs w:val="21"/>
        </w:rPr>
        <w:t>,</w:t>
      </w:r>
      <w:r w:rsidRPr="00640C72">
        <w:rPr>
          <w:rFonts w:ascii="Abadi" w:hAnsi="Abadi"/>
          <w:spacing w:val="-14"/>
          <w:sz w:val="21"/>
          <w:szCs w:val="21"/>
        </w:rPr>
        <w:t xml:space="preserve"> </w:t>
      </w:r>
      <w:r w:rsidRPr="00640C72">
        <w:rPr>
          <w:rFonts w:ascii="Abadi" w:hAnsi="Abadi"/>
          <w:sz w:val="21"/>
          <w:szCs w:val="21"/>
        </w:rPr>
        <w:t>ha</w:t>
      </w:r>
      <w:r w:rsidRPr="00640C72">
        <w:rPr>
          <w:rFonts w:ascii="Abadi" w:hAnsi="Abadi"/>
          <w:spacing w:val="-11"/>
          <w:sz w:val="21"/>
          <w:szCs w:val="21"/>
        </w:rPr>
        <w:t xml:space="preserve"> </w:t>
      </w:r>
      <w:r w:rsidRPr="00640C72">
        <w:rPr>
          <w:rFonts w:ascii="Abadi" w:hAnsi="Abadi"/>
          <w:sz w:val="21"/>
          <w:szCs w:val="21"/>
        </w:rPr>
        <w:t>reconocido</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necesidad</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fortalecer</w:t>
      </w:r>
      <w:r w:rsidRPr="00640C72">
        <w:rPr>
          <w:rFonts w:ascii="Abadi" w:hAnsi="Abadi"/>
          <w:spacing w:val="-12"/>
          <w:sz w:val="21"/>
          <w:szCs w:val="21"/>
        </w:rPr>
        <w:t xml:space="preserve"> </w:t>
      </w:r>
      <w:r w:rsidRPr="00640C72">
        <w:rPr>
          <w:rFonts w:ascii="Abadi" w:hAnsi="Abadi"/>
          <w:sz w:val="21"/>
          <w:szCs w:val="21"/>
        </w:rPr>
        <w:t>a</w:t>
      </w:r>
      <w:r w:rsidRPr="00640C72">
        <w:rPr>
          <w:rFonts w:ascii="Abadi" w:hAnsi="Abadi"/>
          <w:spacing w:val="-11"/>
          <w:sz w:val="21"/>
          <w:szCs w:val="21"/>
        </w:rPr>
        <w:t xml:space="preserve"> </w:t>
      </w:r>
      <w:r w:rsidRPr="00640C72">
        <w:rPr>
          <w:rFonts w:ascii="Abadi" w:hAnsi="Abadi"/>
          <w:sz w:val="21"/>
          <w:szCs w:val="21"/>
        </w:rPr>
        <w:t>los servicios</w:t>
      </w:r>
      <w:r w:rsidRPr="00640C72">
        <w:rPr>
          <w:rFonts w:ascii="Abadi" w:hAnsi="Abadi"/>
          <w:spacing w:val="3"/>
          <w:sz w:val="21"/>
          <w:szCs w:val="21"/>
        </w:rPr>
        <w:t xml:space="preserve"> </w:t>
      </w:r>
      <w:r w:rsidRPr="00640C72">
        <w:rPr>
          <w:rFonts w:ascii="Abadi" w:hAnsi="Abadi"/>
          <w:sz w:val="21"/>
          <w:szCs w:val="21"/>
        </w:rPr>
        <w:t>periciales</w:t>
      </w:r>
      <w:r w:rsidRPr="00640C72">
        <w:rPr>
          <w:rFonts w:ascii="Abadi" w:hAnsi="Abadi"/>
          <w:spacing w:val="3"/>
          <w:sz w:val="21"/>
          <w:szCs w:val="21"/>
        </w:rPr>
        <w:t xml:space="preserve"> </w:t>
      </w:r>
      <w:r w:rsidRPr="00640C72">
        <w:rPr>
          <w:rFonts w:ascii="Abadi" w:hAnsi="Abadi"/>
          <w:sz w:val="21"/>
          <w:szCs w:val="21"/>
        </w:rPr>
        <w:t>señalando</w:t>
      </w:r>
      <w:r w:rsidRPr="00640C72">
        <w:rPr>
          <w:rFonts w:ascii="Abadi" w:hAnsi="Abadi"/>
          <w:spacing w:val="4"/>
          <w:sz w:val="21"/>
          <w:szCs w:val="21"/>
        </w:rPr>
        <w:t xml:space="preserve"> </w:t>
      </w:r>
      <w:r w:rsidRPr="00640C72">
        <w:rPr>
          <w:rFonts w:ascii="Abadi" w:hAnsi="Abadi"/>
          <w:sz w:val="21"/>
          <w:szCs w:val="21"/>
        </w:rPr>
        <w:t>que</w:t>
      </w:r>
      <w:r w:rsidRPr="00640C72">
        <w:rPr>
          <w:rFonts w:ascii="Abadi" w:hAnsi="Abadi"/>
          <w:spacing w:val="4"/>
          <w:sz w:val="21"/>
          <w:szCs w:val="21"/>
        </w:rPr>
        <w:t xml:space="preserve"> </w:t>
      </w:r>
      <w:r w:rsidRPr="00640C72">
        <w:rPr>
          <w:rFonts w:ascii="Abadi" w:hAnsi="Abadi"/>
          <w:sz w:val="21"/>
          <w:szCs w:val="21"/>
        </w:rPr>
        <w:t>“No</w:t>
      </w:r>
      <w:r w:rsidRPr="00640C72">
        <w:rPr>
          <w:rFonts w:ascii="Abadi" w:hAnsi="Abadi"/>
          <w:spacing w:val="4"/>
          <w:sz w:val="21"/>
          <w:szCs w:val="21"/>
        </w:rPr>
        <w:t xml:space="preserve"> </w:t>
      </w:r>
      <w:r w:rsidRPr="00640C72">
        <w:rPr>
          <w:rFonts w:ascii="Abadi" w:hAnsi="Abadi"/>
          <w:sz w:val="21"/>
          <w:szCs w:val="21"/>
        </w:rPr>
        <w:t>genera</w:t>
      </w:r>
      <w:r w:rsidRPr="00640C72">
        <w:rPr>
          <w:rFonts w:ascii="Abadi" w:hAnsi="Abadi"/>
          <w:spacing w:val="4"/>
          <w:sz w:val="21"/>
          <w:szCs w:val="21"/>
        </w:rPr>
        <w:t xml:space="preserve"> </w:t>
      </w:r>
      <w:r w:rsidRPr="00640C72">
        <w:rPr>
          <w:rFonts w:ascii="Abadi" w:hAnsi="Abadi"/>
          <w:sz w:val="21"/>
          <w:szCs w:val="21"/>
        </w:rPr>
        <w:t>contradicción</w:t>
      </w:r>
      <w:r w:rsidRPr="00640C72">
        <w:rPr>
          <w:rFonts w:ascii="Abadi" w:hAnsi="Abadi"/>
          <w:spacing w:val="4"/>
          <w:sz w:val="21"/>
          <w:szCs w:val="21"/>
        </w:rPr>
        <w:t xml:space="preserve"> </w:t>
      </w:r>
      <w:r w:rsidRPr="00640C72">
        <w:rPr>
          <w:rFonts w:ascii="Abadi" w:hAnsi="Abadi"/>
          <w:sz w:val="21"/>
          <w:szCs w:val="21"/>
        </w:rPr>
        <w:t>en</w:t>
      </w:r>
      <w:r w:rsidRPr="00640C72">
        <w:rPr>
          <w:rFonts w:ascii="Abadi" w:hAnsi="Abadi"/>
          <w:spacing w:val="4"/>
          <w:sz w:val="21"/>
          <w:szCs w:val="21"/>
        </w:rPr>
        <w:t xml:space="preserve"> </w:t>
      </w:r>
      <w:r w:rsidRPr="00640C72">
        <w:rPr>
          <w:rFonts w:ascii="Abadi" w:hAnsi="Abadi"/>
          <w:sz w:val="21"/>
          <w:szCs w:val="21"/>
        </w:rPr>
        <w:t>el</w:t>
      </w:r>
      <w:r w:rsidRPr="00640C72">
        <w:rPr>
          <w:rFonts w:ascii="Abadi" w:hAnsi="Abadi"/>
          <w:spacing w:val="4"/>
          <w:sz w:val="21"/>
          <w:szCs w:val="21"/>
        </w:rPr>
        <w:t xml:space="preserve"> </w:t>
      </w:r>
      <w:r w:rsidRPr="00640C72">
        <w:rPr>
          <w:rFonts w:ascii="Abadi" w:hAnsi="Abadi"/>
          <w:sz w:val="21"/>
          <w:szCs w:val="21"/>
        </w:rPr>
        <w:t>derecho</w:t>
      </w:r>
      <w:r w:rsidRPr="00640C72">
        <w:rPr>
          <w:rFonts w:ascii="Abadi" w:hAnsi="Abadi"/>
          <w:spacing w:val="4"/>
          <w:sz w:val="21"/>
          <w:szCs w:val="21"/>
        </w:rPr>
        <w:t xml:space="preserve"> </w:t>
      </w:r>
      <w:r w:rsidRPr="00640C72">
        <w:rPr>
          <w:rFonts w:ascii="Abadi" w:hAnsi="Abadi"/>
          <w:sz w:val="21"/>
          <w:szCs w:val="21"/>
        </w:rPr>
        <w:t>vigente la</w:t>
      </w:r>
      <w:r w:rsidRPr="00640C72">
        <w:rPr>
          <w:rFonts w:ascii="Abadi" w:hAnsi="Abadi"/>
          <w:spacing w:val="24"/>
          <w:sz w:val="21"/>
          <w:szCs w:val="21"/>
        </w:rPr>
        <w:t xml:space="preserve"> </w:t>
      </w:r>
      <w:r w:rsidRPr="00640C72">
        <w:rPr>
          <w:rFonts w:ascii="Abadi" w:hAnsi="Abadi"/>
          <w:sz w:val="21"/>
          <w:szCs w:val="21"/>
        </w:rPr>
        <w:t>creación</w:t>
      </w:r>
      <w:r w:rsidRPr="00640C72">
        <w:rPr>
          <w:rFonts w:ascii="Abadi" w:hAnsi="Abadi"/>
          <w:spacing w:val="24"/>
          <w:sz w:val="21"/>
          <w:szCs w:val="21"/>
        </w:rPr>
        <w:t xml:space="preserve"> </w:t>
      </w:r>
      <w:r w:rsidRPr="00640C72">
        <w:rPr>
          <w:rFonts w:ascii="Abadi" w:hAnsi="Abadi"/>
          <w:sz w:val="21"/>
          <w:szCs w:val="21"/>
        </w:rPr>
        <w:t>y</w:t>
      </w:r>
      <w:r w:rsidRPr="00640C72">
        <w:rPr>
          <w:rFonts w:ascii="Abadi" w:hAnsi="Abadi"/>
          <w:spacing w:val="23"/>
          <w:sz w:val="21"/>
          <w:szCs w:val="21"/>
        </w:rPr>
        <w:t xml:space="preserve"> </w:t>
      </w:r>
      <w:r w:rsidRPr="00640C72">
        <w:rPr>
          <w:rFonts w:ascii="Abadi" w:hAnsi="Abadi"/>
          <w:sz w:val="21"/>
          <w:szCs w:val="21"/>
        </w:rPr>
        <w:t>existencia</w:t>
      </w:r>
      <w:r w:rsidRPr="00640C72">
        <w:rPr>
          <w:rFonts w:ascii="Abadi" w:hAnsi="Abadi"/>
          <w:spacing w:val="24"/>
          <w:sz w:val="21"/>
          <w:szCs w:val="21"/>
        </w:rPr>
        <w:t xml:space="preserve"> </w:t>
      </w:r>
      <w:r w:rsidRPr="00640C72">
        <w:rPr>
          <w:rFonts w:ascii="Abadi" w:hAnsi="Abadi"/>
          <w:sz w:val="21"/>
          <w:szCs w:val="21"/>
        </w:rPr>
        <w:t>de</w:t>
      </w:r>
      <w:r w:rsidRPr="00640C72">
        <w:rPr>
          <w:rFonts w:ascii="Abadi" w:hAnsi="Abadi"/>
          <w:spacing w:val="24"/>
          <w:sz w:val="21"/>
          <w:szCs w:val="21"/>
        </w:rPr>
        <w:t xml:space="preserve"> </w:t>
      </w:r>
      <w:r w:rsidRPr="00640C72">
        <w:rPr>
          <w:rFonts w:ascii="Abadi" w:hAnsi="Abadi"/>
          <w:sz w:val="21"/>
          <w:szCs w:val="21"/>
        </w:rPr>
        <w:t>una</w:t>
      </w:r>
      <w:r w:rsidRPr="00640C72">
        <w:rPr>
          <w:rFonts w:ascii="Abadi" w:hAnsi="Abadi"/>
          <w:spacing w:val="24"/>
          <w:sz w:val="21"/>
          <w:szCs w:val="21"/>
        </w:rPr>
        <w:t xml:space="preserve"> </w:t>
      </w:r>
      <w:r w:rsidRPr="00640C72">
        <w:rPr>
          <w:rFonts w:ascii="Abadi" w:hAnsi="Abadi"/>
          <w:sz w:val="21"/>
          <w:szCs w:val="21"/>
        </w:rPr>
        <w:t>institución</w:t>
      </w:r>
      <w:r w:rsidRPr="00640C72">
        <w:rPr>
          <w:rFonts w:ascii="Abadi" w:hAnsi="Abadi"/>
          <w:spacing w:val="19"/>
          <w:sz w:val="21"/>
          <w:szCs w:val="21"/>
        </w:rPr>
        <w:t xml:space="preserve"> </w:t>
      </w:r>
      <w:r w:rsidRPr="00640C72">
        <w:rPr>
          <w:rFonts w:ascii="Abadi" w:hAnsi="Abadi"/>
          <w:sz w:val="21"/>
          <w:szCs w:val="21"/>
        </w:rPr>
        <w:t>autónoma</w:t>
      </w:r>
      <w:r w:rsidRPr="00640C72">
        <w:rPr>
          <w:rFonts w:ascii="Abadi" w:hAnsi="Abadi"/>
          <w:spacing w:val="24"/>
          <w:sz w:val="21"/>
          <w:szCs w:val="21"/>
        </w:rPr>
        <w:t xml:space="preserve"> </w:t>
      </w:r>
      <w:r w:rsidRPr="00640C72">
        <w:rPr>
          <w:rFonts w:ascii="Abadi" w:hAnsi="Abadi"/>
          <w:sz w:val="21"/>
          <w:szCs w:val="21"/>
        </w:rPr>
        <w:t>de</w:t>
      </w:r>
      <w:r w:rsidRPr="00640C72">
        <w:rPr>
          <w:rFonts w:ascii="Abadi" w:hAnsi="Abadi"/>
          <w:spacing w:val="24"/>
          <w:sz w:val="21"/>
          <w:szCs w:val="21"/>
        </w:rPr>
        <w:t xml:space="preserve"> </w:t>
      </w:r>
      <w:r w:rsidRPr="00640C72">
        <w:rPr>
          <w:rFonts w:ascii="Abadi" w:hAnsi="Abadi"/>
          <w:sz w:val="21"/>
          <w:szCs w:val="21"/>
        </w:rPr>
        <w:t>servicios</w:t>
      </w:r>
      <w:r w:rsidRPr="00640C72">
        <w:rPr>
          <w:rFonts w:ascii="Abadi" w:hAnsi="Abadi"/>
          <w:spacing w:val="23"/>
          <w:sz w:val="21"/>
          <w:szCs w:val="21"/>
        </w:rPr>
        <w:t xml:space="preserve"> </w:t>
      </w:r>
      <w:r w:rsidRPr="00640C72">
        <w:rPr>
          <w:rFonts w:ascii="Abadi" w:hAnsi="Abadi"/>
          <w:sz w:val="21"/>
          <w:szCs w:val="21"/>
        </w:rPr>
        <w:t>periciales;</w:t>
      </w:r>
      <w:r w:rsidRPr="00640C72">
        <w:rPr>
          <w:rFonts w:ascii="Abadi" w:hAnsi="Abadi"/>
          <w:spacing w:val="21"/>
          <w:sz w:val="21"/>
          <w:szCs w:val="21"/>
        </w:rPr>
        <w:t xml:space="preserve"> </w:t>
      </w:r>
      <w:r w:rsidRPr="00640C72">
        <w:rPr>
          <w:rFonts w:ascii="Abadi" w:hAnsi="Abadi"/>
          <w:sz w:val="21"/>
          <w:szCs w:val="21"/>
        </w:rPr>
        <w:t>pero deberá</w:t>
      </w:r>
      <w:r w:rsidRPr="00640C72">
        <w:rPr>
          <w:rFonts w:ascii="Abadi" w:hAnsi="Abadi"/>
          <w:spacing w:val="-11"/>
          <w:sz w:val="21"/>
          <w:szCs w:val="21"/>
        </w:rPr>
        <w:t xml:space="preserve"> </w:t>
      </w:r>
      <w:r w:rsidRPr="00640C72">
        <w:rPr>
          <w:rFonts w:ascii="Abadi" w:hAnsi="Abadi"/>
          <w:sz w:val="21"/>
          <w:szCs w:val="21"/>
        </w:rPr>
        <w:t>mantenerse</w:t>
      </w:r>
      <w:r w:rsidRPr="00640C72">
        <w:rPr>
          <w:rFonts w:ascii="Abadi" w:hAnsi="Abadi"/>
          <w:spacing w:val="-11"/>
          <w:sz w:val="21"/>
          <w:szCs w:val="21"/>
        </w:rPr>
        <w:t xml:space="preserve"> </w:t>
      </w:r>
      <w:r w:rsidRPr="00640C72">
        <w:rPr>
          <w:rFonts w:ascii="Abadi" w:hAnsi="Abadi"/>
          <w:sz w:val="21"/>
          <w:szCs w:val="21"/>
        </w:rPr>
        <w:t>ese</w:t>
      </w:r>
      <w:r w:rsidRPr="00640C72">
        <w:rPr>
          <w:rFonts w:ascii="Abadi" w:hAnsi="Abadi"/>
          <w:spacing w:val="-11"/>
          <w:sz w:val="21"/>
          <w:szCs w:val="21"/>
        </w:rPr>
        <w:t xml:space="preserve"> </w:t>
      </w:r>
      <w:r w:rsidRPr="00640C72">
        <w:rPr>
          <w:rFonts w:ascii="Abadi" w:hAnsi="Abadi"/>
          <w:sz w:val="21"/>
          <w:szCs w:val="21"/>
        </w:rPr>
        <w:t>órgano</w:t>
      </w:r>
      <w:r w:rsidRPr="00640C72">
        <w:rPr>
          <w:rFonts w:ascii="Abadi" w:hAnsi="Abadi"/>
          <w:spacing w:val="-11"/>
          <w:sz w:val="21"/>
          <w:szCs w:val="21"/>
        </w:rPr>
        <w:t xml:space="preserve"> </w:t>
      </w:r>
      <w:r w:rsidRPr="00640C72">
        <w:rPr>
          <w:rFonts w:ascii="Abadi" w:hAnsi="Abadi"/>
          <w:sz w:val="21"/>
          <w:szCs w:val="21"/>
        </w:rPr>
        <w:t>auxiliar</w:t>
      </w:r>
      <w:r w:rsidRPr="00640C72">
        <w:rPr>
          <w:rFonts w:ascii="Abadi" w:hAnsi="Abadi"/>
          <w:spacing w:val="-12"/>
          <w:sz w:val="21"/>
          <w:szCs w:val="21"/>
        </w:rPr>
        <w:t xml:space="preserve"> </w:t>
      </w:r>
      <w:r w:rsidRPr="00640C72">
        <w:rPr>
          <w:rFonts w:ascii="Abadi" w:hAnsi="Abadi"/>
          <w:sz w:val="21"/>
          <w:szCs w:val="21"/>
        </w:rPr>
        <w:t>en</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investigación</w:t>
      </w:r>
      <w:r w:rsidRPr="00640C72">
        <w:rPr>
          <w:rFonts w:ascii="Abadi" w:hAnsi="Abadi"/>
          <w:spacing w:val="-11"/>
          <w:sz w:val="21"/>
          <w:szCs w:val="21"/>
        </w:rPr>
        <w:t xml:space="preserve"> </w:t>
      </w:r>
      <w:r w:rsidRPr="00640C72">
        <w:rPr>
          <w:rFonts w:ascii="Abadi" w:hAnsi="Abadi"/>
          <w:sz w:val="21"/>
          <w:szCs w:val="21"/>
        </w:rPr>
        <w:t>del</w:t>
      </w:r>
      <w:r w:rsidRPr="00640C72">
        <w:rPr>
          <w:rFonts w:ascii="Abadi" w:hAnsi="Abadi"/>
          <w:spacing w:val="-11"/>
          <w:sz w:val="21"/>
          <w:szCs w:val="21"/>
        </w:rPr>
        <w:t xml:space="preserve"> </w:t>
      </w:r>
      <w:r w:rsidRPr="00640C72">
        <w:rPr>
          <w:rFonts w:ascii="Abadi" w:hAnsi="Abadi"/>
          <w:sz w:val="21"/>
          <w:szCs w:val="21"/>
        </w:rPr>
        <w:t>ministerio</w:t>
      </w:r>
      <w:r w:rsidRPr="00640C72">
        <w:rPr>
          <w:rFonts w:ascii="Abadi" w:hAnsi="Abadi"/>
          <w:spacing w:val="-11"/>
          <w:sz w:val="21"/>
          <w:szCs w:val="21"/>
        </w:rPr>
        <w:t xml:space="preserve"> </w:t>
      </w:r>
      <w:r w:rsidRPr="00640C72">
        <w:rPr>
          <w:rFonts w:ascii="Abadi" w:hAnsi="Abadi"/>
          <w:sz w:val="21"/>
          <w:szCs w:val="21"/>
        </w:rPr>
        <w:t>público,</w:t>
      </w:r>
      <w:r w:rsidRPr="00640C72">
        <w:rPr>
          <w:rFonts w:ascii="Abadi" w:hAnsi="Abadi"/>
          <w:spacing w:val="-14"/>
          <w:sz w:val="21"/>
          <w:szCs w:val="21"/>
        </w:rPr>
        <w:t xml:space="preserve"> </w:t>
      </w:r>
      <w:r w:rsidRPr="00640C72">
        <w:rPr>
          <w:rFonts w:ascii="Abadi" w:hAnsi="Abadi"/>
          <w:sz w:val="21"/>
          <w:szCs w:val="21"/>
        </w:rPr>
        <w:t>en esa</w:t>
      </w:r>
      <w:r w:rsidRPr="00640C72">
        <w:rPr>
          <w:rFonts w:ascii="Abadi" w:hAnsi="Abadi"/>
          <w:spacing w:val="14"/>
          <w:sz w:val="21"/>
          <w:szCs w:val="21"/>
        </w:rPr>
        <w:t xml:space="preserve"> </w:t>
      </w:r>
      <w:r w:rsidRPr="00640C72">
        <w:rPr>
          <w:rFonts w:ascii="Abadi" w:hAnsi="Abadi"/>
          <w:sz w:val="21"/>
          <w:szCs w:val="21"/>
        </w:rPr>
        <w:t>función</w:t>
      </w:r>
      <w:r w:rsidRPr="00640C72">
        <w:rPr>
          <w:rFonts w:ascii="Abadi" w:hAnsi="Abadi"/>
          <w:spacing w:val="14"/>
          <w:sz w:val="21"/>
          <w:szCs w:val="21"/>
        </w:rPr>
        <w:t xml:space="preserve"> </w:t>
      </w:r>
      <w:r w:rsidRPr="00640C72">
        <w:rPr>
          <w:rFonts w:ascii="Abadi" w:hAnsi="Abadi"/>
          <w:sz w:val="21"/>
          <w:szCs w:val="21"/>
        </w:rPr>
        <w:t>que</w:t>
      </w:r>
      <w:r w:rsidRPr="00640C72">
        <w:rPr>
          <w:rFonts w:ascii="Abadi" w:hAnsi="Abadi"/>
          <w:spacing w:val="14"/>
          <w:sz w:val="21"/>
          <w:szCs w:val="21"/>
        </w:rPr>
        <w:t xml:space="preserve"> </w:t>
      </w:r>
      <w:r w:rsidRPr="00640C72">
        <w:rPr>
          <w:rFonts w:ascii="Abadi" w:hAnsi="Abadi"/>
          <w:sz w:val="21"/>
          <w:szCs w:val="21"/>
        </w:rPr>
        <w:t>por</w:t>
      </w:r>
      <w:r w:rsidRPr="00640C72">
        <w:rPr>
          <w:rFonts w:ascii="Abadi" w:hAnsi="Abadi"/>
          <w:spacing w:val="13"/>
          <w:sz w:val="21"/>
          <w:szCs w:val="21"/>
        </w:rPr>
        <w:t xml:space="preserve"> </w:t>
      </w:r>
      <w:r w:rsidRPr="00640C72">
        <w:rPr>
          <w:rFonts w:ascii="Abadi" w:hAnsi="Abadi"/>
          <w:sz w:val="21"/>
          <w:szCs w:val="21"/>
        </w:rPr>
        <w:t>naturaleza</w:t>
      </w:r>
      <w:r w:rsidRPr="00640C72">
        <w:rPr>
          <w:rFonts w:ascii="Abadi" w:hAnsi="Abadi"/>
          <w:spacing w:val="14"/>
          <w:sz w:val="21"/>
          <w:szCs w:val="21"/>
        </w:rPr>
        <w:t xml:space="preserve"> </w:t>
      </w:r>
      <w:r w:rsidRPr="00640C72">
        <w:rPr>
          <w:rFonts w:ascii="Abadi" w:hAnsi="Abadi"/>
          <w:sz w:val="21"/>
          <w:szCs w:val="21"/>
        </w:rPr>
        <w:t>ya</w:t>
      </w:r>
      <w:r w:rsidRPr="00640C72">
        <w:rPr>
          <w:rFonts w:ascii="Abadi" w:hAnsi="Abadi"/>
          <w:spacing w:val="14"/>
          <w:sz w:val="21"/>
          <w:szCs w:val="21"/>
        </w:rPr>
        <w:t xml:space="preserve"> </w:t>
      </w:r>
      <w:r w:rsidRPr="00640C72">
        <w:rPr>
          <w:rFonts w:ascii="Abadi" w:hAnsi="Abadi"/>
          <w:sz w:val="21"/>
          <w:szCs w:val="21"/>
        </w:rPr>
        <w:t>tiene.</w:t>
      </w:r>
      <w:r w:rsidRPr="00640C72">
        <w:rPr>
          <w:rFonts w:ascii="Abadi" w:hAnsi="Abadi"/>
          <w:spacing w:val="11"/>
          <w:sz w:val="21"/>
          <w:szCs w:val="21"/>
        </w:rPr>
        <w:t xml:space="preserve"> </w:t>
      </w:r>
      <w:r w:rsidRPr="00640C72">
        <w:rPr>
          <w:rFonts w:ascii="Abadi" w:hAnsi="Abadi"/>
          <w:sz w:val="21"/>
          <w:szCs w:val="21"/>
        </w:rPr>
        <w:t>Dicho</w:t>
      </w:r>
      <w:r w:rsidRPr="00640C72">
        <w:rPr>
          <w:rFonts w:ascii="Abadi" w:hAnsi="Abadi"/>
          <w:spacing w:val="9"/>
          <w:sz w:val="21"/>
          <w:szCs w:val="21"/>
        </w:rPr>
        <w:t xml:space="preserve"> </w:t>
      </w:r>
      <w:r w:rsidRPr="00640C72">
        <w:rPr>
          <w:rFonts w:ascii="Abadi" w:hAnsi="Abadi"/>
          <w:sz w:val="21"/>
          <w:szCs w:val="21"/>
        </w:rPr>
        <w:t>esto,</w:t>
      </w:r>
      <w:r w:rsidRPr="00640C72">
        <w:rPr>
          <w:rFonts w:ascii="Abadi" w:hAnsi="Abadi"/>
          <w:spacing w:val="11"/>
          <w:sz w:val="21"/>
          <w:szCs w:val="21"/>
        </w:rPr>
        <w:t xml:space="preserve"> </w:t>
      </w:r>
      <w:r w:rsidRPr="00640C72">
        <w:rPr>
          <w:rFonts w:ascii="Abadi" w:hAnsi="Abadi"/>
          <w:sz w:val="21"/>
          <w:szCs w:val="21"/>
        </w:rPr>
        <w:t>consideramos</w:t>
      </w:r>
      <w:r w:rsidRPr="00640C72">
        <w:rPr>
          <w:rFonts w:ascii="Abadi" w:hAnsi="Abadi"/>
          <w:spacing w:val="13"/>
          <w:sz w:val="21"/>
          <w:szCs w:val="21"/>
        </w:rPr>
        <w:t xml:space="preserve"> </w:t>
      </w:r>
      <w:r w:rsidRPr="00640C72">
        <w:rPr>
          <w:rFonts w:ascii="Abadi" w:hAnsi="Abadi"/>
          <w:sz w:val="21"/>
          <w:szCs w:val="21"/>
        </w:rPr>
        <w:t>que</w:t>
      </w:r>
      <w:r w:rsidRPr="00640C72">
        <w:rPr>
          <w:rFonts w:ascii="Abadi" w:hAnsi="Abadi"/>
          <w:spacing w:val="14"/>
          <w:sz w:val="21"/>
          <w:szCs w:val="21"/>
        </w:rPr>
        <w:t xml:space="preserve"> </w:t>
      </w:r>
      <w:r w:rsidRPr="00640C72">
        <w:rPr>
          <w:rFonts w:ascii="Abadi" w:hAnsi="Abadi"/>
          <w:sz w:val="21"/>
          <w:szCs w:val="21"/>
        </w:rPr>
        <w:t>el</w:t>
      </w:r>
      <w:r w:rsidRPr="00640C72">
        <w:rPr>
          <w:rFonts w:ascii="Abadi" w:hAnsi="Abadi"/>
          <w:spacing w:val="14"/>
          <w:sz w:val="21"/>
          <w:szCs w:val="21"/>
        </w:rPr>
        <w:t xml:space="preserve"> </w:t>
      </w:r>
      <w:r w:rsidRPr="00640C72">
        <w:rPr>
          <w:rFonts w:ascii="Abadi" w:hAnsi="Abadi"/>
          <w:sz w:val="21"/>
          <w:szCs w:val="21"/>
        </w:rPr>
        <w:t>artículo 11</w:t>
      </w:r>
      <w:r w:rsidRPr="00640C72">
        <w:rPr>
          <w:rFonts w:ascii="Abadi" w:hAnsi="Abadi"/>
          <w:spacing w:val="4"/>
          <w:sz w:val="21"/>
          <w:szCs w:val="21"/>
        </w:rPr>
        <w:t xml:space="preserve"> </w:t>
      </w:r>
      <w:r w:rsidRPr="00640C72">
        <w:rPr>
          <w:rFonts w:ascii="Abadi" w:hAnsi="Abadi"/>
          <w:sz w:val="21"/>
          <w:szCs w:val="21"/>
        </w:rPr>
        <w:t>constitucional</w:t>
      </w:r>
      <w:r w:rsidRPr="00640C72">
        <w:rPr>
          <w:rFonts w:ascii="Abadi" w:hAnsi="Abadi"/>
          <w:spacing w:val="4"/>
          <w:sz w:val="21"/>
          <w:szCs w:val="21"/>
        </w:rPr>
        <w:t xml:space="preserve"> </w:t>
      </w:r>
      <w:r w:rsidRPr="00640C72">
        <w:rPr>
          <w:rFonts w:ascii="Abadi" w:hAnsi="Abadi"/>
          <w:sz w:val="21"/>
          <w:szCs w:val="21"/>
        </w:rPr>
        <w:t>local</w:t>
      </w:r>
      <w:r w:rsidRPr="00640C72">
        <w:rPr>
          <w:rFonts w:ascii="Abadi" w:hAnsi="Abadi"/>
          <w:spacing w:val="4"/>
          <w:sz w:val="21"/>
          <w:szCs w:val="21"/>
        </w:rPr>
        <w:t xml:space="preserve"> </w:t>
      </w:r>
      <w:r w:rsidRPr="00640C72">
        <w:rPr>
          <w:rFonts w:ascii="Abadi" w:hAnsi="Abadi"/>
          <w:sz w:val="21"/>
          <w:szCs w:val="21"/>
        </w:rPr>
        <w:t>debe</w:t>
      </w:r>
      <w:r w:rsidRPr="00640C72">
        <w:rPr>
          <w:rFonts w:ascii="Abadi" w:hAnsi="Abadi"/>
          <w:spacing w:val="4"/>
          <w:sz w:val="21"/>
          <w:szCs w:val="21"/>
        </w:rPr>
        <w:t xml:space="preserve"> </w:t>
      </w:r>
      <w:r w:rsidRPr="00640C72">
        <w:rPr>
          <w:rFonts w:ascii="Abadi" w:hAnsi="Abadi"/>
          <w:sz w:val="21"/>
          <w:szCs w:val="21"/>
        </w:rPr>
        <w:t>permanecer</w:t>
      </w:r>
      <w:r w:rsidRPr="00640C72">
        <w:rPr>
          <w:rFonts w:ascii="Abadi" w:hAnsi="Abadi"/>
          <w:spacing w:val="3"/>
          <w:sz w:val="21"/>
          <w:szCs w:val="21"/>
        </w:rPr>
        <w:t xml:space="preserve"> </w:t>
      </w:r>
      <w:r w:rsidRPr="00640C72">
        <w:rPr>
          <w:rFonts w:ascii="Abadi" w:hAnsi="Abadi"/>
          <w:sz w:val="21"/>
          <w:szCs w:val="21"/>
        </w:rPr>
        <w:t>en</w:t>
      </w:r>
      <w:r w:rsidRPr="00640C72">
        <w:rPr>
          <w:rFonts w:ascii="Abadi" w:hAnsi="Abadi"/>
          <w:spacing w:val="4"/>
          <w:sz w:val="21"/>
          <w:szCs w:val="21"/>
        </w:rPr>
        <w:t xml:space="preserve"> </w:t>
      </w:r>
      <w:r w:rsidRPr="00640C72">
        <w:rPr>
          <w:rFonts w:ascii="Abadi" w:hAnsi="Abadi"/>
          <w:sz w:val="21"/>
          <w:szCs w:val="21"/>
        </w:rPr>
        <w:t>sus</w:t>
      </w:r>
      <w:r w:rsidRPr="00640C72">
        <w:rPr>
          <w:rFonts w:ascii="Abadi" w:hAnsi="Abadi"/>
          <w:spacing w:val="-2"/>
          <w:sz w:val="21"/>
          <w:szCs w:val="21"/>
        </w:rPr>
        <w:t xml:space="preserve"> </w:t>
      </w:r>
      <w:r w:rsidRPr="00640C72">
        <w:rPr>
          <w:rFonts w:ascii="Abadi" w:hAnsi="Abadi"/>
          <w:sz w:val="21"/>
          <w:szCs w:val="21"/>
        </w:rPr>
        <w:t>términos, e</w:t>
      </w:r>
      <w:r w:rsidRPr="00640C72">
        <w:rPr>
          <w:rFonts w:ascii="Abadi" w:hAnsi="Abadi"/>
          <w:spacing w:val="4"/>
          <w:sz w:val="21"/>
          <w:szCs w:val="21"/>
        </w:rPr>
        <w:t xml:space="preserve"> </w:t>
      </w:r>
      <w:r w:rsidRPr="00640C72">
        <w:rPr>
          <w:rFonts w:ascii="Abadi" w:hAnsi="Abadi"/>
          <w:sz w:val="21"/>
          <w:szCs w:val="21"/>
        </w:rPr>
        <w:t>incorporar</w:t>
      </w:r>
      <w:r w:rsidRPr="00640C72">
        <w:rPr>
          <w:rFonts w:ascii="Abadi" w:hAnsi="Abadi"/>
          <w:spacing w:val="3"/>
          <w:sz w:val="21"/>
          <w:szCs w:val="21"/>
        </w:rPr>
        <w:t xml:space="preserve"> </w:t>
      </w:r>
      <w:r w:rsidRPr="00640C72">
        <w:rPr>
          <w:rFonts w:ascii="Abadi" w:hAnsi="Abadi"/>
          <w:sz w:val="21"/>
          <w:szCs w:val="21"/>
        </w:rPr>
        <w:t>lo</w:t>
      </w:r>
      <w:r w:rsidRPr="00640C72">
        <w:rPr>
          <w:rFonts w:ascii="Abadi" w:hAnsi="Abadi"/>
          <w:spacing w:val="4"/>
          <w:sz w:val="21"/>
          <w:szCs w:val="21"/>
        </w:rPr>
        <w:t xml:space="preserve"> </w:t>
      </w:r>
      <w:r w:rsidRPr="00640C72">
        <w:rPr>
          <w:rFonts w:ascii="Abadi" w:hAnsi="Abadi"/>
          <w:sz w:val="21"/>
          <w:szCs w:val="21"/>
        </w:rPr>
        <w:t>relativo</w:t>
      </w:r>
      <w:r w:rsidRPr="00640C72">
        <w:rPr>
          <w:rFonts w:ascii="Abadi" w:hAnsi="Abadi"/>
          <w:spacing w:val="4"/>
          <w:sz w:val="21"/>
          <w:szCs w:val="21"/>
        </w:rPr>
        <w:t xml:space="preserve"> </w:t>
      </w:r>
      <w:r w:rsidRPr="00640C72">
        <w:rPr>
          <w:rFonts w:ascii="Abadi" w:hAnsi="Abadi"/>
          <w:sz w:val="21"/>
          <w:szCs w:val="21"/>
        </w:rPr>
        <w:t>a un</w:t>
      </w:r>
      <w:r w:rsidRPr="00640C72">
        <w:rPr>
          <w:rFonts w:ascii="Abadi" w:hAnsi="Abadi"/>
          <w:spacing w:val="14"/>
          <w:sz w:val="21"/>
          <w:szCs w:val="21"/>
        </w:rPr>
        <w:t xml:space="preserve"> </w:t>
      </w:r>
      <w:r w:rsidRPr="00640C72">
        <w:rPr>
          <w:rFonts w:ascii="Abadi" w:hAnsi="Abadi"/>
          <w:sz w:val="21"/>
          <w:szCs w:val="21"/>
        </w:rPr>
        <w:t>diverso</w:t>
      </w:r>
      <w:r w:rsidRPr="00640C72">
        <w:rPr>
          <w:rFonts w:ascii="Abadi" w:hAnsi="Abadi"/>
          <w:spacing w:val="14"/>
          <w:sz w:val="21"/>
          <w:szCs w:val="21"/>
        </w:rPr>
        <w:t xml:space="preserve"> </w:t>
      </w:r>
      <w:r w:rsidRPr="00640C72">
        <w:rPr>
          <w:rFonts w:ascii="Abadi" w:hAnsi="Abadi"/>
          <w:sz w:val="21"/>
          <w:szCs w:val="21"/>
        </w:rPr>
        <w:t>Instituto</w:t>
      </w:r>
      <w:r w:rsidRPr="00640C72">
        <w:rPr>
          <w:rFonts w:ascii="Abadi" w:hAnsi="Abadi"/>
          <w:spacing w:val="14"/>
          <w:sz w:val="21"/>
          <w:szCs w:val="21"/>
        </w:rPr>
        <w:t xml:space="preserve"> </w:t>
      </w:r>
      <w:r w:rsidRPr="00640C72">
        <w:rPr>
          <w:rFonts w:ascii="Abadi" w:hAnsi="Abadi"/>
          <w:sz w:val="21"/>
          <w:szCs w:val="21"/>
        </w:rPr>
        <w:t>Estatal</w:t>
      </w:r>
      <w:r w:rsidRPr="00640C72">
        <w:rPr>
          <w:rFonts w:ascii="Abadi" w:hAnsi="Abadi"/>
          <w:spacing w:val="14"/>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Servicios</w:t>
      </w:r>
      <w:r w:rsidRPr="00640C72">
        <w:rPr>
          <w:rFonts w:ascii="Abadi" w:hAnsi="Abadi"/>
          <w:spacing w:val="13"/>
          <w:sz w:val="21"/>
          <w:szCs w:val="21"/>
        </w:rPr>
        <w:t xml:space="preserve"> </w:t>
      </w:r>
      <w:r w:rsidRPr="00640C72">
        <w:rPr>
          <w:rFonts w:ascii="Abadi" w:hAnsi="Abadi"/>
          <w:sz w:val="21"/>
          <w:szCs w:val="21"/>
        </w:rPr>
        <w:t>Periciales</w:t>
      </w:r>
      <w:r w:rsidRPr="00640C72">
        <w:rPr>
          <w:rFonts w:ascii="Abadi" w:hAnsi="Abadi"/>
          <w:spacing w:val="22"/>
          <w:sz w:val="21"/>
          <w:szCs w:val="21"/>
        </w:rPr>
        <w:t xml:space="preserve"> </w:t>
      </w:r>
      <w:r w:rsidRPr="00640C72">
        <w:rPr>
          <w:rFonts w:ascii="Abadi" w:hAnsi="Abadi"/>
          <w:sz w:val="21"/>
          <w:szCs w:val="21"/>
        </w:rPr>
        <w:t>que</w:t>
      </w:r>
      <w:r w:rsidRPr="00640C72">
        <w:rPr>
          <w:rFonts w:ascii="Abadi" w:hAnsi="Abadi"/>
          <w:spacing w:val="14"/>
          <w:sz w:val="21"/>
          <w:szCs w:val="21"/>
        </w:rPr>
        <w:t xml:space="preserve"> </w:t>
      </w:r>
      <w:r w:rsidRPr="00640C72">
        <w:rPr>
          <w:rFonts w:ascii="Abadi" w:hAnsi="Abadi"/>
          <w:sz w:val="21"/>
          <w:szCs w:val="21"/>
        </w:rPr>
        <w:t>operaría</w:t>
      </w:r>
      <w:r w:rsidRPr="00640C72">
        <w:rPr>
          <w:rFonts w:ascii="Abadi" w:hAnsi="Abadi"/>
          <w:spacing w:val="16"/>
          <w:sz w:val="21"/>
          <w:szCs w:val="21"/>
        </w:rPr>
        <w:t xml:space="preserve"> </w:t>
      </w:r>
      <w:r w:rsidRPr="00640C72">
        <w:rPr>
          <w:rFonts w:ascii="Abadi" w:hAnsi="Abadi"/>
          <w:sz w:val="21"/>
          <w:szCs w:val="21"/>
        </w:rPr>
        <w:t>[…]</w:t>
      </w:r>
      <w:r w:rsidRPr="00640C72">
        <w:rPr>
          <w:rFonts w:ascii="Abadi" w:hAnsi="Abadi"/>
          <w:spacing w:val="12"/>
          <w:sz w:val="21"/>
          <w:szCs w:val="21"/>
        </w:rPr>
        <w:t xml:space="preserve"> </w:t>
      </w:r>
      <w:r w:rsidRPr="00640C72">
        <w:rPr>
          <w:rFonts w:ascii="Abadi" w:hAnsi="Abadi"/>
          <w:sz w:val="21"/>
          <w:szCs w:val="21"/>
        </w:rPr>
        <w:t>para</w:t>
      </w:r>
      <w:r w:rsidRPr="00640C72">
        <w:rPr>
          <w:rFonts w:ascii="Abadi" w:hAnsi="Abadi"/>
          <w:spacing w:val="14"/>
          <w:sz w:val="21"/>
          <w:szCs w:val="21"/>
        </w:rPr>
        <w:t xml:space="preserve"> </w:t>
      </w:r>
      <w:r w:rsidRPr="00640C72">
        <w:rPr>
          <w:rFonts w:ascii="Abadi" w:hAnsi="Abadi"/>
          <w:sz w:val="21"/>
          <w:szCs w:val="21"/>
        </w:rPr>
        <w:t>los</w:t>
      </w:r>
      <w:r w:rsidRPr="00640C72">
        <w:rPr>
          <w:rFonts w:ascii="Abadi" w:hAnsi="Abadi"/>
          <w:spacing w:val="13"/>
          <w:sz w:val="21"/>
          <w:szCs w:val="21"/>
        </w:rPr>
        <w:t xml:space="preserve"> </w:t>
      </w:r>
      <w:r w:rsidRPr="00640C72">
        <w:rPr>
          <w:rFonts w:ascii="Abadi" w:hAnsi="Abadi"/>
          <w:sz w:val="21"/>
          <w:szCs w:val="21"/>
        </w:rPr>
        <w:t>fines constitucionales</w:t>
      </w:r>
      <w:r w:rsidRPr="00640C72">
        <w:rPr>
          <w:rFonts w:ascii="Abadi" w:hAnsi="Abadi"/>
          <w:spacing w:val="47"/>
          <w:sz w:val="21"/>
          <w:szCs w:val="21"/>
        </w:rPr>
        <w:t xml:space="preserve"> </w:t>
      </w:r>
      <w:r w:rsidRPr="00640C72">
        <w:rPr>
          <w:rFonts w:ascii="Abadi" w:hAnsi="Abadi"/>
          <w:sz w:val="21"/>
          <w:szCs w:val="21"/>
        </w:rPr>
        <w:t>de</w:t>
      </w:r>
      <w:r w:rsidRPr="00640C72">
        <w:rPr>
          <w:rFonts w:ascii="Abadi" w:hAnsi="Abadi"/>
          <w:spacing w:val="48"/>
          <w:sz w:val="21"/>
          <w:szCs w:val="21"/>
        </w:rPr>
        <w:t xml:space="preserve"> </w:t>
      </w:r>
      <w:r w:rsidRPr="00640C72">
        <w:rPr>
          <w:rFonts w:ascii="Abadi" w:hAnsi="Abadi"/>
          <w:sz w:val="21"/>
          <w:szCs w:val="21"/>
        </w:rPr>
        <w:t>investigación</w:t>
      </w:r>
      <w:r w:rsidRPr="00640C72">
        <w:rPr>
          <w:rFonts w:ascii="Abadi" w:hAnsi="Abadi"/>
          <w:spacing w:val="48"/>
          <w:sz w:val="21"/>
          <w:szCs w:val="21"/>
        </w:rPr>
        <w:t xml:space="preserve"> </w:t>
      </w:r>
      <w:r w:rsidRPr="00640C72">
        <w:rPr>
          <w:rFonts w:ascii="Abadi" w:hAnsi="Abadi"/>
          <w:sz w:val="21"/>
          <w:szCs w:val="21"/>
        </w:rPr>
        <w:t>y</w:t>
      </w:r>
      <w:r w:rsidRPr="00640C72">
        <w:rPr>
          <w:rFonts w:ascii="Abadi" w:hAnsi="Abadi"/>
          <w:spacing w:val="47"/>
          <w:sz w:val="21"/>
          <w:szCs w:val="21"/>
        </w:rPr>
        <w:t xml:space="preserve"> </w:t>
      </w:r>
      <w:r w:rsidRPr="00640C72">
        <w:rPr>
          <w:rFonts w:ascii="Abadi" w:hAnsi="Abadi"/>
          <w:sz w:val="21"/>
          <w:szCs w:val="21"/>
        </w:rPr>
        <w:t>persecución</w:t>
      </w:r>
      <w:r w:rsidRPr="00640C72">
        <w:rPr>
          <w:rFonts w:ascii="Abadi" w:hAnsi="Abadi"/>
          <w:spacing w:val="48"/>
          <w:sz w:val="21"/>
          <w:szCs w:val="21"/>
        </w:rPr>
        <w:t xml:space="preserve"> </w:t>
      </w:r>
      <w:r w:rsidRPr="00640C72">
        <w:rPr>
          <w:rFonts w:ascii="Abadi" w:hAnsi="Abadi"/>
          <w:sz w:val="21"/>
          <w:szCs w:val="21"/>
        </w:rPr>
        <w:t>del</w:t>
      </w:r>
      <w:r w:rsidRPr="00640C72">
        <w:rPr>
          <w:rFonts w:ascii="Abadi" w:hAnsi="Abadi"/>
          <w:spacing w:val="48"/>
          <w:sz w:val="21"/>
          <w:szCs w:val="21"/>
        </w:rPr>
        <w:t xml:space="preserve"> </w:t>
      </w:r>
      <w:r w:rsidRPr="00640C72">
        <w:rPr>
          <w:rFonts w:ascii="Abadi" w:hAnsi="Abadi"/>
          <w:sz w:val="21"/>
          <w:szCs w:val="21"/>
        </w:rPr>
        <w:t>delito,</w:t>
      </w:r>
      <w:r w:rsidRPr="00640C72">
        <w:rPr>
          <w:rFonts w:ascii="Abadi" w:hAnsi="Abadi"/>
          <w:spacing w:val="45"/>
          <w:sz w:val="21"/>
          <w:szCs w:val="21"/>
        </w:rPr>
        <w:t xml:space="preserve"> </w:t>
      </w:r>
      <w:r w:rsidRPr="00640C72">
        <w:rPr>
          <w:rFonts w:ascii="Abadi" w:hAnsi="Abadi"/>
          <w:sz w:val="21"/>
          <w:szCs w:val="21"/>
        </w:rPr>
        <w:t>pero</w:t>
      </w:r>
      <w:r w:rsidRPr="00640C72">
        <w:rPr>
          <w:rFonts w:ascii="Abadi" w:hAnsi="Abadi"/>
          <w:spacing w:val="48"/>
          <w:sz w:val="21"/>
          <w:szCs w:val="21"/>
        </w:rPr>
        <w:t xml:space="preserve"> </w:t>
      </w:r>
      <w:r w:rsidRPr="00640C72">
        <w:rPr>
          <w:rFonts w:ascii="Abadi" w:hAnsi="Abadi"/>
          <w:sz w:val="21"/>
          <w:szCs w:val="21"/>
        </w:rPr>
        <w:t>no</w:t>
      </w:r>
      <w:r w:rsidRPr="00640C72">
        <w:rPr>
          <w:rFonts w:ascii="Abadi" w:hAnsi="Abadi"/>
          <w:spacing w:val="48"/>
          <w:sz w:val="21"/>
          <w:szCs w:val="21"/>
        </w:rPr>
        <w:t xml:space="preserve"> </w:t>
      </w:r>
      <w:r w:rsidRPr="00640C72">
        <w:rPr>
          <w:rFonts w:ascii="Abadi" w:hAnsi="Abadi"/>
          <w:sz w:val="21"/>
          <w:szCs w:val="21"/>
        </w:rPr>
        <w:t>conforme</w:t>
      </w:r>
      <w:r w:rsidRPr="00640C72">
        <w:rPr>
          <w:rFonts w:ascii="Abadi" w:hAnsi="Abadi"/>
          <w:spacing w:val="48"/>
          <w:sz w:val="21"/>
          <w:szCs w:val="21"/>
        </w:rPr>
        <w:t xml:space="preserve"> </w:t>
      </w:r>
      <w:r w:rsidRPr="00640C72">
        <w:rPr>
          <w:rFonts w:ascii="Abadi" w:hAnsi="Abadi"/>
          <w:sz w:val="21"/>
          <w:szCs w:val="21"/>
        </w:rPr>
        <w:t>al diseño</w:t>
      </w:r>
      <w:r w:rsidRPr="00640C72">
        <w:rPr>
          <w:rFonts w:ascii="Abadi" w:hAnsi="Abadi"/>
          <w:spacing w:val="66"/>
          <w:w w:val="150"/>
          <w:sz w:val="21"/>
          <w:szCs w:val="21"/>
        </w:rPr>
        <w:t xml:space="preserve"> </w:t>
      </w:r>
      <w:r w:rsidRPr="00640C72">
        <w:rPr>
          <w:rFonts w:ascii="Abadi" w:hAnsi="Abadi"/>
          <w:sz w:val="21"/>
          <w:szCs w:val="21"/>
        </w:rPr>
        <w:t>constitucional</w:t>
      </w:r>
      <w:r w:rsidRPr="00640C72">
        <w:rPr>
          <w:rFonts w:ascii="Abadi" w:hAnsi="Abadi"/>
          <w:spacing w:val="66"/>
          <w:w w:val="150"/>
          <w:sz w:val="21"/>
          <w:szCs w:val="21"/>
        </w:rPr>
        <w:t xml:space="preserve"> </w:t>
      </w:r>
      <w:r w:rsidRPr="00640C72">
        <w:rPr>
          <w:rFonts w:ascii="Abadi" w:hAnsi="Abadi"/>
          <w:sz w:val="21"/>
          <w:szCs w:val="21"/>
        </w:rPr>
        <w:t>ya</w:t>
      </w:r>
      <w:r w:rsidRPr="00640C72">
        <w:rPr>
          <w:rFonts w:ascii="Abadi" w:hAnsi="Abadi"/>
          <w:spacing w:val="66"/>
          <w:w w:val="150"/>
          <w:sz w:val="21"/>
          <w:szCs w:val="21"/>
        </w:rPr>
        <w:t xml:space="preserve"> </w:t>
      </w:r>
      <w:r w:rsidRPr="00640C72">
        <w:rPr>
          <w:rFonts w:ascii="Abadi" w:hAnsi="Abadi"/>
          <w:sz w:val="21"/>
          <w:szCs w:val="21"/>
        </w:rPr>
        <w:t>referido.</w:t>
      </w:r>
      <w:r w:rsidRPr="00640C72">
        <w:rPr>
          <w:rFonts w:ascii="Abadi" w:hAnsi="Abadi"/>
          <w:spacing w:val="63"/>
          <w:w w:val="150"/>
          <w:sz w:val="21"/>
          <w:szCs w:val="21"/>
        </w:rPr>
        <w:t xml:space="preserve"> </w:t>
      </w:r>
      <w:r w:rsidRPr="00640C72">
        <w:rPr>
          <w:rFonts w:ascii="Abadi" w:hAnsi="Abadi"/>
          <w:sz w:val="21"/>
          <w:szCs w:val="21"/>
        </w:rPr>
        <w:t>Dicho</w:t>
      </w:r>
      <w:r w:rsidRPr="00640C72">
        <w:rPr>
          <w:rFonts w:ascii="Abadi" w:hAnsi="Abadi"/>
          <w:spacing w:val="66"/>
          <w:w w:val="150"/>
          <w:sz w:val="21"/>
          <w:szCs w:val="21"/>
        </w:rPr>
        <w:t xml:space="preserve"> </w:t>
      </w:r>
      <w:r w:rsidRPr="00640C72">
        <w:rPr>
          <w:rFonts w:ascii="Abadi" w:hAnsi="Abadi"/>
          <w:sz w:val="21"/>
          <w:szCs w:val="21"/>
        </w:rPr>
        <w:t>Instituto</w:t>
      </w:r>
      <w:r w:rsidRPr="00640C72">
        <w:rPr>
          <w:rFonts w:ascii="Abadi" w:hAnsi="Abadi"/>
          <w:spacing w:val="66"/>
          <w:w w:val="150"/>
          <w:sz w:val="21"/>
          <w:szCs w:val="21"/>
        </w:rPr>
        <w:t xml:space="preserve"> </w:t>
      </w:r>
      <w:r w:rsidRPr="00640C72">
        <w:rPr>
          <w:rFonts w:ascii="Abadi" w:hAnsi="Abadi"/>
          <w:sz w:val="21"/>
          <w:szCs w:val="21"/>
        </w:rPr>
        <w:t>deberá</w:t>
      </w:r>
      <w:r w:rsidRPr="00640C72">
        <w:rPr>
          <w:rFonts w:ascii="Abadi" w:hAnsi="Abadi"/>
          <w:spacing w:val="66"/>
          <w:w w:val="150"/>
          <w:sz w:val="21"/>
          <w:szCs w:val="21"/>
        </w:rPr>
        <w:t xml:space="preserve"> </w:t>
      </w:r>
      <w:r w:rsidRPr="00640C72">
        <w:rPr>
          <w:rFonts w:ascii="Abadi" w:hAnsi="Abadi"/>
          <w:sz w:val="21"/>
          <w:szCs w:val="21"/>
        </w:rPr>
        <w:t>contener</w:t>
      </w:r>
      <w:r w:rsidRPr="00640C72">
        <w:rPr>
          <w:rFonts w:ascii="Abadi" w:hAnsi="Abadi"/>
          <w:spacing w:val="65"/>
          <w:w w:val="150"/>
          <w:sz w:val="21"/>
          <w:szCs w:val="21"/>
        </w:rPr>
        <w:t xml:space="preserve"> </w:t>
      </w:r>
      <w:r w:rsidRPr="00640C72">
        <w:rPr>
          <w:rFonts w:ascii="Abadi" w:hAnsi="Abadi"/>
          <w:sz w:val="21"/>
          <w:szCs w:val="21"/>
        </w:rPr>
        <w:t>su</w:t>
      </w:r>
      <w:r w:rsidRPr="00640C72">
        <w:rPr>
          <w:rFonts w:ascii="Abadi" w:hAnsi="Abadi"/>
          <w:spacing w:val="66"/>
          <w:w w:val="150"/>
          <w:sz w:val="21"/>
          <w:szCs w:val="21"/>
        </w:rPr>
        <w:t xml:space="preserve"> </w:t>
      </w:r>
      <w:r w:rsidRPr="00640C72">
        <w:rPr>
          <w:rFonts w:ascii="Abadi" w:hAnsi="Abadi"/>
          <w:sz w:val="21"/>
          <w:szCs w:val="21"/>
        </w:rPr>
        <w:t>propia estructura,</w:t>
      </w:r>
      <w:r w:rsidRPr="00640C72">
        <w:rPr>
          <w:rFonts w:ascii="Abadi" w:hAnsi="Abadi"/>
          <w:spacing w:val="16"/>
          <w:sz w:val="21"/>
          <w:szCs w:val="21"/>
        </w:rPr>
        <w:t xml:space="preserve"> </w:t>
      </w:r>
      <w:r w:rsidRPr="00640C72">
        <w:rPr>
          <w:rFonts w:ascii="Abadi" w:hAnsi="Abadi"/>
          <w:sz w:val="21"/>
          <w:szCs w:val="21"/>
        </w:rPr>
        <w:t>órganos</w:t>
      </w:r>
      <w:r w:rsidRPr="00640C72">
        <w:rPr>
          <w:rFonts w:ascii="Abadi" w:hAnsi="Abadi"/>
          <w:spacing w:val="18"/>
          <w:sz w:val="21"/>
          <w:szCs w:val="21"/>
        </w:rPr>
        <w:t xml:space="preserve"> </w:t>
      </w:r>
      <w:r w:rsidRPr="00640C72">
        <w:rPr>
          <w:rFonts w:ascii="Abadi" w:hAnsi="Abadi"/>
          <w:sz w:val="21"/>
          <w:szCs w:val="21"/>
        </w:rPr>
        <w:t>de</w:t>
      </w:r>
      <w:r w:rsidRPr="00640C72">
        <w:rPr>
          <w:rFonts w:ascii="Abadi" w:hAnsi="Abadi"/>
          <w:spacing w:val="19"/>
          <w:sz w:val="21"/>
          <w:szCs w:val="21"/>
        </w:rPr>
        <w:t xml:space="preserve"> </w:t>
      </w:r>
      <w:r w:rsidRPr="00640C72">
        <w:rPr>
          <w:rFonts w:ascii="Abadi" w:hAnsi="Abadi"/>
          <w:sz w:val="21"/>
          <w:szCs w:val="21"/>
        </w:rPr>
        <w:t>dirección,</w:t>
      </w:r>
      <w:r w:rsidRPr="00640C72">
        <w:rPr>
          <w:rFonts w:ascii="Abadi" w:hAnsi="Abadi"/>
          <w:spacing w:val="16"/>
          <w:sz w:val="21"/>
          <w:szCs w:val="21"/>
        </w:rPr>
        <w:t xml:space="preserve"> </w:t>
      </w:r>
      <w:r w:rsidRPr="00640C72">
        <w:rPr>
          <w:rFonts w:ascii="Abadi" w:hAnsi="Abadi"/>
          <w:sz w:val="21"/>
          <w:szCs w:val="21"/>
        </w:rPr>
        <w:t>ejecutivos</w:t>
      </w:r>
      <w:r w:rsidRPr="00640C72">
        <w:rPr>
          <w:rFonts w:ascii="Abadi" w:hAnsi="Abadi"/>
          <w:spacing w:val="18"/>
          <w:sz w:val="21"/>
          <w:szCs w:val="21"/>
        </w:rPr>
        <w:t xml:space="preserve"> </w:t>
      </w:r>
      <w:r w:rsidRPr="00640C72">
        <w:rPr>
          <w:rFonts w:ascii="Abadi" w:hAnsi="Abadi"/>
          <w:sz w:val="21"/>
          <w:szCs w:val="21"/>
        </w:rPr>
        <w:t>y</w:t>
      </w:r>
      <w:r w:rsidRPr="00640C72">
        <w:rPr>
          <w:rFonts w:ascii="Abadi" w:hAnsi="Abadi"/>
          <w:spacing w:val="18"/>
          <w:sz w:val="21"/>
          <w:szCs w:val="21"/>
        </w:rPr>
        <w:t xml:space="preserve"> </w:t>
      </w:r>
      <w:r w:rsidRPr="00640C72">
        <w:rPr>
          <w:rFonts w:ascii="Abadi" w:hAnsi="Abadi"/>
          <w:sz w:val="21"/>
          <w:szCs w:val="21"/>
        </w:rPr>
        <w:t>técnicos,</w:t>
      </w:r>
      <w:r w:rsidRPr="00640C72">
        <w:rPr>
          <w:rFonts w:ascii="Abadi" w:hAnsi="Abadi"/>
          <w:spacing w:val="16"/>
          <w:sz w:val="21"/>
          <w:szCs w:val="21"/>
        </w:rPr>
        <w:t xml:space="preserve"> </w:t>
      </w:r>
      <w:r w:rsidRPr="00640C72">
        <w:rPr>
          <w:rFonts w:ascii="Abadi" w:hAnsi="Abadi"/>
          <w:sz w:val="21"/>
          <w:szCs w:val="21"/>
        </w:rPr>
        <w:t>y</w:t>
      </w:r>
      <w:r w:rsidRPr="00640C72">
        <w:rPr>
          <w:rFonts w:ascii="Abadi" w:hAnsi="Abadi"/>
          <w:spacing w:val="18"/>
          <w:sz w:val="21"/>
          <w:szCs w:val="21"/>
        </w:rPr>
        <w:t xml:space="preserve"> </w:t>
      </w:r>
      <w:r w:rsidRPr="00640C72">
        <w:rPr>
          <w:rFonts w:ascii="Abadi" w:hAnsi="Abadi"/>
          <w:sz w:val="21"/>
          <w:szCs w:val="21"/>
        </w:rPr>
        <w:t>demás</w:t>
      </w:r>
      <w:r w:rsidRPr="00640C72">
        <w:rPr>
          <w:rFonts w:ascii="Abadi" w:hAnsi="Abadi"/>
          <w:spacing w:val="18"/>
          <w:sz w:val="21"/>
          <w:szCs w:val="21"/>
        </w:rPr>
        <w:t xml:space="preserve"> </w:t>
      </w:r>
      <w:r w:rsidRPr="00640C72">
        <w:rPr>
          <w:rFonts w:ascii="Abadi" w:hAnsi="Abadi"/>
          <w:sz w:val="21"/>
          <w:szCs w:val="21"/>
        </w:rPr>
        <w:t>personal</w:t>
      </w:r>
      <w:r w:rsidRPr="00640C72">
        <w:rPr>
          <w:rFonts w:ascii="Abadi" w:hAnsi="Abadi"/>
          <w:spacing w:val="19"/>
          <w:sz w:val="21"/>
          <w:szCs w:val="21"/>
        </w:rPr>
        <w:t xml:space="preserve"> </w:t>
      </w:r>
      <w:r w:rsidRPr="00640C72">
        <w:rPr>
          <w:rFonts w:ascii="Abadi" w:hAnsi="Abadi"/>
          <w:sz w:val="21"/>
          <w:szCs w:val="21"/>
        </w:rPr>
        <w:t>para</w:t>
      </w:r>
      <w:r w:rsidRPr="00640C72">
        <w:rPr>
          <w:rFonts w:ascii="Abadi" w:hAnsi="Abadi"/>
          <w:spacing w:val="19"/>
          <w:sz w:val="21"/>
          <w:szCs w:val="21"/>
        </w:rPr>
        <w:t xml:space="preserve"> </w:t>
      </w:r>
      <w:r w:rsidRPr="00640C72">
        <w:rPr>
          <w:rFonts w:ascii="Abadi" w:hAnsi="Abadi"/>
          <w:sz w:val="21"/>
          <w:szCs w:val="21"/>
        </w:rPr>
        <w:t>el ejercicio</w:t>
      </w:r>
      <w:r w:rsidRPr="00640C72">
        <w:rPr>
          <w:rFonts w:ascii="Abadi" w:hAnsi="Abadi"/>
          <w:spacing w:val="50"/>
          <w:w w:val="150"/>
          <w:sz w:val="21"/>
          <w:szCs w:val="21"/>
        </w:rPr>
        <w:t xml:space="preserve"> </w:t>
      </w:r>
      <w:r w:rsidRPr="00640C72">
        <w:rPr>
          <w:rFonts w:ascii="Abadi" w:hAnsi="Abadi"/>
          <w:sz w:val="21"/>
          <w:szCs w:val="21"/>
        </w:rPr>
        <w:t>de</w:t>
      </w:r>
      <w:r w:rsidRPr="00640C72">
        <w:rPr>
          <w:rFonts w:ascii="Abadi" w:hAnsi="Abadi"/>
          <w:spacing w:val="50"/>
          <w:w w:val="150"/>
          <w:sz w:val="21"/>
          <w:szCs w:val="21"/>
        </w:rPr>
        <w:t xml:space="preserve"> </w:t>
      </w:r>
      <w:r w:rsidRPr="00640C72">
        <w:rPr>
          <w:rFonts w:ascii="Abadi" w:hAnsi="Abadi"/>
          <w:sz w:val="21"/>
          <w:szCs w:val="21"/>
        </w:rPr>
        <w:t>sus</w:t>
      </w:r>
      <w:r w:rsidRPr="00640C72">
        <w:rPr>
          <w:rFonts w:ascii="Abadi" w:hAnsi="Abadi"/>
          <w:spacing w:val="80"/>
          <w:sz w:val="21"/>
          <w:szCs w:val="21"/>
        </w:rPr>
        <w:t xml:space="preserve"> </w:t>
      </w:r>
      <w:r w:rsidRPr="00640C72">
        <w:rPr>
          <w:rFonts w:ascii="Abadi" w:hAnsi="Abadi"/>
          <w:sz w:val="21"/>
          <w:szCs w:val="21"/>
        </w:rPr>
        <w:t>atribuciones,</w:t>
      </w:r>
      <w:r w:rsidRPr="00640C72">
        <w:rPr>
          <w:rFonts w:ascii="Abadi" w:hAnsi="Abadi"/>
          <w:spacing w:val="80"/>
          <w:sz w:val="21"/>
          <w:szCs w:val="21"/>
        </w:rPr>
        <w:t xml:space="preserve"> </w:t>
      </w:r>
      <w:r w:rsidRPr="00640C72">
        <w:rPr>
          <w:rFonts w:ascii="Abadi" w:hAnsi="Abadi"/>
          <w:sz w:val="21"/>
          <w:szCs w:val="21"/>
        </w:rPr>
        <w:t>como</w:t>
      </w:r>
      <w:r w:rsidRPr="00640C72">
        <w:rPr>
          <w:rFonts w:ascii="Abadi" w:hAnsi="Abadi"/>
          <w:spacing w:val="50"/>
          <w:w w:val="150"/>
          <w:sz w:val="21"/>
          <w:szCs w:val="21"/>
        </w:rPr>
        <w:t xml:space="preserve"> </w:t>
      </w:r>
      <w:r w:rsidRPr="00640C72">
        <w:rPr>
          <w:rFonts w:ascii="Abadi" w:hAnsi="Abadi"/>
          <w:sz w:val="21"/>
          <w:szCs w:val="21"/>
        </w:rPr>
        <w:t>organismo</w:t>
      </w:r>
      <w:r w:rsidRPr="00640C72">
        <w:rPr>
          <w:rFonts w:ascii="Abadi" w:hAnsi="Abadi"/>
          <w:spacing w:val="50"/>
          <w:w w:val="150"/>
          <w:sz w:val="21"/>
          <w:szCs w:val="21"/>
        </w:rPr>
        <w:t xml:space="preserve"> </w:t>
      </w:r>
      <w:r w:rsidRPr="00640C72">
        <w:rPr>
          <w:rFonts w:ascii="Abadi" w:hAnsi="Abadi"/>
          <w:sz w:val="21"/>
          <w:szCs w:val="21"/>
        </w:rPr>
        <w:t>público</w:t>
      </w:r>
      <w:r w:rsidRPr="00640C72">
        <w:rPr>
          <w:rFonts w:ascii="Abadi" w:hAnsi="Abadi"/>
          <w:spacing w:val="50"/>
          <w:w w:val="150"/>
          <w:sz w:val="21"/>
          <w:szCs w:val="21"/>
        </w:rPr>
        <w:t xml:space="preserve"> </w:t>
      </w:r>
      <w:r w:rsidRPr="00640C72">
        <w:rPr>
          <w:rFonts w:ascii="Abadi" w:hAnsi="Abadi"/>
          <w:sz w:val="21"/>
          <w:szCs w:val="21"/>
        </w:rPr>
        <w:t>autónomo,</w:t>
      </w:r>
      <w:r w:rsidRPr="00640C72">
        <w:rPr>
          <w:rFonts w:ascii="Abadi" w:hAnsi="Abadi"/>
          <w:spacing w:val="80"/>
          <w:sz w:val="21"/>
          <w:szCs w:val="21"/>
        </w:rPr>
        <w:t xml:space="preserve"> </w:t>
      </w:r>
      <w:r w:rsidRPr="00640C72">
        <w:rPr>
          <w:rFonts w:ascii="Abadi" w:hAnsi="Abadi"/>
          <w:sz w:val="21"/>
          <w:szCs w:val="21"/>
        </w:rPr>
        <w:t>dotado</w:t>
      </w:r>
      <w:r w:rsidRPr="00640C72">
        <w:rPr>
          <w:rFonts w:ascii="Abadi" w:hAnsi="Abadi"/>
          <w:spacing w:val="79"/>
          <w:sz w:val="21"/>
          <w:szCs w:val="21"/>
        </w:rPr>
        <w:t xml:space="preserve"> </w:t>
      </w:r>
      <w:r w:rsidRPr="00640C72">
        <w:rPr>
          <w:rFonts w:ascii="Abadi" w:hAnsi="Abadi"/>
          <w:sz w:val="21"/>
          <w:szCs w:val="21"/>
        </w:rPr>
        <w:t>de personalidad</w:t>
      </w:r>
      <w:r w:rsidRPr="00640C72">
        <w:rPr>
          <w:rFonts w:ascii="Abadi" w:hAnsi="Abadi"/>
          <w:spacing w:val="48"/>
          <w:sz w:val="21"/>
          <w:szCs w:val="21"/>
        </w:rPr>
        <w:t xml:space="preserve"> </w:t>
      </w:r>
      <w:r w:rsidRPr="00640C72">
        <w:rPr>
          <w:rFonts w:ascii="Abadi" w:hAnsi="Abadi"/>
          <w:sz w:val="21"/>
          <w:szCs w:val="21"/>
        </w:rPr>
        <w:t>jurídica</w:t>
      </w:r>
      <w:r w:rsidRPr="00640C72">
        <w:rPr>
          <w:rFonts w:ascii="Abadi" w:hAnsi="Abadi"/>
          <w:spacing w:val="48"/>
          <w:sz w:val="21"/>
          <w:szCs w:val="21"/>
        </w:rPr>
        <w:t xml:space="preserve"> </w:t>
      </w:r>
      <w:r w:rsidRPr="00640C72">
        <w:rPr>
          <w:rFonts w:ascii="Abadi" w:hAnsi="Abadi"/>
          <w:sz w:val="21"/>
          <w:szCs w:val="21"/>
        </w:rPr>
        <w:t>y</w:t>
      </w:r>
      <w:r w:rsidRPr="00640C72">
        <w:rPr>
          <w:rFonts w:ascii="Abadi" w:hAnsi="Abadi"/>
          <w:spacing w:val="47"/>
          <w:sz w:val="21"/>
          <w:szCs w:val="21"/>
        </w:rPr>
        <w:t xml:space="preserve"> </w:t>
      </w:r>
      <w:r w:rsidRPr="00640C72">
        <w:rPr>
          <w:rFonts w:ascii="Abadi" w:hAnsi="Abadi"/>
          <w:sz w:val="21"/>
          <w:szCs w:val="21"/>
        </w:rPr>
        <w:t>patrimonio</w:t>
      </w:r>
      <w:r w:rsidRPr="00640C72">
        <w:rPr>
          <w:rFonts w:ascii="Abadi" w:hAnsi="Abadi"/>
          <w:spacing w:val="48"/>
          <w:sz w:val="21"/>
          <w:szCs w:val="21"/>
        </w:rPr>
        <w:t xml:space="preserve"> </w:t>
      </w:r>
      <w:r w:rsidRPr="00640C72">
        <w:rPr>
          <w:rFonts w:ascii="Abadi" w:hAnsi="Abadi"/>
          <w:sz w:val="21"/>
          <w:szCs w:val="21"/>
        </w:rPr>
        <w:t>propio</w:t>
      </w:r>
      <w:r w:rsidR="00E527D2">
        <w:rPr>
          <w:rFonts w:ascii="Abadi" w:hAnsi="Abadi"/>
          <w:sz w:val="21"/>
          <w:szCs w:val="21"/>
        </w:rPr>
        <w:t>s</w:t>
      </w:r>
      <w:r w:rsidR="00E527D2">
        <w:rPr>
          <w:rStyle w:val="Refdenotaalpie"/>
          <w:rFonts w:ascii="Abadi" w:hAnsi="Abadi"/>
          <w:sz w:val="21"/>
          <w:szCs w:val="21"/>
        </w:rPr>
        <w:footnoteReference w:id="43"/>
      </w:r>
      <w:r w:rsidRPr="00640C72">
        <w:rPr>
          <w:rFonts w:ascii="Abadi" w:hAnsi="Abadi"/>
          <w:spacing w:val="49"/>
          <w:sz w:val="21"/>
          <w:szCs w:val="21"/>
        </w:rPr>
        <w:t xml:space="preserve"> </w:t>
      </w:r>
      <w:r w:rsidRPr="00640C72">
        <w:rPr>
          <w:rFonts w:ascii="Abadi" w:hAnsi="Abadi"/>
          <w:sz w:val="21"/>
          <w:szCs w:val="21"/>
        </w:rPr>
        <w:t>supuestos</w:t>
      </w:r>
      <w:r w:rsidRPr="00640C72">
        <w:rPr>
          <w:rFonts w:ascii="Abadi" w:hAnsi="Abadi"/>
          <w:spacing w:val="47"/>
          <w:sz w:val="21"/>
          <w:szCs w:val="21"/>
        </w:rPr>
        <w:t xml:space="preserve"> </w:t>
      </w:r>
      <w:r w:rsidRPr="00640C72">
        <w:rPr>
          <w:rFonts w:ascii="Abadi" w:hAnsi="Abadi"/>
          <w:sz w:val="21"/>
          <w:szCs w:val="21"/>
        </w:rPr>
        <w:t>que</w:t>
      </w:r>
      <w:r w:rsidRPr="00640C72">
        <w:rPr>
          <w:rFonts w:ascii="Abadi" w:hAnsi="Abadi"/>
          <w:spacing w:val="48"/>
          <w:sz w:val="21"/>
          <w:szCs w:val="21"/>
        </w:rPr>
        <w:t xml:space="preserve"> </w:t>
      </w:r>
      <w:r w:rsidRPr="00640C72">
        <w:rPr>
          <w:rFonts w:ascii="Abadi" w:hAnsi="Abadi"/>
          <w:sz w:val="21"/>
          <w:szCs w:val="21"/>
        </w:rPr>
        <w:t>se</w:t>
      </w:r>
      <w:r w:rsidRPr="00640C72">
        <w:rPr>
          <w:rFonts w:ascii="Abadi" w:hAnsi="Abadi"/>
          <w:spacing w:val="48"/>
          <w:sz w:val="21"/>
          <w:szCs w:val="21"/>
        </w:rPr>
        <w:t xml:space="preserve"> </w:t>
      </w:r>
      <w:r w:rsidRPr="00640C72">
        <w:rPr>
          <w:rFonts w:ascii="Abadi" w:hAnsi="Abadi"/>
          <w:sz w:val="21"/>
          <w:szCs w:val="21"/>
        </w:rPr>
        <w:t>cumplen</w:t>
      </w:r>
      <w:r w:rsidRPr="00640C72">
        <w:rPr>
          <w:rFonts w:ascii="Abadi" w:hAnsi="Abadi"/>
          <w:spacing w:val="48"/>
          <w:sz w:val="21"/>
          <w:szCs w:val="21"/>
        </w:rPr>
        <w:t xml:space="preserve"> </w:t>
      </w:r>
      <w:r w:rsidRPr="00640C72">
        <w:rPr>
          <w:rFonts w:ascii="Abadi" w:hAnsi="Abadi"/>
          <w:sz w:val="21"/>
          <w:szCs w:val="21"/>
        </w:rPr>
        <w:t>con</w:t>
      </w:r>
      <w:r w:rsidRPr="00640C72">
        <w:rPr>
          <w:rFonts w:ascii="Abadi" w:hAnsi="Abadi"/>
          <w:spacing w:val="48"/>
          <w:sz w:val="21"/>
          <w:szCs w:val="21"/>
        </w:rPr>
        <w:t xml:space="preserve"> </w:t>
      </w:r>
      <w:r w:rsidRPr="00640C72">
        <w:rPr>
          <w:rFonts w:ascii="Abadi" w:hAnsi="Abadi"/>
          <w:sz w:val="21"/>
          <w:szCs w:val="21"/>
        </w:rPr>
        <w:t>la</w:t>
      </w:r>
      <w:r>
        <w:rPr>
          <w:rFonts w:ascii="Abadi" w:hAnsi="Abadi"/>
          <w:sz w:val="21"/>
          <w:szCs w:val="21"/>
        </w:rPr>
        <w:t xml:space="preserve"> </w:t>
      </w:r>
      <w:r w:rsidRPr="00640C72">
        <w:rPr>
          <w:rFonts w:ascii="Abadi" w:hAnsi="Abadi"/>
          <w:sz w:val="21"/>
          <w:szCs w:val="21"/>
        </w:rPr>
        <w:t>propuesta planteada en la presente iniciativa.</w:t>
      </w:r>
    </w:p>
    <w:p w14:paraId="194143AC" w14:textId="77777777" w:rsidR="00C624B5" w:rsidRPr="00640C72" w:rsidRDefault="00C624B5" w:rsidP="00C624B5">
      <w:pPr>
        <w:jc w:val="both"/>
        <w:rPr>
          <w:rFonts w:ascii="Abadi" w:hAnsi="Abadi"/>
          <w:sz w:val="21"/>
          <w:szCs w:val="21"/>
        </w:rPr>
      </w:pPr>
    </w:p>
    <w:p w14:paraId="7D8F4C77" w14:textId="1E89B3F4" w:rsidR="00C624B5" w:rsidRDefault="00C624B5" w:rsidP="00C624B5">
      <w:pPr>
        <w:jc w:val="both"/>
        <w:rPr>
          <w:rFonts w:ascii="Abadi" w:hAnsi="Abadi"/>
          <w:sz w:val="21"/>
          <w:szCs w:val="21"/>
        </w:rPr>
      </w:pPr>
      <w:r w:rsidRPr="00640C72">
        <w:rPr>
          <w:rFonts w:ascii="Abadi" w:hAnsi="Abadi"/>
          <w:sz w:val="21"/>
          <w:szCs w:val="21"/>
        </w:rPr>
        <w:t>Además,</w:t>
      </w:r>
      <w:r w:rsidRPr="00640C72">
        <w:rPr>
          <w:rFonts w:ascii="Abadi" w:hAnsi="Abadi"/>
          <w:spacing w:val="-3"/>
          <w:sz w:val="21"/>
          <w:szCs w:val="21"/>
        </w:rPr>
        <w:t xml:space="preserve"> </w:t>
      </w:r>
      <w:r w:rsidRPr="00640C72">
        <w:rPr>
          <w:rFonts w:ascii="Abadi" w:hAnsi="Abadi"/>
          <w:sz w:val="21"/>
          <w:szCs w:val="21"/>
        </w:rPr>
        <w:t>Ernestina Godoy</w:t>
      </w:r>
      <w:r w:rsidRPr="00640C72">
        <w:rPr>
          <w:rFonts w:ascii="Abadi" w:hAnsi="Abadi"/>
          <w:spacing w:val="-1"/>
          <w:sz w:val="21"/>
          <w:szCs w:val="21"/>
        </w:rPr>
        <w:t xml:space="preserve"> </w:t>
      </w:r>
      <w:r w:rsidRPr="00640C72">
        <w:rPr>
          <w:rFonts w:ascii="Abadi" w:hAnsi="Abadi"/>
          <w:sz w:val="21"/>
          <w:szCs w:val="21"/>
        </w:rPr>
        <w:t>Ramos,</w:t>
      </w:r>
      <w:r w:rsidRPr="00640C72">
        <w:rPr>
          <w:rFonts w:ascii="Abadi" w:hAnsi="Abadi"/>
          <w:spacing w:val="-3"/>
          <w:sz w:val="21"/>
          <w:szCs w:val="21"/>
        </w:rPr>
        <w:t xml:space="preserve"> </w:t>
      </w:r>
      <w:r w:rsidRPr="00640C72">
        <w:rPr>
          <w:rFonts w:ascii="Abadi" w:hAnsi="Abadi"/>
          <w:sz w:val="21"/>
          <w:szCs w:val="21"/>
        </w:rPr>
        <w:t>titular</w:t>
      </w:r>
      <w:r w:rsidRPr="00640C72">
        <w:rPr>
          <w:rFonts w:ascii="Abadi" w:hAnsi="Abadi"/>
          <w:spacing w:val="-1"/>
          <w:sz w:val="21"/>
          <w:szCs w:val="21"/>
        </w:rPr>
        <w:t xml:space="preserve"> </w:t>
      </w:r>
      <w:r w:rsidRPr="00640C72">
        <w:rPr>
          <w:rFonts w:ascii="Abadi" w:hAnsi="Abadi"/>
          <w:sz w:val="21"/>
          <w:szCs w:val="21"/>
        </w:rPr>
        <w:t>de la Procuraduría General de Justicia de la</w:t>
      </w:r>
      <w:r w:rsidRPr="00640C72">
        <w:rPr>
          <w:rFonts w:ascii="Abadi" w:hAnsi="Abadi"/>
          <w:spacing w:val="51"/>
          <w:sz w:val="21"/>
          <w:szCs w:val="21"/>
        </w:rPr>
        <w:t xml:space="preserve"> </w:t>
      </w:r>
      <w:r w:rsidRPr="00640C72">
        <w:rPr>
          <w:rFonts w:ascii="Abadi" w:hAnsi="Abadi"/>
          <w:sz w:val="21"/>
          <w:szCs w:val="21"/>
        </w:rPr>
        <w:t>Ciudad</w:t>
      </w:r>
      <w:r w:rsidRPr="00640C72">
        <w:rPr>
          <w:rFonts w:ascii="Abadi" w:hAnsi="Abadi"/>
          <w:spacing w:val="51"/>
          <w:sz w:val="21"/>
          <w:szCs w:val="21"/>
        </w:rPr>
        <w:t xml:space="preserve"> </w:t>
      </w:r>
      <w:r w:rsidRPr="00640C72">
        <w:rPr>
          <w:rFonts w:ascii="Abadi" w:hAnsi="Abadi"/>
          <w:sz w:val="21"/>
          <w:szCs w:val="21"/>
        </w:rPr>
        <w:t>de</w:t>
      </w:r>
      <w:r w:rsidRPr="00640C72">
        <w:rPr>
          <w:rFonts w:ascii="Abadi" w:hAnsi="Abadi"/>
          <w:spacing w:val="51"/>
          <w:sz w:val="21"/>
          <w:szCs w:val="21"/>
        </w:rPr>
        <w:t xml:space="preserve"> </w:t>
      </w:r>
      <w:r w:rsidRPr="00640C72">
        <w:rPr>
          <w:rFonts w:ascii="Abadi" w:hAnsi="Abadi"/>
          <w:sz w:val="21"/>
          <w:szCs w:val="21"/>
        </w:rPr>
        <w:t>México</w:t>
      </w:r>
      <w:r w:rsidRPr="00640C72">
        <w:rPr>
          <w:rFonts w:ascii="Abadi" w:hAnsi="Abadi"/>
          <w:spacing w:val="51"/>
          <w:sz w:val="21"/>
          <w:szCs w:val="21"/>
        </w:rPr>
        <w:t xml:space="preserve"> </w:t>
      </w:r>
      <w:r w:rsidRPr="00640C72">
        <w:rPr>
          <w:rFonts w:ascii="Abadi" w:hAnsi="Abadi"/>
          <w:sz w:val="21"/>
          <w:szCs w:val="21"/>
        </w:rPr>
        <w:t>(PGJCDMX),</w:t>
      </w:r>
      <w:r w:rsidRPr="00640C72">
        <w:rPr>
          <w:rFonts w:ascii="Abadi" w:hAnsi="Abadi"/>
          <w:spacing w:val="40"/>
          <w:sz w:val="21"/>
          <w:szCs w:val="21"/>
        </w:rPr>
        <w:t xml:space="preserve"> </w:t>
      </w:r>
      <w:r w:rsidRPr="00640C72">
        <w:rPr>
          <w:rFonts w:ascii="Abadi" w:hAnsi="Abadi"/>
          <w:sz w:val="21"/>
          <w:szCs w:val="21"/>
        </w:rPr>
        <w:t>ha</w:t>
      </w:r>
      <w:r w:rsidRPr="00640C72">
        <w:rPr>
          <w:rFonts w:ascii="Abadi" w:hAnsi="Abadi"/>
          <w:spacing w:val="51"/>
          <w:sz w:val="21"/>
          <w:szCs w:val="21"/>
        </w:rPr>
        <w:t xml:space="preserve"> </w:t>
      </w:r>
      <w:r w:rsidRPr="00640C72">
        <w:rPr>
          <w:rFonts w:ascii="Abadi" w:hAnsi="Abadi"/>
          <w:sz w:val="21"/>
          <w:szCs w:val="21"/>
        </w:rPr>
        <w:t>considerado</w:t>
      </w:r>
      <w:r w:rsidRPr="00640C72">
        <w:rPr>
          <w:rFonts w:ascii="Abadi" w:hAnsi="Abadi"/>
          <w:spacing w:val="51"/>
          <w:sz w:val="21"/>
          <w:szCs w:val="21"/>
        </w:rPr>
        <w:t xml:space="preserve"> </w:t>
      </w:r>
      <w:r w:rsidRPr="00640C72">
        <w:rPr>
          <w:rFonts w:ascii="Abadi" w:hAnsi="Abadi"/>
          <w:sz w:val="21"/>
          <w:szCs w:val="21"/>
        </w:rPr>
        <w:t>urgente</w:t>
      </w:r>
      <w:r w:rsidRPr="00640C72">
        <w:rPr>
          <w:rFonts w:ascii="Abadi" w:hAnsi="Abadi"/>
          <w:spacing w:val="51"/>
          <w:sz w:val="21"/>
          <w:szCs w:val="21"/>
        </w:rPr>
        <w:t xml:space="preserve"> </w:t>
      </w:r>
      <w:r w:rsidRPr="00640C72">
        <w:rPr>
          <w:rFonts w:ascii="Abadi" w:hAnsi="Abadi"/>
          <w:sz w:val="21"/>
          <w:szCs w:val="21"/>
        </w:rPr>
        <w:t>reflexionar</w:t>
      </w:r>
      <w:r w:rsidRPr="00640C72">
        <w:rPr>
          <w:rFonts w:ascii="Abadi" w:hAnsi="Abadi"/>
          <w:spacing w:val="40"/>
          <w:sz w:val="21"/>
          <w:szCs w:val="21"/>
        </w:rPr>
        <w:t xml:space="preserve"> </w:t>
      </w:r>
      <w:r w:rsidRPr="00640C72">
        <w:rPr>
          <w:rFonts w:ascii="Abadi" w:hAnsi="Abadi"/>
          <w:sz w:val="21"/>
          <w:szCs w:val="21"/>
        </w:rPr>
        <w:t>sobre</w:t>
      </w:r>
      <w:r w:rsidRPr="00640C72">
        <w:rPr>
          <w:rFonts w:ascii="Abadi" w:hAnsi="Abadi"/>
          <w:spacing w:val="51"/>
          <w:sz w:val="21"/>
          <w:szCs w:val="21"/>
        </w:rPr>
        <w:t xml:space="preserve"> </w:t>
      </w:r>
      <w:r w:rsidRPr="00640C72">
        <w:rPr>
          <w:rFonts w:ascii="Abadi" w:hAnsi="Abadi"/>
          <w:sz w:val="21"/>
          <w:szCs w:val="21"/>
        </w:rPr>
        <w:t>la necesidad</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6"/>
          <w:sz w:val="21"/>
          <w:szCs w:val="21"/>
        </w:rPr>
        <w:t xml:space="preserve"> </w:t>
      </w:r>
      <w:r w:rsidRPr="00640C72">
        <w:rPr>
          <w:rFonts w:ascii="Abadi" w:hAnsi="Abadi"/>
          <w:sz w:val="21"/>
          <w:szCs w:val="21"/>
        </w:rPr>
        <w:t>una</w:t>
      </w:r>
      <w:r w:rsidRPr="00640C72">
        <w:rPr>
          <w:rFonts w:ascii="Abadi" w:hAnsi="Abadi"/>
          <w:spacing w:val="16"/>
          <w:sz w:val="21"/>
          <w:szCs w:val="21"/>
        </w:rPr>
        <w:t xml:space="preserve"> </w:t>
      </w:r>
      <w:r w:rsidRPr="00640C72">
        <w:rPr>
          <w:rFonts w:ascii="Abadi" w:hAnsi="Abadi"/>
          <w:sz w:val="21"/>
          <w:szCs w:val="21"/>
        </w:rPr>
        <w:t>autonomía</w:t>
      </w:r>
      <w:r w:rsidRPr="00640C72">
        <w:rPr>
          <w:rFonts w:ascii="Abadi" w:hAnsi="Abadi"/>
          <w:spacing w:val="16"/>
          <w:sz w:val="21"/>
          <w:szCs w:val="21"/>
        </w:rPr>
        <w:t xml:space="preserve"> </w:t>
      </w:r>
      <w:r w:rsidRPr="00640C72">
        <w:rPr>
          <w:rFonts w:ascii="Abadi" w:hAnsi="Abadi"/>
          <w:sz w:val="21"/>
          <w:szCs w:val="21"/>
        </w:rPr>
        <w:t>funcional</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6"/>
          <w:sz w:val="21"/>
          <w:szCs w:val="21"/>
        </w:rPr>
        <w:t xml:space="preserve"> </w:t>
      </w:r>
      <w:r w:rsidRPr="00640C72">
        <w:rPr>
          <w:rFonts w:ascii="Abadi" w:hAnsi="Abadi"/>
          <w:sz w:val="21"/>
          <w:szCs w:val="21"/>
        </w:rPr>
        <w:t>los</w:t>
      </w:r>
      <w:r w:rsidRPr="00640C72">
        <w:rPr>
          <w:rFonts w:ascii="Abadi" w:hAnsi="Abadi"/>
          <w:spacing w:val="15"/>
          <w:sz w:val="21"/>
          <w:szCs w:val="21"/>
        </w:rPr>
        <w:t xml:space="preserve"> </w:t>
      </w:r>
      <w:r w:rsidRPr="00640C72">
        <w:rPr>
          <w:rFonts w:ascii="Abadi" w:hAnsi="Abadi"/>
          <w:sz w:val="21"/>
          <w:szCs w:val="21"/>
        </w:rPr>
        <w:t>servicios</w:t>
      </w:r>
      <w:r w:rsidRPr="00640C72">
        <w:rPr>
          <w:rFonts w:ascii="Abadi" w:hAnsi="Abadi"/>
          <w:spacing w:val="9"/>
          <w:sz w:val="21"/>
          <w:szCs w:val="21"/>
        </w:rPr>
        <w:t xml:space="preserve"> </w:t>
      </w:r>
      <w:r w:rsidRPr="00640C72">
        <w:rPr>
          <w:rFonts w:ascii="Abadi" w:hAnsi="Abadi"/>
          <w:sz w:val="21"/>
          <w:szCs w:val="21"/>
        </w:rPr>
        <w:t>periciales</w:t>
      </w:r>
      <w:r w:rsidRPr="00640C72">
        <w:rPr>
          <w:rFonts w:ascii="Abadi" w:hAnsi="Abadi"/>
          <w:spacing w:val="15"/>
          <w:sz w:val="21"/>
          <w:szCs w:val="21"/>
        </w:rPr>
        <w:t xml:space="preserve"> </w:t>
      </w:r>
      <w:r w:rsidRPr="00640C72">
        <w:rPr>
          <w:rFonts w:ascii="Abadi" w:hAnsi="Abadi"/>
          <w:sz w:val="21"/>
          <w:szCs w:val="21"/>
        </w:rPr>
        <w:lastRenderedPageBreak/>
        <w:t>y</w:t>
      </w:r>
      <w:r w:rsidRPr="00640C72">
        <w:rPr>
          <w:rFonts w:ascii="Abadi" w:hAnsi="Abadi"/>
          <w:spacing w:val="15"/>
          <w:sz w:val="21"/>
          <w:szCs w:val="21"/>
        </w:rPr>
        <w:t xml:space="preserve"> </w:t>
      </w:r>
      <w:r w:rsidRPr="00640C72">
        <w:rPr>
          <w:rFonts w:ascii="Abadi" w:hAnsi="Abadi"/>
          <w:sz w:val="21"/>
          <w:szCs w:val="21"/>
        </w:rPr>
        <w:t>forenses,</w:t>
      </w:r>
      <w:r w:rsidRPr="00640C72">
        <w:rPr>
          <w:rFonts w:ascii="Abadi" w:hAnsi="Abadi"/>
          <w:spacing w:val="13"/>
          <w:sz w:val="21"/>
          <w:szCs w:val="21"/>
        </w:rPr>
        <w:t xml:space="preserve"> </w:t>
      </w:r>
      <w:r w:rsidRPr="00640C72">
        <w:rPr>
          <w:rFonts w:ascii="Abadi" w:hAnsi="Abadi"/>
          <w:sz w:val="21"/>
          <w:szCs w:val="21"/>
        </w:rPr>
        <w:t>para ofrecer</w:t>
      </w:r>
      <w:r w:rsidRPr="00640C72">
        <w:rPr>
          <w:rFonts w:ascii="Abadi" w:hAnsi="Abadi"/>
          <w:spacing w:val="-1"/>
          <w:sz w:val="21"/>
          <w:szCs w:val="21"/>
        </w:rPr>
        <w:t xml:space="preserve"> </w:t>
      </w:r>
      <w:r w:rsidRPr="00640C72">
        <w:rPr>
          <w:rFonts w:ascii="Abadi" w:hAnsi="Abadi"/>
          <w:sz w:val="21"/>
          <w:szCs w:val="21"/>
        </w:rPr>
        <w:t>un mejor</w:t>
      </w:r>
      <w:r w:rsidRPr="00640C72">
        <w:rPr>
          <w:rFonts w:ascii="Abadi" w:hAnsi="Abadi"/>
          <w:spacing w:val="-1"/>
          <w:sz w:val="21"/>
          <w:szCs w:val="21"/>
        </w:rPr>
        <w:t xml:space="preserve"> </w:t>
      </w:r>
      <w:r w:rsidRPr="00640C72">
        <w:rPr>
          <w:rFonts w:ascii="Abadi" w:hAnsi="Abadi"/>
          <w:sz w:val="21"/>
          <w:szCs w:val="21"/>
        </w:rPr>
        <w:t>servicio a las</w:t>
      </w:r>
      <w:r w:rsidRPr="00640C72">
        <w:rPr>
          <w:rFonts w:ascii="Abadi" w:hAnsi="Abadi"/>
          <w:spacing w:val="-1"/>
          <w:sz w:val="21"/>
          <w:szCs w:val="21"/>
        </w:rPr>
        <w:t xml:space="preserve"> </w:t>
      </w:r>
      <w:r w:rsidRPr="00640C72">
        <w:rPr>
          <w:rFonts w:ascii="Abadi" w:hAnsi="Abadi"/>
          <w:sz w:val="21"/>
          <w:szCs w:val="21"/>
        </w:rPr>
        <w:t>víctimas</w:t>
      </w:r>
      <w:r w:rsidRPr="00640C72">
        <w:rPr>
          <w:rFonts w:ascii="Abadi" w:hAnsi="Abadi"/>
          <w:spacing w:val="-1"/>
          <w:sz w:val="21"/>
          <w:szCs w:val="21"/>
        </w:rPr>
        <w:t xml:space="preserve"> </w:t>
      </w:r>
      <w:r w:rsidRPr="00640C72">
        <w:rPr>
          <w:rFonts w:ascii="Abadi" w:hAnsi="Abadi"/>
          <w:sz w:val="21"/>
          <w:szCs w:val="21"/>
        </w:rPr>
        <w:t>del delito y</w:t>
      </w:r>
      <w:r w:rsidRPr="00640C72">
        <w:rPr>
          <w:rFonts w:ascii="Abadi" w:hAnsi="Abadi"/>
          <w:spacing w:val="-1"/>
          <w:sz w:val="21"/>
          <w:szCs w:val="21"/>
        </w:rPr>
        <w:t xml:space="preserve"> </w:t>
      </w:r>
      <w:r w:rsidRPr="00640C72">
        <w:rPr>
          <w:rFonts w:ascii="Abadi" w:hAnsi="Abadi"/>
          <w:sz w:val="21"/>
          <w:szCs w:val="21"/>
        </w:rPr>
        <w:t>a la</w:t>
      </w:r>
      <w:r w:rsidRPr="00640C72">
        <w:rPr>
          <w:rFonts w:ascii="Abadi" w:hAnsi="Abadi"/>
          <w:spacing w:val="7"/>
          <w:sz w:val="21"/>
          <w:szCs w:val="21"/>
        </w:rPr>
        <w:t xml:space="preserve"> </w:t>
      </w:r>
      <w:r w:rsidRPr="00640C72">
        <w:rPr>
          <w:rFonts w:ascii="Abadi" w:hAnsi="Abadi"/>
          <w:sz w:val="21"/>
          <w:szCs w:val="21"/>
        </w:rPr>
        <w:t>ciudadanía en general.</w:t>
      </w:r>
    </w:p>
    <w:p w14:paraId="23C9541C" w14:textId="77777777" w:rsidR="008359E6" w:rsidRPr="00640C72" w:rsidRDefault="008359E6" w:rsidP="00C624B5">
      <w:pPr>
        <w:jc w:val="both"/>
        <w:rPr>
          <w:rFonts w:ascii="Abadi" w:hAnsi="Abadi"/>
          <w:sz w:val="21"/>
          <w:szCs w:val="21"/>
        </w:rPr>
      </w:pPr>
    </w:p>
    <w:p w14:paraId="330B8857" w14:textId="6F44B6B3" w:rsidR="008359E6" w:rsidRDefault="00C624B5" w:rsidP="008359E6">
      <w:pPr>
        <w:jc w:val="both"/>
        <w:rPr>
          <w:rFonts w:ascii="Abadi" w:hAnsi="Abadi"/>
          <w:sz w:val="21"/>
          <w:szCs w:val="21"/>
        </w:rPr>
      </w:pPr>
      <w:r w:rsidRPr="00640C72">
        <w:rPr>
          <w:rFonts w:ascii="Abadi" w:hAnsi="Abadi"/>
          <w:sz w:val="21"/>
          <w:szCs w:val="21"/>
        </w:rPr>
        <w:t>También,</w:t>
      </w:r>
      <w:r w:rsidRPr="00640C72">
        <w:rPr>
          <w:rFonts w:ascii="Abadi" w:hAnsi="Abadi"/>
          <w:spacing w:val="55"/>
          <w:sz w:val="21"/>
          <w:szCs w:val="21"/>
        </w:rPr>
        <w:t xml:space="preserve"> </w:t>
      </w:r>
      <w:r w:rsidRPr="00640C72">
        <w:rPr>
          <w:rFonts w:ascii="Abadi" w:hAnsi="Abadi"/>
          <w:sz w:val="21"/>
          <w:szCs w:val="21"/>
        </w:rPr>
        <w:t>Pilar</w:t>
      </w:r>
      <w:r w:rsidRPr="00640C72">
        <w:rPr>
          <w:rFonts w:ascii="Abadi" w:hAnsi="Abadi"/>
          <w:spacing w:val="57"/>
          <w:sz w:val="21"/>
          <w:szCs w:val="21"/>
        </w:rPr>
        <w:t xml:space="preserve"> </w:t>
      </w:r>
      <w:r w:rsidRPr="00640C72">
        <w:rPr>
          <w:rFonts w:ascii="Abadi" w:hAnsi="Abadi"/>
          <w:sz w:val="21"/>
          <w:szCs w:val="21"/>
        </w:rPr>
        <w:t>Ortega,</w:t>
      </w:r>
      <w:r w:rsidRPr="00640C72">
        <w:rPr>
          <w:rFonts w:ascii="Abadi" w:hAnsi="Abadi"/>
          <w:spacing w:val="55"/>
          <w:sz w:val="21"/>
          <w:szCs w:val="21"/>
        </w:rPr>
        <w:t xml:space="preserve"> </w:t>
      </w:r>
      <w:r w:rsidRPr="00640C72">
        <w:rPr>
          <w:rFonts w:ascii="Abadi" w:hAnsi="Abadi"/>
          <w:sz w:val="21"/>
          <w:szCs w:val="21"/>
        </w:rPr>
        <w:t>política</w:t>
      </w:r>
      <w:r w:rsidRPr="00640C72">
        <w:rPr>
          <w:rFonts w:ascii="Abadi" w:hAnsi="Abadi"/>
          <w:spacing w:val="58"/>
          <w:sz w:val="21"/>
          <w:szCs w:val="21"/>
        </w:rPr>
        <w:t xml:space="preserve"> </w:t>
      </w:r>
      <w:r w:rsidRPr="00640C72">
        <w:rPr>
          <w:rFonts w:ascii="Abadi" w:hAnsi="Abadi"/>
          <w:sz w:val="21"/>
          <w:szCs w:val="21"/>
        </w:rPr>
        <w:t>y</w:t>
      </w:r>
      <w:r w:rsidRPr="00640C72">
        <w:rPr>
          <w:rFonts w:ascii="Abadi" w:hAnsi="Abadi"/>
          <w:spacing w:val="57"/>
          <w:sz w:val="21"/>
          <w:szCs w:val="21"/>
        </w:rPr>
        <w:t xml:space="preserve"> </w:t>
      </w:r>
      <w:r w:rsidRPr="00640C72">
        <w:rPr>
          <w:rFonts w:ascii="Abadi" w:hAnsi="Abadi"/>
          <w:sz w:val="21"/>
          <w:szCs w:val="21"/>
        </w:rPr>
        <w:t>Maestra</w:t>
      </w:r>
      <w:r w:rsidRPr="00640C72">
        <w:rPr>
          <w:rFonts w:ascii="Abadi" w:hAnsi="Abadi"/>
          <w:spacing w:val="58"/>
          <w:sz w:val="21"/>
          <w:szCs w:val="21"/>
        </w:rPr>
        <w:t xml:space="preserve"> </w:t>
      </w:r>
      <w:r w:rsidRPr="00640C72">
        <w:rPr>
          <w:rFonts w:ascii="Abadi" w:hAnsi="Abadi"/>
          <w:sz w:val="21"/>
          <w:szCs w:val="21"/>
        </w:rPr>
        <w:t>en</w:t>
      </w:r>
      <w:r w:rsidRPr="00640C72">
        <w:rPr>
          <w:rFonts w:ascii="Abadi" w:hAnsi="Abadi"/>
          <w:spacing w:val="54"/>
          <w:sz w:val="21"/>
          <w:szCs w:val="21"/>
        </w:rPr>
        <w:t xml:space="preserve"> </w:t>
      </w:r>
      <w:r w:rsidRPr="00640C72">
        <w:rPr>
          <w:rFonts w:ascii="Abadi" w:hAnsi="Abadi"/>
          <w:sz w:val="21"/>
          <w:szCs w:val="21"/>
        </w:rPr>
        <w:t>Administración</w:t>
      </w:r>
      <w:r w:rsidRPr="00640C72">
        <w:rPr>
          <w:rFonts w:ascii="Abadi" w:hAnsi="Abadi"/>
          <w:spacing w:val="58"/>
          <w:sz w:val="21"/>
          <w:szCs w:val="21"/>
        </w:rPr>
        <w:t xml:space="preserve"> </w:t>
      </w:r>
      <w:r w:rsidRPr="00640C72">
        <w:rPr>
          <w:rFonts w:ascii="Abadi" w:hAnsi="Abadi"/>
          <w:sz w:val="21"/>
          <w:szCs w:val="21"/>
        </w:rPr>
        <w:t>Pública</w:t>
      </w:r>
      <w:r w:rsidRPr="00640C72">
        <w:rPr>
          <w:rFonts w:ascii="Abadi" w:hAnsi="Abadi"/>
          <w:spacing w:val="58"/>
          <w:sz w:val="21"/>
          <w:szCs w:val="21"/>
        </w:rPr>
        <w:t xml:space="preserve"> </w:t>
      </w:r>
      <w:r w:rsidRPr="00640C72">
        <w:rPr>
          <w:rFonts w:ascii="Abadi" w:hAnsi="Abadi"/>
          <w:sz w:val="21"/>
          <w:szCs w:val="21"/>
        </w:rPr>
        <w:t>y</w:t>
      </w:r>
      <w:r w:rsidRPr="00640C72">
        <w:rPr>
          <w:rFonts w:ascii="Abadi" w:hAnsi="Abadi"/>
          <w:spacing w:val="57"/>
          <w:sz w:val="21"/>
          <w:szCs w:val="21"/>
        </w:rPr>
        <w:t xml:space="preserve"> </w:t>
      </w:r>
      <w:r w:rsidRPr="00640C72">
        <w:rPr>
          <w:rFonts w:ascii="Abadi" w:hAnsi="Abadi"/>
          <w:sz w:val="21"/>
          <w:szCs w:val="21"/>
        </w:rPr>
        <w:t>Política Pública,</w:t>
      </w:r>
      <w:r w:rsidRPr="00640C72">
        <w:rPr>
          <w:rFonts w:ascii="Abadi" w:hAnsi="Abadi"/>
          <w:spacing w:val="1"/>
          <w:sz w:val="21"/>
          <w:szCs w:val="21"/>
        </w:rPr>
        <w:t xml:space="preserve"> </w:t>
      </w:r>
      <w:r w:rsidRPr="00640C72">
        <w:rPr>
          <w:rFonts w:ascii="Abadi" w:hAnsi="Abadi"/>
          <w:sz w:val="21"/>
          <w:szCs w:val="21"/>
        </w:rPr>
        <w:t>ha</w:t>
      </w:r>
      <w:r w:rsidRPr="00640C72">
        <w:rPr>
          <w:rFonts w:ascii="Abadi" w:hAnsi="Abadi"/>
          <w:spacing w:val="4"/>
          <w:sz w:val="21"/>
          <w:szCs w:val="21"/>
        </w:rPr>
        <w:t xml:space="preserve"> </w:t>
      </w:r>
      <w:r w:rsidRPr="00640C72">
        <w:rPr>
          <w:rFonts w:ascii="Abadi" w:hAnsi="Abadi"/>
          <w:sz w:val="21"/>
          <w:szCs w:val="21"/>
        </w:rPr>
        <w:t>señalado</w:t>
      </w:r>
      <w:r w:rsidRPr="00640C72">
        <w:rPr>
          <w:rFonts w:ascii="Abadi" w:hAnsi="Abadi"/>
          <w:spacing w:val="-1"/>
          <w:sz w:val="21"/>
          <w:szCs w:val="21"/>
        </w:rPr>
        <w:t xml:space="preserve"> </w:t>
      </w:r>
      <w:r w:rsidRPr="00640C72">
        <w:rPr>
          <w:rFonts w:ascii="Abadi" w:hAnsi="Abadi"/>
          <w:sz w:val="21"/>
          <w:szCs w:val="21"/>
        </w:rPr>
        <w:t>que</w:t>
      </w:r>
      <w:r w:rsidRPr="00640C72">
        <w:rPr>
          <w:rFonts w:ascii="Abadi" w:hAnsi="Abadi"/>
          <w:spacing w:val="-1"/>
          <w:sz w:val="21"/>
          <w:szCs w:val="21"/>
        </w:rPr>
        <w:t xml:space="preserve"> </w:t>
      </w:r>
      <w:r w:rsidRPr="00640C72">
        <w:rPr>
          <w:rFonts w:ascii="Abadi" w:hAnsi="Abadi"/>
          <w:sz w:val="21"/>
          <w:szCs w:val="21"/>
        </w:rPr>
        <w:t>es</w:t>
      </w:r>
      <w:r w:rsidRPr="00640C72">
        <w:rPr>
          <w:rFonts w:ascii="Abadi" w:hAnsi="Abadi"/>
          <w:spacing w:val="3"/>
          <w:sz w:val="21"/>
          <w:szCs w:val="21"/>
        </w:rPr>
        <w:t xml:space="preserve"> </w:t>
      </w:r>
      <w:r w:rsidRPr="00640C72">
        <w:rPr>
          <w:rFonts w:ascii="Abadi" w:hAnsi="Abadi"/>
          <w:sz w:val="21"/>
          <w:szCs w:val="21"/>
        </w:rPr>
        <w:t>tiempo</w:t>
      </w:r>
      <w:r w:rsidRPr="00640C72">
        <w:rPr>
          <w:rFonts w:ascii="Abadi" w:hAnsi="Abadi"/>
          <w:spacing w:val="4"/>
          <w:sz w:val="21"/>
          <w:szCs w:val="21"/>
        </w:rPr>
        <w:t xml:space="preserve"> </w:t>
      </w:r>
      <w:r w:rsidRPr="00640C72">
        <w:rPr>
          <w:rFonts w:ascii="Abadi" w:hAnsi="Abadi"/>
          <w:sz w:val="21"/>
          <w:szCs w:val="21"/>
        </w:rPr>
        <w:t>de</w:t>
      </w:r>
      <w:r w:rsidRPr="00640C72">
        <w:rPr>
          <w:rFonts w:ascii="Abadi" w:hAnsi="Abadi"/>
          <w:spacing w:val="4"/>
          <w:sz w:val="21"/>
          <w:szCs w:val="21"/>
        </w:rPr>
        <w:t xml:space="preserve"> </w:t>
      </w:r>
      <w:r w:rsidRPr="00640C72">
        <w:rPr>
          <w:rFonts w:ascii="Abadi" w:hAnsi="Abadi"/>
          <w:sz w:val="21"/>
          <w:szCs w:val="21"/>
        </w:rPr>
        <w:t>tomarse</w:t>
      </w:r>
      <w:r w:rsidRPr="00640C72">
        <w:rPr>
          <w:rFonts w:ascii="Abadi" w:hAnsi="Abadi"/>
          <w:spacing w:val="-1"/>
          <w:sz w:val="21"/>
          <w:szCs w:val="21"/>
        </w:rPr>
        <w:t xml:space="preserve"> </w:t>
      </w:r>
      <w:r w:rsidRPr="00640C72">
        <w:rPr>
          <w:rFonts w:ascii="Abadi" w:hAnsi="Abadi"/>
          <w:sz w:val="21"/>
          <w:szCs w:val="21"/>
        </w:rPr>
        <w:t>en</w:t>
      </w:r>
      <w:r w:rsidRPr="00640C72">
        <w:rPr>
          <w:rFonts w:ascii="Abadi" w:hAnsi="Abadi"/>
          <w:spacing w:val="4"/>
          <w:sz w:val="21"/>
          <w:szCs w:val="21"/>
        </w:rPr>
        <w:t xml:space="preserve"> </w:t>
      </w:r>
      <w:r w:rsidRPr="00640C72">
        <w:rPr>
          <w:rFonts w:ascii="Abadi" w:hAnsi="Abadi"/>
          <w:sz w:val="21"/>
          <w:szCs w:val="21"/>
        </w:rPr>
        <w:t>serio</w:t>
      </w:r>
      <w:r w:rsidRPr="00640C72">
        <w:rPr>
          <w:rFonts w:ascii="Abadi" w:hAnsi="Abadi"/>
          <w:spacing w:val="4"/>
          <w:sz w:val="21"/>
          <w:szCs w:val="21"/>
        </w:rPr>
        <w:t xml:space="preserve"> </w:t>
      </w:r>
      <w:r w:rsidRPr="00640C72">
        <w:rPr>
          <w:rFonts w:ascii="Abadi" w:hAnsi="Abadi"/>
          <w:sz w:val="21"/>
          <w:szCs w:val="21"/>
        </w:rPr>
        <w:t>la</w:t>
      </w:r>
      <w:r w:rsidRPr="00640C72">
        <w:rPr>
          <w:rFonts w:ascii="Abadi" w:hAnsi="Abadi"/>
          <w:spacing w:val="4"/>
          <w:sz w:val="21"/>
          <w:szCs w:val="21"/>
        </w:rPr>
        <w:t xml:space="preserve"> </w:t>
      </w:r>
      <w:r w:rsidRPr="00640C72">
        <w:rPr>
          <w:rFonts w:ascii="Abadi" w:hAnsi="Abadi"/>
          <w:sz w:val="21"/>
          <w:szCs w:val="21"/>
        </w:rPr>
        <w:t>realización</w:t>
      </w:r>
      <w:r w:rsidRPr="00640C72">
        <w:rPr>
          <w:rFonts w:ascii="Abadi" w:hAnsi="Abadi"/>
          <w:spacing w:val="-1"/>
          <w:sz w:val="21"/>
          <w:szCs w:val="21"/>
        </w:rPr>
        <w:t xml:space="preserve"> </w:t>
      </w:r>
      <w:r w:rsidRPr="00640C72">
        <w:rPr>
          <w:rFonts w:ascii="Abadi" w:hAnsi="Abadi"/>
          <w:sz w:val="21"/>
          <w:szCs w:val="21"/>
        </w:rPr>
        <w:t>de</w:t>
      </w:r>
      <w:r w:rsidRPr="00640C72">
        <w:rPr>
          <w:rFonts w:ascii="Abadi" w:hAnsi="Abadi"/>
          <w:spacing w:val="4"/>
          <w:sz w:val="21"/>
          <w:szCs w:val="21"/>
        </w:rPr>
        <w:t xml:space="preserve"> </w:t>
      </w:r>
      <w:r w:rsidRPr="00640C72">
        <w:rPr>
          <w:rFonts w:ascii="Abadi" w:hAnsi="Abadi"/>
          <w:sz w:val="21"/>
          <w:szCs w:val="21"/>
        </w:rPr>
        <w:t>reformas legales</w:t>
      </w:r>
      <w:r w:rsidRPr="00640C72">
        <w:rPr>
          <w:rFonts w:ascii="Abadi" w:hAnsi="Abadi"/>
          <w:spacing w:val="47"/>
          <w:sz w:val="21"/>
          <w:szCs w:val="21"/>
        </w:rPr>
        <w:t xml:space="preserve"> </w:t>
      </w:r>
      <w:r w:rsidRPr="00640C72">
        <w:rPr>
          <w:rFonts w:ascii="Abadi" w:hAnsi="Abadi"/>
          <w:sz w:val="21"/>
          <w:szCs w:val="21"/>
        </w:rPr>
        <w:t>sobre</w:t>
      </w:r>
      <w:r w:rsidRPr="00640C72">
        <w:rPr>
          <w:rFonts w:ascii="Abadi" w:hAnsi="Abadi"/>
          <w:spacing w:val="48"/>
          <w:sz w:val="21"/>
          <w:szCs w:val="21"/>
        </w:rPr>
        <w:t xml:space="preserve"> </w:t>
      </w:r>
      <w:r w:rsidRPr="00640C72">
        <w:rPr>
          <w:rFonts w:ascii="Abadi" w:hAnsi="Abadi"/>
          <w:sz w:val="21"/>
          <w:szCs w:val="21"/>
        </w:rPr>
        <w:t>los</w:t>
      </w:r>
      <w:r w:rsidRPr="00640C72">
        <w:rPr>
          <w:rFonts w:ascii="Abadi" w:hAnsi="Abadi"/>
          <w:spacing w:val="47"/>
          <w:sz w:val="21"/>
          <w:szCs w:val="21"/>
        </w:rPr>
        <w:t xml:space="preserve"> </w:t>
      </w:r>
      <w:r w:rsidRPr="00640C72">
        <w:rPr>
          <w:rFonts w:ascii="Abadi" w:hAnsi="Abadi"/>
          <w:sz w:val="21"/>
          <w:szCs w:val="21"/>
        </w:rPr>
        <w:t>servicios</w:t>
      </w:r>
      <w:r w:rsidRPr="00640C72">
        <w:rPr>
          <w:rFonts w:ascii="Abadi" w:hAnsi="Abadi"/>
          <w:spacing w:val="47"/>
          <w:sz w:val="21"/>
          <w:szCs w:val="21"/>
        </w:rPr>
        <w:t xml:space="preserve"> </w:t>
      </w:r>
      <w:r w:rsidRPr="00640C72">
        <w:rPr>
          <w:rFonts w:ascii="Abadi" w:hAnsi="Abadi"/>
          <w:sz w:val="21"/>
          <w:szCs w:val="21"/>
        </w:rPr>
        <w:t>periciales,</w:t>
      </w:r>
      <w:r w:rsidRPr="00640C72">
        <w:rPr>
          <w:rFonts w:ascii="Abadi" w:hAnsi="Abadi"/>
          <w:spacing w:val="45"/>
          <w:sz w:val="21"/>
          <w:szCs w:val="21"/>
        </w:rPr>
        <w:t xml:space="preserve"> </w:t>
      </w:r>
      <w:r w:rsidRPr="00640C72">
        <w:rPr>
          <w:rFonts w:ascii="Abadi" w:hAnsi="Abadi"/>
          <w:sz w:val="21"/>
          <w:szCs w:val="21"/>
        </w:rPr>
        <w:t>para</w:t>
      </w:r>
      <w:r w:rsidRPr="00640C72">
        <w:rPr>
          <w:rFonts w:ascii="Abadi" w:hAnsi="Abadi"/>
          <w:spacing w:val="48"/>
          <w:sz w:val="21"/>
          <w:szCs w:val="21"/>
        </w:rPr>
        <w:t xml:space="preserve"> </w:t>
      </w:r>
      <w:r w:rsidRPr="00640C72">
        <w:rPr>
          <w:rFonts w:ascii="Abadi" w:hAnsi="Abadi"/>
          <w:sz w:val="21"/>
          <w:szCs w:val="21"/>
        </w:rPr>
        <w:t>que</w:t>
      </w:r>
      <w:r w:rsidRPr="00640C72">
        <w:rPr>
          <w:rFonts w:ascii="Abadi" w:hAnsi="Abadi"/>
          <w:spacing w:val="48"/>
          <w:sz w:val="21"/>
          <w:szCs w:val="21"/>
        </w:rPr>
        <w:t xml:space="preserve"> </w:t>
      </w:r>
      <w:r w:rsidRPr="00640C72">
        <w:rPr>
          <w:rFonts w:ascii="Abadi" w:hAnsi="Abadi"/>
          <w:sz w:val="21"/>
          <w:szCs w:val="21"/>
        </w:rPr>
        <w:t>tengan</w:t>
      </w:r>
      <w:r w:rsidRPr="00640C72">
        <w:rPr>
          <w:rFonts w:ascii="Abadi" w:hAnsi="Abadi"/>
          <w:spacing w:val="58"/>
          <w:sz w:val="21"/>
          <w:szCs w:val="21"/>
        </w:rPr>
        <w:t xml:space="preserve"> </w:t>
      </w:r>
      <w:r w:rsidRPr="00640C72">
        <w:rPr>
          <w:rFonts w:ascii="Abadi" w:hAnsi="Abadi"/>
          <w:sz w:val="21"/>
          <w:szCs w:val="21"/>
        </w:rPr>
        <w:t>autonomía</w:t>
      </w:r>
      <w:r w:rsidRPr="00640C72">
        <w:rPr>
          <w:rFonts w:ascii="Abadi" w:hAnsi="Abadi"/>
          <w:spacing w:val="48"/>
          <w:sz w:val="21"/>
          <w:szCs w:val="21"/>
        </w:rPr>
        <w:t xml:space="preserve"> </w:t>
      </w:r>
      <w:r w:rsidRPr="00640C72">
        <w:rPr>
          <w:rFonts w:ascii="Abadi" w:hAnsi="Abadi"/>
          <w:sz w:val="21"/>
          <w:szCs w:val="21"/>
        </w:rPr>
        <w:t>respecto</w:t>
      </w:r>
      <w:r w:rsidRPr="00640C72">
        <w:rPr>
          <w:rFonts w:ascii="Abadi" w:hAnsi="Abadi"/>
          <w:spacing w:val="48"/>
          <w:sz w:val="21"/>
          <w:szCs w:val="21"/>
        </w:rPr>
        <w:t xml:space="preserve"> </w:t>
      </w:r>
      <w:r w:rsidRPr="00640C72">
        <w:rPr>
          <w:rFonts w:ascii="Abadi" w:hAnsi="Abadi"/>
          <w:sz w:val="21"/>
          <w:szCs w:val="21"/>
        </w:rPr>
        <w:t>del Ministerio</w:t>
      </w:r>
      <w:r w:rsidRPr="00640C72">
        <w:rPr>
          <w:rFonts w:ascii="Abadi" w:hAnsi="Abadi"/>
          <w:spacing w:val="-16"/>
          <w:sz w:val="21"/>
          <w:szCs w:val="21"/>
        </w:rPr>
        <w:t xml:space="preserve"> </w:t>
      </w:r>
      <w:r w:rsidRPr="00640C72">
        <w:rPr>
          <w:rFonts w:ascii="Abadi" w:hAnsi="Abadi"/>
          <w:sz w:val="21"/>
          <w:szCs w:val="21"/>
        </w:rPr>
        <w:t>Público</w:t>
      </w:r>
      <w:r w:rsidRPr="00640C72">
        <w:rPr>
          <w:rFonts w:ascii="Abadi" w:hAnsi="Abadi"/>
          <w:spacing w:val="-16"/>
          <w:sz w:val="21"/>
          <w:szCs w:val="21"/>
        </w:rPr>
        <w:t xml:space="preserve"> </w:t>
      </w:r>
      <w:r w:rsidRPr="00640C72">
        <w:rPr>
          <w:rFonts w:ascii="Abadi" w:hAnsi="Abadi"/>
          <w:sz w:val="21"/>
          <w:szCs w:val="21"/>
        </w:rPr>
        <w:t>y</w:t>
      </w:r>
      <w:r w:rsidRPr="00640C72">
        <w:rPr>
          <w:rFonts w:ascii="Abadi" w:hAnsi="Abadi"/>
          <w:spacing w:val="-17"/>
          <w:sz w:val="21"/>
          <w:szCs w:val="21"/>
        </w:rPr>
        <w:t xml:space="preserve"> </w:t>
      </w:r>
      <w:r w:rsidRPr="00640C72">
        <w:rPr>
          <w:rFonts w:ascii="Abadi" w:hAnsi="Abadi"/>
          <w:sz w:val="21"/>
          <w:szCs w:val="21"/>
        </w:rPr>
        <w:t>puedan</w:t>
      </w:r>
      <w:r w:rsidRPr="00640C72">
        <w:rPr>
          <w:rFonts w:ascii="Abadi" w:hAnsi="Abadi"/>
          <w:spacing w:val="-16"/>
          <w:sz w:val="21"/>
          <w:szCs w:val="21"/>
        </w:rPr>
        <w:t xml:space="preserve"> </w:t>
      </w:r>
      <w:r w:rsidRPr="00640C72">
        <w:rPr>
          <w:rFonts w:ascii="Abadi" w:hAnsi="Abadi"/>
          <w:sz w:val="21"/>
          <w:szCs w:val="21"/>
        </w:rPr>
        <w:t>realizar</w:t>
      </w:r>
      <w:r w:rsidRPr="00640C72">
        <w:rPr>
          <w:rFonts w:ascii="Abadi" w:hAnsi="Abadi"/>
          <w:spacing w:val="-17"/>
          <w:sz w:val="21"/>
          <w:szCs w:val="21"/>
        </w:rPr>
        <w:t xml:space="preserve"> </w:t>
      </w:r>
      <w:r w:rsidRPr="00640C72">
        <w:rPr>
          <w:rFonts w:ascii="Abadi" w:hAnsi="Abadi"/>
          <w:sz w:val="21"/>
          <w:szCs w:val="21"/>
        </w:rPr>
        <w:t>un</w:t>
      </w:r>
      <w:r w:rsidRPr="00640C72">
        <w:rPr>
          <w:rFonts w:ascii="Abadi" w:hAnsi="Abadi"/>
          <w:spacing w:val="-16"/>
          <w:sz w:val="21"/>
          <w:szCs w:val="21"/>
        </w:rPr>
        <w:t xml:space="preserve"> </w:t>
      </w:r>
      <w:r w:rsidRPr="00640C72">
        <w:rPr>
          <w:rFonts w:ascii="Abadi" w:hAnsi="Abadi"/>
          <w:sz w:val="21"/>
          <w:szCs w:val="21"/>
        </w:rPr>
        <w:t>trabajo</w:t>
      </w:r>
      <w:r w:rsidRPr="00640C72">
        <w:rPr>
          <w:rFonts w:ascii="Abadi" w:hAnsi="Abadi"/>
          <w:spacing w:val="-16"/>
          <w:sz w:val="21"/>
          <w:szCs w:val="21"/>
        </w:rPr>
        <w:t xml:space="preserve"> </w:t>
      </w:r>
      <w:r w:rsidRPr="00640C72">
        <w:rPr>
          <w:rFonts w:ascii="Abadi" w:hAnsi="Abadi"/>
          <w:sz w:val="21"/>
          <w:szCs w:val="21"/>
        </w:rPr>
        <w:t>más</w:t>
      </w:r>
      <w:r w:rsidRPr="00640C72">
        <w:rPr>
          <w:rFonts w:ascii="Abadi" w:hAnsi="Abadi"/>
          <w:spacing w:val="-17"/>
          <w:sz w:val="21"/>
          <w:szCs w:val="21"/>
        </w:rPr>
        <w:t xml:space="preserve"> </w:t>
      </w:r>
      <w:r w:rsidRPr="00640C72">
        <w:rPr>
          <w:rFonts w:ascii="Abadi" w:hAnsi="Abadi"/>
          <w:sz w:val="21"/>
          <w:szCs w:val="21"/>
        </w:rPr>
        <w:t>autónomo,</w:t>
      </w:r>
      <w:r w:rsidRPr="00640C72">
        <w:rPr>
          <w:rFonts w:ascii="Abadi" w:hAnsi="Abadi"/>
          <w:spacing w:val="-19"/>
          <w:sz w:val="21"/>
          <w:szCs w:val="21"/>
        </w:rPr>
        <w:t xml:space="preserve"> </w:t>
      </w:r>
      <w:r w:rsidRPr="00640C72">
        <w:rPr>
          <w:rFonts w:ascii="Abadi" w:hAnsi="Abadi"/>
          <w:sz w:val="21"/>
          <w:szCs w:val="21"/>
        </w:rPr>
        <w:t>lo</w:t>
      </w:r>
      <w:r w:rsidRPr="00640C72">
        <w:rPr>
          <w:rFonts w:ascii="Abadi" w:hAnsi="Abadi"/>
          <w:spacing w:val="-16"/>
          <w:sz w:val="21"/>
          <w:szCs w:val="21"/>
        </w:rPr>
        <w:t xml:space="preserve"> </w:t>
      </w:r>
      <w:r w:rsidRPr="00640C72">
        <w:rPr>
          <w:rFonts w:ascii="Abadi" w:hAnsi="Abadi"/>
          <w:sz w:val="21"/>
          <w:szCs w:val="21"/>
        </w:rPr>
        <w:t>que</w:t>
      </w:r>
      <w:r w:rsidRPr="00640C72">
        <w:rPr>
          <w:rFonts w:ascii="Abadi" w:hAnsi="Abadi"/>
          <w:spacing w:val="-16"/>
          <w:sz w:val="21"/>
          <w:szCs w:val="21"/>
        </w:rPr>
        <w:t xml:space="preserve"> </w:t>
      </w:r>
      <w:r w:rsidRPr="00640C72">
        <w:rPr>
          <w:rFonts w:ascii="Abadi" w:hAnsi="Abadi"/>
          <w:sz w:val="21"/>
          <w:szCs w:val="21"/>
        </w:rPr>
        <w:t>será</w:t>
      </w:r>
      <w:r w:rsidRPr="00640C72">
        <w:rPr>
          <w:rFonts w:ascii="Abadi" w:hAnsi="Abadi"/>
          <w:spacing w:val="-16"/>
          <w:sz w:val="21"/>
          <w:szCs w:val="21"/>
        </w:rPr>
        <w:t xml:space="preserve"> </w:t>
      </w:r>
      <w:r w:rsidRPr="00640C72">
        <w:rPr>
          <w:rFonts w:ascii="Abadi" w:hAnsi="Abadi"/>
          <w:sz w:val="21"/>
          <w:szCs w:val="21"/>
        </w:rPr>
        <w:t>una</w:t>
      </w:r>
      <w:r w:rsidRPr="00640C72">
        <w:rPr>
          <w:rFonts w:ascii="Abadi" w:hAnsi="Abadi"/>
          <w:spacing w:val="-16"/>
          <w:sz w:val="21"/>
          <w:szCs w:val="21"/>
        </w:rPr>
        <w:t xml:space="preserve"> </w:t>
      </w:r>
      <w:r w:rsidRPr="00640C72">
        <w:rPr>
          <w:rFonts w:ascii="Abadi" w:hAnsi="Abadi"/>
          <w:sz w:val="21"/>
          <w:szCs w:val="21"/>
        </w:rPr>
        <w:t>forma de</w:t>
      </w:r>
      <w:r w:rsidRPr="00640C72">
        <w:rPr>
          <w:rFonts w:ascii="Abadi" w:hAnsi="Abadi"/>
          <w:spacing w:val="9"/>
          <w:sz w:val="21"/>
          <w:szCs w:val="21"/>
        </w:rPr>
        <w:t xml:space="preserve"> </w:t>
      </w:r>
      <w:r w:rsidRPr="00640C72">
        <w:rPr>
          <w:rFonts w:ascii="Abadi" w:hAnsi="Abadi"/>
          <w:sz w:val="21"/>
          <w:szCs w:val="21"/>
        </w:rPr>
        <w:t>fortalecer</w:t>
      </w:r>
      <w:r w:rsidRPr="00640C72">
        <w:rPr>
          <w:rFonts w:ascii="Abadi" w:hAnsi="Abadi"/>
          <w:spacing w:val="8"/>
          <w:sz w:val="21"/>
          <w:szCs w:val="21"/>
        </w:rPr>
        <w:t xml:space="preserve"> </w:t>
      </w:r>
      <w:r w:rsidRPr="00640C72">
        <w:rPr>
          <w:rFonts w:ascii="Abadi" w:hAnsi="Abadi"/>
          <w:sz w:val="21"/>
          <w:szCs w:val="21"/>
        </w:rPr>
        <w:t>a</w:t>
      </w:r>
      <w:r w:rsidRPr="00640C72">
        <w:rPr>
          <w:rFonts w:ascii="Abadi" w:hAnsi="Abadi"/>
          <w:spacing w:val="9"/>
          <w:sz w:val="21"/>
          <w:szCs w:val="21"/>
        </w:rPr>
        <w:t xml:space="preserve"> </w:t>
      </w:r>
      <w:r w:rsidRPr="00640C72">
        <w:rPr>
          <w:rFonts w:ascii="Abadi" w:hAnsi="Abadi"/>
          <w:sz w:val="21"/>
          <w:szCs w:val="21"/>
        </w:rPr>
        <w:t>la</w:t>
      </w:r>
      <w:r w:rsidRPr="00640C72">
        <w:rPr>
          <w:rFonts w:ascii="Abadi" w:hAnsi="Abadi"/>
          <w:spacing w:val="9"/>
          <w:sz w:val="21"/>
          <w:szCs w:val="21"/>
        </w:rPr>
        <w:t xml:space="preserve"> </w:t>
      </w:r>
      <w:r w:rsidRPr="00640C72">
        <w:rPr>
          <w:rFonts w:ascii="Abadi" w:hAnsi="Abadi"/>
          <w:sz w:val="21"/>
          <w:szCs w:val="21"/>
        </w:rPr>
        <w:t>institución”,</w:t>
      </w:r>
      <w:r w:rsidRPr="00640C72">
        <w:rPr>
          <w:rFonts w:ascii="Abadi" w:hAnsi="Abadi"/>
          <w:spacing w:val="6"/>
          <w:sz w:val="21"/>
          <w:szCs w:val="21"/>
        </w:rPr>
        <w:t xml:space="preserve"> </w:t>
      </w:r>
      <w:r w:rsidRPr="00640C72">
        <w:rPr>
          <w:rFonts w:ascii="Abadi" w:hAnsi="Abadi"/>
          <w:sz w:val="21"/>
          <w:szCs w:val="21"/>
        </w:rPr>
        <w:t>pues</w:t>
      </w:r>
      <w:r w:rsidRPr="00640C72">
        <w:rPr>
          <w:rFonts w:ascii="Abadi" w:hAnsi="Abadi"/>
          <w:spacing w:val="8"/>
          <w:sz w:val="21"/>
          <w:szCs w:val="21"/>
        </w:rPr>
        <w:t xml:space="preserve"> </w:t>
      </w:r>
      <w:r w:rsidRPr="00640C72">
        <w:rPr>
          <w:rFonts w:ascii="Abadi" w:hAnsi="Abadi"/>
          <w:sz w:val="21"/>
          <w:szCs w:val="21"/>
        </w:rPr>
        <w:t>la</w:t>
      </w:r>
      <w:r w:rsidRPr="00640C72">
        <w:rPr>
          <w:rFonts w:ascii="Abadi" w:hAnsi="Abadi"/>
          <w:spacing w:val="9"/>
          <w:sz w:val="21"/>
          <w:szCs w:val="21"/>
        </w:rPr>
        <w:t xml:space="preserve"> </w:t>
      </w:r>
      <w:r w:rsidRPr="00640C72">
        <w:rPr>
          <w:rFonts w:ascii="Abadi" w:hAnsi="Abadi"/>
          <w:sz w:val="21"/>
          <w:szCs w:val="21"/>
        </w:rPr>
        <w:t>atención</w:t>
      </w:r>
      <w:r w:rsidRPr="00640C72">
        <w:rPr>
          <w:rFonts w:ascii="Abadi" w:hAnsi="Abadi"/>
          <w:spacing w:val="9"/>
          <w:sz w:val="21"/>
          <w:szCs w:val="21"/>
        </w:rPr>
        <w:t xml:space="preserve"> </w:t>
      </w:r>
      <w:r w:rsidRPr="00640C72">
        <w:rPr>
          <w:rFonts w:ascii="Abadi" w:hAnsi="Abadi"/>
          <w:sz w:val="21"/>
          <w:szCs w:val="21"/>
        </w:rPr>
        <w:t>al</w:t>
      </w:r>
      <w:r w:rsidRPr="00640C72">
        <w:rPr>
          <w:rFonts w:ascii="Abadi" w:hAnsi="Abadi"/>
          <w:spacing w:val="9"/>
          <w:sz w:val="21"/>
          <w:szCs w:val="21"/>
        </w:rPr>
        <w:t xml:space="preserve"> </w:t>
      </w:r>
      <w:r w:rsidRPr="00640C72">
        <w:rPr>
          <w:rFonts w:ascii="Abadi" w:hAnsi="Abadi"/>
          <w:sz w:val="21"/>
          <w:szCs w:val="21"/>
        </w:rPr>
        <w:t>problema</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la</w:t>
      </w:r>
      <w:r w:rsidRPr="00640C72">
        <w:rPr>
          <w:rFonts w:ascii="Abadi" w:hAnsi="Abadi"/>
          <w:spacing w:val="9"/>
          <w:sz w:val="21"/>
          <w:szCs w:val="21"/>
        </w:rPr>
        <w:t xml:space="preserve"> </w:t>
      </w:r>
      <w:r w:rsidRPr="00640C72">
        <w:rPr>
          <w:rFonts w:ascii="Abadi" w:hAnsi="Abadi"/>
          <w:sz w:val="21"/>
          <w:szCs w:val="21"/>
        </w:rPr>
        <w:t>saturación</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los servicios</w:t>
      </w:r>
      <w:r w:rsidRPr="00640C72">
        <w:rPr>
          <w:rFonts w:ascii="Abadi" w:hAnsi="Abadi"/>
          <w:spacing w:val="8"/>
          <w:sz w:val="21"/>
          <w:szCs w:val="21"/>
        </w:rPr>
        <w:t xml:space="preserve"> </w:t>
      </w:r>
      <w:r w:rsidRPr="00640C72">
        <w:rPr>
          <w:rFonts w:ascii="Abadi" w:hAnsi="Abadi"/>
          <w:sz w:val="21"/>
          <w:szCs w:val="21"/>
        </w:rPr>
        <w:t>forenses</w:t>
      </w:r>
      <w:r w:rsidRPr="00640C72">
        <w:rPr>
          <w:rFonts w:ascii="Abadi" w:hAnsi="Abadi"/>
          <w:spacing w:val="8"/>
          <w:sz w:val="21"/>
          <w:szCs w:val="21"/>
        </w:rPr>
        <w:t xml:space="preserve"> </w:t>
      </w:r>
      <w:r w:rsidRPr="00640C72">
        <w:rPr>
          <w:rFonts w:ascii="Abadi" w:hAnsi="Abadi"/>
          <w:sz w:val="21"/>
          <w:szCs w:val="21"/>
        </w:rPr>
        <w:t>es</w:t>
      </w:r>
      <w:r w:rsidRPr="00640C72">
        <w:rPr>
          <w:rFonts w:ascii="Abadi" w:hAnsi="Abadi"/>
          <w:spacing w:val="8"/>
          <w:sz w:val="21"/>
          <w:szCs w:val="21"/>
        </w:rPr>
        <w:t xml:space="preserve"> </w:t>
      </w:r>
      <w:r w:rsidRPr="00640C72">
        <w:rPr>
          <w:rFonts w:ascii="Abadi" w:hAnsi="Abadi"/>
          <w:sz w:val="21"/>
          <w:szCs w:val="21"/>
        </w:rPr>
        <w:t>un</w:t>
      </w:r>
      <w:r w:rsidRPr="00640C72">
        <w:rPr>
          <w:rFonts w:ascii="Abadi" w:hAnsi="Abadi"/>
          <w:spacing w:val="9"/>
          <w:sz w:val="21"/>
          <w:szCs w:val="21"/>
        </w:rPr>
        <w:t xml:space="preserve"> </w:t>
      </w:r>
      <w:r w:rsidRPr="00640C72">
        <w:rPr>
          <w:rFonts w:ascii="Abadi" w:hAnsi="Abadi"/>
          <w:sz w:val="21"/>
          <w:szCs w:val="21"/>
        </w:rPr>
        <w:t>pendiente</w:t>
      </w:r>
      <w:r w:rsidRPr="00640C72">
        <w:rPr>
          <w:rFonts w:ascii="Abadi" w:hAnsi="Abadi"/>
          <w:spacing w:val="9"/>
          <w:sz w:val="21"/>
          <w:szCs w:val="21"/>
        </w:rPr>
        <w:t xml:space="preserve"> </w:t>
      </w:r>
      <w:r w:rsidRPr="00640C72">
        <w:rPr>
          <w:rFonts w:ascii="Abadi" w:hAnsi="Abadi"/>
          <w:sz w:val="21"/>
          <w:szCs w:val="21"/>
        </w:rPr>
        <w:t>en</w:t>
      </w:r>
      <w:r w:rsidRPr="00640C72">
        <w:rPr>
          <w:rFonts w:ascii="Abadi" w:hAnsi="Abadi"/>
          <w:spacing w:val="9"/>
          <w:sz w:val="21"/>
          <w:szCs w:val="21"/>
        </w:rPr>
        <w:t xml:space="preserve"> </w:t>
      </w:r>
      <w:r w:rsidRPr="00640C72">
        <w:rPr>
          <w:rFonts w:ascii="Abadi" w:hAnsi="Abadi"/>
          <w:sz w:val="21"/>
          <w:szCs w:val="21"/>
        </w:rPr>
        <w:t>la</w:t>
      </w:r>
      <w:r w:rsidRPr="00640C72">
        <w:rPr>
          <w:rFonts w:ascii="Abadi" w:hAnsi="Abadi"/>
          <w:spacing w:val="9"/>
          <w:sz w:val="21"/>
          <w:szCs w:val="21"/>
        </w:rPr>
        <w:t xml:space="preserve"> </w:t>
      </w:r>
      <w:r w:rsidRPr="00640C72">
        <w:rPr>
          <w:rFonts w:ascii="Abadi" w:hAnsi="Abadi"/>
          <w:sz w:val="21"/>
          <w:szCs w:val="21"/>
        </w:rPr>
        <w:t>ley</w:t>
      </w:r>
      <w:r w:rsidRPr="00640C72">
        <w:rPr>
          <w:rFonts w:ascii="Abadi" w:hAnsi="Abadi"/>
          <w:spacing w:val="8"/>
          <w:sz w:val="21"/>
          <w:szCs w:val="21"/>
        </w:rPr>
        <w:t xml:space="preserve"> </w:t>
      </w:r>
      <w:r w:rsidRPr="00640C72">
        <w:rPr>
          <w:rFonts w:ascii="Abadi" w:hAnsi="Abadi"/>
          <w:sz w:val="21"/>
          <w:szCs w:val="21"/>
        </w:rPr>
        <w:t>y</w:t>
      </w:r>
      <w:r w:rsidRPr="00640C72">
        <w:rPr>
          <w:rFonts w:ascii="Abadi" w:hAnsi="Abadi"/>
          <w:spacing w:val="13"/>
          <w:sz w:val="21"/>
          <w:szCs w:val="21"/>
        </w:rPr>
        <w:t xml:space="preserve"> </w:t>
      </w:r>
      <w:r w:rsidRPr="00640C72">
        <w:rPr>
          <w:rFonts w:ascii="Abadi" w:hAnsi="Abadi"/>
          <w:sz w:val="21"/>
          <w:szCs w:val="21"/>
        </w:rPr>
        <w:t>en</w:t>
      </w:r>
      <w:r w:rsidRPr="00640C72">
        <w:rPr>
          <w:rFonts w:ascii="Abadi" w:hAnsi="Abadi"/>
          <w:spacing w:val="9"/>
          <w:sz w:val="21"/>
          <w:szCs w:val="21"/>
        </w:rPr>
        <w:t xml:space="preserve"> </w:t>
      </w:r>
      <w:r w:rsidRPr="00640C72">
        <w:rPr>
          <w:rFonts w:ascii="Abadi" w:hAnsi="Abadi"/>
          <w:sz w:val="21"/>
          <w:szCs w:val="21"/>
        </w:rPr>
        <w:t>el</w:t>
      </w:r>
      <w:r w:rsidRPr="00640C72">
        <w:rPr>
          <w:rFonts w:ascii="Abadi" w:hAnsi="Abadi"/>
          <w:spacing w:val="9"/>
          <w:sz w:val="21"/>
          <w:szCs w:val="21"/>
        </w:rPr>
        <w:t xml:space="preserve"> </w:t>
      </w:r>
      <w:r w:rsidRPr="00640C72">
        <w:rPr>
          <w:rFonts w:ascii="Abadi" w:hAnsi="Abadi"/>
          <w:sz w:val="21"/>
          <w:szCs w:val="21"/>
        </w:rPr>
        <w:t>Gobierno,</w:t>
      </w:r>
      <w:r w:rsidRPr="00640C72">
        <w:rPr>
          <w:rFonts w:ascii="Abadi" w:hAnsi="Abadi"/>
          <w:spacing w:val="16"/>
          <w:sz w:val="21"/>
          <w:szCs w:val="21"/>
        </w:rPr>
        <w:t xml:space="preserve"> </w:t>
      </w:r>
      <w:r w:rsidRPr="00640C72">
        <w:rPr>
          <w:rFonts w:ascii="Abadi" w:hAnsi="Abadi"/>
          <w:sz w:val="21"/>
          <w:szCs w:val="21"/>
        </w:rPr>
        <w:t>y</w:t>
      </w:r>
      <w:r w:rsidRPr="00640C72">
        <w:rPr>
          <w:rFonts w:ascii="Abadi" w:hAnsi="Abadi"/>
          <w:spacing w:val="8"/>
          <w:sz w:val="21"/>
          <w:szCs w:val="21"/>
        </w:rPr>
        <w:t xml:space="preserve"> </w:t>
      </w:r>
      <w:r w:rsidRPr="00640C72">
        <w:rPr>
          <w:rFonts w:ascii="Abadi" w:hAnsi="Abadi"/>
          <w:sz w:val="21"/>
          <w:szCs w:val="21"/>
        </w:rPr>
        <w:t>su</w:t>
      </w:r>
      <w:r w:rsidRPr="00640C72">
        <w:rPr>
          <w:rFonts w:ascii="Abadi" w:hAnsi="Abadi"/>
          <w:spacing w:val="9"/>
          <w:sz w:val="21"/>
          <w:szCs w:val="21"/>
        </w:rPr>
        <w:t xml:space="preserve"> </w:t>
      </w:r>
      <w:r w:rsidRPr="00640C72">
        <w:rPr>
          <w:rFonts w:ascii="Abadi" w:hAnsi="Abadi"/>
          <w:sz w:val="21"/>
          <w:szCs w:val="21"/>
        </w:rPr>
        <w:t>mejora</w:t>
      </w:r>
      <w:r w:rsidRPr="00640C72">
        <w:rPr>
          <w:rFonts w:ascii="Abadi" w:hAnsi="Abadi"/>
          <w:spacing w:val="11"/>
          <w:sz w:val="21"/>
          <w:szCs w:val="21"/>
        </w:rPr>
        <w:t xml:space="preserve"> </w:t>
      </w:r>
      <w:r w:rsidRPr="00640C72">
        <w:rPr>
          <w:rFonts w:ascii="Abadi" w:hAnsi="Abadi"/>
          <w:sz w:val="21"/>
          <w:szCs w:val="21"/>
        </w:rPr>
        <w:t>es</w:t>
      </w:r>
      <w:r w:rsidRPr="00640C72">
        <w:rPr>
          <w:rFonts w:ascii="Abadi" w:hAnsi="Abadi"/>
          <w:spacing w:val="8"/>
          <w:sz w:val="21"/>
          <w:szCs w:val="21"/>
        </w:rPr>
        <w:t xml:space="preserve"> </w:t>
      </w:r>
      <w:r w:rsidRPr="00640C72">
        <w:rPr>
          <w:rFonts w:ascii="Abadi" w:hAnsi="Abadi"/>
          <w:sz w:val="21"/>
          <w:szCs w:val="21"/>
        </w:rPr>
        <w:t>una</w:t>
      </w:r>
      <w:r w:rsidR="008359E6">
        <w:rPr>
          <w:rFonts w:ascii="Abadi" w:hAnsi="Abadi"/>
          <w:sz w:val="21"/>
          <w:szCs w:val="21"/>
        </w:rPr>
        <w:t xml:space="preserve"> </w:t>
      </w:r>
      <w:r w:rsidR="008359E6" w:rsidRPr="00640C72">
        <w:rPr>
          <w:rFonts w:ascii="Abadi" w:hAnsi="Abadi"/>
          <w:sz w:val="21"/>
          <w:szCs w:val="21"/>
        </w:rPr>
        <w:t>exigencia</w:t>
      </w:r>
      <w:r w:rsidR="008359E6" w:rsidRPr="00640C72">
        <w:rPr>
          <w:rFonts w:ascii="Abadi" w:hAnsi="Abadi"/>
          <w:spacing w:val="-1"/>
          <w:sz w:val="21"/>
          <w:szCs w:val="21"/>
        </w:rPr>
        <w:t xml:space="preserve"> </w:t>
      </w:r>
      <w:r w:rsidR="008359E6" w:rsidRPr="00640C72">
        <w:rPr>
          <w:rFonts w:ascii="Abadi" w:hAnsi="Abadi"/>
          <w:sz w:val="21"/>
          <w:szCs w:val="21"/>
        </w:rPr>
        <w:t>de</w:t>
      </w:r>
      <w:r w:rsidR="008359E6" w:rsidRPr="00640C72">
        <w:rPr>
          <w:rFonts w:ascii="Abadi" w:hAnsi="Abadi"/>
          <w:spacing w:val="-1"/>
          <w:sz w:val="21"/>
          <w:szCs w:val="21"/>
        </w:rPr>
        <w:t xml:space="preserve"> </w:t>
      </w:r>
      <w:r w:rsidR="008359E6" w:rsidRPr="00640C72">
        <w:rPr>
          <w:rFonts w:ascii="Abadi" w:hAnsi="Abadi"/>
          <w:sz w:val="21"/>
          <w:szCs w:val="21"/>
        </w:rPr>
        <w:t>la</w:t>
      </w:r>
      <w:r w:rsidR="008359E6" w:rsidRPr="00640C72">
        <w:rPr>
          <w:rFonts w:ascii="Abadi" w:hAnsi="Abadi"/>
          <w:spacing w:val="-1"/>
          <w:sz w:val="21"/>
          <w:szCs w:val="21"/>
        </w:rPr>
        <w:t xml:space="preserve"> </w:t>
      </w:r>
      <w:r w:rsidR="008359E6" w:rsidRPr="00640C72">
        <w:rPr>
          <w:rFonts w:ascii="Abadi" w:hAnsi="Abadi"/>
          <w:sz w:val="21"/>
          <w:szCs w:val="21"/>
        </w:rPr>
        <w:t>sociedad</w:t>
      </w:r>
      <w:r w:rsidR="008359E6" w:rsidRPr="00640C72">
        <w:rPr>
          <w:rFonts w:ascii="Abadi" w:hAnsi="Abadi"/>
          <w:spacing w:val="-1"/>
          <w:sz w:val="21"/>
          <w:szCs w:val="21"/>
        </w:rPr>
        <w:t xml:space="preserve"> </w:t>
      </w:r>
      <w:r w:rsidR="008359E6" w:rsidRPr="00640C72">
        <w:rPr>
          <w:rFonts w:ascii="Abadi" w:hAnsi="Abadi"/>
          <w:sz w:val="21"/>
          <w:szCs w:val="21"/>
        </w:rPr>
        <w:t>civil.</w:t>
      </w:r>
      <w:r w:rsidR="008359E6" w:rsidRPr="00640C72">
        <w:rPr>
          <w:rFonts w:ascii="Abadi" w:hAnsi="Abadi"/>
          <w:spacing w:val="-4"/>
          <w:sz w:val="21"/>
          <w:szCs w:val="21"/>
        </w:rPr>
        <w:t xml:space="preserve"> </w:t>
      </w:r>
      <w:r w:rsidR="008359E6" w:rsidRPr="00640C72">
        <w:rPr>
          <w:rFonts w:ascii="Abadi" w:hAnsi="Abadi"/>
          <w:sz w:val="21"/>
          <w:szCs w:val="21"/>
        </w:rPr>
        <w:t>Al</w:t>
      </w:r>
      <w:r w:rsidR="008359E6" w:rsidRPr="00640C72">
        <w:rPr>
          <w:rFonts w:ascii="Abadi" w:hAnsi="Abadi"/>
          <w:spacing w:val="-1"/>
          <w:sz w:val="21"/>
          <w:szCs w:val="21"/>
        </w:rPr>
        <w:t xml:space="preserve"> </w:t>
      </w:r>
      <w:r w:rsidR="008359E6" w:rsidRPr="00640C72">
        <w:rPr>
          <w:rFonts w:ascii="Abadi" w:hAnsi="Abadi"/>
          <w:sz w:val="21"/>
          <w:szCs w:val="21"/>
        </w:rPr>
        <w:t>presentar</w:t>
      </w:r>
      <w:r w:rsidR="008359E6" w:rsidRPr="00640C72">
        <w:rPr>
          <w:rFonts w:ascii="Abadi" w:hAnsi="Abadi"/>
          <w:spacing w:val="-2"/>
          <w:sz w:val="21"/>
          <w:szCs w:val="21"/>
        </w:rPr>
        <w:t xml:space="preserve"> </w:t>
      </w:r>
      <w:r w:rsidR="008359E6" w:rsidRPr="00640C72">
        <w:rPr>
          <w:rFonts w:ascii="Abadi" w:hAnsi="Abadi"/>
          <w:sz w:val="21"/>
          <w:szCs w:val="21"/>
        </w:rPr>
        <w:t>iniciativa</w:t>
      </w:r>
      <w:r w:rsidR="008359E6" w:rsidRPr="00640C72">
        <w:rPr>
          <w:rFonts w:ascii="Abadi" w:hAnsi="Abadi"/>
          <w:spacing w:val="-1"/>
          <w:sz w:val="21"/>
          <w:szCs w:val="21"/>
        </w:rPr>
        <w:t xml:space="preserve"> </w:t>
      </w:r>
      <w:r w:rsidR="008359E6" w:rsidRPr="00640C72">
        <w:rPr>
          <w:rFonts w:ascii="Abadi" w:hAnsi="Abadi"/>
          <w:sz w:val="21"/>
          <w:szCs w:val="21"/>
        </w:rPr>
        <w:t>sobre</w:t>
      </w:r>
      <w:r w:rsidR="008359E6" w:rsidRPr="00640C72">
        <w:rPr>
          <w:rFonts w:ascii="Abadi" w:hAnsi="Abadi"/>
          <w:spacing w:val="-1"/>
          <w:sz w:val="21"/>
          <w:szCs w:val="21"/>
        </w:rPr>
        <w:t xml:space="preserve"> </w:t>
      </w:r>
      <w:r w:rsidR="008359E6" w:rsidRPr="00640C72">
        <w:rPr>
          <w:rFonts w:ascii="Abadi" w:hAnsi="Abadi"/>
          <w:sz w:val="21"/>
          <w:szCs w:val="21"/>
        </w:rPr>
        <w:t>el</w:t>
      </w:r>
      <w:r w:rsidR="008359E6" w:rsidRPr="00640C72">
        <w:rPr>
          <w:rFonts w:ascii="Abadi" w:hAnsi="Abadi"/>
          <w:spacing w:val="-1"/>
          <w:sz w:val="21"/>
          <w:szCs w:val="21"/>
        </w:rPr>
        <w:t xml:space="preserve"> </w:t>
      </w:r>
      <w:r w:rsidR="008359E6" w:rsidRPr="00640C72">
        <w:rPr>
          <w:rFonts w:ascii="Abadi" w:hAnsi="Abadi"/>
          <w:sz w:val="21"/>
          <w:szCs w:val="21"/>
        </w:rPr>
        <w:t>tema</w:t>
      </w:r>
      <w:r w:rsidR="008359E6" w:rsidRPr="00640C72">
        <w:rPr>
          <w:rFonts w:ascii="Abadi" w:hAnsi="Abadi"/>
          <w:spacing w:val="-1"/>
          <w:sz w:val="21"/>
          <w:szCs w:val="21"/>
        </w:rPr>
        <w:t xml:space="preserve"> </w:t>
      </w:r>
      <w:r w:rsidR="008359E6" w:rsidRPr="00640C72">
        <w:rPr>
          <w:rFonts w:ascii="Abadi" w:hAnsi="Abadi"/>
          <w:sz w:val="21"/>
          <w:szCs w:val="21"/>
        </w:rPr>
        <w:t>en</w:t>
      </w:r>
      <w:r w:rsidR="008359E6" w:rsidRPr="00640C72">
        <w:rPr>
          <w:rFonts w:ascii="Abadi" w:hAnsi="Abadi"/>
          <w:spacing w:val="-1"/>
          <w:sz w:val="21"/>
          <w:szCs w:val="21"/>
        </w:rPr>
        <w:t xml:space="preserve"> </w:t>
      </w:r>
      <w:r w:rsidR="008359E6" w:rsidRPr="00640C72">
        <w:rPr>
          <w:rFonts w:ascii="Abadi" w:hAnsi="Abadi"/>
          <w:sz w:val="21"/>
          <w:szCs w:val="21"/>
        </w:rPr>
        <w:t>el</w:t>
      </w:r>
      <w:r w:rsidR="008359E6" w:rsidRPr="00640C72">
        <w:rPr>
          <w:rFonts w:ascii="Abadi" w:hAnsi="Abadi"/>
          <w:spacing w:val="-1"/>
          <w:sz w:val="21"/>
          <w:szCs w:val="21"/>
        </w:rPr>
        <w:t xml:space="preserve"> </w:t>
      </w:r>
      <w:r w:rsidR="008359E6" w:rsidRPr="00640C72">
        <w:rPr>
          <w:rFonts w:ascii="Abadi" w:hAnsi="Abadi"/>
          <w:sz w:val="21"/>
          <w:szCs w:val="21"/>
        </w:rPr>
        <w:t>Senado</w:t>
      </w:r>
      <w:r w:rsidR="008359E6" w:rsidRPr="00640C72">
        <w:rPr>
          <w:rFonts w:ascii="Abadi" w:hAnsi="Abadi"/>
          <w:spacing w:val="-1"/>
          <w:sz w:val="21"/>
          <w:szCs w:val="21"/>
        </w:rPr>
        <w:t xml:space="preserve"> </w:t>
      </w:r>
      <w:r w:rsidR="008359E6" w:rsidRPr="00640C72">
        <w:rPr>
          <w:rFonts w:ascii="Abadi" w:hAnsi="Abadi"/>
          <w:sz w:val="21"/>
          <w:szCs w:val="21"/>
        </w:rPr>
        <w:t>de la</w:t>
      </w:r>
      <w:r w:rsidR="008359E6" w:rsidRPr="00640C72">
        <w:rPr>
          <w:rFonts w:ascii="Abadi" w:hAnsi="Abadi"/>
          <w:spacing w:val="4"/>
          <w:sz w:val="21"/>
          <w:szCs w:val="21"/>
        </w:rPr>
        <w:t xml:space="preserve"> </w:t>
      </w:r>
      <w:r w:rsidR="008359E6" w:rsidRPr="00640C72">
        <w:rPr>
          <w:rFonts w:ascii="Abadi" w:hAnsi="Abadi"/>
          <w:sz w:val="21"/>
          <w:szCs w:val="21"/>
        </w:rPr>
        <w:t>República,</w:t>
      </w:r>
      <w:r w:rsidR="008359E6" w:rsidRPr="00640C72">
        <w:rPr>
          <w:rFonts w:ascii="Abadi" w:hAnsi="Abadi"/>
          <w:spacing w:val="1"/>
          <w:sz w:val="21"/>
          <w:szCs w:val="21"/>
        </w:rPr>
        <w:t xml:space="preserve"> </w:t>
      </w:r>
      <w:r w:rsidR="008359E6" w:rsidRPr="00640C72">
        <w:rPr>
          <w:rFonts w:ascii="Abadi" w:hAnsi="Abadi"/>
          <w:sz w:val="21"/>
          <w:szCs w:val="21"/>
        </w:rPr>
        <w:t>señaló</w:t>
      </w:r>
      <w:r w:rsidR="008359E6" w:rsidRPr="00640C72">
        <w:rPr>
          <w:rFonts w:ascii="Abadi" w:hAnsi="Abadi"/>
          <w:spacing w:val="4"/>
          <w:sz w:val="21"/>
          <w:szCs w:val="21"/>
        </w:rPr>
        <w:t xml:space="preserve"> </w:t>
      </w:r>
      <w:r w:rsidR="008359E6" w:rsidRPr="00640C72">
        <w:rPr>
          <w:rFonts w:ascii="Abadi" w:hAnsi="Abadi"/>
          <w:sz w:val="21"/>
          <w:szCs w:val="21"/>
        </w:rPr>
        <w:t>e</w:t>
      </w:r>
      <w:r w:rsidR="008359E6" w:rsidRPr="00640C72">
        <w:rPr>
          <w:rFonts w:ascii="Abadi" w:hAnsi="Abadi"/>
          <w:spacing w:val="4"/>
          <w:sz w:val="21"/>
          <w:szCs w:val="21"/>
        </w:rPr>
        <w:t xml:space="preserve"> </w:t>
      </w:r>
      <w:r w:rsidR="008359E6" w:rsidRPr="00640C72">
        <w:rPr>
          <w:rFonts w:ascii="Abadi" w:hAnsi="Abadi"/>
          <w:sz w:val="21"/>
          <w:szCs w:val="21"/>
        </w:rPr>
        <w:t>otras</w:t>
      </w:r>
      <w:r w:rsidR="008359E6" w:rsidRPr="00640C72">
        <w:rPr>
          <w:rFonts w:ascii="Abadi" w:hAnsi="Abadi"/>
          <w:spacing w:val="3"/>
          <w:sz w:val="21"/>
          <w:szCs w:val="21"/>
        </w:rPr>
        <w:t xml:space="preserve"> </w:t>
      </w:r>
      <w:r w:rsidR="008359E6" w:rsidRPr="00640C72">
        <w:rPr>
          <w:rFonts w:ascii="Abadi" w:hAnsi="Abadi"/>
          <w:sz w:val="21"/>
          <w:szCs w:val="21"/>
        </w:rPr>
        <w:t>cuestiones:</w:t>
      </w:r>
      <w:r w:rsidR="008359E6" w:rsidRPr="00640C72">
        <w:rPr>
          <w:rFonts w:ascii="Abadi" w:hAnsi="Abadi"/>
          <w:spacing w:val="7"/>
          <w:sz w:val="21"/>
          <w:szCs w:val="21"/>
        </w:rPr>
        <w:t xml:space="preserve"> </w:t>
      </w:r>
      <w:r w:rsidR="008359E6" w:rsidRPr="00640C72">
        <w:rPr>
          <w:rFonts w:ascii="Abadi" w:hAnsi="Abadi"/>
          <w:sz w:val="21"/>
          <w:szCs w:val="21"/>
        </w:rPr>
        <w:t>el</w:t>
      </w:r>
      <w:r w:rsidR="008359E6" w:rsidRPr="00640C72">
        <w:rPr>
          <w:rFonts w:ascii="Abadi" w:hAnsi="Abadi"/>
          <w:spacing w:val="4"/>
          <w:sz w:val="21"/>
          <w:szCs w:val="21"/>
        </w:rPr>
        <w:t xml:space="preserve"> </w:t>
      </w:r>
      <w:r w:rsidR="008359E6" w:rsidRPr="00640C72">
        <w:rPr>
          <w:rFonts w:ascii="Abadi" w:hAnsi="Abadi"/>
          <w:sz w:val="21"/>
          <w:szCs w:val="21"/>
        </w:rPr>
        <w:t>“Diagnóstico</w:t>
      </w:r>
      <w:r w:rsidR="008359E6" w:rsidRPr="00640C72">
        <w:rPr>
          <w:rFonts w:ascii="Abadi" w:hAnsi="Abadi"/>
          <w:spacing w:val="4"/>
          <w:sz w:val="21"/>
          <w:szCs w:val="21"/>
        </w:rPr>
        <w:t xml:space="preserve"> </w:t>
      </w:r>
      <w:r w:rsidR="008359E6" w:rsidRPr="00640C72">
        <w:rPr>
          <w:rFonts w:ascii="Abadi" w:hAnsi="Abadi"/>
          <w:sz w:val="21"/>
          <w:szCs w:val="21"/>
        </w:rPr>
        <w:t>y</w:t>
      </w:r>
      <w:r w:rsidR="008359E6" w:rsidRPr="00640C72">
        <w:rPr>
          <w:rFonts w:ascii="Abadi" w:hAnsi="Abadi"/>
          <w:spacing w:val="3"/>
          <w:sz w:val="21"/>
          <w:szCs w:val="21"/>
        </w:rPr>
        <w:t xml:space="preserve"> </w:t>
      </w:r>
      <w:r w:rsidR="008359E6" w:rsidRPr="00640C72">
        <w:rPr>
          <w:rFonts w:ascii="Abadi" w:hAnsi="Abadi"/>
          <w:sz w:val="21"/>
          <w:szCs w:val="21"/>
        </w:rPr>
        <w:t>Propuestas</w:t>
      </w:r>
      <w:r w:rsidR="008359E6" w:rsidRPr="00640C72">
        <w:rPr>
          <w:rFonts w:ascii="Abadi" w:hAnsi="Abadi"/>
          <w:spacing w:val="3"/>
          <w:sz w:val="21"/>
          <w:szCs w:val="21"/>
        </w:rPr>
        <w:t xml:space="preserve"> </w:t>
      </w:r>
      <w:r w:rsidR="008359E6" w:rsidRPr="00640C72">
        <w:rPr>
          <w:rFonts w:ascii="Abadi" w:hAnsi="Abadi"/>
          <w:sz w:val="21"/>
          <w:szCs w:val="21"/>
        </w:rPr>
        <w:t>de</w:t>
      </w:r>
      <w:r w:rsidR="008359E6" w:rsidRPr="00640C72">
        <w:rPr>
          <w:rFonts w:ascii="Abadi" w:hAnsi="Abadi"/>
          <w:spacing w:val="4"/>
          <w:sz w:val="21"/>
          <w:szCs w:val="21"/>
        </w:rPr>
        <w:t xml:space="preserve"> </w:t>
      </w:r>
      <w:r w:rsidR="008359E6" w:rsidRPr="00640C72">
        <w:rPr>
          <w:rFonts w:ascii="Abadi" w:hAnsi="Abadi"/>
          <w:sz w:val="21"/>
          <w:szCs w:val="21"/>
        </w:rPr>
        <w:t>Rediseño Institucional</w:t>
      </w:r>
      <w:r w:rsidR="008359E6" w:rsidRPr="00640C72">
        <w:rPr>
          <w:rFonts w:ascii="Abadi" w:hAnsi="Abadi"/>
          <w:spacing w:val="63"/>
          <w:sz w:val="21"/>
          <w:szCs w:val="21"/>
        </w:rPr>
        <w:t xml:space="preserve"> </w:t>
      </w:r>
      <w:r w:rsidR="008359E6" w:rsidRPr="00640C72">
        <w:rPr>
          <w:rFonts w:ascii="Abadi" w:hAnsi="Abadi"/>
          <w:sz w:val="21"/>
          <w:szCs w:val="21"/>
        </w:rPr>
        <w:t>de</w:t>
      </w:r>
      <w:r w:rsidR="008359E6" w:rsidRPr="00640C72">
        <w:rPr>
          <w:rFonts w:ascii="Abadi" w:hAnsi="Abadi"/>
          <w:spacing w:val="63"/>
          <w:sz w:val="21"/>
          <w:szCs w:val="21"/>
        </w:rPr>
        <w:t xml:space="preserve"> </w:t>
      </w:r>
      <w:r w:rsidR="008359E6" w:rsidRPr="00640C72">
        <w:rPr>
          <w:rFonts w:ascii="Abadi" w:hAnsi="Abadi"/>
          <w:sz w:val="21"/>
          <w:szCs w:val="21"/>
        </w:rPr>
        <w:t>los</w:t>
      </w:r>
      <w:r w:rsidR="008359E6" w:rsidRPr="00640C72">
        <w:rPr>
          <w:rFonts w:ascii="Abadi" w:hAnsi="Abadi"/>
          <w:spacing w:val="62"/>
          <w:sz w:val="21"/>
          <w:szCs w:val="21"/>
        </w:rPr>
        <w:t xml:space="preserve"> </w:t>
      </w:r>
      <w:r w:rsidR="008359E6" w:rsidRPr="00640C72">
        <w:rPr>
          <w:rFonts w:ascii="Abadi" w:hAnsi="Abadi"/>
          <w:sz w:val="21"/>
          <w:szCs w:val="21"/>
        </w:rPr>
        <w:t>Servicios</w:t>
      </w:r>
      <w:r w:rsidR="008359E6" w:rsidRPr="00640C72">
        <w:rPr>
          <w:rFonts w:ascii="Abadi" w:hAnsi="Abadi"/>
          <w:spacing w:val="62"/>
          <w:sz w:val="21"/>
          <w:szCs w:val="21"/>
        </w:rPr>
        <w:t xml:space="preserve"> </w:t>
      </w:r>
      <w:r w:rsidR="008359E6" w:rsidRPr="00640C72">
        <w:rPr>
          <w:rFonts w:ascii="Abadi" w:hAnsi="Abadi"/>
          <w:sz w:val="21"/>
          <w:szCs w:val="21"/>
        </w:rPr>
        <w:t>Periciales</w:t>
      </w:r>
      <w:r w:rsidR="008359E6" w:rsidRPr="00640C72">
        <w:rPr>
          <w:rFonts w:ascii="Abadi" w:hAnsi="Abadi"/>
          <w:spacing w:val="62"/>
          <w:sz w:val="21"/>
          <w:szCs w:val="21"/>
        </w:rPr>
        <w:t xml:space="preserve"> </w:t>
      </w:r>
      <w:r w:rsidR="008359E6" w:rsidRPr="00640C72">
        <w:rPr>
          <w:rFonts w:ascii="Abadi" w:hAnsi="Abadi"/>
          <w:sz w:val="21"/>
          <w:szCs w:val="21"/>
        </w:rPr>
        <w:t>y</w:t>
      </w:r>
      <w:r w:rsidR="008359E6" w:rsidRPr="00640C72">
        <w:rPr>
          <w:rFonts w:ascii="Abadi" w:hAnsi="Abadi"/>
          <w:spacing w:val="62"/>
          <w:sz w:val="21"/>
          <w:szCs w:val="21"/>
        </w:rPr>
        <w:t xml:space="preserve"> </w:t>
      </w:r>
      <w:r w:rsidR="008359E6" w:rsidRPr="00640C72">
        <w:rPr>
          <w:rFonts w:ascii="Abadi" w:hAnsi="Abadi"/>
          <w:sz w:val="21"/>
          <w:szCs w:val="21"/>
        </w:rPr>
        <w:t>Forenses”</w:t>
      </w:r>
      <w:r w:rsidR="008359E6" w:rsidRPr="00640C72">
        <w:rPr>
          <w:rFonts w:ascii="Abadi" w:hAnsi="Abadi"/>
          <w:spacing w:val="62"/>
          <w:sz w:val="21"/>
          <w:szCs w:val="21"/>
        </w:rPr>
        <w:t xml:space="preserve"> </w:t>
      </w:r>
      <w:r w:rsidR="008359E6" w:rsidRPr="00640C72">
        <w:rPr>
          <w:rFonts w:ascii="Abadi" w:hAnsi="Abadi"/>
          <w:sz w:val="21"/>
          <w:szCs w:val="21"/>
        </w:rPr>
        <w:t>elaborado</w:t>
      </w:r>
      <w:r w:rsidR="008359E6" w:rsidRPr="00640C72">
        <w:rPr>
          <w:rFonts w:ascii="Abadi" w:hAnsi="Abadi"/>
          <w:spacing w:val="63"/>
          <w:sz w:val="21"/>
          <w:szCs w:val="21"/>
        </w:rPr>
        <w:t xml:space="preserve"> </w:t>
      </w:r>
      <w:r w:rsidR="008359E6" w:rsidRPr="00640C72">
        <w:rPr>
          <w:rFonts w:ascii="Abadi" w:hAnsi="Abadi"/>
          <w:sz w:val="21"/>
          <w:szCs w:val="21"/>
        </w:rPr>
        <w:t>por</w:t>
      </w:r>
      <w:r w:rsidR="008359E6" w:rsidRPr="00640C72">
        <w:rPr>
          <w:rFonts w:ascii="Abadi" w:hAnsi="Abadi"/>
          <w:spacing w:val="62"/>
          <w:sz w:val="21"/>
          <w:szCs w:val="21"/>
        </w:rPr>
        <w:t xml:space="preserve"> </w:t>
      </w:r>
      <w:r w:rsidR="008359E6" w:rsidRPr="00640C72">
        <w:rPr>
          <w:rFonts w:ascii="Abadi" w:hAnsi="Abadi"/>
          <w:sz w:val="21"/>
          <w:szCs w:val="21"/>
        </w:rPr>
        <w:t>el</w:t>
      </w:r>
      <w:r w:rsidR="008359E6" w:rsidRPr="00640C72">
        <w:rPr>
          <w:rFonts w:ascii="Abadi" w:hAnsi="Abadi"/>
          <w:spacing w:val="63"/>
          <w:sz w:val="21"/>
          <w:szCs w:val="21"/>
        </w:rPr>
        <w:t xml:space="preserve"> </w:t>
      </w:r>
      <w:r w:rsidR="008359E6" w:rsidRPr="00640C72">
        <w:rPr>
          <w:rFonts w:ascii="Abadi" w:hAnsi="Abadi"/>
          <w:sz w:val="21"/>
          <w:szCs w:val="21"/>
        </w:rPr>
        <w:t>Instituto Mexicano</w:t>
      </w:r>
      <w:r w:rsidR="008359E6" w:rsidRPr="00640C72">
        <w:rPr>
          <w:rFonts w:ascii="Abadi" w:hAnsi="Abadi"/>
          <w:spacing w:val="-11"/>
          <w:sz w:val="21"/>
          <w:szCs w:val="21"/>
        </w:rPr>
        <w:t xml:space="preserve"> </w:t>
      </w:r>
      <w:r w:rsidR="008359E6" w:rsidRPr="00640C72">
        <w:rPr>
          <w:rFonts w:ascii="Abadi" w:hAnsi="Abadi"/>
          <w:sz w:val="21"/>
          <w:szCs w:val="21"/>
        </w:rPr>
        <w:t>de</w:t>
      </w:r>
      <w:r w:rsidR="008359E6" w:rsidRPr="00640C72">
        <w:rPr>
          <w:rFonts w:ascii="Abadi" w:hAnsi="Abadi"/>
          <w:spacing w:val="-11"/>
          <w:sz w:val="21"/>
          <w:szCs w:val="21"/>
        </w:rPr>
        <w:t xml:space="preserve"> </w:t>
      </w:r>
      <w:r w:rsidR="008359E6" w:rsidRPr="00640C72">
        <w:rPr>
          <w:rFonts w:ascii="Abadi" w:hAnsi="Abadi"/>
          <w:sz w:val="21"/>
          <w:szCs w:val="21"/>
        </w:rPr>
        <w:t>Derechos</w:t>
      </w:r>
      <w:r w:rsidR="008359E6" w:rsidRPr="00640C72">
        <w:rPr>
          <w:rFonts w:ascii="Abadi" w:hAnsi="Abadi"/>
          <w:spacing w:val="-12"/>
          <w:sz w:val="21"/>
          <w:szCs w:val="21"/>
        </w:rPr>
        <w:t xml:space="preserve"> </w:t>
      </w:r>
      <w:r w:rsidR="008359E6" w:rsidRPr="00640C72">
        <w:rPr>
          <w:rFonts w:ascii="Abadi" w:hAnsi="Abadi"/>
          <w:sz w:val="21"/>
          <w:szCs w:val="21"/>
        </w:rPr>
        <w:t>Humanos</w:t>
      </w:r>
      <w:r w:rsidR="008359E6" w:rsidRPr="00640C72">
        <w:rPr>
          <w:rFonts w:ascii="Abadi" w:hAnsi="Abadi"/>
          <w:spacing w:val="-12"/>
          <w:sz w:val="21"/>
          <w:szCs w:val="21"/>
        </w:rPr>
        <w:t xml:space="preserve"> </w:t>
      </w:r>
      <w:r w:rsidR="008359E6" w:rsidRPr="00640C72">
        <w:rPr>
          <w:rFonts w:ascii="Abadi" w:hAnsi="Abadi"/>
          <w:sz w:val="21"/>
          <w:szCs w:val="21"/>
        </w:rPr>
        <w:t>y</w:t>
      </w:r>
      <w:r w:rsidR="008359E6" w:rsidRPr="00640C72">
        <w:rPr>
          <w:rFonts w:ascii="Abadi" w:hAnsi="Abadi"/>
          <w:spacing w:val="-12"/>
          <w:sz w:val="21"/>
          <w:szCs w:val="21"/>
        </w:rPr>
        <w:t xml:space="preserve"> </w:t>
      </w:r>
      <w:r w:rsidR="008359E6" w:rsidRPr="00640C72">
        <w:rPr>
          <w:rFonts w:ascii="Abadi" w:hAnsi="Abadi"/>
          <w:sz w:val="21"/>
          <w:szCs w:val="21"/>
        </w:rPr>
        <w:t>Democracia</w:t>
      </w:r>
      <w:r w:rsidR="008359E6" w:rsidRPr="00640C72">
        <w:rPr>
          <w:rFonts w:ascii="Abadi" w:hAnsi="Abadi"/>
          <w:spacing w:val="-16"/>
          <w:sz w:val="21"/>
          <w:szCs w:val="21"/>
        </w:rPr>
        <w:t xml:space="preserve"> </w:t>
      </w:r>
      <w:r w:rsidR="008359E6" w:rsidRPr="00640C72">
        <w:rPr>
          <w:rFonts w:ascii="Abadi" w:hAnsi="Abadi"/>
          <w:sz w:val="21"/>
          <w:szCs w:val="21"/>
        </w:rPr>
        <w:t>A.C.,</w:t>
      </w:r>
      <w:r w:rsidR="008359E6" w:rsidRPr="00640C72">
        <w:rPr>
          <w:rFonts w:ascii="Abadi" w:hAnsi="Abadi"/>
          <w:spacing w:val="-14"/>
          <w:sz w:val="21"/>
          <w:szCs w:val="21"/>
        </w:rPr>
        <w:t xml:space="preserve"> </w:t>
      </w:r>
      <w:r w:rsidR="008359E6" w:rsidRPr="00640C72">
        <w:rPr>
          <w:rFonts w:ascii="Abadi" w:hAnsi="Abadi"/>
          <w:sz w:val="21"/>
          <w:szCs w:val="21"/>
        </w:rPr>
        <w:t>se</w:t>
      </w:r>
      <w:r w:rsidR="008359E6" w:rsidRPr="00640C72">
        <w:rPr>
          <w:rFonts w:ascii="Abadi" w:hAnsi="Abadi"/>
          <w:spacing w:val="-6"/>
          <w:sz w:val="21"/>
          <w:szCs w:val="21"/>
        </w:rPr>
        <w:t xml:space="preserve"> </w:t>
      </w:r>
      <w:r w:rsidR="008359E6" w:rsidRPr="00640C72">
        <w:rPr>
          <w:rFonts w:ascii="Abadi" w:hAnsi="Abadi"/>
          <w:sz w:val="21"/>
          <w:szCs w:val="21"/>
        </w:rPr>
        <w:t>formula</w:t>
      </w:r>
      <w:r w:rsidR="008359E6" w:rsidRPr="00640C72">
        <w:rPr>
          <w:rFonts w:ascii="Abadi" w:hAnsi="Abadi"/>
          <w:spacing w:val="-11"/>
          <w:sz w:val="21"/>
          <w:szCs w:val="21"/>
        </w:rPr>
        <w:t xml:space="preserve"> </w:t>
      </w:r>
      <w:r w:rsidR="008359E6" w:rsidRPr="00640C72">
        <w:rPr>
          <w:rFonts w:ascii="Abadi" w:hAnsi="Abadi"/>
          <w:sz w:val="21"/>
          <w:szCs w:val="21"/>
        </w:rPr>
        <w:t>la</w:t>
      </w:r>
      <w:r w:rsidR="008359E6" w:rsidRPr="00640C72">
        <w:rPr>
          <w:rFonts w:ascii="Abadi" w:hAnsi="Abadi"/>
          <w:spacing w:val="-11"/>
          <w:sz w:val="21"/>
          <w:szCs w:val="21"/>
        </w:rPr>
        <w:t xml:space="preserve"> </w:t>
      </w:r>
      <w:r w:rsidR="008359E6" w:rsidRPr="00640C72">
        <w:rPr>
          <w:rFonts w:ascii="Abadi" w:hAnsi="Abadi"/>
          <w:sz w:val="21"/>
          <w:szCs w:val="21"/>
        </w:rPr>
        <w:t>propuesta</w:t>
      </w:r>
      <w:r w:rsidR="008359E6" w:rsidRPr="00640C72">
        <w:rPr>
          <w:rFonts w:ascii="Abadi" w:hAnsi="Abadi"/>
          <w:spacing w:val="-11"/>
          <w:sz w:val="21"/>
          <w:szCs w:val="21"/>
        </w:rPr>
        <w:t xml:space="preserve"> </w:t>
      </w:r>
      <w:r w:rsidR="008359E6" w:rsidRPr="00640C72">
        <w:rPr>
          <w:rFonts w:ascii="Abadi" w:hAnsi="Abadi"/>
          <w:sz w:val="21"/>
          <w:szCs w:val="21"/>
        </w:rPr>
        <w:t>sobre la</w:t>
      </w:r>
      <w:r w:rsidR="008359E6" w:rsidRPr="00640C72">
        <w:rPr>
          <w:rFonts w:ascii="Abadi" w:hAnsi="Abadi"/>
          <w:spacing w:val="19"/>
          <w:sz w:val="21"/>
          <w:szCs w:val="21"/>
        </w:rPr>
        <w:t xml:space="preserve"> </w:t>
      </w:r>
      <w:r w:rsidR="008359E6" w:rsidRPr="00640C72">
        <w:rPr>
          <w:rFonts w:ascii="Abadi" w:hAnsi="Abadi"/>
          <w:sz w:val="21"/>
          <w:szCs w:val="21"/>
        </w:rPr>
        <w:t>necesidad</w:t>
      </w:r>
      <w:r w:rsidR="008359E6" w:rsidRPr="00640C72">
        <w:rPr>
          <w:rFonts w:ascii="Abadi" w:hAnsi="Abadi"/>
          <w:spacing w:val="19"/>
          <w:sz w:val="21"/>
          <w:szCs w:val="21"/>
        </w:rPr>
        <w:t xml:space="preserve"> </w:t>
      </w:r>
      <w:r w:rsidR="008359E6" w:rsidRPr="00640C72">
        <w:rPr>
          <w:rFonts w:ascii="Abadi" w:hAnsi="Abadi"/>
          <w:sz w:val="21"/>
          <w:szCs w:val="21"/>
        </w:rPr>
        <w:t>de</w:t>
      </w:r>
      <w:r w:rsidR="008359E6" w:rsidRPr="00640C72">
        <w:rPr>
          <w:rFonts w:ascii="Abadi" w:hAnsi="Abadi"/>
          <w:spacing w:val="19"/>
          <w:sz w:val="21"/>
          <w:szCs w:val="21"/>
        </w:rPr>
        <w:t xml:space="preserve"> </w:t>
      </w:r>
      <w:r w:rsidR="008359E6" w:rsidRPr="00640C72">
        <w:rPr>
          <w:rFonts w:ascii="Abadi" w:hAnsi="Abadi"/>
          <w:sz w:val="21"/>
          <w:szCs w:val="21"/>
        </w:rPr>
        <w:t>“crear</w:t>
      </w:r>
      <w:r w:rsidR="008359E6" w:rsidRPr="00640C72">
        <w:rPr>
          <w:rFonts w:ascii="Abadi" w:hAnsi="Abadi"/>
          <w:spacing w:val="18"/>
          <w:sz w:val="21"/>
          <w:szCs w:val="21"/>
        </w:rPr>
        <w:t xml:space="preserve"> </w:t>
      </w:r>
      <w:r w:rsidR="008359E6" w:rsidRPr="00640C72">
        <w:rPr>
          <w:rFonts w:ascii="Abadi" w:hAnsi="Abadi"/>
          <w:sz w:val="21"/>
          <w:szCs w:val="21"/>
        </w:rPr>
        <w:t>Institutos</w:t>
      </w:r>
      <w:r w:rsidR="008359E6" w:rsidRPr="00640C72">
        <w:rPr>
          <w:rFonts w:ascii="Abadi" w:hAnsi="Abadi"/>
          <w:spacing w:val="18"/>
          <w:sz w:val="21"/>
          <w:szCs w:val="21"/>
        </w:rPr>
        <w:t xml:space="preserve"> </w:t>
      </w:r>
      <w:r w:rsidR="008359E6" w:rsidRPr="00640C72">
        <w:rPr>
          <w:rFonts w:ascii="Abadi" w:hAnsi="Abadi"/>
          <w:sz w:val="21"/>
          <w:szCs w:val="21"/>
        </w:rPr>
        <w:t>de</w:t>
      </w:r>
      <w:r w:rsidR="008359E6" w:rsidRPr="00640C72">
        <w:rPr>
          <w:rFonts w:ascii="Abadi" w:hAnsi="Abadi"/>
          <w:spacing w:val="19"/>
          <w:sz w:val="21"/>
          <w:szCs w:val="21"/>
        </w:rPr>
        <w:t xml:space="preserve"> </w:t>
      </w:r>
      <w:r w:rsidR="008359E6" w:rsidRPr="00640C72">
        <w:rPr>
          <w:rFonts w:ascii="Abadi" w:hAnsi="Abadi"/>
          <w:sz w:val="21"/>
          <w:szCs w:val="21"/>
        </w:rPr>
        <w:t>Servicios</w:t>
      </w:r>
      <w:r w:rsidR="008359E6" w:rsidRPr="00640C72">
        <w:rPr>
          <w:rFonts w:ascii="Abadi" w:hAnsi="Abadi"/>
          <w:spacing w:val="23"/>
          <w:sz w:val="21"/>
          <w:szCs w:val="21"/>
        </w:rPr>
        <w:t xml:space="preserve"> </w:t>
      </w:r>
      <w:r w:rsidR="008359E6" w:rsidRPr="00640C72">
        <w:rPr>
          <w:rFonts w:ascii="Abadi" w:hAnsi="Abadi"/>
          <w:sz w:val="21"/>
          <w:szCs w:val="21"/>
        </w:rPr>
        <w:t>Periciales</w:t>
      </w:r>
      <w:r w:rsidR="008359E6" w:rsidRPr="00640C72">
        <w:rPr>
          <w:rFonts w:ascii="Abadi" w:hAnsi="Abadi"/>
          <w:spacing w:val="18"/>
          <w:sz w:val="21"/>
          <w:szCs w:val="21"/>
        </w:rPr>
        <w:t xml:space="preserve"> </w:t>
      </w:r>
      <w:r w:rsidR="008359E6" w:rsidRPr="00640C72">
        <w:rPr>
          <w:rFonts w:ascii="Abadi" w:hAnsi="Abadi"/>
          <w:sz w:val="21"/>
          <w:szCs w:val="21"/>
        </w:rPr>
        <w:t>autónomos</w:t>
      </w:r>
      <w:r w:rsidR="008359E6" w:rsidRPr="00640C72">
        <w:rPr>
          <w:rFonts w:ascii="Abadi" w:hAnsi="Abadi"/>
          <w:spacing w:val="18"/>
          <w:sz w:val="21"/>
          <w:szCs w:val="21"/>
        </w:rPr>
        <w:t xml:space="preserve"> </w:t>
      </w:r>
      <w:r w:rsidR="008359E6" w:rsidRPr="00640C72">
        <w:rPr>
          <w:rFonts w:ascii="Abadi" w:hAnsi="Abadi"/>
          <w:sz w:val="21"/>
          <w:szCs w:val="21"/>
        </w:rPr>
        <w:t>para</w:t>
      </w:r>
      <w:r w:rsidR="008359E6" w:rsidRPr="00640C72">
        <w:rPr>
          <w:rFonts w:ascii="Abadi" w:hAnsi="Abadi"/>
          <w:spacing w:val="19"/>
          <w:sz w:val="21"/>
          <w:szCs w:val="21"/>
        </w:rPr>
        <w:t xml:space="preserve"> </w:t>
      </w:r>
      <w:r w:rsidR="008359E6" w:rsidRPr="00640C72">
        <w:rPr>
          <w:rFonts w:ascii="Abadi" w:hAnsi="Abadi"/>
          <w:sz w:val="21"/>
          <w:szCs w:val="21"/>
        </w:rPr>
        <w:t>evitar</w:t>
      </w:r>
      <w:r w:rsidR="008359E6" w:rsidRPr="00640C72">
        <w:rPr>
          <w:rFonts w:ascii="Abadi" w:hAnsi="Abadi"/>
          <w:spacing w:val="18"/>
          <w:sz w:val="21"/>
          <w:szCs w:val="21"/>
        </w:rPr>
        <w:t xml:space="preserve"> </w:t>
      </w:r>
      <w:r w:rsidR="008359E6" w:rsidRPr="00640C72">
        <w:rPr>
          <w:rFonts w:ascii="Abadi" w:hAnsi="Abadi"/>
          <w:sz w:val="21"/>
          <w:szCs w:val="21"/>
        </w:rPr>
        <w:t>la conducción</w:t>
      </w:r>
      <w:r w:rsidR="008359E6" w:rsidRPr="00640C72">
        <w:rPr>
          <w:rFonts w:ascii="Abadi" w:hAnsi="Abadi"/>
          <w:spacing w:val="9"/>
          <w:sz w:val="21"/>
          <w:szCs w:val="21"/>
        </w:rPr>
        <w:t xml:space="preserve"> </w:t>
      </w:r>
      <w:r w:rsidR="008359E6" w:rsidRPr="00640C72">
        <w:rPr>
          <w:rFonts w:ascii="Abadi" w:hAnsi="Abadi"/>
          <w:sz w:val="21"/>
          <w:szCs w:val="21"/>
        </w:rPr>
        <w:t>política</w:t>
      </w:r>
      <w:r w:rsidR="008359E6" w:rsidRPr="00640C72">
        <w:rPr>
          <w:rFonts w:ascii="Abadi" w:hAnsi="Abadi"/>
          <w:spacing w:val="9"/>
          <w:sz w:val="21"/>
          <w:szCs w:val="21"/>
        </w:rPr>
        <w:t xml:space="preserve"> </w:t>
      </w:r>
      <w:r w:rsidR="008359E6" w:rsidRPr="00640C72">
        <w:rPr>
          <w:rFonts w:ascii="Abadi" w:hAnsi="Abadi"/>
          <w:sz w:val="21"/>
          <w:szCs w:val="21"/>
        </w:rPr>
        <w:t>de</w:t>
      </w:r>
      <w:r w:rsidR="008359E6" w:rsidRPr="00640C72">
        <w:rPr>
          <w:rFonts w:ascii="Abadi" w:hAnsi="Abadi"/>
          <w:spacing w:val="14"/>
          <w:sz w:val="21"/>
          <w:szCs w:val="21"/>
        </w:rPr>
        <w:t xml:space="preserve"> </w:t>
      </w:r>
      <w:r w:rsidR="008359E6" w:rsidRPr="00640C72">
        <w:rPr>
          <w:rFonts w:ascii="Abadi" w:hAnsi="Abadi"/>
          <w:sz w:val="21"/>
          <w:szCs w:val="21"/>
        </w:rPr>
        <w:t>la</w:t>
      </w:r>
      <w:r w:rsidR="008359E6" w:rsidRPr="00640C72">
        <w:rPr>
          <w:rFonts w:ascii="Abadi" w:hAnsi="Abadi"/>
          <w:spacing w:val="14"/>
          <w:sz w:val="21"/>
          <w:szCs w:val="21"/>
        </w:rPr>
        <w:t xml:space="preserve"> </w:t>
      </w:r>
      <w:r w:rsidR="008359E6" w:rsidRPr="00640C72">
        <w:rPr>
          <w:rFonts w:ascii="Abadi" w:hAnsi="Abadi"/>
          <w:sz w:val="21"/>
          <w:szCs w:val="21"/>
        </w:rPr>
        <w:t>investigación,</w:t>
      </w:r>
      <w:r w:rsidR="008359E6" w:rsidRPr="00640C72">
        <w:rPr>
          <w:rFonts w:ascii="Abadi" w:hAnsi="Abadi"/>
          <w:spacing w:val="11"/>
          <w:sz w:val="21"/>
          <w:szCs w:val="21"/>
        </w:rPr>
        <w:t xml:space="preserve"> </w:t>
      </w:r>
      <w:r w:rsidR="008359E6" w:rsidRPr="00640C72">
        <w:rPr>
          <w:rFonts w:ascii="Abadi" w:hAnsi="Abadi"/>
          <w:sz w:val="21"/>
          <w:szCs w:val="21"/>
        </w:rPr>
        <w:t>y</w:t>
      </w:r>
      <w:r w:rsidR="008359E6" w:rsidRPr="00640C72">
        <w:rPr>
          <w:rFonts w:ascii="Abadi" w:hAnsi="Abadi"/>
          <w:spacing w:val="13"/>
          <w:sz w:val="21"/>
          <w:szCs w:val="21"/>
        </w:rPr>
        <w:t xml:space="preserve"> </w:t>
      </w:r>
      <w:r w:rsidR="008359E6" w:rsidRPr="00640C72">
        <w:rPr>
          <w:rFonts w:ascii="Abadi" w:hAnsi="Abadi"/>
          <w:sz w:val="21"/>
          <w:szCs w:val="21"/>
        </w:rPr>
        <w:t>para</w:t>
      </w:r>
      <w:r w:rsidR="008359E6" w:rsidRPr="00640C72">
        <w:rPr>
          <w:rFonts w:ascii="Abadi" w:hAnsi="Abadi"/>
          <w:spacing w:val="14"/>
          <w:sz w:val="21"/>
          <w:szCs w:val="21"/>
        </w:rPr>
        <w:t xml:space="preserve"> </w:t>
      </w:r>
      <w:r w:rsidR="008359E6" w:rsidRPr="00640C72">
        <w:rPr>
          <w:rFonts w:ascii="Abadi" w:hAnsi="Abadi"/>
          <w:sz w:val="21"/>
          <w:szCs w:val="21"/>
        </w:rPr>
        <w:t>favorecer</w:t>
      </w:r>
      <w:r w:rsidR="008359E6" w:rsidRPr="00640C72">
        <w:rPr>
          <w:rFonts w:ascii="Abadi" w:hAnsi="Abadi"/>
          <w:spacing w:val="8"/>
          <w:sz w:val="21"/>
          <w:szCs w:val="21"/>
        </w:rPr>
        <w:t xml:space="preserve"> </w:t>
      </w:r>
      <w:r w:rsidR="008359E6" w:rsidRPr="00640C72">
        <w:rPr>
          <w:rFonts w:ascii="Abadi" w:hAnsi="Abadi"/>
          <w:sz w:val="21"/>
          <w:szCs w:val="21"/>
        </w:rPr>
        <w:t>una</w:t>
      </w:r>
      <w:r w:rsidR="008359E6" w:rsidRPr="00640C72">
        <w:rPr>
          <w:rFonts w:ascii="Abadi" w:hAnsi="Abadi"/>
          <w:spacing w:val="14"/>
          <w:sz w:val="21"/>
          <w:szCs w:val="21"/>
        </w:rPr>
        <w:t xml:space="preserve"> </w:t>
      </w:r>
      <w:r w:rsidR="008359E6" w:rsidRPr="00640C72">
        <w:rPr>
          <w:rFonts w:ascii="Abadi" w:hAnsi="Abadi"/>
          <w:sz w:val="21"/>
          <w:szCs w:val="21"/>
        </w:rPr>
        <w:t>mayor</w:t>
      </w:r>
      <w:r w:rsidR="008359E6" w:rsidRPr="00640C72">
        <w:rPr>
          <w:rFonts w:ascii="Abadi" w:hAnsi="Abadi"/>
          <w:spacing w:val="13"/>
          <w:sz w:val="21"/>
          <w:szCs w:val="21"/>
        </w:rPr>
        <w:t xml:space="preserve"> </w:t>
      </w:r>
      <w:r w:rsidR="008359E6" w:rsidRPr="00640C72">
        <w:rPr>
          <w:rFonts w:ascii="Abadi" w:hAnsi="Abadi"/>
          <w:sz w:val="21"/>
          <w:szCs w:val="21"/>
        </w:rPr>
        <w:t>calidad</w:t>
      </w:r>
      <w:r w:rsidR="008359E6" w:rsidRPr="00640C72">
        <w:rPr>
          <w:rFonts w:ascii="Abadi" w:hAnsi="Abadi"/>
          <w:spacing w:val="14"/>
          <w:sz w:val="21"/>
          <w:szCs w:val="21"/>
        </w:rPr>
        <w:t xml:space="preserve"> </w:t>
      </w:r>
      <w:r w:rsidR="008359E6" w:rsidRPr="00640C72">
        <w:rPr>
          <w:rFonts w:ascii="Abadi" w:hAnsi="Abadi"/>
          <w:sz w:val="21"/>
          <w:szCs w:val="21"/>
        </w:rPr>
        <w:t>en</w:t>
      </w:r>
      <w:r w:rsidR="008359E6" w:rsidRPr="00640C72">
        <w:rPr>
          <w:rFonts w:ascii="Abadi" w:hAnsi="Abadi"/>
          <w:spacing w:val="14"/>
          <w:sz w:val="21"/>
          <w:szCs w:val="21"/>
        </w:rPr>
        <w:t xml:space="preserve"> </w:t>
      </w:r>
      <w:r w:rsidR="008359E6" w:rsidRPr="00640C72">
        <w:rPr>
          <w:rFonts w:ascii="Abadi" w:hAnsi="Abadi"/>
          <w:sz w:val="21"/>
          <w:szCs w:val="21"/>
        </w:rPr>
        <w:t>las investigaciones</w:t>
      </w:r>
      <w:r w:rsidR="008359E6" w:rsidRPr="00640C72">
        <w:rPr>
          <w:rFonts w:ascii="Abadi" w:hAnsi="Abadi"/>
          <w:spacing w:val="62"/>
          <w:sz w:val="21"/>
          <w:szCs w:val="21"/>
        </w:rPr>
        <w:t xml:space="preserve"> </w:t>
      </w:r>
      <w:r w:rsidR="008359E6" w:rsidRPr="00640C72">
        <w:rPr>
          <w:rFonts w:ascii="Abadi" w:hAnsi="Abadi"/>
          <w:sz w:val="21"/>
          <w:szCs w:val="21"/>
        </w:rPr>
        <w:t>penales,</w:t>
      </w:r>
      <w:r w:rsidR="008359E6" w:rsidRPr="00640C72">
        <w:rPr>
          <w:rFonts w:ascii="Abadi" w:hAnsi="Abadi"/>
          <w:spacing w:val="60"/>
          <w:sz w:val="21"/>
          <w:szCs w:val="21"/>
        </w:rPr>
        <w:t xml:space="preserve"> </w:t>
      </w:r>
      <w:r w:rsidR="008359E6" w:rsidRPr="00640C72">
        <w:rPr>
          <w:rFonts w:ascii="Abadi" w:hAnsi="Abadi"/>
          <w:sz w:val="21"/>
          <w:szCs w:val="21"/>
        </w:rPr>
        <w:t>más</w:t>
      </w:r>
      <w:r w:rsidR="008359E6" w:rsidRPr="00640C72">
        <w:rPr>
          <w:rFonts w:ascii="Abadi" w:hAnsi="Abadi"/>
          <w:spacing w:val="62"/>
          <w:sz w:val="21"/>
          <w:szCs w:val="21"/>
        </w:rPr>
        <w:t xml:space="preserve"> </w:t>
      </w:r>
      <w:r w:rsidR="008359E6" w:rsidRPr="00640C72">
        <w:rPr>
          <w:rFonts w:ascii="Abadi" w:hAnsi="Abadi"/>
          <w:sz w:val="21"/>
          <w:szCs w:val="21"/>
        </w:rPr>
        <w:t>allá</w:t>
      </w:r>
      <w:r w:rsidR="008359E6" w:rsidRPr="00640C72">
        <w:rPr>
          <w:rFonts w:ascii="Abadi" w:hAnsi="Abadi"/>
          <w:spacing w:val="63"/>
          <w:sz w:val="21"/>
          <w:szCs w:val="21"/>
        </w:rPr>
        <w:t xml:space="preserve"> </w:t>
      </w:r>
      <w:r w:rsidR="008359E6" w:rsidRPr="00640C72">
        <w:rPr>
          <w:rFonts w:ascii="Abadi" w:hAnsi="Abadi"/>
          <w:sz w:val="21"/>
          <w:szCs w:val="21"/>
        </w:rPr>
        <w:t>de</w:t>
      </w:r>
      <w:r w:rsidR="008359E6" w:rsidRPr="00640C72">
        <w:rPr>
          <w:rFonts w:ascii="Abadi" w:hAnsi="Abadi"/>
          <w:spacing w:val="63"/>
          <w:sz w:val="21"/>
          <w:szCs w:val="21"/>
        </w:rPr>
        <w:t xml:space="preserve"> </w:t>
      </w:r>
      <w:r w:rsidR="008359E6" w:rsidRPr="00640C72">
        <w:rPr>
          <w:rFonts w:ascii="Abadi" w:hAnsi="Abadi"/>
          <w:sz w:val="21"/>
          <w:szCs w:val="21"/>
        </w:rPr>
        <w:t>rotularlos</w:t>
      </w:r>
      <w:r w:rsidR="008359E6" w:rsidRPr="00640C72">
        <w:rPr>
          <w:rFonts w:ascii="Abadi" w:hAnsi="Abadi"/>
          <w:spacing w:val="62"/>
          <w:sz w:val="21"/>
          <w:szCs w:val="21"/>
        </w:rPr>
        <w:t xml:space="preserve"> </w:t>
      </w:r>
      <w:r w:rsidR="008359E6" w:rsidRPr="00640C72">
        <w:rPr>
          <w:rFonts w:ascii="Abadi" w:hAnsi="Abadi"/>
          <w:sz w:val="21"/>
          <w:szCs w:val="21"/>
        </w:rPr>
        <w:t>como</w:t>
      </w:r>
      <w:r w:rsidR="008359E6" w:rsidRPr="00640C72">
        <w:rPr>
          <w:rFonts w:ascii="Abadi" w:hAnsi="Abadi"/>
          <w:spacing w:val="63"/>
          <w:sz w:val="21"/>
          <w:szCs w:val="21"/>
        </w:rPr>
        <w:t xml:space="preserve"> </w:t>
      </w:r>
      <w:r w:rsidR="008359E6" w:rsidRPr="00640C72">
        <w:rPr>
          <w:rFonts w:ascii="Abadi" w:hAnsi="Abadi"/>
          <w:sz w:val="21"/>
          <w:szCs w:val="21"/>
        </w:rPr>
        <w:t>“auxiliares</w:t>
      </w:r>
      <w:r w:rsidR="008359E6" w:rsidRPr="00640C72">
        <w:rPr>
          <w:rFonts w:ascii="Abadi" w:hAnsi="Abadi"/>
          <w:spacing w:val="62"/>
          <w:sz w:val="21"/>
          <w:szCs w:val="21"/>
        </w:rPr>
        <w:t xml:space="preserve"> </w:t>
      </w:r>
      <w:r w:rsidR="008359E6" w:rsidRPr="00640C72">
        <w:rPr>
          <w:rFonts w:ascii="Abadi" w:hAnsi="Abadi"/>
          <w:sz w:val="21"/>
          <w:szCs w:val="21"/>
        </w:rPr>
        <w:t>del</w:t>
      </w:r>
      <w:r w:rsidR="008359E6" w:rsidRPr="00640C72">
        <w:rPr>
          <w:rFonts w:ascii="Abadi" w:hAnsi="Abadi"/>
          <w:spacing w:val="63"/>
          <w:sz w:val="21"/>
          <w:szCs w:val="21"/>
        </w:rPr>
        <w:t xml:space="preserve"> </w:t>
      </w:r>
      <w:r w:rsidR="008359E6" w:rsidRPr="00640C72">
        <w:rPr>
          <w:rFonts w:ascii="Abadi" w:hAnsi="Abadi"/>
          <w:sz w:val="21"/>
          <w:szCs w:val="21"/>
        </w:rPr>
        <w:t>Ministerio Público”.</w:t>
      </w:r>
      <w:r w:rsidR="008359E6" w:rsidRPr="00640C72">
        <w:rPr>
          <w:rFonts w:ascii="Abadi" w:hAnsi="Abadi"/>
          <w:spacing w:val="31"/>
          <w:sz w:val="21"/>
          <w:szCs w:val="21"/>
        </w:rPr>
        <w:t xml:space="preserve"> </w:t>
      </w:r>
      <w:r w:rsidR="008359E6" w:rsidRPr="00640C72">
        <w:rPr>
          <w:rFonts w:ascii="Abadi" w:hAnsi="Abadi"/>
          <w:sz w:val="21"/>
          <w:szCs w:val="21"/>
        </w:rPr>
        <w:t>Incluyó</w:t>
      </w:r>
      <w:r w:rsidR="008359E6" w:rsidRPr="00640C72">
        <w:rPr>
          <w:rFonts w:ascii="Abadi" w:hAnsi="Abadi"/>
          <w:spacing w:val="33"/>
          <w:sz w:val="21"/>
          <w:szCs w:val="21"/>
        </w:rPr>
        <w:t xml:space="preserve"> </w:t>
      </w:r>
      <w:r w:rsidR="008359E6" w:rsidRPr="00640C72">
        <w:rPr>
          <w:rFonts w:ascii="Abadi" w:hAnsi="Abadi"/>
          <w:sz w:val="21"/>
          <w:szCs w:val="21"/>
        </w:rPr>
        <w:t>en</w:t>
      </w:r>
      <w:r w:rsidR="008359E6" w:rsidRPr="00640C72">
        <w:rPr>
          <w:rFonts w:ascii="Abadi" w:hAnsi="Abadi"/>
          <w:spacing w:val="33"/>
          <w:sz w:val="21"/>
          <w:szCs w:val="21"/>
        </w:rPr>
        <w:t xml:space="preserve"> </w:t>
      </w:r>
      <w:r w:rsidR="008359E6" w:rsidRPr="00640C72">
        <w:rPr>
          <w:rFonts w:ascii="Abadi" w:hAnsi="Abadi"/>
          <w:sz w:val="21"/>
          <w:szCs w:val="21"/>
        </w:rPr>
        <w:t>sus</w:t>
      </w:r>
      <w:r w:rsidR="008359E6" w:rsidRPr="00640C72">
        <w:rPr>
          <w:rFonts w:ascii="Abadi" w:hAnsi="Abadi"/>
          <w:spacing w:val="33"/>
          <w:sz w:val="21"/>
          <w:szCs w:val="21"/>
        </w:rPr>
        <w:t xml:space="preserve"> </w:t>
      </w:r>
      <w:r w:rsidR="008359E6" w:rsidRPr="00640C72">
        <w:rPr>
          <w:rFonts w:ascii="Abadi" w:hAnsi="Abadi"/>
          <w:sz w:val="21"/>
          <w:szCs w:val="21"/>
        </w:rPr>
        <w:t>razonamientos</w:t>
      </w:r>
      <w:r w:rsidR="008359E6" w:rsidRPr="000D3930">
        <w:rPr>
          <w:rFonts w:ascii="Abadi" w:hAnsi="Abadi"/>
          <w:sz w:val="21"/>
          <w:szCs w:val="21"/>
        </w:rPr>
        <w:t xml:space="preserve"> </w:t>
      </w:r>
      <w:r w:rsidR="008359E6" w:rsidRPr="00640C72">
        <w:rPr>
          <w:rFonts w:ascii="Abadi" w:hAnsi="Abadi"/>
          <w:sz w:val="21"/>
          <w:szCs w:val="21"/>
        </w:rPr>
        <w:t>lo</w:t>
      </w:r>
      <w:r w:rsidR="008359E6" w:rsidRPr="000D3930">
        <w:rPr>
          <w:rFonts w:ascii="Abadi" w:hAnsi="Abadi"/>
          <w:sz w:val="21"/>
          <w:szCs w:val="21"/>
        </w:rPr>
        <w:t xml:space="preserve"> </w:t>
      </w:r>
      <w:r w:rsidR="008359E6" w:rsidRPr="00640C72">
        <w:rPr>
          <w:rFonts w:ascii="Abadi" w:hAnsi="Abadi"/>
          <w:sz w:val="21"/>
          <w:szCs w:val="21"/>
        </w:rPr>
        <w:t>siguiente:</w:t>
      </w:r>
      <w:r w:rsidR="008359E6" w:rsidRPr="000D3930">
        <w:rPr>
          <w:rFonts w:ascii="Abadi" w:hAnsi="Abadi"/>
          <w:sz w:val="21"/>
          <w:szCs w:val="21"/>
        </w:rPr>
        <w:t xml:space="preserve"> </w:t>
      </w:r>
      <w:r w:rsidR="008359E6" w:rsidRPr="00640C72">
        <w:rPr>
          <w:rFonts w:ascii="Abadi" w:hAnsi="Abadi"/>
          <w:sz w:val="21"/>
          <w:szCs w:val="21"/>
        </w:rPr>
        <w:t>En</w:t>
      </w:r>
      <w:r w:rsidR="008359E6" w:rsidRPr="000D3930">
        <w:rPr>
          <w:rFonts w:ascii="Abadi" w:hAnsi="Abadi"/>
          <w:sz w:val="21"/>
          <w:szCs w:val="21"/>
        </w:rPr>
        <w:t xml:space="preserve"> </w:t>
      </w:r>
      <w:r w:rsidR="008359E6" w:rsidRPr="00640C72">
        <w:rPr>
          <w:rFonts w:ascii="Abadi" w:hAnsi="Abadi"/>
          <w:sz w:val="21"/>
          <w:szCs w:val="21"/>
        </w:rPr>
        <w:t>otro</w:t>
      </w:r>
      <w:r w:rsidR="008359E6" w:rsidRPr="000D3930">
        <w:rPr>
          <w:rFonts w:ascii="Abadi" w:hAnsi="Abadi"/>
          <w:sz w:val="21"/>
          <w:szCs w:val="21"/>
        </w:rPr>
        <w:t xml:space="preserve"> </w:t>
      </w:r>
      <w:r w:rsidR="008359E6" w:rsidRPr="00640C72">
        <w:rPr>
          <w:rFonts w:ascii="Abadi" w:hAnsi="Abadi"/>
          <w:sz w:val="21"/>
          <w:szCs w:val="21"/>
        </w:rPr>
        <w:t>orden</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ideas,</w:t>
      </w:r>
      <w:r w:rsidR="008359E6" w:rsidRPr="000D3930">
        <w:rPr>
          <w:rFonts w:ascii="Abadi" w:hAnsi="Abadi"/>
          <w:sz w:val="21"/>
          <w:szCs w:val="21"/>
        </w:rPr>
        <w:t xml:space="preserve"> </w:t>
      </w:r>
      <w:r w:rsidR="008359E6" w:rsidRPr="00640C72">
        <w:rPr>
          <w:rFonts w:ascii="Abadi" w:hAnsi="Abadi"/>
          <w:sz w:val="21"/>
          <w:szCs w:val="21"/>
        </w:rPr>
        <w:t>no podemos</w:t>
      </w:r>
      <w:r w:rsidR="008359E6" w:rsidRPr="000D3930">
        <w:rPr>
          <w:rFonts w:ascii="Abadi" w:hAnsi="Abadi"/>
          <w:sz w:val="21"/>
          <w:szCs w:val="21"/>
        </w:rPr>
        <w:t xml:space="preserve"> </w:t>
      </w:r>
      <w:r w:rsidR="008359E6" w:rsidRPr="00640C72">
        <w:rPr>
          <w:rFonts w:ascii="Abadi" w:hAnsi="Abadi"/>
          <w:sz w:val="21"/>
          <w:szCs w:val="21"/>
        </w:rPr>
        <w:t>pasar</w:t>
      </w:r>
      <w:r w:rsidR="008359E6" w:rsidRPr="000D3930">
        <w:rPr>
          <w:rFonts w:ascii="Abadi" w:hAnsi="Abadi"/>
          <w:sz w:val="21"/>
          <w:szCs w:val="21"/>
        </w:rPr>
        <w:t xml:space="preserve"> </w:t>
      </w:r>
      <w:r w:rsidR="008359E6" w:rsidRPr="00640C72">
        <w:rPr>
          <w:rFonts w:ascii="Abadi" w:hAnsi="Abadi"/>
          <w:sz w:val="21"/>
          <w:szCs w:val="21"/>
        </w:rPr>
        <w:t>inadvertido</w:t>
      </w:r>
      <w:r w:rsidR="008359E6" w:rsidRPr="000D3930">
        <w:rPr>
          <w:rFonts w:ascii="Abadi" w:hAnsi="Abadi"/>
          <w:sz w:val="21"/>
          <w:szCs w:val="21"/>
        </w:rPr>
        <w:t xml:space="preserve"> </w:t>
      </w:r>
      <w:r w:rsidR="008359E6" w:rsidRPr="00640C72">
        <w:rPr>
          <w:rFonts w:ascii="Abadi" w:hAnsi="Abadi"/>
          <w:sz w:val="21"/>
          <w:szCs w:val="21"/>
        </w:rPr>
        <w:t>que</w:t>
      </w:r>
      <w:r w:rsidR="008359E6" w:rsidRPr="000D3930">
        <w:rPr>
          <w:rFonts w:ascii="Abadi" w:hAnsi="Abadi"/>
          <w:sz w:val="21"/>
          <w:szCs w:val="21"/>
        </w:rPr>
        <w:t xml:space="preserve"> </w:t>
      </w:r>
      <w:r w:rsidR="008359E6" w:rsidRPr="00640C72">
        <w:rPr>
          <w:rFonts w:ascii="Abadi" w:hAnsi="Abadi"/>
          <w:sz w:val="21"/>
          <w:szCs w:val="21"/>
        </w:rPr>
        <w:t>en</w:t>
      </w:r>
      <w:r w:rsidR="008359E6" w:rsidRPr="000D3930">
        <w:rPr>
          <w:rFonts w:ascii="Abadi" w:hAnsi="Abadi"/>
          <w:sz w:val="21"/>
          <w:szCs w:val="21"/>
        </w:rPr>
        <w:t xml:space="preserve"> </w:t>
      </w:r>
      <w:r w:rsidR="008359E6" w:rsidRPr="00640C72">
        <w:rPr>
          <w:rFonts w:ascii="Abadi" w:hAnsi="Abadi"/>
          <w:sz w:val="21"/>
          <w:szCs w:val="21"/>
        </w:rPr>
        <w:t>fecha</w:t>
      </w:r>
      <w:r w:rsidR="008359E6" w:rsidRPr="000D3930">
        <w:rPr>
          <w:rFonts w:ascii="Abadi" w:hAnsi="Abadi"/>
          <w:sz w:val="21"/>
          <w:szCs w:val="21"/>
        </w:rPr>
        <w:t xml:space="preserve"> </w:t>
      </w:r>
      <w:r w:rsidR="008359E6" w:rsidRPr="00640C72">
        <w:rPr>
          <w:rFonts w:ascii="Abadi" w:hAnsi="Abadi"/>
          <w:sz w:val="21"/>
          <w:szCs w:val="21"/>
        </w:rPr>
        <w:t>reciente</w:t>
      </w:r>
      <w:r w:rsidR="008359E6" w:rsidRPr="000D3930">
        <w:rPr>
          <w:rFonts w:ascii="Abadi" w:hAnsi="Abadi"/>
          <w:sz w:val="21"/>
          <w:szCs w:val="21"/>
        </w:rPr>
        <w:t xml:space="preserve"> </w:t>
      </w:r>
      <w:r w:rsidR="008359E6" w:rsidRPr="00640C72">
        <w:rPr>
          <w:rFonts w:ascii="Abadi" w:hAnsi="Abadi"/>
          <w:sz w:val="21"/>
          <w:szCs w:val="21"/>
        </w:rPr>
        <w:t>el</w:t>
      </w:r>
      <w:r w:rsidR="008359E6" w:rsidRPr="000D3930">
        <w:rPr>
          <w:rFonts w:ascii="Abadi" w:hAnsi="Abadi"/>
          <w:sz w:val="21"/>
          <w:szCs w:val="21"/>
        </w:rPr>
        <w:t xml:space="preserve"> </w:t>
      </w:r>
      <w:r w:rsidR="008359E6" w:rsidRPr="00640C72">
        <w:rPr>
          <w:rFonts w:ascii="Abadi" w:hAnsi="Abadi"/>
          <w:sz w:val="21"/>
          <w:szCs w:val="21"/>
        </w:rPr>
        <w:t>Grupo</w:t>
      </w:r>
      <w:r w:rsidR="008359E6" w:rsidRPr="000D3930">
        <w:rPr>
          <w:rFonts w:ascii="Abadi" w:hAnsi="Abadi"/>
          <w:sz w:val="21"/>
          <w:szCs w:val="21"/>
        </w:rPr>
        <w:t xml:space="preserve"> </w:t>
      </w:r>
      <w:r w:rsidR="008359E6" w:rsidRPr="00640C72">
        <w:rPr>
          <w:rFonts w:ascii="Abadi" w:hAnsi="Abadi"/>
          <w:sz w:val="21"/>
          <w:szCs w:val="21"/>
        </w:rPr>
        <w:t>Interdisciplinario</w:t>
      </w:r>
      <w:r w:rsidR="008359E6" w:rsidRPr="000D3930">
        <w:rPr>
          <w:rFonts w:ascii="Abadi" w:hAnsi="Abadi"/>
          <w:sz w:val="21"/>
          <w:szCs w:val="21"/>
        </w:rPr>
        <w:t xml:space="preserve"> </w:t>
      </w:r>
      <w:r w:rsidR="008359E6" w:rsidRPr="00640C72">
        <w:rPr>
          <w:rFonts w:ascii="Abadi" w:hAnsi="Abadi"/>
          <w:sz w:val="21"/>
          <w:szCs w:val="21"/>
        </w:rPr>
        <w:t>de Expertos</w:t>
      </w:r>
      <w:r w:rsidR="008359E6" w:rsidRPr="000D3930">
        <w:rPr>
          <w:rFonts w:ascii="Abadi" w:hAnsi="Abadi"/>
          <w:sz w:val="21"/>
          <w:szCs w:val="21"/>
        </w:rPr>
        <w:t xml:space="preserve"> </w:t>
      </w:r>
      <w:r w:rsidR="008359E6" w:rsidRPr="00640C72">
        <w:rPr>
          <w:rFonts w:ascii="Abadi" w:hAnsi="Abadi"/>
          <w:sz w:val="21"/>
          <w:szCs w:val="21"/>
        </w:rPr>
        <w:t>Independientes</w:t>
      </w:r>
      <w:r w:rsidR="008359E6" w:rsidRPr="000D3930">
        <w:rPr>
          <w:rFonts w:ascii="Abadi" w:hAnsi="Abadi"/>
          <w:sz w:val="21"/>
          <w:szCs w:val="21"/>
        </w:rPr>
        <w:t xml:space="preserve"> </w:t>
      </w:r>
      <w:r w:rsidR="008359E6" w:rsidRPr="00640C72">
        <w:rPr>
          <w:rFonts w:ascii="Abadi" w:hAnsi="Abadi"/>
          <w:sz w:val="21"/>
          <w:szCs w:val="21"/>
        </w:rPr>
        <w:t>(GIEI)</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la</w:t>
      </w:r>
      <w:r w:rsidR="008359E6" w:rsidRPr="000D3930">
        <w:rPr>
          <w:rFonts w:ascii="Abadi" w:hAnsi="Abadi"/>
          <w:sz w:val="21"/>
          <w:szCs w:val="21"/>
        </w:rPr>
        <w:t xml:space="preserve"> </w:t>
      </w:r>
      <w:r w:rsidR="008359E6" w:rsidRPr="00640C72">
        <w:rPr>
          <w:rFonts w:ascii="Abadi" w:hAnsi="Abadi"/>
          <w:sz w:val="21"/>
          <w:szCs w:val="21"/>
        </w:rPr>
        <w:t>Comisión</w:t>
      </w:r>
      <w:r w:rsidR="008359E6" w:rsidRPr="000D3930">
        <w:rPr>
          <w:rFonts w:ascii="Abadi" w:hAnsi="Abadi"/>
          <w:sz w:val="21"/>
          <w:szCs w:val="21"/>
        </w:rPr>
        <w:t xml:space="preserve"> </w:t>
      </w:r>
      <w:r w:rsidR="008359E6" w:rsidRPr="00640C72">
        <w:rPr>
          <w:rFonts w:ascii="Abadi" w:hAnsi="Abadi"/>
          <w:sz w:val="21"/>
          <w:szCs w:val="21"/>
        </w:rPr>
        <w:t>Interamericana</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Derechos Humanos</w:t>
      </w:r>
      <w:r w:rsidR="008359E6" w:rsidRPr="000D3930">
        <w:rPr>
          <w:rFonts w:ascii="Abadi" w:hAnsi="Abadi"/>
          <w:sz w:val="21"/>
          <w:szCs w:val="21"/>
        </w:rPr>
        <w:t xml:space="preserve"> derivado del “</w:t>
      </w:r>
      <w:r w:rsidR="008359E6" w:rsidRPr="00640C72">
        <w:rPr>
          <w:rFonts w:ascii="Abadi" w:hAnsi="Abadi"/>
          <w:sz w:val="21"/>
          <w:szCs w:val="21"/>
        </w:rPr>
        <w:t>Informe</w:t>
      </w:r>
      <w:r w:rsidR="008359E6" w:rsidRPr="000D3930">
        <w:rPr>
          <w:rFonts w:ascii="Abadi" w:hAnsi="Abadi"/>
          <w:sz w:val="21"/>
          <w:szCs w:val="21"/>
        </w:rPr>
        <w:t xml:space="preserve"> Ayotzinapa</w:t>
      </w:r>
      <w:r w:rsidR="008359E6" w:rsidRPr="00640C72">
        <w:rPr>
          <w:rFonts w:ascii="Abadi" w:hAnsi="Abadi"/>
          <w:sz w:val="21"/>
          <w:szCs w:val="21"/>
        </w:rPr>
        <w:t>.</w:t>
      </w:r>
      <w:r w:rsidR="008359E6" w:rsidRPr="000D3930">
        <w:rPr>
          <w:rFonts w:ascii="Abadi" w:hAnsi="Abadi"/>
          <w:sz w:val="21"/>
          <w:szCs w:val="21"/>
        </w:rPr>
        <w:t xml:space="preserve">  </w:t>
      </w:r>
      <w:r w:rsidR="008359E6" w:rsidRPr="00640C72">
        <w:rPr>
          <w:rFonts w:ascii="Abadi" w:hAnsi="Abadi"/>
          <w:sz w:val="21"/>
          <w:szCs w:val="21"/>
        </w:rPr>
        <w:t>Investigaciones</w:t>
      </w:r>
      <w:r w:rsidR="008359E6" w:rsidRPr="000D3930">
        <w:rPr>
          <w:rFonts w:ascii="Abadi" w:hAnsi="Abadi"/>
          <w:sz w:val="21"/>
          <w:szCs w:val="21"/>
        </w:rPr>
        <w:t xml:space="preserve"> y Primeras</w:t>
      </w:r>
      <w:r w:rsidR="008359E6" w:rsidRPr="00640C72">
        <w:rPr>
          <w:rFonts w:ascii="Abadi" w:hAnsi="Abadi"/>
          <w:sz w:val="21"/>
          <w:szCs w:val="21"/>
        </w:rPr>
        <w:t xml:space="preserve"> conclusiones</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las</w:t>
      </w:r>
      <w:r w:rsidR="008359E6" w:rsidRPr="000D3930">
        <w:rPr>
          <w:rFonts w:ascii="Abadi" w:hAnsi="Abadi"/>
          <w:sz w:val="21"/>
          <w:szCs w:val="21"/>
        </w:rPr>
        <w:t xml:space="preserve"> </w:t>
      </w:r>
      <w:r w:rsidR="008359E6" w:rsidRPr="00640C72">
        <w:rPr>
          <w:rFonts w:ascii="Abadi" w:hAnsi="Abadi"/>
          <w:sz w:val="21"/>
          <w:szCs w:val="21"/>
        </w:rPr>
        <w:t>desapariciones</w:t>
      </w:r>
      <w:r w:rsidR="008359E6" w:rsidRPr="000D3930">
        <w:rPr>
          <w:rFonts w:ascii="Abadi" w:hAnsi="Abadi"/>
          <w:sz w:val="21"/>
          <w:szCs w:val="21"/>
        </w:rPr>
        <w:t xml:space="preserve"> </w:t>
      </w:r>
      <w:r w:rsidR="008359E6" w:rsidRPr="00640C72">
        <w:rPr>
          <w:rFonts w:ascii="Abadi" w:hAnsi="Abadi"/>
          <w:sz w:val="21"/>
          <w:szCs w:val="21"/>
        </w:rPr>
        <w:t>y</w:t>
      </w:r>
      <w:r w:rsidR="008359E6" w:rsidRPr="000D3930">
        <w:rPr>
          <w:rFonts w:ascii="Abadi" w:hAnsi="Abadi"/>
          <w:sz w:val="21"/>
          <w:szCs w:val="21"/>
        </w:rPr>
        <w:t xml:space="preserve"> </w:t>
      </w:r>
      <w:r w:rsidR="008359E6" w:rsidRPr="00640C72">
        <w:rPr>
          <w:rFonts w:ascii="Abadi" w:hAnsi="Abadi"/>
          <w:sz w:val="21"/>
          <w:szCs w:val="21"/>
        </w:rPr>
        <w:t>homicidios</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los</w:t>
      </w:r>
      <w:r w:rsidR="008359E6" w:rsidRPr="000D3930">
        <w:rPr>
          <w:rFonts w:ascii="Abadi" w:hAnsi="Abadi"/>
          <w:sz w:val="21"/>
          <w:szCs w:val="21"/>
        </w:rPr>
        <w:t xml:space="preserve"> </w:t>
      </w:r>
      <w:r w:rsidR="008359E6" w:rsidRPr="00640C72">
        <w:rPr>
          <w:rFonts w:ascii="Abadi" w:hAnsi="Abadi"/>
          <w:sz w:val="21"/>
          <w:szCs w:val="21"/>
        </w:rPr>
        <w:t>normalistas</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Ayotzinapa” propusieron</w:t>
      </w:r>
      <w:r w:rsidR="008359E6" w:rsidRPr="000D3930">
        <w:rPr>
          <w:rFonts w:ascii="Abadi" w:hAnsi="Abadi"/>
          <w:sz w:val="21"/>
          <w:szCs w:val="21"/>
        </w:rPr>
        <w:t xml:space="preserve"> </w:t>
      </w:r>
      <w:r w:rsidR="008359E6" w:rsidRPr="00640C72">
        <w:rPr>
          <w:rFonts w:ascii="Abadi" w:hAnsi="Abadi"/>
          <w:sz w:val="21"/>
          <w:szCs w:val="21"/>
        </w:rPr>
        <w:t>ante</w:t>
      </w:r>
      <w:r w:rsidR="008359E6" w:rsidRPr="000D3930">
        <w:rPr>
          <w:rFonts w:ascii="Abadi" w:hAnsi="Abadi"/>
          <w:sz w:val="21"/>
          <w:szCs w:val="21"/>
        </w:rPr>
        <w:t xml:space="preserve"> </w:t>
      </w:r>
      <w:r w:rsidR="008359E6" w:rsidRPr="00640C72">
        <w:rPr>
          <w:rFonts w:ascii="Abadi" w:hAnsi="Abadi"/>
          <w:sz w:val="21"/>
          <w:szCs w:val="21"/>
        </w:rPr>
        <w:t>el</w:t>
      </w:r>
      <w:r w:rsidR="008359E6" w:rsidRPr="000D3930">
        <w:rPr>
          <w:rFonts w:ascii="Abadi" w:hAnsi="Abadi"/>
          <w:sz w:val="21"/>
          <w:szCs w:val="21"/>
        </w:rPr>
        <w:t xml:space="preserve"> </w:t>
      </w:r>
      <w:r w:rsidR="008359E6" w:rsidRPr="00640C72">
        <w:rPr>
          <w:rFonts w:ascii="Abadi" w:hAnsi="Abadi"/>
          <w:sz w:val="21"/>
          <w:szCs w:val="21"/>
        </w:rPr>
        <w:t>Senado</w:t>
      </w:r>
      <w:r w:rsidR="008359E6" w:rsidRPr="000D3930">
        <w:rPr>
          <w:rFonts w:ascii="Abadi" w:hAnsi="Abadi"/>
          <w:sz w:val="21"/>
          <w:szCs w:val="21"/>
        </w:rPr>
        <w:t xml:space="preserve"> </w:t>
      </w:r>
      <w:r w:rsidR="008359E6" w:rsidRPr="00640C72">
        <w:rPr>
          <w:rFonts w:ascii="Abadi" w:hAnsi="Abadi"/>
          <w:sz w:val="21"/>
          <w:szCs w:val="21"/>
        </w:rPr>
        <w:t>reformas</w:t>
      </w:r>
      <w:r w:rsidR="008359E6" w:rsidRPr="000D3930">
        <w:rPr>
          <w:rFonts w:ascii="Abadi" w:hAnsi="Abadi"/>
          <w:sz w:val="21"/>
          <w:szCs w:val="21"/>
        </w:rPr>
        <w:t xml:space="preserve"> </w:t>
      </w:r>
      <w:r w:rsidR="008359E6" w:rsidRPr="00640C72">
        <w:rPr>
          <w:rFonts w:ascii="Abadi" w:hAnsi="Abadi"/>
          <w:sz w:val="21"/>
          <w:szCs w:val="21"/>
        </w:rPr>
        <w:t>al</w:t>
      </w:r>
      <w:r w:rsidR="008359E6" w:rsidRPr="000D3930">
        <w:rPr>
          <w:rFonts w:ascii="Abadi" w:hAnsi="Abadi"/>
          <w:sz w:val="21"/>
          <w:szCs w:val="21"/>
        </w:rPr>
        <w:t xml:space="preserve"> </w:t>
      </w:r>
      <w:r w:rsidR="008359E6" w:rsidRPr="00640C72">
        <w:rPr>
          <w:rFonts w:ascii="Abadi" w:hAnsi="Abadi"/>
          <w:sz w:val="21"/>
          <w:szCs w:val="21"/>
        </w:rPr>
        <w:t>marco</w:t>
      </w:r>
      <w:r w:rsidR="008359E6" w:rsidRPr="000D3930">
        <w:rPr>
          <w:rFonts w:ascii="Abadi" w:hAnsi="Abadi"/>
          <w:sz w:val="21"/>
          <w:szCs w:val="21"/>
        </w:rPr>
        <w:t xml:space="preserve"> </w:t>
      </w:r>
      <w:r w:rsidR="008359E6" w:rsidRPr="00640C72">
        <w:rPr>
          <w:rFonts w:ascii="Abadi" w:hAnsi="Abadi"/>
          <w:sz w:val="21"/>
          <w:szCs w:val="21"/>
        </w:rPr>
        <w:t>jurídico</w:t>
      </w:r>
      <w:r w:rsidR="008359E6" w:rsidRPr="000D3930">
        <w:rPr>
          <w:rFonts w:ascii="Abadi" w:hAnsi="Abadi"/>
          <w:sz w:val="21"/>
          <w:szCs w:val="21"/>
        </w:rPr>
        <w:t xml:space="preserve"> </w:t>
      </w:r>
      <w:r w:rsidR="008359E6" w:rsidRPr="00640C72">
        <w:rPr>
          <w:rFonts w:ascii="Abadi" w:hAnsi="Abadi"/>
          <w:sz w:val="21"/>
          <w:szCs w:val="21"/>
        </w:rPr>
        <w:t>para</w:t>
      </w:r>
      <w:r w:rsidR="008359E6" w:rsidRPr="000D3930">
        <w:rPr>
          <w:rFonts w:ascii="Abadi" w:hAnsi="Abadi"/>
          <w:sz w:val="21"/>
          <w:szCs w:val="21"/>
        </w:rPr>
        <w:t xml:space="preserve"> </w:t>
      </w:r>
      <w:r w:rsidR="008359E6" w:rsidRPr="00640C72">
        <w:rPr>
          <w:rFonts w:ascii="Abadi" w:hAnsi="Abadi"/>
          <w:sz w:val="21"/>
          <w:szCs w:val="21"/>
        </w:rPr>
        <w:t>que</w:t>
      </w:r>
      <w:r w:rsidR="008359E6" w:rsidRPr="000D3930">
        <w:rPr>
          <w:rFonts w:ascii="Abadi" w:hAnsi="Abadi"/>
          <w:sz w:val="21"/>
          <w:szCs w:val="21"/>
        </w:rPr>
        <w:t xml:space="preserve"> </w:t>
      </w:r>
      <w:r w:rsidR="008359E6" w:rsidRPr="00640C72">
        <w:rPr>
          <w:rFonts w:ascii="Abadi" w:hAnsi="Abadi"/>
          <w:sz w:val="21"/>
          <w:szCs w:val="21"/>
        </w:rPr>
        <w:t>los</w:t>
      </w:r>
      <w:r w:rsidR="008359E6" w:rsidRPr="000D3930">
        <w:rPr>
          <w:rFonts w:ascii="Abadi" w:hAnsi="Abadi"/>
          <w:sz w:val="21"/>
          <w:szCs w:val="21"/>
        </w:rPr>
        <w:t xml:space="preserve"> </w:t>
      </w:r>
      <w:r w:rsidR="008359E6" w:rsidRPr="00640C72">
        <w:rPr>
          <w:rFonts w:ascii="Abadi" w:hAnsi="Abadi"/>
          <w:sz w:val="21"/>
          <w:szCs w:val="21"/>
        </w:rPr>
        <w:t>servicios periciales</w:t>
      </w:r>
      <w:r w:rsidR="008359E6" w:rsidRPr="000D3930">
        <w:rPr>
          <w:rFonts w:ascii="Abadi" w:hAnsi="Abadi"/>
          <w:sz w:val="21"/>
          <w:szCs w:val="21"/>
        </w:rPr>
        <w:t xml:space="preserve"> </w:t>
      </w:r>
      <w:r w:rsidR="008359E6" w:rsidRPr="00640C72">
        <w:rPr>
          <w:rFonts w:ascii="Abadi" w:hAnsi="Abadi"/>
          <w:sz w:val="21"/>
          <w:szCs w:val="21"/>
        </w:rPr>
        <w:t>sean</w:t>
      </w:r>
      <w:r w:rsidR="008359E6" w:rsidRPr="000D3930">
        <w:rPr>
          <w:rFonts w:ascii="Abadi" w:hAnsi="Abadi"/>
          <w:sz w:val="21"/>
          <w:szCs w:val="21"/>
        </w:rPr>
        <w:t xml:space="preserve"> </w:t>
      </w:r>
      <w:r w:rsidR="008359E6" w:rsidRPr="00640C72">
        <w:rPr>
          <w:rFonts w:ascii="Abadi" w:hAnsi="Abadi"/>
          <w:sz w:val="21"/>
          <w:szCs w:val="21"/>
        </w:rPr>
        <w:t>autónomos,</w:t>
      </w:r>
      <w:r w:rsidR="008359E6" w:rsidRPr="000D3930">
        <w:rPr>
          <w:rFonts w:ascii="Abadi" w:hAnsi="Abadi"/>
          <w:sz w:val="21"/>
          <w:szCs w:val="21"/>
        </w:rPr>
        <w:t xml:space="preserve"> </w:t>
      </w:r>
      <w:r w:rsidR="008359E6" w:rsidRPr="00640C72">
        <w:rPr>
          <w:rFonts w:ascii="Abadi" w:hAnsi="Abadi"/>
          <w:sz w:val="21"/>
          <w:szCs w:val="21"/>
        </w:rPr>
        <w:t>pues</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su</w:t>
      </w:r>
      <w:r w:rsidR="008359E6" w:rsidRPr="000D3930">
        <w:rPr>
          <w:rFonts w:ascii="Abadi" w:hAnsi="Abadi"/>
          <w:sz w:val="21"/>
          <w:szCs w:val="21"/>
        </w:rPr>
        <w:t xml:space="preserve"> </w:t>
      </w:r>
      <w:r w:rsidR="008359E6" w:rsidRPr="00640C72">
        <w:rPr>
          <w:rFonts w:ascii="Abadi" w:hAnsi="Abadi"/>
          <w:sz w:val="21"/>
          <w:szCs w:val="21"/>
        </w:rPr>
        <w:t>informe</w:t>
      </w:r>
      <w:r w:rsidR="008359E6" w:rsidRPr="000D3930">
        <w:rPr>
          <w:rFonts w:ascii="Abadi" w:hAnsi="Abadi"/>
          <w:sz w:val="21"/>
          <w:szCs w:val="21"/>
        </w:rPr>
        <w:t xml:space="preserve"> </w:t>
      </w:r>
      <w:r w:rsidR="008359E6" w:rsidRPr="00640C72">
        <w:rPr>
          <w:rFonts w:ascii="Abadi" w:hAnsi="Abadi"/>
          <w:sz w:val="21"/>
          <w:szCs w:val="21"/>
        </w:rPr>
        <w:t>se</w:t>
      </w:r>
      <w:r w:rsidR="008359E6" w:rsidRPr="000D3930">
        <w:rPr>
          <w:rFonts w:ascii="Abadi" w:hAnsi="Abadi"/>
          <w:sz w:val="21"/>
          <w:szCs w:val="21"/>
        </w:rPr>
        <w:t xml:space="preserve"> </w:t>
      </w:r>
      <w:r w:rsidR="008359E6" w:rsidRPr="00640C72">
        <w:rPr>
          <w:rFonts w:ascii="Abadi" w:hAnsi="Abadi"/>
          <w:sz w:val="21"/>
          <w:szCs w:val="21"/>
        </w:rPr>
        <w:t>desprende</w:t>
      </w:r>
      <w:r w:rsidR="008359E6" w:rsidRPr="000D3930">
        <w:rPr>
          <w:rFonts w:ascii="Abadi" w:hAnsi="Abadi"/>
          <w:sz w:val="21"/>
          <w:szCs w:val="21"/>
        </w:rPr>
        <w:t xml:space="preserve"> </w:t>
      </w:r>
      <w:r w:rsidR="008359E6" w:rsidRPr="00640C72">
        <w:rPr>
          <w:rFonts w:ascii="Abadi" w:hAnsi="Abadi"/>
          <w:sz w:val="21"/>
          <w:szCs w:val="21"/>
        </w:rPr>
        <w:t>un</w:t>
      </w:r>
      <w:r w:rsidR="008359E6" w:rsidRPr="000D3930">
        <w:rPr>
          <w:rFonts w:ascii="Abadi" w:hAnsi="Abadi"/>
          <w:sz w:val="21"/>
          <w:szCs w:val="21"/>
        </w:rPr>
        <w:t xml:space="preserve"> </w:t>
      </w:r>
      <w:r w:rsidR="008359E6" w:rsidRPr="00640C72">
        <w:rPr>
          <w:rFonts w:ascii="Abadi" w:hAnsi="Abadi"/>
          <w:sz w:val="21"/>
          <w:szCs w:val="21"/>
        </w:rPr>
        <w:t>sesgo</w:t>
      </w:r>
      <w:r w:rsidR="008359E6" w:rsidRPr="000D3930">
        <w:rPr>
          <w:rFonts w:ascii="Abadi" w:hAnsi="Abadi"/>
          <w:sz w:val="21"/>
          <w:szCs w:val="21"/>
        </w:rPr>
        <w:t xml:space="preserve"> </w:t>
      </w:r>
      <w:r w:rsidR="008359E6" w:rsidRPr="00640C72">
        <w:rPr>
          <w:rFonts w:ascii="Abadi" w:hAnsi="Abadi"/>
          <w:sz w:val="21"/>
          <w:szCs w:val="21"/>
        </w:rPr>
        <w:t>del</w:t>
      </w:r>
      <w:r w:rsidR="008359E6" w:rsidRPr="000D3930">
        <w:rPr>
          <w:rFonts w:ascii="Abadi" w:hAnsi="Abadi"/>
          <w:sz w:val="21"/>
          <w:szCs w:val="21"/>
        </w:rPr>
        <w:t xml:space="preserve"> </w:t>
      </w:r>
      <w:r w:rsidR="008359E6" w:rsidRPr="00640C72">
        <w:rPr>
          <w:rFonts w:ascii="Abadi" w:hAnsi="Abadi"/>
          <w:sz w:val="21"/>
          <w:szCs w:val="21"/>
        </w:rPr>
        <w:t>trabajo pericial,</w:t>
      </w:r>
      <w:r w:rsidR="008359E6" w:rsidRPr="000D3930">
        <w:rPr>
          <w:rFonts w:ascii="Abadi" w:hAnsi="Abadi"/>
          <w:sz w:val="21"/>
          <w:szCs w:val="21"/>
        </w:rPr>
        <w:t xml:space="preserve"> </w:t>
      </w:r>
      <w:r w:rsidR="008359E6" w:rsidRPr="00640C72">
        <w:rPr>
          <w:rFonts w:ascii="Abadi" w:hAnsi="Abadi"/>
          <w:sz w:val="21"/>
          <w:szCs w:val="21"/>
        </w:rPr>
        <w:t>para</w:t>
      </w:r>
      <w:r w:rsidR="008359E6" w:rsidRPr="000D3930">
        <w:rPr>
          <w:rFonts w:ascii="Abadi" w:hAnsi="Abadi"/>
          <w:sz w:val="21"/>
          <w:szCs w:val="21"/>
        </w:rPr>
        <w:t xml:space="preserve"> </w:t>
      </w:r>
      <w:r w:rsidR="008359E6" w:rsidRPr="00640C72">
        <w:rPr>
          <w:rFonts w:ascii="Abadi" w:hAnsi="Abadi"/>
          <w:sz w:val="21"/>
          <w:szCs w:val="21"/>
        </w:rPr>
        <w:t>sustentar</w:t>
      </w:r>
      <w:r w:rsidR="008359E6" w:rsidRPr="000D3930">
        <w:rPr>
          <w:rFonts w:ascii="Abadi" w:hAnsi="Abadi"/>
          <w:sz w:val="21"/>
          <w:szCs w:val="21"/>
        </w:rPr>
        <w:t xml:space="preserve"> </w:t>
      </w:r>
      <w:r w:rsidR="008359E6" w:rsidRPr="00640C72">
        <w:rPr>
          <w:rFonts w:ascii="Abadi" w:hAnsi="Abadi"/>
          <w:sz w:val="21"/>
          <w:szCs w:val="21"/>
        </w:rPr>
        <w:t>la</w:t>
      </w:r>
      <w:r w:rsidR="008359E6" w:rsidRPr="000D3930">
        <w:rPr>
          <w:rFonts w:ascii="Abadi" w:hAnsi="Abadi"/>
          <w:sz w:val="21"/>
          <w:szCs w:val="21"/>
        </w:rPr>
        <w:t xml:space="preserve"> </w:t>
      </w:r>
      <w:r w:rsidR="008359E6" w:rsidRPr="00640C72">
        <w:rPr>
          <w:rFonts w:ascii="Abadi" w:hAnsi="Abadi"/>
          <w:sz w:val="21"/>
          <w:szCs w:val="21"/>
        </w:rPr>
        <w:t>tesis</w:t>
      </w:r>
      <w:r w:rsidR="008359E6" w:rsidRPr="000D3930">
        <w:rPr>
          <w:rFonts w:ascii="Abadi" w:hAnsi="Abadi"/>
          <w:sz w:val="21"/>
          <w:szCs w:val="21"/>
        </w:rPr>
        <w:t xml:space="preserve"> </w:t>
      </w:r>
      <w:r w:rsidR="008359E6" w:rsidRPr="00640C72">
        <w:rPr>
          <w:rFonts w:ascii="Abadi" w:hAnsi="Abadi"/>
          <w:sz w:val="21"/>
          <w:szCs w:val="21"/>
        </w:rPr>
        <w:t>preconcebida</w:t>
      </w:r>
      <w:r w:rsidR="008359E6" w:rsidRPr="000D3930">
        <w:rPr>
          <w:rFonts w:ascii="Abadi" w:hAnsi="Abadi"/>
          <w:sz w:val="21"/>
          <w:szCs w:val="21"/>
        </w:rPr>
        <w:t xml:space="preserve"> </w:t>
      </w:r>
      <w:r w:rsidR="008359E6" w:rsidRPr="00640C72">
        <w:rPr>
          <w:rFonts w:ascii="Abadi" w:hAnsi="Abadi"/>
          <w:sz w:val="21"/>
          <w:szCs w:val="21"/>
        </w:rPr>
        <w:t>del</w:t>
      </w:r>
      <w:r w:rsidR="008359E6" w:rsidRPr="000D3930">
        <w:rPr>
          <w:rFonts w:ascii="Abadi" w:hAnsi="Abadi"/>
          <w:sz w:val="21"/>
          <w:szCs w:val="21"/>
        </w:rPr>
        <w:t xml:space="preserve"> </w:t>
      </w:r>
      <w:r w:rsidR="008359E6" w:rsidRPr="00640C72">
        <w:rPr>
          <w:rFonts w:ascii="Abadi" w:hAnsi="Abadi"/>
          <w:sz w:val="21"/>
          <w:szCs w:val="21"/>
        </w:rPr>
        <w:t>cuestionado</w:t>
      </w:r>
      <w:r w:rsidR="008359E6" w:rsidRPr="000D3930">
        <w:rPr>
          <w:rFonts w:ascii="Abadi" w:hAnsi="Abadi"/>
          <w:sz w:val="21"/>
          <w:szCs w:val="21"/>
        </w:rPr>
        <w:t xml:space="preserve"> </w:t>
      </w:r>
      <w:r w:rsidR="008359E6" w:rsidRPr="00640C72">
        <w:rPr>
          <w:rFonts w:ascii="Abadi" w:hAnsi="Abadi"/>
          <w:sz w:val="21"/>
          <w:szCs w:val="21"/>
        </w:rPr>
        <w:t>incendio</w:t>
      </w:r>
      <w:r w:rsidR="008359E6" w:rsidRPr="000D3930">
        <w:rPr>
          <w:rFonts w:ascii="Abadi" w:hAnsi="Abadi"/>
          <w:sz w:val="21"/>
          <w:szCs w:val="21"/>
        </w:rPr>
        <w:t xml:space="preserve"> </w:t>
      </w:r>
      <w:r w:rsidR="008359E6" w:rsidRPr="00640C72">
        <w:rPr>
          <w:rFonts w:ascii="Abadi" w:hAnsi="Abadi"/>
          <w:sz w:val="21"/>
          <w:szCs w:val="21"/>
        </w:rPr>
        <w:t>en</w:t>
      </w:r>
      <w:r w:rsidR="008359E6" w:rsidRPr="000D3930">
        <w:rPr>
          <w:rFonts w:ascii="Abadi" w:hAnsi="Abadi"/>
          <w:sz w:val="21"/>
          <w:szCs w:val="21"/>
        </w:rPr>
        <w:t xml:space="preserve"> </w:t>
      </w:r>
      <w:r w:rsidR="008359E6" w:rsidRPr="00640C72">
        <w:rPr>
          <w:rFonts w:ascii="Abadi" w:hAnsi="Abadi"/>
          <w:sz w:val="21"/>
          <w:szCs w:val="21"/>
        </w:rPr>
        <w:t>el basurero</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Cocula.</w:t>
      </w:r>
      <w:r w:rsidR="008359E6" w:rsidRPr="000D3930">
        <w:rPr>
          <w:rFonts w:ascii="Abadi" w:hAnsi="Abadi"/>
          <w:sz w:val="21"/>
          <w:szCs w:val="21"/>
        </w:rPr>
        <w:t xml:space="preserve"> </w:t>
      </w:r>
      <w:r w:rsidR="008359E6" w:rsidRPr="00640C72">
        <w:rPr>
          <w:rFonts w:ascii="Abadi" w:hAnsi="Abadi"/>
          <w:sz w:val="21"/>
          <w:szCs w:val="21"/>
        </w:rPr>
        <w:t>Cabe</w:t>
      </w:r>
      <w:r w:rsidR="008359E6" w:rsidRPr="000D3930">
        <w:rPr>
          <w:rFonts w:ascii="Abadi" w:hAnsi="Abadi"/>
          <w:sz w:val="21"/>
          <w:szCs w:val="21"/>
        </w:rPr>
        <w:t xml:space="preserve"> </w:t>
      </w:r>
      <w:r w:rsidR="008359E6" w:rsidRPr="00640C72">
        <w:rPr>
          <w:rFonts w:ascii="Abadi" w:hAnsi="Abadi"/>
          <w:sz w:val="21"/>
          <w:szCs w:val="21"/>
        </w:rPr>
        <w:t>mencionar</w:t>
      </w:r>
      <w:r w:rsidR="008359E6" w:rsidRPr="000D3930">
        <w:rPr>
          <w:rFonts w:ascii="Abadi" w:hAnsi="Abadi"/>
          <w:sz w:val="21"/>
          <w:szCs w:val="21"/>
        </w:rPr>
        <w:t xml:space="preserve"> </w:t>
      </w:r>
      <w:r w:rsidR="008359E6" w:rsidRPr="00640C72">
        <w:rPr>
          <w:rFonts w:ascii="Abadi" w:hAnsi="Abadi"/>
          <w:sz w:val="21"/>
          <w:szCs w:val="21"/>
        </w:rPr>
        <w:t>que</w:t>
      </w:r>
      <w:r w:rsidR="008359E6" w:rsidRPr="000D3930">
        <w:rPr>
          <w:rFonts w:ascii="Abadi" w:hAnsi="Abadi"/>
          <w:sz w:val="21"/>
          <w:szCs w:val="21"/>
        </w:rPr>
        <w:t xml:space="preserve"> </w:t>
      </w:r>
      <w:r w:rsidR="008359E6" w:rsidRPr="00640C72">
        <w:rPr>
          <w:rFonts w:ascii="Abadi" w:hAnsi="Abadi"/>
          <w:sz w:val="21"/>
          <w:szCs w:val="21"/>
        </w:rPr>
        <w:t>el</w:t>
      </w:r>
      <w:r w:rsidR="008359E6" w:rsidRPr="000D3930">
        <w:rPr>
          <w:rFonts w:ascii="Abadi" w:hAnsi="Abadi"/>
          <w:sz w:val="21"/>
          <w:szCs w:val="21"/>
        </w:rPr>
        <w:t xml:space="preserve"> </w:t>
      </w:r>
      <w:r w:rsidR="008359E6" w:rsidRPr="00640C72">
        <w:rPr>
          <w:rFonts w:ascii="Abadi" w:hAnsi="Abadi"/>
          <w:sz w:val="21"/>
          <w:szCs w:val="21"/>
        </w:rPr>
        <w:t>Informe</w:t>
      </w:r>
      <w:r w:rsidR="008359E6" w:rsidRPr="000D3930">
        <w:rPr>
          <w:rFonts w:ascii="Abadi" w:hAnsi="Abadi"/>
          <w:sz w:val="21"/>
          <w:szCs w:val="21"/>
        </w:rPr>
        <w:t xml:space="preserve"> </w:t>
      </w:r>
      <w:r w:rsidR="008359E6" w:rsidRPr="00640C72">
        <w:rPr>
          <w:rFonts w:ascii="Abadi" w:hAnsi="Abadi"/>
          <w:sz w:val="21"/>
          <w:szCs w:val="21"/>
        </w:rPr>
        <w:t>del</w:t>
      </w:r>
      <w:r w:rsidR="008359E6" w:rsidRPr="000D3930">
        <w:rPr>
          <w:rFonts w:ascii="Abadi" w:hAnsi="Abadi"/>
          <w:sz w:val="21"/>
          <w:szCs w:val="21"/>
        </w:rPr>
        <w:t xml:space="preserve"> </w:t>
      </w:r>
      <w:r w:rsidR="008359E6" w:rsidRPr="00640C72">
        <w:rPr>
          <w:rFonts w:ascii="Abadi" w:hAnsi="Abadi"/>
          <w:sz w:val="21"/>
          <w:szCs w:val="21"/>
        </w:rPr>
        <w:t>Citado</w:t>
      </w:r>
      <w:r w:rsidR="008359E6" w:rsidRPr="000D3930">
        <w:rPr>
          <w:rFonts w:ascii="Abadi" w:hAnsi="Abadi"/>
          <w:sz w:val="21"/>
          <w:szCs w:val="21"/>
        </w:rPr>
        <w:t xml:space="preserve"> </w:t>
      </w:r>
      <w:r w:rsidR="008359E6" w:rsidRPr="00640C72">
        <w:rPr>
          <w:rFonts w:ascii="Abadi" w:hAnsi="Abadi"/>
          <w:sz w:val="21"/>
          <w:szCs w:val="21"/>
        </w:rPr>
        <w:t>Grupo</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Expertos, con</w:t>
      </w:r>
      <w:r w:rsidR="008359E6" w:rsidRPr="000D3930">
        <w:rPr>
          <w:rFonts w:ascii="Abadi" w:hAnsi="Abadi"/>
          <w:sz w:val="21"/>
          <w:szCs w:val="21"/>
        </w:rPr>
        <w:t xml:space="preserve"> </w:t>
      </w:r>
      <w:r w:rsidR="008359E6" w:rsidRPr="00640C72">
        <w:rPr>
          <w:rFonts w:ascii="Abadi" w:hAnsi="Abadi"/>
          <w:sz w:val="21"/>
          <w:szCs w:val="21"/>
        </w:rPr>
        <w:t>base</w:t>
      </w:r>
      <w:r w:rsidR="008359E6" w:rsidRPr="000D3930">
        <w:rPr>
          <w:rFonts w:ascii="Abadi" w:hAnsi="Abadi"/>
          <w:sz w:val="21"/>
          <w:szCs w:val="21"/>
        </w:rPr>
        <w:t xml:space="preserve"> </w:t>
      </w:r>
      <w:r w:rsidR="008359E6" w:rsidRPr="00640C72">
        <w:rPr>
          <w:rFonts w:ascii="Abadi" w:hAnsi="Abadi"/>
          <w:sz w:val="21"/>
          <w:szCs w:val="21"/>
        </w:rPr>
        <w:t>en</w:t>
      </w:r>
      <w:r w:rsidR="008359E6" w:rsidRPr="000D3930">
        <w:rPr>
          <w:rFonts w:ascii="Abadi" w:hAnsi="Abadi"/>
          <w:sz w:val="21"/>
          <w:szCs w:val="21"/>
        </w:rPr>
        <w:t xml:space="preserve"> </w:t>
      </w:r>
      <w:r w:rsidR="008359E6" w:rsidRPr="00640C72">
        <w:rPr>
          <w:rFonts w:ascii="Abadi" w:hAnsi="Abadi"/>
          <w:sz w:val="21"/>
          <w:szCs w:val="21"/>
        </w:rPr>
        <w:t>el</w:t>
      </w:r>
      <w:r w:rsidR="008359E6" w:rsidRPr="000D3930">
        <w:rPr>
          <w:rFonts w:ascii="Abadi" w:hAnsi="Abadi"/>
          <w:sz w:val="21"/>
          <w:szCs w:val="21"/>
        </w:rPr>
        <w:t xml:space="preserve"> </w:t>
      </w:r>
      <w:r w:rsidR="008359E6" w:rsidRPr="00640C72">
        <w:rPr>
          <w:rFonts w:ascii="Abadi" w:hAnsi="Abadi"/>
          <w:sz w:val="21"/>
          <w:szCs w:val="21"/>
        </w:rPr>
        <w:t>análisis</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un</w:t>
      </w:r>
      <w:r w:rsidR="008359E6" w:rsidRPr="000D3930">
        <w:rPr>
          <w:rFonts w:ascii="Abadi" w:hAnsi="Abadi"/>
          <w:sz w:val="21"/>
          <w:szCs w:val="21"/>
        </w:rPr>
        <w:t xml:space="preserve"> </w:t>
      </w:r>
      <w:r w:rsidR="008359E6" w:rsidRPr="00640C72">
        <w:rPr>
          <w:rFonts w:ascii="Abadi" w:hAnsi="Abadi"/>
          <w:sz w:val="21"/>
          <w:szCs w:val="21"/>
        </w:rPr>
        <w:t>perito</w:t>
      </w:r>
      <w:r w:rsidR="008359E6" w:rsidRPr="000D3930">
        <w:rPr>
          <w:rFonts w:ascii="Abadi" w:hAnsi="Abadi"/>
          <w:sz w:val="21"/>
          <w:szCs w:val="21"/>
        </w:rPr>
        <w:t xml:space="preserve"> </w:t>
      </w:r>
      <w:r w:rsidR="008359E6" w:rsidRPr="00640C72">
        <w:rPr>
          <w:rFonts w:ascii="Abadi" w:hAnsi="Abadi"/>
          <w:sz w:val="21"/>
          <w:szCs w:val="21"/>
        </w:rPr>
        <w:t>independiente,</w:t>
      </w:r>
      <w:r w:rsidR="008359E6" w:rsidRPr="000D3930">
        <w:rPr>
          <w:rFonts w:ascii="Abadi" w:hAnsi="Abadi"/>
          <w:sz w:val="21"/>
          <w:szCs w:val="21"/>
        </w:rPr>
        <w:t xml:space="preserve"> </w:t>
      </w:r>
      <w:r w:rsidR="008359E6" w:rsidRPr="00640C72">
        <w:rPr>
          <w:rFonts w:ascii="Abadi" w:hAnsi="Abadi"/>
          <w:sz w:val="21"/>
          <w:szCs w:val="21"/>
        </w:rPr>
        <w:t>sobre</w:t>
      </w:r>
      <w:r w:rsidR="008359E6" w:rsidRPr="000D3930">
        <w:rPr>
          <w:rFonts w:ascii="Abadi" w:hAnsi="Abadi"/>
          <w:sz w:val="21"/>
          <w:szCs w:val="21"/>
        </w:rPr>
        <w:t xml:space="preserve"> </w:t>
      </w:r>
      <w:r w:rsidR="008359E6" w:rsidRPr="00640C72">
        <w:rPr>
          <w:rFonts w:ascii="Abadi" w:hAnsi="Abadi"/>
          <w:sz w:val="21"/>
          <w:szCs w:val="21"/>
        </w:rPr>
        <w:t>la</w:t>
      </w:r>
      <w:r w:rsidR="008359E6" w:rsidRPr="000D3930">
        <w:rPr>
          <w:rFonts w:ascii="Abadi" w:hAnsi="Abadi"/>
          <w:sz w:val="21"/>
          <w:szCs w:val="21"/>
        </w:rPr>
        <w:t xml:space="preserve"> </w:t>
      </w:r>
      <w:r w:rsidR="008359E6" w:rsidRPr="00640C72">
        <w:rPr>
          <w:rFonts w:ascii="Abadi" w:hAnsi="Abadi"/>
          <w:sz w:val="21"/>
          <w:szCs w:val="21"/>
        </w:rPr>
        <w:t>supuesta</w:t>
      </w:r>
      <w:r w:rsidR="008359E6" w:rsidRPr="000D3930">
        <w:rPr>
          <w:rFonts w:ascii="Abadi" w:hAnsi="Abadi"/>
          <w:sz w:val="21"/>
          <w:szCs w:val="21"/>
        </w:rPr>
        <w:t xml:space="preserve"> </w:t>
      </w:r>
      <w:r w:rsidR="008359E6" w:rsidRPr="00640C72">
        <w:rPr>
          <w:rFonts w:ascii="Abadi" w:hAnsi="Abadi"/>
          <w:sz w:val="21"/>
          <w:szCs w:val="21"/>
        </w:rPr>
        <w:t>incineración</w:t>
      </w:r>
      <w:r w:rsidR="008359E6">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normalistas</w:t>
      </w:r>
      <w:r w:rsidR="008359E6" w:rsidRPr="000D3930">
        <w:rPr>
          <w:rFonts w:ascii="Abadi" w:hAnsi="Abadi"/>
          <w:sz w:val="21"/>
          <w:szCs w:val="21"/>
        </w:rPr>
        <w:t xml:space="preserve"> </w:t>
      </w:r>
      <w:r w:rsidR="008359E6" w:rsidRPr="00640C72">
        <w:rPr>
          <w:rFonts w:ascii="Abadi" w:hAnsi="Abadi"/>
          <w:sz w:val="21"/>
          <w:szCs w:val="21"/>
        </w:rPr>
        <w:t>de</w:t>
      </w:r>
      <w:r w:rsidR="008359E6" w:rsidRPr="000D3930">
        <w:rPr>
          <w:rFonts w:ascii="Abadi" w:hAnsi="Abadi"/>
          <w:sz w:val="21"/>
          <w:szCs w:val="21"/>
        </w:rPr>
        <w:t xml:space="preserve"> </w:t>
      </w:r>
      <w:r w:rsidR="008359E6" w:rsidRPr="00640C72">
        <w:rPr>
          <w:rFonts w:ascii="Abadi" w:hAnsi="Abadi"/>
          <w:sz w:val="21"/>
          <w:szCs w:val="21"/>
        </w:rPr>
        <w:t>Ayotzinapa</w:t>
      </w:r>
      <w:r w:rsidR="008359E6" w:rsidRPr="000D3930">
        <w:rPr>
          <w:rFonts w:ascii="Abadi" w:hAnsi="Abadi"/>
          <w:sz w:val="21"/>
          <w:szCs w:val="21"/>
        </w:rPr>
        <w:t xml:space="preserve"> </w:t>
      </w:r>
      <w:r w:rsidR="008359E6" w:rsidRPr="00640C72">
        <w:rPr>
          <w:rFonts w:ascii="Abadi" w:hAnsi="Abadi"/>
          <w:sz w:val="21"/>
          <w:szCs w:val="21"/>
        </w:rPr>
        <w:t>en</w:t>
      </w:r>
      <w:r w:rsidR="008359E6" w:rsidRPr="00640C72">
        <w:rPr>
          <w:rFonts w:ascii="Abadi" w:hAnsi="Abadi"/>
          <w:spacing w:val="31"/>
          <w:sz w:val="21"/>
          <w:szCs w:val="21"/>
        </w:rPr>
        <w:t xml:space="preserve"> </w:t>
      </w:r>
      <w:r w:rsidR="008359E6" w:rsidRPr="00640C72">
        <w:rPr>
          <w:rFonts w:ascii="Abadi" w:hAnsi="Abadi"/>
          <w:sz w:val="21"/>
          <w:szCs w:val="21"/>
        </w:rPr>
        <w:t>un</w:t>
      </w:r>
      <w:r w:rsidR="008359E6" w:rsidRPr="00640C72">
        <w:rPr>
          <w:rFonts w:ascii="Abadi" w:hAnsi="Abadi"/>
          <w:spacing w:val="31"/>
          <w:sz w:val="21"/>
          <w:szCs w:val="21"/>
        </w:rPr>
        <w:t xml:space="preserve"> </w:t>
      </w:r>
      <w:r w:rsidR="008359E6" w:rsidRPr="00640C72">
        <w:rPr>
          <w:rFonts w:ascii="Abadi" w:hAnsi="Abadi"/>
          <w:sz w:val="21"/>
          <w:szCs w:val="21"/>
        </w:rPr>
        <w:t>basurero</w:t>
      </w:r>
      <w:r w:rsidR="008359E6" w:rsidRPr="00640C72">
        <w:rPr>
          <w:rFonts w:ascii="Abadi" w:hAnsi="Abadi"/>
          <w:spacing w:val="31"/>
          <w:sz w:val="21"/>
          <w:szCs w:val="21"/>
        </w:rPr>
        <w:t xml:space="preserve"> </w:t>
      </w:r>
      <w:r w:rsidR="008359E6" w:rsidRPr="00640C72">
        <w:rPr>
          <w:rFonts w:ascii="Abadi" w:hAnsi="Abadi"/>
          <w:sz w:val="21"/>
          <w:szCs w:val="21"/>
        </w:rPr>
        <w:t>de</w:t>
      </w:r>
      <w:r w:rsidR="008359E6" w:rsidRPr="00640C72">
        <w:rPr>
          <w:rFonts w:ascii="Abadi" w:hAnsi="Abadi"/>
          <w:spacing w:val="31"/>
          <w:sz w:val="21"/>
          <w:szCs w:val="21"/>
        </w:rPr>
        <w:t xml:space="preserve"> </w:t>
      </w:r>
      <w:r w:rsidR="008359E6" w:rsidRPr="00640C72">
        <w:rPr>
          <w:rFonts w:ascii="Abadi" w:hAnsi="Abadi"/>
          <w:sz w:val="21"/>
          <w:szCs w:val="21"/>
        </w:rPr>
        <w:t>Cocula,</w:t>
      </w:r>
      <w:r w:rsidR="008359E6" w:rsidRPr="00640C72">
        <w:rPr>
          <w:rFonts w:ascii="Abadi" w:hAnsi="Abadi"/>
          <w:spacing w:val="28"/>
          <w:sz w:val="21"/>
          <w:szCs w:val="21"/>
        </w:rPr>
        <w:t xml:space="preserve"> </w:t>
      </w:r>
      <w:r w:rsidR="008359E6" w:rsidRPr="00640C72">
        <w:rPr>
          <w:rFonts w:ascii="Abadi" w:hAnsi="Abadi"/>
          <w:sz w:val="21"/>
          <w:szCs w:val="21"/>
        </w:rPr>
        <w:t>que</w:t>
      </w:r>
      <w:r w:rsidR="008359E6" w:rsidRPr="00640C72">
        <w:rPr>
          <w:rFonts w:ascii="Abadi" w:hAnsi="Abadi"/>
          <w:spacing w:val="31"/>
          <w:sz w:val="21"/>
          <w:szCs w:val="21"/>
        </w:rPr>
        <w:t xml:space="preserve"> </w:t>
      </w:r>
      <w:r w:rsidR="008359E6" w:rsidRPr="00640C72">
        <w:rPr>
          <w:rFonts w:ascii="Abadi" w:hAnsi="Abadi"/>
          <w:sz w:val="21"/>
          <w:szCs w:val="21"/>
        </w:rPr>
        <w:t>fue</w:t>
      </w:r>
      <w:r w:rsidR="008359E6" w:rsidRPr="00640C72">
        <w:rPr>
          <w:rFonts w:ascii="Abadi" w:hAnsi="Abadi"/>
          <w:spacing w:val="31"/>
          <w:sz w:val="21"/>
          <w:szCs w:val="21"/>
        </w:rPr>
        <w:t xml:space="preserve"> </w:t>
      </w:r>
      <w:r w:rsidR="008359E6" w:rsidRPr="00640C72">
        <w:rPr>
          <w:rFonts w:ascii="Abadi" w:hAnsi="Abadi"/>
          <w:sz w:val="21"/>
          <w:szCs w:val="21"/>
        </w:rPr>
        <w:t>la</w:t>
      </w:r>
      <w:r w:rsidR="008359E6" w:rsidRPr="00640C72">
        <w:rPr>
          <w:rFonts w:ascii="Abadi" w:hAnsi="Abadi"/>
          <w:spacing w:val="31"/>
          <w:sz w:val="21"/>
          <w:szCs w:val="21"/>
        </w:rPr>
        <w:t xml:space="preserve"> </w:t>
      </w:r>
      <w:r w:rsidR="008359E6" w:rsidRPr="00640C72">
        <w:rPr>
          <w:rFonts w:ascii="Abadi" w:hAnsi="Abadi"/>
          <w:sz w:val="21"/>
          <w:szCs w:val="21"/>
        </w:rPr>
        <w:t>conclusión</w:t>
      </w:r>
      <w:r w:rsidR="008359E6" w:rsidRPr="00640C72">
        <w:rPr>
          <w:rFonts w:ascii="Abadi" w:hAnsi="Abadi"/>
          <w:spacing w:val="31"/>
          <w:sz w:val="21"/>
          <w:szCs w:val="21"/>
        </w:rPr>
        <w:t xml:space="preserve"> </w:t>
      </w:r>
      <w:r w:rsidR="008359E6" w:rsidRPr="00640C72">
        <w:rPr>
          <w:rFonts w:ascii="Abadi" w:hAnsi="Abadi"/>
          <w:sz w:val="21"/>
          <w:szCs w:val="21"/>
        </w:rPr>
        <w:t>a</w:t>
      </w:r>
      <w:r w:rsidR="008359E6">
        <w:rPr>
          <w:rFonts w:ascii="Abadi" w:hAnsi="Abadi"/>
          <w:sz w:val="21"/>
          <w:szCs w:val="21"/>
        </w:rPr>
        <w:t xml:space="preserve"> </w:t>
      </w:r>
      <w:r w:rsidR="008359E6" w:rsidRPr="00640C72">
        <w:rPr>
          <w:rFonts w:ascii="Abadi" w:hAnsi="Abadi"/>
          <w:sz w:val="21"/>
          <w:szCs w:val="21"/>
        </w:rPr>
        <w:t>que</w:t>
      </w:r>
      <w:r w:rsidR="008359E6" w:rsidRPr="00640C72">
        <w:rPr>
          <w:rFonts w:ascii="Abadi" w:hAnsi="Abadi"/>
          <w:spacing w:val="60"/>
          <w:sz w:val="21"/>
          <w:szCs w:val="21"/>
        </w:rPr>
        <w:t xml:space="preserve"> </w:t>
      </w:r>
      <w:r w:rsidR="008359E6" w:rsidRPr="00640C72">
        <w:rPr>
          <w:rFonts w:ascii="Abadi" w:hAnsi="Abadi"/>
          <w:sz w:val="21"/>
          <w:szCs w:val="21"/>
        </w:rPr>
        <w:t>llegó</w:t>
      </w:r>
      <w:r w:rsidR="008359E6" w:rsidRPr="00640C72">
        <w:rPr>
          <w:rFonts w:ascii="Abadi" w:hAnsi="Abadi"/>
          <w:spacing w:val="60"/>
          <w:sz w:val="21"/>
          <w:szCs w:val="21"/>
        </w:rPr>
        <w:t xml:space="preserve"> </w:t>
      </w:r>
      <w:r w:rsidR="008359E6" w:rsidRPr="00640C72">
        <w:rPr>
          <w:rFonts w:ascii="Abadi" w:hAnsi="Abadi"/>
          <w:sz w:val="21"/>
          <w:szCs w:val="21"/>
        </w:rPr>
        <w:t>la</w:t>
      </w:r>
      <w:r w:rsidR="008359E6" w:rsidRPr="00640C72">
        <w:rPr>
          <w:rFonts w:ascii="Abadi" w:hAnsi="Abadi"/>
          <w:spacing w:val="60"/>
          <w:sz w:val="21"/>
          <w:szCs w:val="21"/>
        </w:rPr>
        <w:t xml:space="preserve"> </w:t>
      </w:r>
      <w:r w:rsidR="008359E6" w:rsidRPr="00640C72">
        <w:rPr>
          <w:rFonts w:ascii="Abadi" w:hAnsi="Abadi"/>
          <w:sz w:val="21"/>
          <w:szCs w:val="21"/>
        </w:rPr>
        <w:t>Procuraduría</w:t>
      </w:r>
      <w:r w:rsidR="008359E6" w:rsidRPr="00640C72">
        <w:rPr>
          <w:rFonts w:ascii="Abadi" w:hAnsi="Abadi"/>
          <w:spacing w:val="60"/>
          <w:sz w:val="21"/>
          <w:szCs w:val="21"/>
        </w:rPr>
        <w:t xml:space="preserve"> </w:t>
      </w:r>
      <w:r w:rsidR="008359E6" w:rsidRPr="00640C72">
        <w:rPr>
          <w:rFonts w:ascii="Abadi" w:hAnsi="Abadi"/>
          <w:sz w:val="21"/>
          <w:szCs w:val="21"/>
        </w:rPr>
        <w:t>General</w:t>
      </w:r>
      <w:r w:rsidR="008359E6" w:rsidRPr="00640C72">
        <w:rPr>
          <w:rFonts w:ascii="Abadi" w:hAnsi="Abadi"/>
          <w:spacing w:val="60"/>
          <w:sz w:val="21"/>
          <w:szCs w:val="21"/>
        </w:rPr>
        <w:t xml:space="preserve"> </w:t>
      </w:r>
      <w:r w:rsidR="008359E6" w:rsidRPr="00640C72">
        <w:rPr>
          <w:rFonts w:ascii="Abadi" w:hAnsi="Abadi"/>
          <w:sz w:val="21"/>
          <w:szCs w:val="21"/>
        </w:rPr>
        <w:t>de</w:t>
      </w:r>
      <w:r w:rsidR="008359E6" w:rsidRPr="00640C72">
        <w:rPr>
          <w:rFonts w:ascii="Abadi" w:hAnsi="Abadi"/>
          <w:spacing w:val="60"/>
          <w:sz w:val="21"/>
          <w:szCs w:val="21"/>
        </w:rPr>
        <w:t xml:space="preserve"> </w:t>
      </w:r>
      <w:r w:rsidR="008359E6" w:rsidRPr="00640C72">
        <w:rPr>
          <w:rFonts w:ascii="Abadi" w:hAnsi="Abadi"/>
          <w:sz w:val="21"/>
          <w:szCs w:val="21"/>
        </w:rPr>
        <w:t>la</w:t>
      </w:r>
      <w:r w:rsidR="008359E6" w:rsidRPr="00640C72">
        <w:rPr>
          <w:rFonts w:ascii="Abadi" w:hAnsi="Abadi"/>
          <w:spacing w:val="60"/>
          <w:sz w:val="21"/>
          <w:szCs w:val="21"/>
        </w:rPr>
        <w:t xml:space="preserve"> </w:t>
      </w:r>
      <w:r w:rsidR="008359E6" w:rsidRPr="00640C72">
        <w:rPr>
          <w:rFonts w:ascii="Abadi" w:hAnsi="Abadi"/>
          <w:sz w:val="21"/>
          <w:szCs w:val="21"/>
        </w:rPr>
        <w:t>República,</w:t>
      </w:r>
      <w:r w:rsidR="008359E6" w:rsidRPr="00640C72">
        <w:rPr>
          <w:rFonts w:ascii="Abadi" w:hAnsi="Abadi"/>
          <w:spacing w:val="57"/>
          <w:sz w:val="21"/>
          <w:szCs w:val="21"/>
        </w:rPr>
        <w:t xml:space="preserve"> </w:t>
      </w:r>
      <w:r w:rsidR="008359E6" w:rsidRPr="00640C72">
        <w:rPr>
          <w:rFonts w:ascii="Abadi" w:hAnsi="Abadi"/>
          <w:sz w:val="21"/>
          <w:szCs w:val="21"/>
        </w:rPr>
        <w:t>entre</w:t>
      </w:r>
      <w:r w:rsidR="008359E6" w:rsidRPr="00640C72">
        <w:rPr>
          <w:rFonts w:ascii="Abadi" w:hAnsi="Abadi"/>
          <w:spacing w:val="60"/>
          <w:sz w:val="21"/>
          <w:szCs w:val="21"/>
        </w:rPr>
        <w:t xml:space="preserve"> </w:t>
      </w:r>
      <w:r w:rsidR="008359E6" w:rsidRPr="00640C72">
        <w:rPr>
          <w:rFonts w:ascii="Abadi" w:hAnsi="Abadi"/>
          <w:sz w:val="21"/>
          <w:szCs w:val="21"/>
        </w:rPr>
        <w:t>las</w:t>
      </w:r>
      <w:r w:rsidR="008359E6" w:rsidRPr="00640C72">
        <w:rPr>
          <w:rFonts w:ascii="Abadi" w:hAnsi="Abadi"/>
          <w:spacing w:val="59"/>
          <w:sz w:val="21"/>
          <w:szCs w:val="21"/>
        </w:rPr>
        <w:t xml:space="preserve"> </w:t>
      </w:r>
      <w:r w:rsidR="008359E6" w:rsidRPr="00640C72">
        <w:rPr>
          <w:rFonts w:ascii="Abadi" w:hAnsi="Abadi"/>
          <w:sz w:val="21"/>
          <w:szCs w:val="21"/>
        </w:rPr>
        <w:t>11</w:t>
      </w:r>
      <w:r w:rsidR="008359E6" w:rsidRPr="00640C72">
        <w:rPr>
          <w:rFonts w:ascii="Abadi" w:hAnsi="Abadi"/>
          <w:spacing w:val="60"/>
          <w:sz w:val="21"/>
          <w:szCs w:val="21"/>
        </w:rPr>
        <w:t xml:space="preserve"> </w:t>
      </w:r>
      <w:r w:rsidR="008359E6" w:rsidRPr="00640C72">
        <w:rPr>
          <w:rFonts w:ascii="Abadi" w:hAnsi="Abadi"/>
          <w:sz w:val="21"/>
          <w:szCs w:val="21"/>
        </w:rPr>
        <w:t>conclusiones generadas, destaca</w:t>
      </w:r>
      <w:r w:rsidR="008359E6" w:rsidRPr="00640C72">
        <w:rPr>
          <w:rFonts w:ascii="Abadi" w:hAnsi="Abadi"/>
          <w:spacing w:val="5"/>
          <w:sz w:val="21"/>
          <w:szCs w:val="21"/>
        </w:rPr>
        <w:t xml:space="preserve"> </w:t>
      </w:r>
      <w:r w:rsidR="008359E6" w:rsidRPr="00640C72">
        <w:rPr>
          <w:rFonts w:ascii="Abadi" w:hAnsi="Abadi"/>
          <w:sz w:val="21"/>
          <w:szCs w:val="21"/>
        </w:rPr>
        <w:t>la</w:t>
      </w:r>
      <w:r w:rsidR="008359E6" w:rsidRPr="00640C72">
        <w:rPr>
          <w:rFonts w:ascii="Abadi" w:hAnsi="Abadi"/>
          <w:spacing w:val="5"/>
          <w:sz w:val="21"/>
          <w:szCs w:val="21"/>
        </w:rPr>
        <w:t xml:space="preserve"> </w:t>
      </w:r>
      <w:r w:rsidR="008359E6" w:rsidRPr="00640C72">
        <w:rPr>
          <w:rFonts w:ascii="Abadi" w:hAnsi="Abadi"/>
          <w:sz w:val="21"/>
          <w:szCs w:val="21"/>
        </w:rPr>
        <w:t>relativa</w:t>
      </w:r>
      <w:r w:rsidR="008359E6" w:rsidRPr="00640C72">
        <w:rPr>
          <w:rFonts w:ascii="Abadi" w:hAnsi="Abadi"/>
          <w:spacing w:val="5"/>
          <w:sz w:val="21"/>
          <w:szCs w:val="21"/>
        </w:rPr>
        <w:t xml:space="preserve"> </w:t>
      </w:r>
      <w:r w:rsidR="008359E6" w:rsidRPr="00640C72">
        <w:rPr>
          <w:rFonts w:ascii="Abadi" w:hAnsi="Abadi"/>
          <w:sz w:val="21"/>
          <w:szCs w:val="21"/>
        </w:rPr>
        <w:t>al</w:t>
      </w:r>
      <w:r w:rsidR="008359E6" w:rsidRPr="00640C72">
        <w:rPr>
          <w:rFonts w:ascii="Abadi" w:hAnsi="Abadi"/>
          <w:spacing w:val="5"/>
          <w:sz w:val="21"/>
          <w:szCs w:val="21"/>
        </w:rPr>
        <w:t xml:space="preserve"> </w:t>
      </w:r>
      <w:r w:rsidR="008359E6" w:rsidRPr="00640C72">
        <w:rPr>
          <w:rFonts w:ascii="Abadi" w:hAnsi="Abadi"/>
          <w:sz w:val="21"/>
          <w:szCs w:val="21"/>
        </w:rPr>
        <w:t>peritaje</w:t>
      </w:r>
      <w:r w:rsidR="008359E6" w:rsidRPr="00640C72">
        <w:rPr>
          <w:rFonts w:ascii="Abadi" w:hAnsi="Abadi"/>
          <w:spacing w:val="5"/>
          <w:sz w:val="21"/>
          <w:szCs w:val="21"/>
        </w:rPr>
        <w:t xml:space="preserve"> </w:t>
      </w:r>
      <w:r w:rsidR="008359E6" w:rsidRPr="00640C72">
        <w:rPr>
          <w:rFonts w:ascii="Abadi" w:hAnsi="Abadi"/>
          <w:sz w:val="21"/>
          <w:szCs w:val="21"/>
        </w:rPr>
        <w:t>relacionado</w:t>
      </w:r>
      <w:r w:rsidR="008359E6" w:rsidRPr="00640C72">
        <w:rPr>
          <w:rFonts w:ascii="Abadi" w:hAnsi="Abadi"/>
          <w:spacing w:val="5"/>
          <w:sz w:val="21"/>
          <w:szCs w:val="21"/>
        </w:rPr>
        <w:t xml:space="preserve"> </w:t>
      </w:r>
      <w:r w:rsidR="008359E6" w:rsidRPr="00640C72">
        <w:rPr>
          <w:rFonts w:ascii="Abadi" w:hAnsi="Abadi"/>
          <w:sz w:val="21"/>
          <w:szCs w:val="21"/>
        </w:rPr>
        <w:t>al</w:t>
      </w:r>
      <w:r w:rsidR="008359E6" w:rsidRPr="00640C72">
        <w:rPr>
          <w:rFonts w:ascii="Abadi" w:hAnsi="Abadi"/>
          <w:spacing w:val="5"/>
          <w:sz w:val="21"/>
          <w:szCs w:val="21"/>
        </w:rPr>
        <w:t xml:space="preserve"> </w:t>
      </w:r>
      <w:r w:rsidR="008359E6" w:rsidRPr="00640C72">
        <w:rPr>
          <w:rFonts w:ascii="Abadi" w:hAnsi="Abadi"/>
          <w:sz w:val="21"/>
          <w:szCs w:val="21"/>
        </w:rPr>
        <w:t>fuego, señalando</w:t>
      </w:r>
      <w:r w:rsidR="008359E6" w:rsidRPr="00640C72">
        <w:rPr>
          <w:rFonts w:ascii="Abadi" w:hAnsi="Abadi"/>
          <w:spacing w:val="5"/>
          <w:sz w:val="21"/>
          <w:szCs w:val="21"/>
        </w:rPr>
        <w:t xml:space="preserve"> </w:t>
      </w:r>
      <w:r w:rsidR="008359E6" w:rsidRPr="00640C72">
        <w:rPr>
          <w:rFonts w:ascii="Abadi" w:hAnsi="Abadi"/>
          <w:sz w:val="21"/>
          <w:szCs w:val="21"/>
        </w:rPr>
        <w:t>que</w:t>
      </w:r>
      <w:r w:rsidR="008359E6" w:rsidRPr="00640C72">
        <w:rPr>
          <w:rFonts w:ascii="Abadi" w:hAnsi="Abadi"/>
          <w:spacing w:val="5"/>
          <w:sz w:val="21"/>
          <w:szCs w:val="21"/>
        </w:rPr>
        <w:t xml:space="preserve"> </w:t>
      </w:r>
      <w:r w:rsidR="008359E6" w:rsidRPr="00640C72">
        <w:rPr>
          <w:rFonts w:ascii="Abadi" w:hAnsi="Abadi"/>
          <w:sz w:val="21"/>
          <w:szCs w:val="21"/>
        </w:rPr>
        <w:t>este no</w:t>
      </w:r>
      <w:r w:rsidR="008359E6" w:rsidRPr="00640C72">
        <w:rPr>
          <w:rFonts w:ascii="Abadi" w:hAnsi="Abadi"/>
          <w:spacing w:val="-5"/>
          <w:sz w:val="21"/>
          <w:szCs w:val="21"/>
        </w:rPr>
        <w:t xml:space="preserve"> </w:t>
      </w:r>
      <w:r w:rsidR="008359E6" w:rsidRPr="00640C72">
        <w:rPr>
          <w:rFonts w:ascii="Abadi" w:hAnsi="Abadi"/>
          <w:sz w:val="21"/>
          <w:szCs w:val="21"/>
        </w:rPr>
        <w:t>fue</w:t>
      </w:r>
      <w:r w:rsidR="008359E6" w:rsidRPr="00640C72">
        <w:rPr>
          <w:rFonts w:ascii="Abadi" w:hAnsi="Abadi"/>
          <w:spacing w:val="-5"/>
          <w:sz w:val="21"/>
          <w:szCs w:val="21"/>
        </w:rPr>
        <w:t xml:space="preserve"> </w:t>
      </w:r>
      <w:r w:rsidR="008359E6" w:rsidRPr="00640C72">
        <w:rPr>
          <w:rFonts w:ascii="Abadi" w:hAnsi="Abadi"/>
          <w:sz w:val="21"/>
          <w:szCs w:val="21"/>
        </w:rPr>
        <w:t>hecho</w:t>
      </w:r>
      <w:r w:rsidR="008359E6" w:rsidRPr="00640C72">
        <w:rPr>
          <w:rFonts w:ascii="Abadi" w:hAnsi="Abadi"/>
          <w:spacing w:val="-5"/>
          <w:sz w:val="21"/>
          <w:szCs w:val="21"/>
        </w:rPr>
        <w:t xml:space="preserve"> </w:t>
      </w:r>
      <w:r w:rsidR="008359E6" w:rsidRPr="00640C72">
        <w:rPr>
          <w:rFonts w:ascii="Abadi" w:hAnsi="Abadi"/>
          <w:sz w:val="21"/>
          <w:szCs w:val="21"/>
        </w:rPr>
        <w:t>de</w:t>
      </w:r>
      <w:r w:rsidR="008359E6" w:rsidRPr="00640C72">
        <w:rPr>
          <w:rFonts w:ascii="Abadi" w:hAnsi="Abadi"/>
          <w:spacing w:val="-10"/>
          <w:sz w:val="21"/>
          <w:szCs w:val="21"/>
        </w:rPr>
        <w:t xml:space="preserve"> </w:t>
      </w:r>
      <w:r w:rsidR="008359E6" w:rsidRPr="00640C72">
        <w:rPr>
          <w:rFonts w:ascii="Abadi" w:hAnsi="Abadi"/>
          <w:sz w:val="21"/>
          <w:szCs w:val="21"/>
        </w:rPr>
        <w:t>acuerdo</w:t>
      </w:r>
      <w:r w:rsidR="008359E6" w:rsidRPr="00640C72">
        <w:rPr>
          <w:rFonts w:ascii="Abadi" w:hAnsi="Abadi"/>
          <w:spacing w:val="-5"/>
          <w:sz w:val="21"/>
          <w:szCs w:val="21"/>
        </w:rPr>
        <w:t xml:space="preserve"> </w:t>
      </w:r>
      <w:r w:rsidR="008359E6" w:rsidRPr="00640C72">
        <w:rPr>
          <w:rFonts w:ascii="Abadi" w:hAnsi="Abadi"/>
          <w:sz w:val="21"/>
          <w:szCs w:val="21"/>
        </w:rPr>
        <w:t>a</w:t>
      </w:r>
      <w:r w:rsidR="008359E6" w:rsidRPr="00640C72">
        <w:rPr>
          <w:rFonts w:ascii="Abadi" w:hAnsi="Abadi"/>
          <w:spacing w:val="-5"/>
          <w:sz w:val="21"/>
          <w:szCs w:val="21"/>
        </w:rPr>
        <w:t xml:space="preserve"> </w:t>
      </w:r>
      <w:r w:rsidR="008359E6" w:rsidRPr="00640C72">
        <w:rPr>
          <w:rFonts w:ascii="Abadi" w:hAnsi="Abadi"/>
          <w:sz w:val="21"/>
          <w:szCs w:val="21"/>
        </w:rPr>
        <w:t>las</w:t>
      </w:r>
      <w:r w:rsidR="008359E6" w:rsidRPr="00640C72">
        <w:rPr>
          <w:rFonts w:ascii="Abadi" w:hAnsi="Abadi"/>
          <w:spacing w:val="-6"/>
          <w:sz w:val="21"/>
          <w:szCs w:val="21"/>
        </w:rPr>
        <w:t xml:space="preserve"> </w:t>
      </w:r>
      <w:r w:rsidR="008359E6" w:rsidRPr="00640C72">
        <w:rPr>
          <w:rFonts w:ascii="Abadi" w:hAnsi="Abadi"/>
          <w:sz w:val="21"/>
          <w:szCs w:val="21"/>
        </w:rPr>
        <w:t>reglas</w:t>
      </w:r>
      <w:r w:rsidR="008359E6" w:rsidRPr="00640C72">
        <w:rPr>
          <w:rFonts w:ascii="Abadi" w:hAnsi="Abadi"/>
          <w:spacing w:val="-6"/>
          <w:sz w:val="21"/>
          <w:szCs w:val="21"/>
        </w:rPr>
        <w:t xml:space="preserve"> </w:t>
      </w:r>
      <w:r w:rsidR="008359E6" w:rsidRPr="00640C72">
        <w:rPr>
          <w:rFonts w:ascii="Abadi" w:hAnsi="Abadi"/>
          <w:sz w:val="21"/>
          <w:szCs w:val="21"/>
        </w:rPr>
        <w:t>internacionales</w:t>
      </w:r>
      <w:r w:rsidR="008359E6" w:rsidRPr="00640C72">
        <w:rPr>
          <w:rFonts w:ascii="Abadi" w:hAnsi="Abadi"/>
          <w:spacing w:val="-6"/>
          <w:sz w:val="21"/>
          <w:szCs w:val="21"/>
        </w:rPr>
        <w:t xml:space="preserve"> </w:t>
      </w:r>
      <w:r w:rsidR="008359E6" w:rsidRPr="00640C72">
        <w:rPr>
          <w:rFonts w:ascii="Abadi" w:hAnsi="Abadi"/>
          <w:sz w:val="21"/>
          <w:szCs w:val="21"/>
        </w:rPr>
        <w:t>ampliamente</w:t>
      </w:r>
      <w:r w:rsidR="008359E6" w:rsidRPr="00640C72">
        <w:rPr>
          <w:rFonts w:ascii="Abadi" w:hAnsi="Abadi"/>
          <w:spacing w:val="-10"/>
          <w:sz w:val="21"/>
          <w:szCs w:val="21"/>
        </w:rPr>
        <w:t xml:space="preserve"> </w:t>
      </w:r>
      <w:r w:rsidR="008359E6" w:rsidRPr="00640C72">
        <w:rPr>
          <w:rFonts w:ascii="Abadi" w:hAnsi="Abadi"/>
          <w:sz w:val="21"/>
          <w:szCs w:val="21"/>
        </w:rPr>
        <w:t>aceptadas</w:t>
      </w:r>
      <w:r w:rsidR="008359E6" w:rsidRPr="00640C72">
        <w:rPr>
          <w:rFonts w:ascii="Abadi" w:hAnsi="Abadi"/>
          <w:spacing w:val="-6"/>
          <w:sz w:val="21"/>
          <w:szCs w:val="21"/>
        </w:rPr>
        <w:t xml:space="preserve"> </w:t>
      </w:r>
      <w:r w:rsidR="008359E6" w:rsidRPr="00640C72">
        <w:rPr>
          <w:rFonts w:ascii="Abadi" w:hAnsi="Abadi"/>
          <w:sz w:val="21"/>
          <w:szCs w:val="21"/>
        </w:rPr>
        <w:t>por</w:t>
      </w:r>
      <w:r w:rsidR="008359E6" w:rsidRPr="00640C72">
        <w:rPr>
          <w:rFonts w:ascii="Abadi" w:hAnsi="Abadi"/>
          <w:spacing w:val="-11"/>
          <w:sz w:val="21"/>
          <w:szCs w:val="21"/>
        </w:rPr>
        <w:t xml:space="preserve"> </w:t>
      </w:r>
      <w:r w:rsidR="008359E6" w:rsidRPr="00640C72">
        <w:rPr>
          <w:rFonts w:ascii="Abadi" w:hAnsi="Abadi"/>
          <w:sz w:val="21"/>
          <w:szCs w:val="21"/>
        </w:rPr>
        <w:t xml:space="preserve">la </w:t>
      </w:r>
      <w:r w:rsidR="008359E6" w:rsidRPr="00640C72">
        <w:rPr>
          <w:rFonts w:ascii="Abadi" w:hAnsi="Abadi"/>
          <w:sz w:val="21"/>
          <w:szCs w:val="21"/>
        </w:rPr>
        <w:t>comunidad</w:t>
      </w:r>
      <w:r w:rsidR="008359E6" w:rsidRPr="00640C72">
        <w:rPr>
          <w:rFonts w:ascii="Abadi" w:hAnsi="Abadi"/>
          <w:spacing w:val="-10"/>
          <w:sz w:val="21"/>
          <w:szCs w:val="21"/>
        </w:rPr>
        <w:t xml:space="preserve"> </w:t>
      </w:r>
      <w:r w:rsidR="008359E6" w:rsidRPr="00640C72">
        <w:rPr>
          <w:rFonts w:ascii="Abadi" w:hAnsi="Abadi"/>
          <w:sz w:val="21"/>
          <w:szCs w:val="21"/>
        </w:rPr>
        <w:t>forense</w:t>
      </w:r>
      <w:r w:rsidR="008359E6" w:rsidRPr="00640C72">
        <w:rPr>
          <w:rFonts w:ascii="Abadi" w:hAnsi="Abadi"/>
          <w:spacing w:val="-10"/>
          <w:sz w:val="21"/>
          <w:szCs w:val="21"/>
        </w:rPr>
        <w:t xml:space="preserve"> </w:t>
      </w:r>
      <w:r w:rsidR="008359E6" w:rsidRPr="00640C72">
        <w:rPr>
          <w:rFonts w:ascii="Abadi" w:hAnsi="Abadi"/>
          <w:sz w:val="21"/>
          <w:szCs w:val="21"/>
        </w:rPr>
        <w:t>en</w:t>
      </w:r>
      <w:r w:rsidR="008359E6" w:rsidRPr="00640C72">
        <w:rPr>
          <w:rFonts w:ascii="Abadi" w:hAnsi="Abadi"/>
          <w:spacing w:val="-10"/>
          <w:sz w:val="21"/>
          <w:szCs w:val="21"/>
        </w:rPr>
        <w:t xml:space="preserve"> </w:t>
      </w:r>
      <w:r w:rsidR="008359E6" w:rsidRPr="00640C72">
        <w:rPr>
          <w:rFonts w:ascii="Abadi" w:hAnsi="Abadi"/>
          <w:sz w:val="21"/>
          <w:szCs w:val="21"/>
        </w:rPr>
        <w:t>fuego.</w:t>
      </w:r>
      <w:r w:rsidR="008359E6" w:rsidRPr="00640C72">
        <w:rPr>
          <w:rFonts w:ascii="Abadi" w:hAnsi="Abadi"/>
          <w:spacing w:val="-13"/>
          <w:sz w:val="21"/>
          <w:szCs w:val="21"/>
        </w:rPr>
        <w:t xml:space="preserve"> </w:t>
      </w:r>
      <w:r w:rsidR="008359E6" w:rsidRPr="00640C72">
        <w:rPr>
          <w:rFonts w:ascii="Abadi" w:hAnsi="Abadi"/>
          <w:sz w:val="21"/>
          <w:szCs w:val="21"/>
        </w:rPr>
        <w:t>Este</w:t>
      </w:r>
      <w:r w:rsidR="008359E6" w:rsidRPr="00640C72">
        <w:rPr>
          <w:rFonts w:ascii="Abadi" w:hAnsi="Abadi"/>
          <w:spacing w:val="-10"/>
          <w:sz w:val="21"/>
          <w:szCs w:val="21"/>
        </w:rPr>
        <w:t xml:space="preserve"> </w:t>
      </w:r>
      <w:r w:rsidR="008359E6" w:rsidRPr="00640C72">
        <w:rPr>
          <w:rFonts w:ascii="Abadi" w:hAnsi="Abadi"/>
          <w:sz w:val="21"/>
          <w:szCs w:val="21"/>
        </w:rPr>
        <w:t>hecho</w:t>
      </w:r>
      <w:r w:rsidR="008359E6" w:rsidRPr="00640C72">
        <w:rPr>
          <w:rFonts w:ascii="Abadi" w:hAnsi="Abadi"/>
          <w:spacing w:val="-10"/>
          <w:sz w:val="21"/>
          <w:szCs w:val="21"/>
        </w:rPr>
        <w:t xml:space="preserve"> </w:t>
      </w:r>
      <w:r w:rsidR="008359E6" w:rsidRPr="00640C72">
        <w:rPr>
          <w:rFonts w:ascii="Abadi" w:hAnsi="Abadi"/>
          <w:sz w:val="21"/>
          <w:szCs w:val="21"/>
        </w:rPr>
        <w:t>pone</w:t>
      </w:r>
      <w:r w:rsidR="008359E6" w:rsidRPr="00640C72">
        <w:rPr>
          <w:rFonts w:ascii="Abadi" w:hAnsi="Abadi"/>
          <w:spacing w:val="-10"/>
          <w:sz w:val="21"/>
          <w:szCs w:val="21"/>
        </w:rPr>
        <w:t xml:space="preserve"> </w:t>
      </w:r>
      <w:r w:rsidR="008359E6" w:rsidRPr="00640C72">
        <w:rPr>
          <w:rFonts w:ascii="Abadi" w:hAnsi="Abadi"/>
          <w:sz w:val="21"/>
          <w:szCs w:val="21"/>
        </w:rPr>
        <w:t>de</w:t>
      </w:r>
      <w:r w:rsidR="008359E6" w:rsidRPr="00640C72">
        <w:rPr>
          <w:rFonts w:ascii="Abadi" w:hAnsi="Abadi"/>
          <w:spacing w:val="-10"/>
          <w:sz w:val="21"/>
          <w:szCs w:val="21"/>
        </w:rPr>
        <w:t xml:space="preserve"> </w:t>
      </w:r>
      <w:r w:rsidR="008359E6" w:rsidRPr="00640C72">
        <w:rPr>
          <w:rFonts w:ascii="Abadi" w:hAnsi="Abadi"/>
          <w:sz w:val="21"/>
          <w:szCs w:val="21"/>
        </w:rPr>
        <w:t>manifiesto</w:t>
      </w:r>
      <w:r w:rsidR="008359E6" w:rsidRPr="00640C72">
        <w:rPr>
          <w:rFonts w:ascii="Abadi" w:hAnsi="Abadi"/>
          <w:spacing w:val="-10"/>
          <w:sz w:val="21"/>
          <w:szCs w:val="21"/>
        </w:rPr>
        <w:t xml:space="preserve"> </w:t>
      </w:r>
      <w:r w:rsidR="008359E6" w:rsidRPr="00640C72">
        <w:rPr>
          <w:rFonts w:ascii="Abadi" w:hAnsi="Abadi"/>
          <w:sz w:val="21"/>
          <w:szCs w:val="21"/>
        </w:rPr>
        <w:t>la</w:t>
      </w:r>
      <w:r w:rsidR="008359E6" w:rsidRPr="00640C72">
        <w:rPr>
          <w:rFonts w:ascii="Abadi" w:hAnsi="Abadi"/>
          <w:spacing w:val="-10"/>
          <w:sz w:val="21"/>
          <w:szCs w:val="21"/>
        </w:rPr>
        <w:t xml:space="preserve"> </w:t>
      </w:r>
      <w:r w:rsidR="008359E6" w:rsidRPr="00640C72">
        <w:rPr>
          <w:rFonts w:ascii="Abadi" w:hAnsi="Abadi"/>
          <w:sz w:val="21"/>
          <w:szCs w:val="21"/>
        </w:rPr>
        <w:t>necesidad</w:t>
      </w:r>
      <w:r w:rsidR="008359E6" w:rsidRPr="00640C72">
        <w:rPr>
          <w:rFonts w:ascii="Abadi" w:hAnsi="Abadi"/>
          <w:spacing w:val="-10"/>
          <w:sz w:val="21"/>
          <w:szCs w:val="21"/>
        </w:rPr>
        <w:t xml:space="preserve"> </w:t>
      </w:r>
      <w:r w:rsidR="008359E6" w:rsidRPr="00640C72">
        <w:rPr>
          <w:rFonts w:ascii="Abadi" w:hAnsi="Abadi"/>
          <w:sz w:val="21"/>
          <w:szCs w:val="21"/>
        </w:rPr>
        <w:t>de</w:t>
      </w:r>
      <w:r w:rsidR="008359E6" w:rsidRPr="00640C72">
        <w:rPr>
          <w:rFonts w:ascii="Abadi" w:hAnsi="Abadi"/>
          <w:spacing w:val="-10"/>
          <w:sz w:val="21"/>
          <w:szCs w:val="21"/>
        </w:rPr>
        <w:t xml:space="preserve"> </w:t>
      </w:r>
      <w:r w:rsidR="008359E6" w:rsidRPr="00640C72">
        <w:rPr>
          <w:rFonts w:ascii="Abadi" w:hAnsi="Abadi"/>
          <w:sz w:val="21"/>
          <w:szCs w:val="21"/>
        </w:rPr>
        <w:t>contar con</w:t>
      </w:r>
      <w:r w:rsidR="008359E6" w:rsidRPr="00640C72">
        <w:rPr>
          <w:rFonts w:ascii="Abadi" w:hAnsi="Abadi"/>
          <w:spacing w:val="31"/>
          <w:sz w:val="21"/>
          <w:szCs w:val="21"/>
        </w:rPr>
        <w:t xml:space="preserve"> </w:t>
      </w:r>
      <w:r w:rsidR="008359E6" w:rsidRPr="00640C72">
        <w:rPr>
          <w:rFonts w:ascii="Abadi" w:hAnsi="Abadi"/>
          <w:sz w:val="21"/>
          <w:szCs w:val="21"/>
        </w:rPr>
        <w:t>instituciones</w:t>
      </w:r>
      <w:r w:rsidR="008359E6" w:rsidRPr="00640C72">
        <w:rPr>
          <w:rFonts w:ascii="Abadi" w:hAnsi="Abadi"/>
          <w:spacing w:val="30"/>
          <w:sz w:val="21"/>
          <w:szCs w:val="21"/>
        </w:rPr>
        <w:t xml:space="preserve"> </w:t>
      </w:r>
      <w:r w:rsidR="008359E6" w:rsidRPr="00640C72">
        <w:rPr>
          <w:rFonts w:ascii="Abadi" w:hAnsi="Abadi"/>
          <w:sz w:val="21"/>
          <w:szCs w:val="21"/>
        </w:rPr>
        <w:t>periciales</w:t>
      </w:r>
      <w:r w:rsidR="008359E6" w:rsidRPr="00640C72">
        <w:rPr>
          <w:rFonts w:ascii="Abadi" w:hAnsi="Abadi"/>
          <w:spacing w:val="30"/>
          <w:sz w:val="21"/>
          <w:szCs w:val="21"/>
        </w:rPr>
        <w:t xml:space="preserve"> </w:t>
      </w:r>
      <w:r w:rsidR="008359E6" w:rsidRPr="00640C72">
        <w:rPr>
          <w:rFonts w:ascii="Abadi" w:hAnsi="Abadi"/>
          <w:sz w:val="21"/>
          <w:szCs w:val="21"/>
        </w:rPr>
        <w:t>autónomas,</w:t>
      </w:r>
      <w:r w:rsidR="008359E6" w:rsidRPr="00640C72">
        <w:rPr>
          <w:rFonts w:ascii="Abadi" w:hAnsi="Abadi"/>
          <w:spacing w:val="28"/>
          <w:sz w:val="21"/>
          <w:szCs w:val="21"/>
        </w:rPr>
        <w:t xml:space="preserve"> </w:t>
      </w:r>
      <w:r w:rsidR="008359E6" w:rsidRPr="00640C72">
        <w:rPr>
          <w:rFonts w:ascii="Abadi" w:hAnsi="Abadi"/>
          <w:sz w:val="21"/>
          <w:szCs w:val="21"/>
        </w:rPr>
        <w:t>ajenas</w:t>
      </w:r>
      <w:r w:rsidR="008359E6" w:rsidRPr="00640C72">
        <w:rPr>
          <w:rFonts w:ascii="Abadi" w:hAnsi="Abadi"/>
          <w:spacing w:val="25"/>
          <w:sz w:val="21"/>
          <w:szCs w:val="21"/>
        </w:rPr>
        <w:t xml:space="preserve"> </w:t>
      </w:r>
      <w:r w:rsidR="008359E6" w:rsidRPr="00640C72">
        <w:rPr>
          <w:rFonts w:ascii="Abadi" w:hAnsi="Abadi"/>
          <w:sz w:val="21"/>
          <w:szCs w:val="21"/>
        </w:rPr>
        <w:t>a</w:t>
      </w:r>
      <w:r w:rsidR="008359E6" w:rsidRPr="00640C72">
        <w:rPr>
          <w:rFonts w:ascii="Abadi" w:hAnsi="Abadi"/>
          <w:spacing w:val="31"/>
          <w:sz w:val="21"/>
          <w:szCs w:val="21"/>
        </w:rPr>
        <w:t xml:space="preserve"> </w:t>
      </w:r>
      <w:r w:rsidR="008359E6" w:rsidRPr="00640C72">
        <w:rPr>
          <w:rFonts w:ascii="Abadi" w:hAnsi="Abadi"/>
          <w:sz w:val="21"/>
          <w:szCs w:val="21"/>
        </w:rPr>
        <w:t>cualquier</w:t>
      </w:r>
      <w:r w:rsidR="008359E6" w:rsidRPr="00640C72">
        <w:rPr>
          <w:rFonts w:ascii="Abadi" w:hAnsi="Abadi"/>
          <w:spacing w:val="30"/>
          <w:sz w:val="21"/>
          <w:szCs w:val="21"/>
        </w:rPr>
        <w:t xml:space="preserve"> </w:t>
      </w:r>
      <w:r w:rsidR="008359E6" w:rsidRPr="00640C72">
        <w:rPr>
          <w:rFonts w:ascii="Abadi" w:hAnsi="Abadi"/>
          <w:sz w:val="21"/>
          <w:szCs w:val="21"/>
        </w:rPr>
        <w:t>influencia</w:t>
      </w:r>
      <w:r w:rsidR="008359E6" w:rsidRPr="00640C72">
        <w:rPr>
          <w:rFonts w:ascii="Abadi" w:hAnsi="Abadi"/>
          <w:spacing w:val="31"/>
          <w:sz w:val="21"/>
          <w:szCs w:val="21"/>
        </w:rPr>
        <w:t xml:space="preserve"> </w:t>
      </w:r>
      <w:r w:rsidR="008359E6" w:rsidRPr="00640C72">
        <w:rPr>
          <w:rFonts w:ascii="Abadi" w:hAnsi="Abadi"/>
          <w:sz w:val="21"/>
          <w:szCs w:val="21"/>
        </w:rPr>
        <w:t>o</w:t>
      </w:r>
      <w:r w:rsidR="008359E6" w:rsidRPr="00640C72">
        <w:rPr>
          <w:rFonts w:ascii="Abadi" w:hAnsi="Abadi"/>
          <w:spacing w:val="31"/>
          <w:sz w:val="21"/>
          <w:szCs w:val="21"/>
        </w:rPr>
        <w:t xml:space="preserve"> </w:t>
      </w:r>
      <w:r w:rsidR="008359E6" w:rsidRPr="00640C72">
        <w:rPr>
          <w:rFonts w:ascii="Abadi" w:hAnsi="Abadi"/>
          <w:sz w:val="21"/>
          <w:szCs w:val="21"/>
        </w:rPr>
        <w:t>injerencia política,</w:t>
      </w:r>
      <w:r w:rsidR="008359E6" w:rsidRPr="00640C72">
        <w:rPr>
          <w:rFonts w:ascii="Abadi" w:hAnsi="Abadi"/>
          <w:spacing w:val="-3"/>
          <w:sz w:val="21"/>
          <w:szCs w:val="21"/>
        </w:rPr>
        <w:t xml:space="preserve"> </w:t>
      </w:r>
      <w:r w:rsidR="008359E6" w:rsidRPr="00640C72">
        <w:rPr>
          <w:rFonts w:ascii="Abadi" w:hAnsi="Abadi"/>
          <w:sz w:val="21"/>
          <w:szCs w:val="21"/>
        </w:rPr>
        <w:t>que actúen bajo patrones</w:t>
      </w:r>
      <w:r w:rsidR="008359E6" w:rsidRPr="00640C72">
        <w:rPr>
          <w:rFonts w:ascii="Abadi" w:hAnsi="Abadi"/>
          <w:spacing w:val="-1"/>
          <w:sz w:val="21"/>
          <w:szCs w:val="21"/>
        </w:rPr>
        <w:t xml:space="preserve"> </w:t>
      </w:r>
      <w:r w:rsidR="008359E6" w:rsidRPr="00640C72">
        <w:rPr>
          <w:rFonts w:ascii="Abadi" w:hAnsi="Abadi"/>
          <w:sz w:val="21"/>
          <w:szCs w:val="21"/>
        </w:rPr>
        <w:t>estrictamente científicos</w:t>
      </w:r>
      <w:r w:rsidR="008359E6" w:rsidRPr="00640C72">
        <w:rPr>
          <w:rFonts w:ascii="Abadi" w:hAnsi="Abadi"/>
          <w:spacing w:val="-1"/>
          <w:sz w:val="21"/>
          <w:szCs w:val="21"/>
        </w:rPr>
        <w:t xml:space="preserve"> </w:t>
      </w:r>
      <w:r w:rsidR="008359E6" w:rsidRPr="00640C72">
        <w:rPr>
          <w:rFonts w:ascii="Abadi" w:hAnsi="Abadi"/>
          <w:sz w:val="21"/>
          <w:szCs w:val="21"/>
        </w:rPr>
        <w:t>y</w:t>
      </w:r>
      <w:r w:rsidR="008359E6" w:rsidRPr="00640C72">
        <w:rPr>
          <w:rFonts w:ascii="Abadi" w:hAnsi="Abadi"/>
          <w:spacing w:val="-1"/>
          <w:sz w:val="21"/>
          <w:szCs w:val="21"/>
        </w:rPr>
        <w:t xml:space="preserve"> </w:t>
      </w:r>
      <w:r w:rsidR="008359E6" w:rsidRPr="00640C72">
        <w:rPr>
          <w:rFonts w:ascii="Abadi" w:hAnsi="Abadi"/>
          <w:sz w:val="21"/>
          <w:szCs w:val="21"/>
        </w:rPr>
        <w:t>que brinden certeza a la investigación</w:t>
      </w:r>
      <w:r w:rsidR="00E527D2">
        <w:rPr>
          <w:rFonts w:ascii="Abadi" w:hAnsi="Abadi"/>
          <w:sz w:val="21"/>
          <w:szCs w:val="21"/>
        </w:rPr>
        <w:t xml:space="preserve"> </w:t>
      </w:r>
      <w:r w:rsidR="00E527D2">
        <w:rPr>
          <w:rStyle w:val="Refdenotaalpie"/>
          <w:rFonts w:ascii="Abadi" w:hAnsi="Abadi"/>
          <w:sz w:val="21"/>
          <w:szCs w:val="21"/>
        </w:rPr>
        <w:footnoteReference w:id="44"/>
      </w:r>
      <w:r w:rsidR="008359E6" w:rsidRPr="00640C72">
        <w:rPr>
          <w:rFonts w:ascii="Abadi" w:hAnsi="Abadi"/>
          <w:sz w:val="21"/>
          <w:szCs w:val="21"/>
        </w:rPr>
        <w:t>.</w:t>
      </w:r>
    </w:p>
    <w:p w14:paraId="2D3BC59A" w14:textId="691876B1" w:rsidR="008359E6" w:rsidRDefault="008359E6" w:rsidP="008359E6">
      <w:pPr>
        <w:jc w:val="both"/>
        <w:rPr>
          <w:rFonts w:ascii="Abadi" w:hAnsi="Abadi"/>
          <w:sz w:val="21"/>
          <w:szCs w:val="21"/>
        </w:rPr>
      </w:pPr>
    </w:p>
    <w:p w14:paraId="6EECD17F" w14:textId="48732272" w:rsidR="008359E6" w:rsidRDefault="008359E6" w:rsidP="008359E6">
      <w:pPr>
        <w:jc w:val="both"/>
        <w:rPr>
          <w:rFonts w:ascii="Abadi" w:hAnsi="Abadi"/>
          <w:sz w:val="21"/>
          <w:szCs w:val="21"/>
        </w:rPr>
      </w:pPr>
      <w:r w:rsidRPr="00640C72">
        <w:rPr>
          <w:rFonts w:ascii="Abadi" w:hAnsi="Abadi"/>
          <w:sz w:val="21"/>
          <w:szCs w:val="21"/>
        </w:rPr>
        <w:t>Asimismo,</w:t>
      </w:r>
      <w:r w:rsidRPr="00640C72">
        <w:rPr>
          <w:rFonts w:ascii="Abadi" w:hAnsi="Abadi"/>
          <w:spacing w:val="12"/>
          <w:sz w:val="21"/>
          <w:szCs w:val="21"/>
        </w:rPr>
        <w:t xml:space="preserve"> </w:t>
      </w:r>
      <w:r w:rsidRPr="00640C72">
        <w:rPr>
          <w:rFonts w:ascii="Abadi" w:hAnsi="Abadi"/>
          <w:sz w:val="21"/>
          <w:szCs w:val="21"/>
        </w:rPr>
        <w:t>la</w:t>
      </w:r>
      <w:r w:rsidRPr="00640C72">
        <w:rPr>
          <w:rFonts w:ascii="Abadi" w:hAnsi="Abadi"/>
          <w:spacing w:val="14"/>
          <w:sz w:val="21"/>
          <w:szCs w:val="21"/>
        </w:rPr>
        <w:t xml:space="preserve"> </w:t>
      </w:r>
      <w:r w:rsidRPr="00640C72">
        <w:rPr>
          <w:rFonts w:ascii="Abadi" w:hAnsi="Abadi"/>
          <w:sz w:val="21"/>
          <w:szCs w:val="21"/>
        </w:rPr>
        <w:t>senadora</w:t>
      </w:r>
      <w:r w:rsidRPr="00640C72">
        <w:rPr>
          <w:rFonts w:ascii="Abadi" w:hAnsi="Abadi"/>
          <w:spacing w:val="14"/>
          <w:sz w:val="21"/>
          <w:szCs w:val="21"/>
        </w:rPr>
        <w:t xml:space="preserve"> </w:t>
      </w:r>
      <w:r w:rsidRPr="00640C72">
        <w:rPr>
          <w:rFonts w:ascii="Abadi" w:hAnsi="Abadi"/>
          <w:sz w:val="21"/>
          <w:szCs w:val="21"/>
        </w:rPr>
        <w:t>Iris</w:t>
      </w:r>
      <w:r w:rsidRPr="00640C72">
        <w:rPr>
          <w:rFonts w:ascii="Abadi" w:hAnsi="Abadi"/>
          <w:spacing w:val="13"/>
          <w:sz w:val="21"/>
          <w:szCs w:val="21"/>
        </w:rPr>
        <w:t xml:space="preserve"> </w:t>
      </w:r>
      <w:r w:rsidRPr="00640C72">
        <w:rPr>
          <w:rFonts w:ascii="Abadi" w:hAnsi="Abadi"/>
          <w:sz w:val="21"/>
          <w:szCs w:val="21"/>
        </w:rPr>
        <w:t>Vianey</w:t>
      </w:r>
      <w:r w:rsidRPr="00640C72">
        <w:rPr>
          <w:rFonts w:ascii="Abadi" w:hAnsi="Abadi"/>
          <w:spacing w:val="13"/>
          <w:sz w:val="21"/>
          <w:szCs w:val="21"/>
        </w:rPr>
        <w:t xml:space="preserve"> </w:t>
      </w:r>
      <w:r w:rsidRPr="00640C72">
        <w:rPr>
          <w:rFonts w:ascii="Abadi" w:hAnsi="Abadi"/>
          <w:sz w:val="21"/>
          <w:szCs w:val="21"/>
        </w:rPr>
        <w:t>Mendoza</w:t>
      </w:r>
      <w:r w:rsidRPr="00640C72">
        <w:rPr>
          <w:rFonts w:ascii="Abadi" w:hAnsi="Abadi"/>
          <w:spacing w:val="14"/>
          <w:sz w:val="21"/>
          <w:szCs w:val="21"/>
        </w:rPr>
        <w:t xml:space="preserve"> </w:t>
      </w:r>
      <w:r w:rsidRPr="00640C72">
        <w:rPr>
          <w:rFonts w:ascii="Abadi" w:hAnsi="Abadi"/>
          <w:sz w:val="21"/>
          <w:szCs w:val="21"/>
        </w:rPr>
        <w:t>Mendoza</w:t>
      </w:r>
      <w:r w:rsidR="003140D9">
        <w:rPr>
          <w:rStyle w:val="Refdenotaalpie"/>
          <w:rFonts w:ascii="Abadi" w:hAnsi="Abadi"/>
          <w:sz w:val="21"/>
          <w:szCs w:val="21"/>
        </w:rPr>
        <w:footnoteReference w:id="45"/>
      </w:r>
      <w:r>
        <w:rPr>
          <w:rFonts w:ascii="Abadi" w:hAnsi="Abadi"/>
          <w:sz w:val="21"/>
          <w:szCs w:val="21"/>
          <w:vertAlign w:val="superscript"/>
        </w:rPr>
        <w:t xml:space="preserve"> </w:t>
      </w:r>
      <w:r w:rsidRPr="00640C72">
        <w:rPr>
          <w:rFonts w:ascii="Abadi" w:hAnsi="Abadi"/>
          <w:sz w:val="21"/>
          <w:szCs w:val="21"/>
        </w:rPr>
        <w:t>propuso</w:t>
      </w:r>
      <w:r w:rsidRPr="00640C72">
        <w:rPr>
          <w:rFonts w:ascii="Abadi" w:hAnsi="Abadi"/>
          <w:spacing w:val="14"/>
          <w:sz w:val="21"/>
          <w:szCs w:val="21"/>
        </w:rPr>
        <w:t xml:space="preserve"> </w:t>
      </w:r>
      <w:r w:rsidRPr="00640C72">
        <w:rPr>
          <w:rFonts w:ascii="Abadi" w:hAnsi="Abadi"/>
          <w:sz w:val="21"/>
          <w:szCs w:val="21"/>
        </w:rPr>
        <w:t>modificaciones</w:t>
      </w:r>
      <w:r w:rsidRPr="00640C72">
        <w:rPr>
          <w:rFonts w:ascii="Abadi" w:hAnsi="Abadi"/>
          <w:spacing w:val="13"/>
          <w:sz w:val="21"/>
          <w:szCs w:val="21"/>
        </w:rPr>
        <w:t xml:space="preserve"> </w:t>
      </w:r>
      <w:r w:rsidRPr="00640C72">
        <w:rPr>
          <w:rFonts w:ascii="Abadi" w:hAnsi="Abadi"/>
          <w:sz w:val="21"/>
          <w:szCs w:val="21"/>
        </w:rPr>
        <w:t>a la</w:t>
      </w:r>
      <w:r w:rsidRPr="00640C72">
        <w:rPr>
          <w:rFonts w:ascii="Abadi" w:hAnsi="Abadi"/>
          <w:spacing w:val="9"/>
          <w:sz w:val="21"/>
          <w:szCs w:val="21"/>
        </w:rPr>
        <w:t xml:space="preserve"> </w:t>
      </w:r>
      <w:r w:rsidRPr="00640C72">
        <w:rPr>
          <w:rFonts w:ascii="Abadi" w:hAnsi="Abadi"/>
          <w:sz w:val="21"/>
          <w:szCs w:val="21"/>
        </w:rPr>
        <w:t>Constitución</w:t>
      </w:r>
      <w:r w:rsidRPr="00640C72">
        <w:rPr>
          <w:rFonts w:ascii="Abadi" w:hAnsi="Abadi"/>
          <w:spacing w:val="9"/>
          <w:sz w:val="21"/>
          <w:szCs w:val="21"/>
        </w:rPr>
        <w:t xml:space="preserve"> </w:t>
      </w:r>
      <w:r w:rsidRPr="00640C72">
        <w:rPr>
          <w:rFonts w:ascii="Abadi" w:hAnsi="Abadi"/>
          <w:sz w:val="21"/>
          <w:szCs w:val="21"/>
        </w:rPr>
        <w:t>para</w:t>
      </w:r>
      <w:r w:rsidRPr="00640C72">
        <w:rPr>
          <w:rFonts w:ascii="Abadi" w:hAnsi="Abadi"/>
          <w:spacing w:val="9"/>
          <w:sz w:val="21"/>
          <w:szCs w:val="21"/>
        </w:rPr>
        <w:t xml:space="preserve"> </w:t>
      </w:r>
      <w:r w:rsidRPr="00640C72">
        <w:rPr>
          <w:rFonts w:ascii="Abadi" w:hAnsi="Abadi"/>
          <w:sz w:val="21"/>
          <w:szCs w:val="21"/>
        </w:rPr>
        <w:t>la</w:t>
      </w:r>
      <w:r w:rsidRPr="00640C72">
        <w:rPr>
          <w:rFonts w:ascii="Abadi" w:hAnsi="Abadi"/>
          <w:spacing w:val="9"/>
          <w:sz w:val="21"/>
          <w:szCs w:val="21"/>
        </w:rPr>
        <w:t xml:space="preserve"> </w:t>
      </w:r>
      <w:r w:rsidRPr="00640C72">
        <w:rPr>
          <w:rFonts w:ascii="Abadi" w:hAnsi="Abadi"/>
          <w:sz w:val="21"/>
          <w:szCs w:val="21"/>
        </w:rPr>
        <w:t>creación</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servicios</w:t>
      </w:r>
      <w:r w:rsidRPr="00640C72">
        <w:rPr>
          <w:rFonts w:ascii="Abadi" w:hAnsi="Abadi"/>
          <w:spacing w:val="8"/>
          <w:sz w:val="21"/>
          <w:szCs w:val="21"/>
        </w:rPr>
        <w:t xml:space="preserve"> </w:t>
      </w:r>
      <w:r w:rsidRPr="00640C72">
        <w:rPr>
          <w:rFonts w:ascii="Abadi" w:hAnsi="Abadi"/>
          <w:sz w:val="21"/>
          <w:szCs w:val="21"/>
        </w:rPr>
        <w:t>periciales</w:t>
      </w:r>
      <w:r w:rsidRPr="00640C72">
        <w:rPr>
          <w:rFonts w:ascii="Abadi" w:hAnsi="Abadi"/>
          <w:spacing w:val="8"/>
          <w:sz w:val="21"/>
          <w:szCs w:val="21"/>
        </w:rPr>
        <w:t xml:space="preserve"> </w:t>
      </w:r>
      <w:r w:rsidRPr="00640C72">
        <w:rPr>
          <w:rFonts w:ascii="Abadi" w:hAnsi="Abadi"/>
          <w:sz w:val="21"/>
          <w:szCs w:val="21"/>
        </w:rPr>
        <w:t>y</w:t>
      </w:r>
      <w:r w:rsidRPr="00640C72">
        <w:rPr>
          <w:rFonts w:ascii="Abadi" w:hAnsi="Abadi"/>
          <w:spacing w:val="8"/>
          <w:sz w:val="21"/>
          <w:szCs w:val="21"/>
        </w:rPr>
        <w:t xml:space="preserve"> </w:t>
      </w:r>
      <w:r w:rsidRPr="00640C72">
        <w:rPr>
          <w:rFonts w:ascii="Abadi" w:hAnsi="Abadi"/>
          <w:sz w:val="21"/>
          <w:szCs w:val="21"/>
        </w:rPr>
        <w:t>forenses</w:t>
      </w:r>
      <w:r w:rsidRPr="00640C72">
        <w:rPr>
          <w:rFonts w:ascii="Abadi" w:hAnsi="Abadi"/>
          <w:spacing w:val="8"/>
          <w:sz w:val="21"/>
          <w:szCs w:val="21"/>
        </w:rPr>
        <w:t xml:space="preserve"> </w:t>
      </w:r>
      <w:r w:rsidRPr="00640C72">
        <w:rPr>
          <w:rFonts w:ascii="Abadi" w:hAnsi="Abadi"/>
          <w:sz w:val="21"/>
          <w:szCs w:val="21"/>
        </w:rPr>
        <w:t>autónomos,</w:t>
      </w:r>
      <w:r w:rsidRPr="00640C72">
        <w:rPr>
          <w:rFonts w:ascii="Abadi" w:hAnsi="Abadi"/>
          <w:spacing w:val="6"/>
          <w:sz w:val="21"/>
          <w:szCs w:val="21"/>
        </w:rPr>
        <w:t xml:space="preserve"> </w:t>
      </w:r>
      <w:r w:rsidRPr="00640C72">
        <w:rPr>
          <w:rFonts w:ascii="Abadi" w:hAnsi="Abadi"/>
          <w:sz w:val="21"/>
          <w:szCs w:val="21"/>
        </w:rPr>
        <w:t>con el</w:t>
      </w:r>
      <w:r w:rsidRPr="00640C72">
        <w:rPr>
          <w:rFonts w:ascii="Abadi" w:hAnsi="Abadi"/>
          <w:spacing w:val="14"/>
          <w:sz w:val="21"/>
          <w:szCs w:val="21"/>
        </w:rPr>
        <w:t xml:space="preserve"> </w:t>
      </w:r>
      <w:r w:rsidRPr="00640C72">
        <w:rPr>
          <w:rFonts w:ascii="Abadi" w:hAnsi="Abadi"/>
          <w:sz w:val="21"/>
          <w:szCs w:val="21"/>
        </w:rPr>
        <w:t>fin</w:t>
      </w:r>
      <w:r w:rsidRPr="00640C72">
        <w:rPr>
          <w:rFonts w:ascii="Abadi" w:hAnsi="Abadi"/>
          <w:spacing w:val="14"/>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que</w:t>
      </w:r>
      <w:r w:rsidRPr="00640C72">
        <w:rPr>
          <w:rFonts w:ascii="Abadi" w:hAnsi="Abadi"/>
          <w:spacing w:val="14"/>
          <w:sz w:val="21"/>
          <w:szCs w:val="21"/>
        </w:rPr>
        <w:t xml:space="preserve"> </w:t>
      </w:r>
      <w:r w:rsidRPr="00640C72">
        <w:rPr>
          <w:rFonts w:ascii="Abadi" w:hAnsi="Abadi"/>
          <w:sz w:val="21"/>
          <w:szCs w:val="21"/>
        </w:rPr>
        <w:t>el</w:t>
      </w:r>
      <w:r w:rsidRPr="00640C72">
        <w:rPr>
          <w:rFonts w:ascii="Abadi" w:hAnsi="Abadi"/>
          <w:spacing w:val="14"/>
          <w:sz w:val="21"/>
          <w:szCs w:val="21"/>
        </w:rPr>
        <w:t xml:space="preserve"> </w:t>
      </w:r>
      <w:r w:rsidRPr="00640C72">
        <w:rPr>
          <w:rFonts w:ascii="Abadi" w:hAnsi="Abadi"/>
          <w:sz w:val="21"/>
          <w:szCs w:val="21"/>
        </w:rPr>
        <w:t>sistema</w:t>
      </w:r>
      <w:r w:rsidRPr="00640C72">
        <w:rPr>
          <w:rFonts w:ascii="Abadi" w:hAnsi="Abadi"/>
          <w:spacing w:val="14"/>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justicia</w:t>
      </w:r>
      <w:r w:rsidRPr="00640C72">
        <w:rPr>
          <w:rFonts w:ascii="Abadi" w:hAnsi="Abadi"/>
          <w:spacing w:val="14"/>
          <w:sz w:val="21"/>
          <w:szCs w:val="21"/>
        </w:rPr>
        <w:t xml:space="preserve"> </w:t>
      </w:r>
      <w:r w:rsidRPr="00640C72">
        <w:rPr>
          <w:rFonts w:ascii="Abadi" w:hAnsi="Abadi"/>
          <w:sz w:val="21"/>
          <w:szCs w:val="21"/>
        </w:rPr>
        <w:t>penal</w:t>
      </w:r>
      <w:r w:rsidRPr="00640C72">
        <w:rPr>
          <w:rFonts w:ascii="Abadi" w:hAnsi="Abadi"/>
          <w:spacing w:val="14"/>
          <w:sz w:val="21"/>
          <w:szCs w:val="21"/>
        </w:rPr>
        <w:t xml:space="preserve"> </w:t>
      </w:r>
      <w:r w:rsidRPr="00640C72">
        <w:rPr>
          <w:rFonts w:ascii="Abadi" w:hAnsi="Abadi"/>
          <w:sz w:val="21"/>
          <w:szCs w:val="21"/>
        </w:rPr>
        <w:t>acusatorio,</w:t>
      </w:r>
      <w:r w:rsidRPr="00640C72">
        <w:rPr>
          <w:rFonts w:ascii="Abadi" w:hAnsi="Abadi"/>
          <w:spacing w:val="11"/>
          <w:sz w:val="21"/>
          <w:szCs w:val="21"/>
        </w:rPr>
        <w:t xml:space="preserve"> </w:t>
      </w:r>
      <w:r w:rsidRPr="00640C72">
        <w:rPr>
          <w:rFonts w:ascii="Abadi" w:hAnsi="Abadi"/>
          <w:sz w:val="21"/>
          <w:szCs w:val="21"/>
        </w:rPr>
        <w:t>oral</w:t>
      </w:r>
      <w:r w:rsidRPr="00640C72">
        <w:rPr>
          <w:rFonts w:ascii="Abadi" w:hAnsi="Abadi"/>
          <w:spacing w:val="14"/>
          <w:sz w:val="21"/>
          <w:szCs w:val="21"/>
        </w:rPr>
        <w:t xml:space="preserve"> </w:t>
      </w:r>
      <w:r w:rsidRPr="00640C72">
        <w:rPr>
          <w:rFonts w:ascii="Abadi" w:hAnsi="Abadi"/>
          <w:sz w:val="21"/>
          <w:szCs w:val="21"/>
        </w:rPr>
        <w:t>y</w:t>
      </w:r>
      <w:r w:rsidRPr="00640C72">
        <w:rPr>
          <w:rFonts w:ascii="Abadi" w:hAnsi="Abadi"/>
          <w:spacing w:val="13"/>
          <w:sz w:val="21"/>
          <w:szCs w:val="21"/>
        </w:rPr>
        <w:t xml:space="preserve"> </w:t>
      </w:r>
      <w:r w:rsidRPr="00640C72">
        <w:rPr>
          <w:rFonts w:ascii="Abadi" w:hAnsi="Abadi"/>
          <w:sz w:val="21"/>
          <w:szCs w:val="21"/>
        </w:rPr>
        <w:t>adversarial</w:t>
      </w:r>
      <w:r w:rsidRPr="00640C72">
        <w:rPr>
          <w:rFonts w:ascii="Abadi" w:hAnsi="Abadi"/>
          <w:spacing w:val="14"/>
          <w:sz w:val="21"/>
          <w:szCs w:val="21"/>
        </w:rPr>
        <w:t xml:space="preserve"> </w:t>
      </w:r>
      <w:r w:rsidRPr="00640C72">
        <w:rPr>
          <w:rFonts w:ascii="Abadi" w:hAnsi="Abadi"/>
          <w:sz w:val="21"/>
          <w:szCs w:val="21"/>
        </w:rPr>
        <w:t>cuente</w:t>
      </w:r>
      <w:r w:rsidRPr="00640C72">
        <w:rPr>
          <w:rFonts w:ascii="Abadi" w:hAnsi="Abadi"/>
          <w:spacing w:val="14"/>
          <w:sz w:val="21"/>
          <w:szCs w:val="21"/>
        </w:rPr>
        <w:t xml:space="preserve"> </w:t>
      </w:r>
      <w:r w:rsidRPr="00640C72">
        <w:rPr>
          <w:rFonts w:ascii="Abadi" w:hAnsi="Abadi"/>
          <w:sz w:val="21"/>
          <w:szCs w:val="21"/>
        </w:rPr>
        <w:t>con sustento</w:t>
      </w:r>
      <w:r w:rsidRPr="00640C72">
        <w:rPr>
          <w:rFonts w:ascii="Abadi" w:hAnsi="Abadi"/>
          <w:spacing w:val="49"/>
          <w:sz w:val="21"/>
          <w:szCs w:val="21"/>
        </w:rPr>
        <w:t xml:space="preserve"> </w:t>
      </w:r>
      <w:r w:rsidRPr="00640C72">
        <w:rPr>
          <w:rFonts w:ascii="Abadi" w:hAnsi="Abadi"/>
          <w:sz w:val="21"/>
          <w:szCs w:val="21"/>
        </w:rPr>
        <w:t>científico</w:t>
      </w:r>
      <w:r w:rsidRPr="00640C72">
        <w:rPr>
          <w:rFonts w:ascii="Abadi" w:hAnsi="Abadi"/>
          <w:spacing w:val="49"/>
          <w:sz w:val="21"/>
          <w:szCs w:val="21"/>
        </w:rPr>
        <w:t xml:space="preserve"> </w:t>
      </w:r>
      <w:r w:rsidRPr="00640C72">
        <w:rPr>
          <w:rFonts w:ascii="Abadi" w:hAnsi="Abadi"/>
          <w:sz w:val="21"/>
          <w:szCs w:val="21"/>
        </w:rPr>
        <w:t>confiable</w:t>
      </w:r>
      <w:r w:rsidRPr="00640C72">
        <w:rPr>
          <w:rFonts w:ascii="Abadi" w:hAnsi="Abadi"/>
          <w:spacing w:val="49"/>
          <w:sz w:val="21"/>
          <w:szCs w:val="21"/>
        </w:rPr>
        <w:t xml:space="preserve"> </w:t>
      </w:r>
      <w:r w:rsidRPr="00640C72">
        <w:rPr>
          <w:rFonts w:ascii="Abadi" w:hAnsi="Abadi"/>
          <w:sz w:val="21"/>
          <w:szCs w:val="21"/>
        </w:rPr>
        <w:t>que</w:t>
      </w:r>
      <w:r w:rsidRPr="00640C72">
        <w:rPr>
          <w:rFonts w:ascii="Abadi" w:hAnsi="Abadi"/>
          <w:spacing w:val="49"/>
          <w:sz w:val="21"/>
          <w:szCs w:val="21"/>
        </w:rPr>
        <w:t xml:space="preserve"> </w:t>
      </w:r>
      <w:r w:rsidRPr="00640C72">
        <w:rPr>
          <w:rFonts w:ascii="Abadi" w:hAnsi="Abadi"/>
          <w:sz w:val="21"/>
          <w:szCs w:val="21"/>
        </w:rPr>
        <w:t>dé</w:t>
      </w:r>
      <w:r w:rsidRPr="00640C72">
        <w:rPr>
          <w:rFonts w:ascii="Abadi" w:hAnsi="Abadi"/>
          <w:spacing w:val="49"/>
          <w:sz w:val="21"/>
          <w:szCs w:val="21"/>
        </w:rPr>
        <w:t xml:space="preserve"> </w:t>
      </w:r>
      <w:r w:rsidRPr="00640C72">
        <w:rPr>
          <w:rFonts w:ascii="Abadi" w:hAnsi="Abadi"/>
          <w:sz w:val="21"/>
          <w:szCs w:val="21"/>
        </w:rPr>
        <w:t>certeza</w:t>
      </w:r>
      <w:r w:rsidRPr="00640C72">
        <w:rPr>
          <w:rFonts w:ascii="Abadi" w:hAnsi="Abadi"/>
          <w:spacing w:val="49"/>
          <w:sz w:val="21"/>
          <w:szCs w:val="21"/>
        </w:rPr>
        <w:t xml:space="preserve"> </w:t>
      </w:r>
      <w:r w:rsidRPr="00640C72">
        <w:rPr>
          <w:rFonts w:ascii="Abadi" w:hAnsi="Abadi"/>
          <w:sz w:val="21"/>
          <w:szCs w:val="21"/>
        </w:rPr>
        <w:t>a</w:t>
      </w:r>
      <w:r w:rsidRPr="00640C72">
        <w:rPr>
          <w:rFonts w:ascii="Abadi" w:hAnsi="Abadi"/>
          <w:spacing w:val="43"/>
          <w:sz w:val="21"/>
          <w:szCs w:val="21"/>
        </w:rPr>
        <w:t xml:space="preserve"> </w:t>
      </w:r>
      <w:r w:rsidRPr="00640C72">
        <w:rPr>
          <w:rFonts w:ascii="Abadi" w:hAnsi="Abadi"/>
          <w:sz w:val="21"/>
          <w:szCs w:val="21"/>
        </w:rPr>
        <w:t>las</w:t>
      </w:r>
      <w:r w:rsidRPr="00640C72">
        <w:rPr>
          <w:rFonts w:ascii="Abadi" w:hAnsi="Abadi"/>
          <w:spacing w:val="48"/>
          <w:sz w:val="21"/>
          <w:szCs w:val="21"/>
        </w:rPr>
        <w:t xml:space="preserve"> </w:t>
      </w:r>
      <w:r w:rsidRPr="00640C72">
        <w:rPr>
          <w:rFonts w:ascii="Abadi" w:hAnsi="Abadi"/>
          <w:sz w:val="21"/>
          <w:szCs w:val="21"/>
        </w:rPr>
        <w:t>víctimas</w:t>
      </w:r>
      <w:r w:rsidRPr="00640C72">
        <w:rPr>
          <w:rFonts w:ascii="Abadi" w:hAnsi="Abadi"/>
          <w:spacing w:val="48"/>
          <w:sz w:val="21"/>
          <w:szCs w:val="21"/>
        </w:rPr>
        <w:t xml:space="preserve"> </w:t>
      </w:r>
      <w:r w:rsidRPr="00640C72">
        <w:rPr>
          <w:rFonts w:ascii="Abadi" w:hAnsi="Abadi"/>
          <w:sz w:val="21"/>
          <w:szCs w:val="21"/>
        </w:rPr>
        <w:t>y</w:t>
      </w:r>
      <w:r w:rsidRPr="00640C72">
        <w:rPr>
          <w:rFonts w:ascii="Abadi" w:hAnsi="Abadi"/>
          <w:spacing w:val="57"/>
          <w:sz w:val="21"/>
          <w:szCs w:val="21"/>
        </w:rPr>
        <w:t xml:space="preserve"> </w:t>
      </w:r>
      <w:r w:rsidRPr="00640C72">
        <w:rPr>
          <w:rFonts w:ascii="Abadi" w:hAnsi="Abadi"/>
          <w:sz w:val="21"/>
          <w:szCs w:val="21"/>
        </w:rPr>
        <w:t>sus</w:t>
      </w:r>
      <w:r w:rsidRPr="00640C72">
        <w:rPr>
          <w:rFonts w:ascii="Abadi" w:hAnsi="Abadi"/>
          <w:spacing w:val="48"/>
          <w:sz w:val="21"/>
          <w:szCs w:val="21"/>
        </w:rPr>
        <w:t xml:space="preserve"> </w:t>
      </w:r>
      <w:r w:rsidRPr="00640C72">
        <w:rPr>
          <w:rFonts w:ascii="Abadi" w:hAnsi="Abadi"/>
          <w:sz w:val="21"/>
          <w:szCs w:val="21"/>
        </w:rPr>
        <w:t>familiares,</w:t>
      </w:r>
      <w:r w:rsidRPr="00640C72">
        <w:rPr>
          <w:rFonts w:ascii="Abadi" w:hAnsi="Abadi"/>
          <w:spacing w:val="46"/>
          <w:sz w:val="21"/>
          <w:szCs w:val="21"/>
        </w:rPr>
        <w:t xml:space="preserve"> </w:t>
      </w:r>
      <w:r w:rsidRPr="00640C72">
        <w:rPr>
          <w:rFonts w:ascii="Abadi" w:hAnsi="Abadi"/>
          <w:sz w:val="21"/>
          <w:szCs w:val="21"/>
        </w:rPr>
        <w:t>Al fundamentar</w:t>
      </w:r>
      <w:r w:rsidRPr="00640C72">
        <w:rPr>
          <w:rFonts w:ascii="Abadi" w:hAnsi="Abadi"/>
          <w:spacing w:val="8"/>
          <w:sz w:val="21"/>
          <w:szCs w:val="21"/>
        </w:rPr>
        <w:t xml:space="preserve"> </w:t>
      </w:r>
      <w:r w:rsidRPr="00640C72">
        <w:rPr>
          <w:rFonts w:ascii="Abadi" w:hAnsi="Abadi"/>
          <w:sz w:val="21"/>
          <w:szCs w:val="21"/>
        </w:rPr>
        <w:t>una</w:t>
      </w:r>
      <w:r w:rsidRPr="00640C72">
        <w:rPr>
          <w:rFonts w:ascii="Abadi" w:hAnsi="Abadi"/>
          <w:spacing w:val="9"/>
          <w:sz w:val="21"/>
          <w:szCs w:val="21"/>
        </w:rPr>
        <w:t xml:space="preserve"> </w:t>
      </w:r>
      <w:r w:rsidRPr="00640C72">
        <w:rPr>
          <w:rFonts w:ascii="Abadi" w:hAnsi="Abadi"/>
          <w:sz w:val="21"/>
          <w:szCs w:val="21"/>
        </w:rPr>
        <w:t>iniciativa</w:t>
      </w:r>
      <w:r w:rsidRPr="00640C72">
        <w:rPr>
          <w:rFonts w:ascii="Abadi" w:hAnsi="Abadi"/>
          <w:spacing w:val="9"/>
          <w:sz w:val="21"/>
          <w:szCs w:val="21"/>
        </w:rPr>
        <w:t xml:space="preserve"> </w:t>
      </w:r>
      <w:r w:rsidRPr="00640C72">
        <w:rPr>
          <w:rFonts w:ascii="Abadi" w:hAnsi="Abadi"/>
          <w:sz w:val="21"/>
          <w:szCs w:val="21"/>
        </w:rPr>
        <w:t>que</w:t>
      </w:r>
      <w:r w:rsidRPr="00640C72">
        <w:rPr>
          <w:rFonts w:ascii="Abadi" w:hAnsi="Abadi"/>
          <w:spacing w:val="9"/>
          <w:sz w:val="21"/>
          <w:szCs w:val="21"/>
        </w:rPr>
        <w:t xml:space="preserve"> </w:t>
      </w:r>
      <w:r w:rsidRPr="00640C72">
        <w:rPr>
          <w:rFonts w:ascii="Abadi" w:hAnsi="Abadi"/>
          <w:sz w:val="21"/>
          <w:szCs w:val="21"/>
        </w:rPr>
        <w:t>adiciona</w:t>
      </w:r>
      <w:r w:rsidRPr="00640C72">
        <w:rPr>
          <w:rFonts w:ascii="Abadi" w:hAnsi="Abadi"/>
          <w:spacing w:val="9"/>
          <w:sz w:val="21"/>
          <w:szCs w:val="21"/>
        </w:rPr>
        <w:t xml:space="preserve"> </w:t>
      </w:r>
      <w:r w:rsidRPr="00640C72">
        <w:rPr>
          <w:rFonts w:ascii="Abadi" w:hAnsi="Abadi"/>
          <w:sz w:val="21"/>
          <w:szCs w:val="21"/>
        </w:rPr>
        <w:t>un</w:t>
      </w:r>
      <w:r w:rsidRPr="00640C72">
        <w:rPr>
          <w:rFonts w:ascii="Abadi" w:hAnsi="Abadi"/>
          <w:spacing w:val="9"/>
          <w:sz w:val="21"/>
          <w:szCs w:val="21"/>
        </w:rPr>
        <w:t xml:space="preserve"> </w:t>
      </w:r>
      <w:r w:rsidRPr="00640C72">
        <w:rPr>
          <w:rFonts w:ascii="Abadi" w:hAnsi="Abadi"/>
          <w:sz w:val="21"/>
          <w:szCs w:val="21"/>
        </w:rPr>
        <w:t>párrafo</w:t>
      </w:r>
      <w:r w:rsidRPr="00640C72">
        <w:rPr>
          <w:rFonts w:ascii="Abadi" w:hAnsi="Abadi"/>
          <w:spacing w:val="9"/>
          <w:sz w:val="21"/>
          <w:szCs w:val="21"/>
        </w:rPr>
        <w:t xml:space="preserve"> </w:t>
      </w:r>
      <w:r w:rsidRPr="00640C72">
        <w:rPr>
          <w:rFonts w:ascii="Abadi" w:hAnsi="Abadi"/>
          <w:sz w:val="21"/>
          <w:szCs w:val="21"/>
        </w:rPr>
        <w:t>tercero</w:t>
      </w:r>
      <w:r w:rsidRPr="00640C72">
        <w:rPr>
          <w:rFonts w:ascii="Abadi" w:hAnsi="Abadi"/>
          <w:spacing w:val="9"/>
          <w:sz w:val="21"/>
          <w:szCs w:val="21"/>
        </w:rPr>
        <w:t xml:space="preserve"> </w:t>
      </w:r>
      <w:r w:rsidRPr="00640C72">
        <w:rPr>
          <w:rFonts w:ascii="Abadi" w:hAnsi="Abadi"/>
          <w:sz w:val="21"/>
          <w:szCs w:val="21"/>
        </w:rPr>
        <w:t>al</w:t>
      </w:r>
      <w:r w:rsidRPr="00640C72">
        <w:rPr>
          <w:rFonts w:ascii="Abadi" w:hAnsi="Abadi"/>
          <w:spacing w:val="9"/>
          <w:sz w:val="21"/>
          <w:szCs w:val="21"/>
        </w:rPr>
        <w:t xml:space="preserve"> </w:t>
      </w:r>
      <w:r w:rsidRPr="00640C72">
        <w:rPr>
          <w:rFonts w:ascii="Abadi" w:hAnsi="Abadi"/>
          <w:sz w:val="21"/>
          <w:szCs w:val="21"/>
        </w:rPr>
        <w:t>artículo</w:t>
      </w:r>
      <w:r w:rsidRPr="00640C72">
        <w:rPr>
          <w:rFonts w:ascii="Abadi" w:hAnsi="Abadi"/>
          <w:spacing w:val="4"/>
          <w:sz w:val="21"/>
          <w:szCs w:val="21"/>
        </w:rPr>
        <w:t xml:space="preserve"> </w:t>
      </w:r>
      <w:r w:rsidRPr="00640C72">
        <w:rPr>
          <w:rFonts w:ascii="Abadi" w:hAnsi="Abadi"/>
          <w:sz w:val="21"/>
          <w:szCs w:val="21"/>
        </w:rPr>
        <w:t>21</w:t>
      </w:r>
      <w:r w:rsidRPr="00640C72">
        <w:rPr>
          <w:rFonts w:ascii="Abadi" w:hAnsi="Abadi"/>
          <w:spacing w:val="9"/>
          <w:sz w:val="21"/>
          <w:szCs w:val="21"/>
        </w:rPr>
        <w:t xml:space="preserve"> </w:t>
      </w:r>
      <w:r w:rsidRPr="00640C72">
        <w:rPr>
          <w:rFonts w:ascii="Abadi" w:hAnsi="Abadi"/>
          <w:sz w:val="21"/>
          <w:szCs w:val="21"/>
        </w:rPr>
        <w:t>y</w:t>
      </w:r>
      <w:r w:rsidRPr="00640C72">
        <w:rPr>
          <w:rFonts w:ascii="Abadi" w:hAnsi="Abadi"/>
          <w:spacing w:val="8"/>
          <w:sz w:val="21"/>
          <w:szCs w:val="21"/>
        </w:rPr>
        <w:t xml:space="preserve"> </w:t>
      </w:r>
      <w:r w:rsidRPr="00640C72">
        <w:rPr>
          <w:rFonts w:ascii="Abadi" w:hAnsi="Abadi"/>
          <w:sz w:val="21"/>
          <w:szCs w:val="21"/>
        </w:rPr>
        <w:t>reforma la</w:t>
      </w:r>
      <w:r w:rsidRPr="00640C72">
        <w:rPr>
          <w:rFonts w:ascii="Abadi" w:hAnsi="Abadi"/>
          <w:spacing w:val="19"/>
          <w:sz w:val="21"/>
          <w:szCs w:val="21"/>
        </w:rPr>
        <w:t xml:space="preserve"> </w:t>
      </w:r>
      <w:r w:rsidRPr="00640C72">
        <w:rPr>
          <w:rFonts w:ascii="Abadi" w:hAnsi="Abadi"/>
          <w:sz w:val="21"/>
          <w:szCs w:val="21"/>
        </w:rPr>
        <w:t>fracción</w:t>
      </w:r>
      <w:r w:rsidRPr="00640C72">
        <w:rPr>
          <w:rFonts w:ascii="Abadi" w:hAnsi="Abadi"/>
          <w:spacing w:val="19"/>
          <w:sz w:val="21"/>
          <w:szCs w:val="21"/>
        </w:rPr>
        <w:t xml:space="preserve"> </w:t>
      </w:r>
      <w:r w:rsidRPr="00640C72">
        <w:rPr>
          <w:rFonts w:ascii="Abadi" w:hAnsi="Abadi"/>
          <w:sz w:val="21"/>
          <w:szCs w:val="21"/>
        </w:rPr>
        <w:t>XXIII,</w:t>
      </w:r>
      <w:r w:rsidRPr="00640C72">
        <w:rPr>
          <w:rFonts w:ascii="Abadi" w:hAnsi="Abadi"/>
          <w:spacing w:val="16"/>
          <w:sz w:val="21"/>
          <w:szCs w:val="21"/>
        </w:rPr>
        <w:t xml:space="preserve"> </w:t>
      </w:r>
      <w:r w:rsidRPr="00640C72">
        <w:rPr>
          <w:rFonts w:ascii="Abadi" w:hAnsi="Abadi"/>
          <w:sz w:val="21"/>
          <w:szCs w:val="21"/>
        </w:rPr>
        <w:t>del</w:t>
      </w:r>
      <w:r w:rsidRPr="00640C72">
        <w:rPr>
          <w:rFonts w:ascii="Abadi" w:hAnsi="Abadi"/>
          <w:spacing w:val="19"/>
          <w:sz w:val="21"/>
          <w:szCs w:val="21"/>
        </w:rPr>
        <w:t xml:space="preserve"> </w:t>
      </w:r>
      <w:r w:rsidRPr="00640C72">
        <w:rPr>
          <w:rFonts w:ascii="Abadi" w:hAnsi="Abadi"/>
          <w:sz w:val="21"/>
          <w:szCs w:val="21"/>
        </w:rPr>
        <w:t>artículo</w:t>
      </w:r>
      <w:r w:rsidRPr="00640C72">
        <w:rPr>
          <w:rFonts w:ascii="Abadi" w:hAnsi="Abadi"/>
          <w:spacing w:val="19"/>
          <w:sz w:val="21"/>
          <w:szCs w:val="21"/>
        </w:rPr>
        <w:t xml:space="preserve"> </w:t>
      </w:r>
      <w:r w:rsidRPr="00640C72">
        <w:rPr>
          <w:rFonts w:ascii="Abadi" w:hAnsi="Abadi"/>
          <w:sz w:val="21"/>
          <w:szCs w:val="21"/>
        </w:rPr>
        <w:t>73</w:t>
      </w:r>
      <w:r w:rsidRPr="00640C72">
        <w:rPr>
          <w:rFonts w:ascii="Abadi" w:hAnsi="Abadi"/>
          <w:spacing w:val="19"/>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la</w:t>
      </w:r>
      <w:r w:rsidRPr="00640C72">
        <w:rPr>
          <w:rFonts w:ascii="Abadi" w:hAnsi="Abadi"/>
          <w:spacing w:val="14"/>
          <w:sz w:val="21"/>
          <w:szCs w:val="21"/>
        </w:rPr>
        <w:t xml:space="preserve"> </w:t>
      </w:r>
      <w:r w:rsidRPr="00640C72">
        <w:rPr>
          <w:rFonts w:ascii="Abadi" w:hAnsi="Abadi"/>
          <w:sz w:val="21"/>
          <w:szCs w:val="21"/>
        </w:rPr>
        <w:t>Constitución</w:t>
      </w:r>
      <w:r w:rsidRPr="00640C72">
        <w:rPr>
          <w:rFonts w:ascii="Abadi" w:hAnsi="Abadi"/>
          <w:spacing w:val="19"/>
          <w:sz w:val="21"/>
          <w:szCs w:val="21"/>
        </w:rPr>
        <w:t xml:space="preserve"> </w:t>
      </w:r>
      <w:r w:rsidRPr="00640C72">
        <w:rPr>
          <w:rFonts w:ascii="Abadi" w:hAnsi="Abadi"/>
          <w:sz w:val="21"/>
          <w:szCs w:val="21"/>
        </w:rPr>
        <w:t>Política</w:t>
      </w:r>
      <w:r w:rsidRPr="00640C72">
        <w:rPr>
          <w:rFonts w:ascii="Abadi" w:hAnsi="Abadi"/>
          <w:spacing w:val="19"/>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los</w:t>
      </w:r>
      <w:r w:rsidRPr="00640C72">
        <w:rPr>
          <w:rFonts w:ascii="Abadi" w:hAnsi="Abadi"/>
          <w:spacing w:val="18"/>
          <w:sz w:val="21"/>
          <w:szCs w:val="21"/>
        </w:rPr>
        <w:t xml:space="preserve"> </w:t>
      </w:r>
      <w:r w:rsidRPr="00640C72">
        <w:rPr>
          <w:rFonts w:ascii="Abadi" w:hAnsi="Abadi"/>
          <w:sz w:val="21"/>
          <w:szCs w:val="21"/>
        </w:rPr>
        <w:t>Estados</w:t>
      </w:r>
      <w:r w:rsidRPr="00640C72">
        <w:rPr>
          <w:rFonts w:ascii="Abadi" w:hAnsi="Abadi"/>
          <w:spacing w:val="18"/>
          <w:sz w:val="21"/>
          <w:szCs w:val="21"/>
        </w:rPr>
        <w:t xml:space="preserve"> </w:t>
      </w:r>
      <w:r w:rsidRPr="00640C72">
        <w:rPr>
          <w:rFonts w:ascii="Abadi" w:hAnsi="Abadi"/>
          <w:sz w:val="21"/>
          <w:szCs w:val="21"/>
        </w:rPr>
        <w:t>Unidos Mexicanos,</w:t>
      </w:r>
      <w:r w:rsidRPr="00640C72">
        <w:rPr>
          <w:rFonts w:ascii="Abadi" w:hAnsi="Abadi"/>
          <w:spacing w:val="16"/>
          <w:sz w:val="21"/>
          <w:szCs w:val="21"/>
        </w:rPr>
        <w:t xml:space="preserve"> </w:t>
      </w:r>
      <w:r w:rsidRPr="00640C72">
        <w:rPr>
          <w:rFonts w:ascii="Abadi" w:hAnsi="Abadi"/>
          <w:sz w:val="21"/>
          <w:szCs w:val="21"/>
        </w:rPr>
        <w:t>en</w:t>
      </w:r>
      <w:r w:rsidRPr="00640C72">
        <w:rPr>
          <w:rFonts w:ascii="Abadi" w:hAnsi="Abadi"/>
          <w:spacing w:val="19"/>
          <w:sz w:val="21"/>
          <w:szCs w:val="21"/>
        </w:rPr>
        <w:t xml:space="preserve"> </w:t>
      </w:r>
      <w:r w:rsidRPr="00640C72">
        <w:rPr>
          <w:rFonts w:ascii="Abadi" w:hAnsi="Abadi"/>
          <w:sz w:val="21"/>
          <w:szCs w:val="21"/>
        </w:rPr>
        <w:t>materia</w:t>
      </w:r>
      <w:r w:rsidRPr="00640C72">
        <w:rPr>
          <w:rFonts w:ascii="Abadi" w:hAnsi="Abadi"/>
          <w:spacing w:val="19"/>
          <w:sz w:val="21"/>
          <w:szCs w:val="21"/>
        </w:rPr>
        <w:t xml:space="preserve"> </w:t>
      </w:r>
      <w:r w:rsidRPr="00640C72">
        <w:rPr>
          <w:rFonts w:ascii="Abadi" w:hAnsi="Abadi"/>
          <w:sz w:val="21"/>
          <w:szCs w:val="21"/>
        </w:rPr>
        <w:t>de</w:t>
      </w:r>
      <w:r w:rsidRPr="00640C72">
        <w:rPr>
          <w:rFonts w:ascii="Abadi" w:hAnsi="Abadi"/>
          <w:spacing w:val="19"/>
          <w:sz w:val="21"/>
          <w:szCs w:val="21"/>
        </w:rPr>
        <w:t xml:space="preserve"> </w:t>
      </w:r>
      <w:r w:rsidRPr="00640C72">
        <w:rPr>
          <w:rFonts w:ascii="Abadi" w:hAnsi="Abadi"/>
          <w:sz w:val="21"/>
          <w:szCs w:val="21"/>
        </w:rPr>
        <w:t>servicios</w:t>
      </w:r>
      <w:r w:rsidRPr="00640C72">
        <w:rPr>
          <w:rFonts w:ascii="Abadi" w:hAnsi="Abadi"/>
          <w:spacing w:val="18"/>
          <w:sz w:val="21"/>
          <w:szCs w:val="21"/>
        </w:rPr>
        <w:t xml:space="preserve"> </w:t>
      </w:r>
      <w:r w:rsidRPr="00640C72">
        <w:rPr>
          <w:rFonts w:ascii="Abadi" w:hAnsi="Abadi"/>
          <w:sz w:val="21"/>
          <w:szCs w:val="21"/>
        </w:rPr>
        <w:t>periciales</w:t>
      </w:r>
      <w:r w:rsidRPr="00640C72">
        <w:rPr>
          <w:rFonts w:ascii="Abadi" w:hAnsi="Abadi"/>
          <w:spacing w:val="13"/>
          <w:sz w:val="21"/>
          <w:szCs w:val="21"/>
        </w:rPr>
        <w:t xml:space="preserve"> </w:t>
      </w:r>
      <w:r w:rsidRPr="00640C72">
        <w:rPr>
          <w:rFonts w:ascii="Abadi" w:hAnsi="Abadi"/>
          <w:sz w:val="21"/>
          <w:szCs w:val="21"/>
        </w:rPr>
        <w:t>y</w:t>
      </w:r>
      <w:r w:rsidRPr="00640C72">
        <w:rPr>
          <w:rFonts w:ascii="Abadi" w:hAnsi="Abadi"/>
          <w:spacing w:val="18"/>
          <w:sz w:val="21"/>
          <w:szCs w:val="21"/>
        </w:rPr>
        <w:t xml:space="preserve"> </w:t>
      </w:r>
      <w:r w:rsidRPr="00640C72">
        <w:rPr>
          <w:rFonts w:ascii="Abadi" w:hAnsi="Abadi"/>
          <w:sz w:val="21"/>
          <w:szCs w:val="21"/>
        </w:rPr>
        <w:t>forenses</w:t>
      </w:r>
      <w:r w:rsidRPr="00640C72">
        <w:rPr>
          <w:rFonts w:ascii="Abadi" w:hAnsi="Abadi"/>
          <w:spacing w:val="18"/>
          <w:sz w:val="21"/>
          <w:szCs w:val="21"/>
        </w:rPr>
        <w:t xml:space="preserve"> </w:t>
      </w:r>
      <w:r w:rsidRPr="00640C72">
        <w:rPr>
          <w:rFonts w:ascii="Abadi" w:hAnsi="Abadi"/>
          <w:sz w:val="21"/>
          <w:szCs w:val="21"/>
        </w:rPr>
        <w:t>autónomos,</w:t>
      </w:r>
      <w:r w:rsidRPr="00640C72">
        <w:rPr>
          <w:rFonts w:ascii="Abadi" w:hAnsi="Abadi"/>
          <w:spacing w:val="26"/>
          <w:sz w:val="21"/>
          <w:szCs w:val="21"/>
        </w:rPr>
        <w:t xml:space="preserve"> </w:t>
      </w:r>
      <w:r w:rsidRPr="00640C72">
        <w:rPr>
          <w:rFonts w:ascii="Abadi" w:hAnsi="Abadi"/>
          <w:sz w:val="21"/>
          <w:szCs w:val="21"/>
        </w:rPr>
        <w:t>planteó</w:t>
      </w:r>
      <w:r w:rsidRPr="00640C72">
        <w:rPr>
          <w:rFonts w:ascii="Abadi" w:hAnsi="Abadi"/>
          <w:spacing w:val="19"/>
          <w:sz w:val="21"/>
          <w:szCs w:val="21"/>
        </w:rPr>
        <w:t xml:space="preserve"> </w:t>
      </w:r>
      <w:r w:rsidRPr="00640C72">
        <w:rPr>
          <w:rFonts w:ascii="Abadi" w:hAnsi="Abadi"/>
          <w:sz w:val="21"/>
          <w:szCs w:val="21"/>
        </w:rPr>
        <w:t>que cuenten</w:t>
      </w:r>
      <w:r w:rsidRPr="00640C72">
        <w:rPr>
          <w:rFonts w:ascii="Abadi" w:hAnsi="Abadi"/>
          <w:spacing w:val="29"/>
          <w:sz w:val="21"/>
          <w:szCs w:val="21"/>
        </w:rPr>
        <w:t xml:space="preserve"> </w:t>
      </w:r>
      <w:r w:rsidRPr="00640C72">
        <w:rPr>
          <w:rFonts w:ascii="Abadi" w:hAnsi="Abadi"/>
          <w:sz w:val="21"/>
          <w:szCs w:val="21"/>
        </w:rPr>
        <w:t>con</w:t>
      </w:r>
      <w:r w:rsidRPr="00640C72">
        <w:rPr>
          <w:rFonts w:ascii="Abadi" w:hAnsi="Abadi"/>
          <w:spacing w:val="29"/>
          <w:sz w:val="21"/>
          <w:szCs w:val="21"/>
        </w:rPr>
        <w:t xml:space="preserve"> </w:t>
      </w:r>
      <w:r w:rsidRPr="00640C72">
        <w:rPr>
          <w:rFonts w:ascii="Abadi" w:hAnsi="Abadi"/>
          <w:sz w:val="21"/>
          <w:szCs w:val="21"/>
        </w:rPr>
        <w:t>patrimonio</w:t>
      </w:r>
      <w:r w:rsidRPr="00640C72">
        <w:rPr>
          <w:rFonts w:ascii="Abadi" w:hAnsi="Abadi"/>
          <w:spacing w:val="29"/>
          <w:sz w:val="21"/>
          <w:szCs w:val="21"/>
        </w:rPr>
        <w:t xml:space="preserve"> </w:t>
      </w:r>
      <w:r w:rsidRPr="00640C72">
        <w:rPr>
          <w:rFonts w:ascii="Abadi" w:hAnsi="Abadi"/>
          <w:sz w:val="21"/>
          <w:szCs w:val="21"/>
        </w:rPr>
        <w:t>propio,</w:t>
      </w:r>
      <w:r w:rsidRPr="00640C72">
        <w:rPr>
          <w:rFonts w:ascii="Abadi" w:hAnsi="Abadi"/>
          <w:spacing w:val="26"/>
          <w:sz w:val="21"/>
          <w:szCs w:val="21"/>
        </w:rPr>
        <w:t xml:space="preserve"> </w:t>
      </w:r>
      <w:r w:rsidRPr="00640C72">
        <w:rPr>
          <w:rFonts w:ascii="Abadi" w:hAnsi="Abadi"/>
          <w:sz w:val="21"/>
          <w:szCs w:val="21"/>
        </w:rPr>
        <w:t>personalidad</w:t>
      </w:r>
      <w:r w:rsidRPr="00640C72">
        <w:rPr>
          <w:rFonts w:ascii="Abadi" w:hAnsi="Abadi"/>
          <w:spacing w:val="29"/>
          <w:sz w:val="21"/>
          <w:szCs w:val="21"/>
        </w:rPr>
        <w:t xml:space="preserve"> </w:t>
      </w:r>
      <w:r w:rsidRPr="00640C72">
        <w:rPr>
          <w:rFonts w:ascii="Abadi" w:hAnsi="Abadi"/>
          <w:sz w:val="21"/>
          <w:szCs w:val="21"/>
        </w:rPr>
        <w:t>jurídica</w:t>
      </w:r>
      <w:r w:rsidRPr="00640C72">
        <w:rPr>
          <w:rFonts w:ascii="Abadi" w:hAnsi="Abadi"/>
          <w:spacing w:val="29"/>
          <w:sz w:val="21"/>
          <w:szCs w:val="21"/>
        </w:rPr>
        <w:t xml:space="preserve"> </w:t>
      </w:r>
      <w:r w:rsidRPr="00640C72">
        <w:rPr>
          <w:rFonts w:ascii="Abadi" w:hAnsi="Abadi"/>
          <w:sz w:val="21"/>
          <w:szCs w:val="21"/>
        </w:rPr>
        <w:t>y</w:t>
      </w:r>
      <w:r w:rsidRPr="00640C72">
        <w:rPr>
          <w:rFonts w:ascii="Abadi" w:hAnsi="Abadi"/>
          <w:spacing w:val="28"/>
          <w:sz w:val="21"/>
          <w:szCs w:val="21"/>
        </w:rPr>
        <w:t xml:space="preserve"> </w:t>
      </w:r>
      <w:r w:rsidRPr="00640C72">
        <w:rPr>
          <w:rFonts w:ascii="Abadi" w:hAnsi="Abadi"/>
          <w:sz w:val="21"/>
          <w:szCs w:val="21"/>
        </w:rPr>
        <w:t>autonomía</w:t>
      </w:r>
      <w:r w:rsidRPr="00640C72">
        <w:rPr>
          <w:rFonts w:ascii="Abadi" w:hAnsi="Abadi"/>
          <w:spacing w:val="29"/>
          <w:sz w:val="21"/>
          <w:szCs w:val="21"/>
        </w:rPr>
        <w:t xml:space="preserve"> </w:t>
      </w:r>
      <w:r w:rsidRPr="00640C72">
        <w:rPr>
          <w:rFonts w:ascii="Abadi" w:hAnsi="Abadi"/>
          <w:sz w:val="21"/>
          <w:szCs w:val="21"/>
        </w:rPr>
        <w:t>de</w:t>
      </w:r>
      <w:r w:rsidRPr="00640C72">
        <w:rPr>
          <w:rFonts w:ascii="Abadi" w:hAnsi="Abadi"/>
          <w:spacing w:val="29"/>
          <w:sz w:val="21"/>
          <w:szCs w:val="21"/>
        </w:rPr>
        <w:t xml:space="preserve"> </w:t>
      </w:r>
      <w:r w:rsidRPr="00640C72">
        <w:rPr>
          <w:rFonts w:ascii="Abadi" w:hAnsi="Abadi"/>
          <w:sz w:val="21"/>
          <w:szCs w:val="21"/>
        </w:rPr>
        <w:t>gestión.</w:t>
      </w:r>
      <w:r w:rsidRPr="00640C72">
        <w:rPr>
          <w:rFonts w:ascii="Abadi" w:hAnsi="Abadi"/>
          <w:spacing w:val="37"/>
          <w:sz w:val="21"/>
          <w:szCs w:val="21"/>
        </w:rPr>
        <w:t xml:space="preserve"> </w:t>
      </w:r>
      <w:r w:rsidRPr="00640C72">
        <w:rPr>
          <w:rFonts w:ascii="Abadi" w:hAnsi="Abadi"/>
          <w:sz w:val="21"/>
          <w:szCs w:val="21"/>
        </w:rPr>
        <w:t>Lo anterior,</w:t>
      </w:r>
      <w:r w:rsidRPr="00640C72">
        <w:rPr>
          <w:rFonts w:ascii="Abadi" w:hAnsi="Abadi"/>
          <w:spacing w:val="-9"/>
          <w:sz w:val="21"/>
          <w:szCs w:val="21"/>
        </w:rPr>
        <w:t xml:space="preserve"> </w:t>
      </w:r>
      <w:r w:rsidRPr="00640C72">
        <w:rPr>
          <w:rFonts w:ascii="Abadi" w:hAnsi="Abadi"/>
          <w:sz w:val="21"/>
          <w:szCs w:val="21"/>
        </w:rPr>
        <w:t>debido</w:t>
      </w:r>
      <w:r w:rsidRPr="00640C72">
        <w:rPr>
          <w:rFonts w:ascii="Abadi" w:hAnsi="Abadi"/>
          <w:spacing w:val="-6"/>
          <w:sz w:val="21"/>
          <w:szCs w:val="21"/>
        </w:rPr>
        <w:t xml:space="preserve"> </w:t>
      </w:r>
      <w:r w:rsidRPr="00640C72">
        <w:rPr>
          <w:rFonts w:ascii="Abadi" w:hAnsi="Abadi"/>
          <w:sz w:val="21"/>
          <w:szCs w:val="21"/>
        </w:rPr>
        <w:t>a</w:t>
      </w:r>
      <w:r w:rsidRPr="00640C72">
        <w:rPr>
          <w:rFonts w:ascii="Abadi" w:hAnsi="Abadi"/>
          <w:spacing w:val="-6"/>
          <w:sz w:val="21"/>
          <w:szCs w:val="21"/>
        </w:rPr>
        <w:t xml:space="preserve"> </w:t>
      </w:r>
      <w:r w:rsidRPr="00640C72">
        <w:rPr>
          <w:rFonts w:ascii="Abadi" w:hAnsi="Abadi"/>
          <w:sz w:val="21"/>
          <w:szCs w:val="21"/>
        </w:rPr>
        <w:t>las</w:t>
      </w:r>
      <w:r w:rsidRPr="00640C72">
        <w:rPr>
          <w:rFonts w:ascii="Abadi" w:hAnsi="Abadi"/>
          <w:spacing w:val="-7"/>
          <w:sz w:val="21"/>
          <w:szCs w:val="21"/>
        </w:rPr>
        <w:t xml:space="preserve"> </w:t>
      </w:r>
      <w:r w:rsidRPr="00640C72">
        <w:rPr>
          <w:rFonts w:ascii="Abadi" w:hAnsi="Abadi"/>
          <w:sz w:val="21"/>
          <w:szCs w:val="21"/>
        </w:rPr>
        <w:t>múltiples</w:t>
      </w:r>
      <w:r w:rsidRPr="00640C72">
        <w:rPr>
          <w:rFonts w:ascii="Abadi" w:hAnsi="Abadi"/>
          <w:spacing w:val="-7"/>
          <w:sz w:val="21"/>
          <w:szCs w:val="21"/>
        </w:rPr>
        <w:t xml:space="preserve"> </w:t>
      </w:r>
      <w:r w:rsidRPr="00640C72">
        <w:rPr>
          <w:rFonts w:ascii="Abadi" w:hAnsi="Abadi"/>
          <w:sz w:val="21"/>
          <w:szCs w:val="21"/>
        </w:rPr>
        <w:t>denuncias</w:t>
      </w:r>
      <w:r w:rsidRPr="00640C72">
        <w:rPr>
          <w:rFonts w:ascii="Abadi" w:hAnsi="Abadi"/>
          <w:spacing w:val="-7"/>
          <w:sz w:val="21"/>
          <w:szCs w:val="21"/>
        </w:rPr>
        <w:t xml:space="preserve"> </w:t>
      </w:r>
      <w:r w:rsidRPr="00640C72">
        <w:rPr>
          <w:rFonts w:ascii="Abadi" w:hAnsi="Abadi"/>
          <w:sz w:val="21"/>
          <w:szCs w:val="21"/>
        </w:rPr>
        <w:t>de</w:t>
      </w:r>
      <w:r w:rsidRPr="00640C72">
        <w:rPr>
          <w:rFonts w:ascii="Abadi" w:hAnsi="Abadi"/>
          <w:spacing w:val="-6"/>
          <w:sz w:val="21"/>
          <w:szCs w:val="21"/>
        </w:rPr>
        <w:t xml:space="preserve"> </w:t>
      </w:r>
      <w:r w:rsidRPr="00640C72">
        <w:rPr>
          <w:rFonts w:ascii="Abadi" w:hAnsi="Abadi"/>
          <w:sz w:val="21"/>
          <w:szCs w:val="21"/>
        </w:rPr>
        <w:t>organizaciones</w:t>
      </w:r>
      <w:r w:rsidRPr="00640C72">
        <w:rPr>
          <w:rFonts w:ascii="Abadi" w:hAnsi="Abadi"/>
          <w:spacing w:val="-7"/>
          <w:sz w:val="21"/>
          <w:szCs w:val="21"/>
        </w:rPr>
        <w:t xml:space="preserve"> </w:t>
      </w:r>
      <w:r w:rsidRPr="00640C72">
        <w:rPr>
          <w:rFonts w:ascii="Abadi" w:hAnsi="Abadi"/>
          <w:sz w:val="21"/>
          <w:szCs w:val="21"/>
        </w:rPr>
        <w:t>de</w:t>
      </w:r>
      <w:r w:rsidRPr="00640C72">
        <w:rPr>
          <w:rFonts w:ascii="Abadi" w:hAnsi="Abadi"/>
          <w:spacing w:val="-6"/>
          <w:sz w:val="21"/>
          <w:szCs w:val="21"/>
        </w:rPr>
        <w:t xml:space="preserve"> </w:t>
      </w:r>
      <w:r w:rsidRPr="00640C72">
        <w:rPr>
          <w:rFonts w:ascii="Abadi" w:hAnsi="Abadi"/>
          <w:sz w:val="21"/>
          <w:szCs w:val="21"/>
        </w:rPr>
        <w:t>derechos</w:t>
      </w:r>
      <w:r w:rsidRPr="00640C72">
        <w:rPr>
          <w:rFonts w:ascii="Abadi" w:hAnsi="Abadi"/>
          <w:spacing w:val="-7"/>
          <w:sz w:val="21"/>
          <w:szCs w:val="21"/>
        </w:rPr>
        <w:t xml:space="preserve"> </w:t>
      </w:r>
      <w:r w:rsidRPr="00640C72">
        <w:rPr>
          <w:rFonts w:ascii="Abadi" w:hAnsi="Abadi"/>
          <w:sz w:val="21"/>
          <w:szCs w:val="21"/>
        </w:rPr>
        <w:t>humanos y</w:t>
      </w:r>
      <w:r w:rsidRPr="00640C72">
        <w:rPr>
          <w:rFonts w:ascii="Abadi" w:hAnsi="Abadi"/>
          <w:spacing w:val="13"/>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familiares</w:t>
      </w:r>
      <w:r w:rsidRPr="00640C72">
        <w:rPr>
          <w:rFonts w:ascii="Abadi" w:hAnsi="Abadi"/>
          <w:spacing w:val="13"/>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víctimas,</w:t>
      </w:r>
      <w:r w:rsidRPr="00640C72">
        <w:rPr>
          <w:rFonts w:ascii="Abadi" w:hAnsi="Abadi"/>
          <w:spacing w:val="11"/>
          <w:sz w:val="21"/>
          <w:szCs w:val="21"/>
        </w:rPr>
        <w:t xml:space="preserve"> </w:t>
      </w:r>
      <w:r w:rsidRPr="00640C72">
        <w:rPr>
          <w:rFonts w:ascii="Abadi" w:hAnsi="Abadi"/>
          <w:sz w:val="21"/>
          <w:szCs w:val="21"/>
        </w:rPr>
        <w:t>en</w:t>
      </w:r>
      <w:r w:rsidRPr="00640C72">
        <w:rPr>
          <w:rFonts w:ascii="Abadi" w:hAnsi="Abadi"/>
          <w:spacing w:val="19"/>
          <w:sz w:val="21"/>
          <w:szCs w:val="21"/>
        </w:rPr>
        <w:t xml:space="preserve"> </w:t>
      </w:r>
      <w:r w:rsidRPr="00640C72">
        <w:rPr>
          <w:rFonts w:ascii="Abadi" w:hAnsi="Abadi"/>
          <w:sz w:val="21"/>
          <w:szCs w:val="21"/>
        </w:rPr>
        <w:t>el</w:t>
      </w:r>
      <w:r w:rsidRPr="00640C72">
        <w:rPr>
          <w:rFonts w:ascii="Abadi" w:hAnsi="Abadi"/>
          <w:spacing w:val="14"/>
          <w:sz w:val="21"/>
          <w:szCs w:val="21"/>
        </w:rPr>
        <w:t xml:space="preserve"> </w:t>
      </w:r>
      <w:r w:rsidRPr="00640C72">
        <w:rPr>
          <w:rFonts w:ascii="Abadi" w:hAnsi="Abadi"/>
          <w:sz w:val="21"/>
          <w:szCs w:val="21"/>
        </w:rPr>
        <w:t>sentido</w:t>
      </w:r>
      <w:r w:rsidRPr="00640C72">
        <w:rPr>
          <w:rFonts w:ascii="Abadi" w:hAnsi="Abadi"/>
          <w:spacing w:val="14"/>
          <w:sz w:val="21"/>
          <w:szCs w:val="21"/>
        </w:rPr>
        <w:t xml:space="preserve"> </w:t>
      </w:r>
      <w:r w:rsidRPr="00640C72">
        <w:rPr>
          <w:rFonts w:ascii="Abadi" w:hAnsi="Abadi"/>
          <w:sz w:val="21"/>
          <w:szCs w:val="21"/>
        </w:rPr>
        <w:t>de</w:t>
      </w:r>
      <w:r w:rsidRPr="00640C72">
        <w:rPr>
          <w:rFonts w:ascii="Abadi" w:hAnsi="Abadi"/>
          <w:spacing w:val="14"/>
          <w:sz w:val="21"/>
          <w:szCs w:val="21"/>
        </w:rPr>
        <w:t xml:space="preserve"> </w:t>
      </w:r>
      <w:r w:rsidRPr="00640C72">
        <w:rPr>
          <w:rFonts w:ascii="Abadi" w:hAnsi="Abadi"/>
          <w:sz w:val="21"/>
          <w:szCs w:val="21"/>
        </w:rPr>
        <w:t>que</w:t>
      </w:r>
      <w:r w:rsidRPr="00640C72">
        <w:rPr>
          <w:rFonts w:ascii="Abadi" w:hAnsi="Abadi"/>
          <w:spacing w:val="14"/>
          <w:sz w:val="21"/>
          <w:szCs w:val="21"/>
        </w:rPr>
        <w:t xml:space="preserve"> </w:t>
      </w:r>
      <w:r w:rsidRPr="00640C72">
        <w:rPr>
          <w:rFonts w:ascii="Abadi" w:hAnsi="Abadi"/>
          <w:sz w:val="21"/>
          <w:szCs w:val="21"/>
        </w:rPr>
        <w:t>no</w:t>
      </w:r>
      <w:r w:rsidRPr="00640C72">
        <w:rPr>
          <w:rFonts w:ascii="Abadi" w:hAnsi="Abadi"/>
          <w:spacing w:val="14"/>
          <w:sz w:val="21"/>
          <w:szCs w:val="21"/>
        </w:rPr>
        <w:t xml:space="preserve"> </w:t>
      </w:r>
      <w:r w:rsidRPr="00640C72">
        <w:rPr>
          <w:rFonts w:ascii="Abadi" w:hAnsi="Abadi"/>
          <w:sz w:val="21"/>
          <w:szCs w:val="21"/>
        </w:rPr>
        <w:t>existe</w:t>
      </w:r>
      <w:r w:rsidRPr="00640C72">
        <w:rPr>
          <w:rFonts w:ascii="Abadi" w:hAnsi="Abadi"/>
          <w:spacing w:val="14"/>
          <w:sz w:val="21"/>
          <w:szCs w:val="21"/>
        </w:rPr>
        <w:t xml:space="preserve"> </w:t>
      </w:r>
      <w:r w:rsidRPr="00640C72">
        <w:rPr>
          <w:rFonts w:ascii="Abadi" w:hAnsi="Abadi"/>
          <w:sz w:val="21"/>
          <w:szCs w:val="21"/>
        </w:rPr>
        <w:t>una</w:t>
      </w:r>
      <w:r w:rsidRPr="00640C72">
        <w:rPr>
          <w:rFonts w:ascii="Abadi" w:hAnsi="Abadi"/>
          <w:spacing w:val="14"/>
          <w:sz w:val="21"/>
          <w:szCs w:val="21"/>
        </w:rPr>
        <w:t xml:space="preserve"> </w:t>
      </w:r>
      <w:r w:rsidRPr="00640C72">
        <w:rPr>
          <w:rFonts w:ascii="Abadi" w:hAnsi="Abadi"/>
          <w:sz w:val="21"/>
          <w:szCs w:val="21"/>
        </w:rPr>
        <w:t>real</w:t>
      </w:r>
      <w:r w:rsidRPr="00640C72">
        <w:rPr>
          <w:rFonts w:ascii="Abadi" w:hAnsi="Abadi"/>
          <w:spacing w:val="14"/>
          <w:sz w:val="21"/>
          <w:szCs w:val="21"/>
        </w:rPr>
        <w:t xml:space="preserve"> </w:t>
      </w:r>
      <w:r w:rsidRPr="00640C72">
        <w:rPr>
          <w:rFonts w:ascii="Abadi" w:hAnsi="Abadi"/>
          <w:sz w:val="21"/>
          <w:szCs w:val="21"/>
        </w:rPr>
        <w:t>capacidad</w:t>
      </w:r>
      <w:r w:rsidRPr="00640C72">
        <w:rPr>
          <w:rFonts w:ascii="Abadi" w:hAnsi="Abadi"/>
          <w:spacing w:val="14"/>
          <w:sz w:val="21"/>
          <w:szCs w:val="21"/>
        </w:rPr>
        <w:t xml:space="preserve"> </w:t>
      </w:r>
      <w:r w:rsidRPr="00640C72">
        <w:rPr>
          <w:rFonts w:ascii="Abadi" w:hAnsi="Abadi"/>
          <w:sz w:val="21"/>
          <w:szCs w:val="21"/>
        </w:rPr>
        <w:t>de infraestructura,</w:t>
      </w:r>
      <w:r w:rsidRPr="00640C72">
        <w:rPr>
          <w:rFonts w:ascii="Abadi" w:hAnsi="Abadi"/>
          <w:spacing w:val="31"/>
          <w:sz w:val="21"/>
          <w:szCs w:val="21"/>
        </w:rPr>
        <w:t xml:space="preserve"> </w:t>
      </w:r>
      <w:r w:rsidRPr="00640C72">
        <w:rPr>
          <w:rFonts w:ascii="Abadi" w:hAnsi="Abadi"/>
          <w:sz w:val="21"/>
          <w:szCs w:val="21"/>
        </w:rPr>
        <w:t>recursos</w:t>
      </w:r>
      <w:r w:rsidRPr="00640C72">
        <w:rPr>
          <w:rFonts w:ascii="Abadi" w:hAnsi="Abadi"/>
          <w:spacing w:val="33"/>
          <w:sz w:val="21"/>
          <w:szCs w:val="21"/>
        </w:rPr>
        <w:t xml:space="preserve"> </w:t>
      </w:r>
      <w:r w:rsidRPr="00640C72">
        <w:rPr>
          <w:rFonts w:ascii="Abadi" w:hAnsi="Abadi"/>
          <w:sz w:val="21"/>
          <w:szCs w:val="21"/>
        </w:rPr>
        <w:t>humanos,</w:t>
      </w:r>
      <w:r w:rsidRPr="00640C72">
        <w:rPr>
          <w:rFonts w:ascii="Abadi" w:hAnsi="Abadi"/>
          <w:spacing w:val="31"/>
          <w:sz w:val="21"/>
          <w:szCs w:val="21"/>
        </w:rPr>
        <w:t xml:space="preserve"> </w:t>
      </w:r>
      <w:r w:rsidRPr="00640C72">
        <w:rPr>
          <w:rFonts w:ascii="Abadi" w:hAnsi="Abadi"/>
          <w:sz w:val="21"/>
          <w:szCs w:val="21"/>
        </w:rPr>
        <w:t>y</w:t>
      </w:r>
      <w:r w:rsidRPr="00640C72">
        <w:rPr>
          <w:rFonts w:ascii="Abadi" w:hAnsi="Abadi"/>
          <w:spacing w:val="33"/>
          <w:sz w:val="21"/>
          <w:szCs w:val="21"/>
        </w:rPr>
        <w:t xml:space="preserve"> </w:t>
      </w:r>
      <w:r w:rsidRPr="00640C72">
        <w:rPr>
          <w:rFonts w:ascii="Abadi" w:hAnsi="Abadi"/>
          <w:sz w:val="21"/>
          <w:szCs w:val="21"/>
        </w:rPr>
        <w:t>formación</w:t>
      </w:r>
      <w:r w:rsidRPr="00640C72">
        <w:rPr>
          <w:rFonts w:ascii="Abadi" w:hAnsi="Abadi"/>
          <w:spacing w:val="33"/>
          <w:sz w:val="21"/>
          <w:szCs w:val="21"/>
        </w:rPr>
        <w:t xml:space="preserve"> </w:t>
      </w:r>
      <w:r w:rsidRPr="00640C72">
        <w:rPr>
          <w:rFonts w:ascii="Abadi" w:hAnsi="Abadi"/>
          <w:sz w:val="21"/>
          <w:szCs w:val="21"/>
        </w:rPr>
        <w:t>técnico-científica</w:t>
      </w:r>
      <w:r w:rsidRPr="00640C72">
        <w:rPr>
          <w:rFonts w:ascii="Abadi" w:hAnsi="Abadi"/>
          <w:spacing w:val="33"/>
          <w:sz w:val="21"/>
          <w:szCs w:val="21"/>
        </w:rPr>
        <w:t xml:space="preserve"> </w:t>
      </w:r>
      <w:r w:rsidRPr="00640C72">
        <w:rPr>
          <w:rFonts w:ascii="Abadi" w:hAnsi="Abadi"/>
          <w:sz w:val="21"/>
          <w:szCs w:val="21"/>
        </w:rPr>
        <w:t>de</w:t>
      </w:r>
      <w:r w:rsidRPr="00640C72">
        <w:rPr>
          <w:rFonts w:ascii="Abadi" w:hAnsi="Abadi"/>
          <w:spacing w:val="33"/>
          <w:sz w:val="21"/>
          <w:szCs w:val="21"/>
        </w:rPr>
        <w:t xml:space="preserve"> </w:t>
      </w:r>
      <w:r w:rsidRPr="00640C72">
        <w:rPr>
          <w:rFonts w:ascii="Abadi" w:hAnsi="Abadi"/>
          <w:sz w:val="21"/>
          <w:szCs w:val="21"/>
        </w:rPr>
        <w:t>los</w:t>
      </w:r>
      <w:r w:rsidRPr="00640C72">
        <w:rPr>
          <w:rFonts w:ascii="Abadi" w:hAnsi="Abadi"/>
          <w:spacing w:val="28"/>
          <w:sz w:val="21"/>
          <w:szCs w:val="21"/>
        </w:rPr>
        <w:t xml:space="preserve"> </w:t>
      </w:r>
      <w:r w:rsidRPr="00640C72">
        <w:rPr>
          <w:rFonts w:ascii="Abadi" w:hAnsi="Abadi"/>
          <w:sz w:val="21"/>
          <w:szCs w:val="21"/>
        </w:rPr>
        <w:t>servicios periciales</w:t>
      </w:r>
      <w:r w:rsidRPr="00640C72">
        <w:rPr>
          <w:rFonts w:ascii="Abadi" w:hAnsi="Abadi"/>
          <w:spacing w:val="-2"/>
          <w:sz w:val="21"/>
          <w:szCs w:val="21"/>
        </w:rPr>
        <w:t xml:space="preserve"> </w:t>
      </w:r>
      <w:r w:rsidRPr="00640C72">
        <w:rPr>
          <w:rFonts w:ascii="Abadi" w:hAnsi="Abadi"/>
          <w:sz w:val="21"/>
          <w:szCs w:val="21"/>
        </w:rPr>
        <w:t>y</w:t>
      </w:r>
      <w:r w:rsidRPr="00640C72">
        <w:rPr>
          <w:rFonts w:ascii="Abadi" w:hAnsi="Abadi"/>
          <w:spacing w:val="-2"/>
          <w:sz w:val="21"/>
          <w:szCs w:val="21"/>
        </w:rPr>
        <w:t xml:space="preserve"> </w:t>
      </w:r>
      <w:r w:rsidRPr="00640C72">
        <w:rPr>
          <w:rFonts w:ascii="Abadi" w:hAnsi="Abadi"/>
          <w:sz w:val="21"/>
          <w:szCs w:val="21"/>
        </w:rPr>
        <w:t>forenses</w:t>
      </w:r>
      <w:r w:rsidRPr="00640C72">
        <w:rPr>
          <w:rFonts w:ascii="Abadi" w:hAnsi="Abadi"/>
          <w:spacing w:val="-2"/>
          <w:sz w:val="21"/>
          <w:szCs w:val="21"/>
        </w:rPr>
        <w:t xml:space="preserve"> </w:t>
      </w:r>
      <w:r w:rsidRPr="00640C72">
        <w:rPr>
          <w:rFonts w:ascii="Abadi" w:hAnsi="Abadi"/>
          <w:sz w:val="21"/>
          <w:szCs w:val="21"/>
        </w:rPr>
        <w:t>en</w:t>
      </w:r>
      <w:r w:rsidRPr="00640C72">
        <w:rPr>
          <w:rFonts w:ascii="Abadi" w:hAnsi="Abadi"/>
          <w:spacing w:val="-1"/>
          <w:sz w:val="21"/>
          <w:szCs w:val="21"/>
        </w:rPr>
        <w:t xml:space="preserve"> </w:t>
      </w:r>
      <w:r w:rsidRPr="00640C72">
        <w:rPr>
          <w:rFonts w:ascii="Abadi" w:hAnsi="Abadi"/>
          <w:sz w:val="21"/>
          <w:szCs w:val="21"/>
        </w:rPr>
        <w:t>el</w:t>
      </w:r>
      <w:r w:rsidRPr="00640C72">
        <w:rPr>
          <w:rFonts w:ascii="Abadi" w:hAnsi="Abadi"/>
          <w:spacing w:val="-1"/>
          <w:sz w:val="21"/>
          <w:szCs w:val="21"/>
        </w:rPr>
        <w:t xml:space="preserve"> </w:t>
      </w:r>
      <w:r w:rsidRPr="00640C72">
        <w:rPr>
          <w:rFonts w:ascii="Abadi" w:hAnsi="Abadi"/>
          <w:sz w:val="21"/>
          <w:szCs w:val="21"/>
        </w:rPr>
        <w:t>país.</w:t>
      </w:r>
    </w:p>
    <w:p w14:paraId="4308FF03" w14:textId="77777777" w:rsidR="006A08EB" w:rsidRPr="00AA36B5" w:rsidRDefault="006A08EB" w:rsidP="008359E6">
      <w:pPr>
        <w:jc w:val="both"/>
        <w:rPr>
          <w:rFonts w:ascii="Abadi" w:hAnsi="Abadi"/>
          <w:spacing w:val="14"/>
          <w:sz w:val="21"/>
          <w:szCs w:val="21"/>
        </w:rPr>
      </w:pPr>
    </w:p>
    <w:p w14:paraId="226F533C" w14:textId="01BCA9E7" w:rsidR="008359E6" w:rsidRDefault="008359E6" w:rsidP="008359E6">
      <w:pPr>
        <w:jc w:val="both"/>
        <w:rPr>
          <w:rFonts w:ascii="Abadi" w:hAnsi="Abadi"/>
          <w:spacing w:val="-2"/>
          <w:sz w:val="21"/>
          <w:szCs w:val="21"/>
        </w:rPr>
      </w:pPr>
      <w:r w:rsidRPr="00640C72">
        <w:rPr>
          <w:rFonts w:ascii="Abadi" w:hAnsi="Abadi"/>
          <w:sz w:val="21"/>
          <w:szCs w:val="21"/>
        </w:rPr>
        <w:t>Con</w:t>
      </w:r>
      <w:r w:rsidRPr="00640C72">
        <w:rPr>
          <w:rFonts w:ascii="Abadi" w:hAnsi="Abadi"/>
          <w:spacing w:val="21"/>
          <w:sz w:val="21"/>
          <w:szCs w:val="21"/>
        </w:rPr>
        <w:t xml:space="preserve"> </w:t>
      </w:r>
      <w:r w:rsidRPr="00640C72">
        <w:rPr>
          <w:rFonts w:ascii="Abadi" w:hAnsi="Abadi"/>
          <w:sz w:val="21"/>
          <w:szCs w:val="21"/>
        </w:rPr>
        <w:t>la</w:t>
      </w:r>
      <w:r w:rsidRPr="00640C72">
        <w:rPr>
          <w:rFonts w:ascii="Abadi" w:hAnsi="Abadi"/>
          <w:spacing w:val="21"/>
          <w:sz w:val="21"/>
          <w:szCs w:val="21"/>
        </w:rPr>
        <w:t xml:space="preserve"> </w:t>
      </w:r>
      <w:r w:rsidRPr="00640C72">
        <w:rPr>
          <w:rFonts w:ascii="Abadi" w:hAnsi="Abadi"/>
          <w:sz w:val="21"/>
          <w:szCs w:val="21"/>
        </w:rPr>
        <w:t>finalidad</w:t>
      </w:r>
      <w:r w:rsidRPr="00640C72">
        <w:rPr>
          <w:rFonts w:ascii="Abadi" w:hAnsi="Abadi"/>
          <w:spacing w:val="21"/>
          <w:sz w:val="21"/>
          <w:szCs w:val="21"/>
        </w:rPr>
        <w:t xml:space="preserve"> </w:t>
      </w:r>
      <w:r w:rsidRPr="00640C72">
        <w:rPr>
          <w:rFonts w:ascii="Abadi" w:hAnsi="Abadi"/>
          <w:sz w:val="21"/>
          <w:szCs w:val="21"/>
        </w:rPr>
        <w:t>de</w:t>
      </w:r>
      <w:r w:rsidRPr="00640C72">
        <w:rPr>
          <w:rFonts w:ascii="Abadi" w:hAnsi="Abadi"/>
          <w:spacing w:val="21"/>
          <w:sz w:val="21"/>
          <w:szCs w:val="21"/>
        </w:rPr>
        <w:t xml:space="preserve"> </w:t>
      </w:r>
      <w:r w:rsidRPr="00640C72">
        <w:rPr>
          <w:rFonts w:ascii="Abadi" w:hAnsi="Abadi"/>
          <w:sz w:val="21"/>
          <w:szCs w:val="21"/>
        </w:rPr>
        <w:t>darle</w:t>
      </w:r>
      <w:r w:rsidRPr="00640C72">
        <w:rPr>
          <w:rFonts w:ascii="Abadi" w:hAnsi="Abadi"/>
          <w:spacing w:val="21"/>
          <w:sz w:val="21"/>
          <w:szCs w:val="21"/>
        </w:rPr>
        <w:t xml:space="preserve"> </w:t>
      </w:r>
      <w:r w:rsidRPr="00640C72">
        <w:rPr>
          <w:rFonts w:ascii="Abadi" w:hAnsi="Abadi"/>
          <w:sz w:val="21"/>
          <w:szCs w:val="21"/>
        </w:rPr>
        <w:t>efectividad</w:t>
      </w:r>
      <w:r w:rsidRPr="00640C72">
        <w:rPr>
          <w:rFonts w:ascii="Abadi" w:hAnsi="Abadi"/>
          <w:spacing w:val="21"/>
          <w:sz w:val="21"/>
          <w:szCs w:val="21"/>
        </w:rPr>
        <w:t xml:space="preserve"> </w:t>
      </w:r>
      <w:r w:rsidRPr="00640C72">
        <w:rPr>
          <w:rFonts w:ascii="Abadi" w:hAnsi="Abadi"/>
          <w:sz w:val="21"/>
          <w:szCs w:val="21"/>
        </w:rPr>
        <w:t>a</w:t>
      </w:r>
      <w:r w:rsidRPr="00640C72">
        <w:rPr>
          <w:rFonts w:ascii="Abadi" w:hAnsi="Abadi"/>
          <w:spacing w:val="21"/>
          <w:sz w:val="21"/>
          <w:szCs w:val="21"/>
        </w:rPr>
        <w:t xml:space="preserve"> </w:t>
      </w:r>
      <w:r w:rsidRPr="00640C72">
        <w:rPr>
          <w:rFonts w:ascii="Abadi" w:hAnsi="Abadi"/>
          <w:sz w:val="21"/>
          <w:szCs w:val="21"/>
        </w:rPr>
        <w:t>la</w:t>
      </w:r>
      <w:r w:rsidRPr="00640C72">
        <w:rPr>
          <w:rFonts w:ascii="Abadi" w:hAnsi="Abadi"/>
          <w:spacing w:val="21"/>
          <w:sz w:val="21"/>
          <w:szCs w:val="21"/>
        </w:rPr>
        <w:t xml:space="preserve"> </w:t>
      </w:r>
      <w:r w:rsidRPr="00640C72">
        <w:rPr>
          <w:rFonts w:ascii="Abadi" w:hAnsi="Abadi"/>
          <w:sz w:val="21"/>
          <w:szCs w:val="21"/>
        </w:rPr>
        <w:t>propuesta,</w:t>
      </w:r>
      <w:r w:rsidRPr="00640C72">
        <w:rPr>
          <w:rFonts w:ascii="Abadi" w:hAnsi="Abadi"/>
          <w:spacing w:val="17"/>
          <w:sz w:val="21"/>
          <w:szCs w:val="21"/>
        </w:rPr>
        <w:t xml:space="preserve"> </w:t>
      </w:r>
      <w:r w:rsidRPr="00640C72">
        <w:rPr>
          <w:rFonts w:ascii="Abadi" w:hAnsi="Abadi"/>
          <w:sz w:val="21"/>
          <w:szCs w:val="21"/>
        </w:rPr>
        <w:t>además</w:t>
      </w:r>
      <w:r w:rsidRPr="00640C72">
        <w:rPr>
          <w:rFonts w:ascii="Abadi" w:hAnsi="Abadi"/>
          <w:spacing w:val="20"/>
          <w:sz w:val="21"/>
          <w:szCs w:val="21"/>
        </w:rPr>
        <w:t xml:space="preserve"> </w:t>
      </w:r>
      <w:r w:rsidRPr="00640C72">
        <w:rPr>
          <w:rFonts w:ascii="Abadi" w:hAnsi="Abadi"/>
          <w:sz w:val="21"/>
          <w:szCs w:val="21"/>
        </w:rPr>
        <w:t>de</w:t>
      </w:r>
      <w:r w:rsidRPr="00640C72">
        <w:rPr>
          <w:rFonts w:ascii="Abadi" w:hAnsi="Abadi"/>
          <w:spacing w:val="21"/>
          <w:sz w:val="21"/>
          <w:szCs w:val="21"/>
        </w:rPr>
        <w:t xml:space="preserve"> </w:t>
      </w:r>
      <w:r w:rsidRPr="00640C72">
        <w:rPr>
          <w:rFonts w:ascii="Abadi" w:hAnsi="Abadi"/>
          <w:sz w:val="21"/>
          <w:szCs w:val="21"/>
        </w:rPr>
        <w:t>descentralizar</w:t>
      </w:r>
      <w:r w:rsidRPr="00640C72">
        <w:rPr>
          <w:rFonts w:ascii="Abadi" w:hAnsi="Abadi"/>
          <w:spacing w:val="20"/>
          <w:sz w:val="21"/>
          <w:szCs w:val="21"/>
        </w:rPr>
        <w:t xml:space="preserve"> </w:t>
      </w:r>
      <w:r w:rsidRPr="00640C72">
        <w:rPr>
          <w:rFonts w:ascii="Abadi" w:hAnsi="Abadi"/>
          <w:sz w:val="21"/>
          <w:szCs w:val="21"/>
        </w:rPr>
        <w:t>los servicios</w:t>
      </w:r>
      <w:r w:rsidRPr="00640C72">
        <w:rPr>
          <w:rFonts w:ascii="Abadi" w:hAnsi="Abadi"/>
          <w:spacing w:val="-2"/>
          <w:sz w:val="21"/>
          <w:szCs w:val="21"/>
        </w:rPr>
        <w:t xml:space="preserve"> </w:t>
      </w:r>
      <w:r w:rsidRPr="00640C72">
        <w:rPr>
          <w:rFonts w:ascii="Abadi" w:hAnsi="Abadi"/>
          <w:sz w:val="21"/>
          <w:szCs w:val="21"/>
        </w:rPr>
        <w:t>periciales</w:t>
      </w:r>
      <w:r>
        <w:rPr>
          <w:rFonts w:ascii="Abadi" w:hAnsi="Abadi"/>
          <w:spacing w:val="-2"/>
          <w:sz w:val="21"/>
          <w:szCs w:val="21"/>
        </w:rPr>
        <w:t xml:space="preserve"> </w:t>
      </w:r>
      <w:r w:rsidRPr="00640C72">
        <w:rPr>
          <w:rFonts w:ascii="Abadi" w:hAnsi="Abadi"/>
          <w:sz w:val="21"/>
          <w:szCs w:val="21"/>
        </w:rPr>
        <w:t>a</w:t>
      </w:r>
      <w:r w:rsidRPr="00640C72">
        <w:rPr>
          <w:rFonts w:ascii="Abadi" w:hAnsi="Abadi"/>
          <w:spacing w:val="-1"/>
          <w:sz w:val="21"/>
          <w:szCs w:val="21"/>
        </w:rPr>
        <w:t xml:space="preserve"> </w:t>
      </w:r>
      <w:r w:rsidRPr="00640C72">
        <w:rPr>
          <w:rFonts w:ascii="Abadi" w:hAnsi="Abadi"/>
          <w:sz w:val="21"/>
          <w:szCs w:val="21"/>
        </w:rPr>
        <w:t>través</w:t>
      </w:r>
      <w:r w:rsidRPr="00640C72">
        <w:rPr>
          <w:rFonts w:ascii="Abadi" w:hAnsi="Abadi"/>
          <w:spacing w:val="-2"/>
          <w:sz w:val="21"/>
          <w:szCs w:val="21"/>
        </w:rPr>
        <w:t xml:space="preserve"> </w:t>
      </w:r>
      <w:r w:rsidRPr="00640C72">
        <w:rPr>
          <w:rFonts w:ascii="Abadi" w:hAnsi="Abadi"/>
          <w:sz w:val="21"/>
          <w:szCs w:val="21"/>
        </w:rPr>
        <w:t>de</w:t>
      </w:r>
      <w:r w:rsidRPr="00640C72">
        <w:rPr>
          <w:rFonts w:ascii="Abadi" w:hAnsi="Abadi"/>
          <w:spacing w:val="-1"/>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creación</w:t>
      </w:r>
      <w:r w:rsidRPr="00640C72">
        <w:rPr>
          <w:rFonts w:ascii="Abadi" w:hAnsi="Abadi"/>
          <w:spacing w:val="-1"/>
          <w:sz w:val="21"/>
          <w:szCs w:val="21"/>
        </w:rPr>
        <w:t xml:space="preserve"> </w:t>
      </w:r>
      <w:r w:rsidRPr="00640C72">
        <w:rPr>
          <w:rFonts w:ascii="Abadi" w:hAnsi="Abadi"/>
          <w:sz w:val="21"/>
          <w:szCs w:val="21"/>
        </w:rPr>
        <w:t>del</w:t>
      </w:r>
      <w:r w:rsidRPr="00640C72">
        <w:rPr>
          <w:rFonts w:ascii="Abadi" w:hAnsi="Abadi"/>
          <w:spacing w:val="-1"/>
          <w:sz w:val="21"/>
          <w:szCs w:val="21"/>
        </w:rPr>
        <w:t xml:space="preserve"> </w:t>
      </w:r>
      <w:r w:rsidRPr="00640C72">
        <w:rPr>
          <w:rFonts w:ascii="Abadi" w:hAnsi="Abadi"/>
          <w:sz w:val="21"/>
          <w:szCs w:val="21"/>
        </w:rPr>
        <w:t>Instituto</w:t>
      </w:r>
      <w:r w:rsidRPr="00640C72">
        <w:rPr>
          <w:rFonts w:ascii="Abadi" w:hAnsi="Abadi"/>
          <w:spacing w:val="-1"/>
          <w:sz w:val="21"/>
          <w:szCs w:val="21"/>
        </w:rPr>
        <w:t xml:space="preserve"> </w:t>
      </w:r>
      <w:r w:rsidRPr="00640C72">
        <w:rPr>
          <w:rFonts w:ascii="Abadi" w:hAnsi="Abadi"/>
          <w:sz w:val="21"/>
          <w:szCs w:val="21"/>
        </w:rPr>
        <w:t>Estatal,</w:t>
      </w:r>
      <w:r w:rsidRPr="00640C72">
        <w:rPr>
          <w:rFonts w:ascii="Abadi" w:hAnsi="Abadi"/>
          <w:spacing w:val="-4"/>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presente</w:t>
      </w:r>
      <w:r w:rsidRPr="00640C72">
        <w:rPr>
          <w:rFonts w:ascii="Abadi" w:hAnsi="Abadi"/>
          <w:spacing w:val="-1"/>
          <w:sz w:val="21"/>
          <w:szCs w:val="21"/>
        </w:rPr>
        <w:t xml:space="preserve"> </w:t>
      </w:r>
      <w:r w:rsidRPr="00640C72">
        <w:rPr>
          <w:rFonts w:ascii="Abadi" w:hAnsi="Abadi"/>
          <w:sz w:val="21"/>
          <w:szCs w:val="21"/>
        </w:rPr>
        <w:t>iniciativa</w:t>
      </w:r>
      <w:r>
        <w:rPr>
          <w:rFonts w:ascii="Abadi" w:hAnsi="Abadi"/>
          <w:sz w:val="21"/>
          <w:szCs w:val="21"/>
        </w:rPr>
        <w:t xml:space="preserve"> </w:t>
      </w:r>
      <w:r w:rsidRPr="00640C72">
        <w:rPr>
          <w:rFonts w:ascii="Abadi" w:hAnsi="Abadi"/>
          <w:sz w:val="21"/>
          <w:szCs w:val="21"/>
        </w:rPr>
        <w:t>también</w:t>
      </w:r>
      <w:r w:rsidRPr="00640C72">
        <w:rPr>
          <w:rFonts w:ascii="Abadi" w:hAnsi="Abadi"/>
          <w:spacing w:val="40"/>
          <w:sz w:val="21"/>
          <w:szCs w:val="21"/>
        </w:rPr>
        <w:t xml:space="preserve"> </w:t>
      </w:r>
      <w:r w:rsidRPr="00640C72">
        <w:rPr>
          <w:rFonts w:ascii="Abadi" w:hAnsi="Abadi"/>
          <w:sz w:val="21"/>
          <w:szCs w:val="21"/>
        </w:rPr>
        <w:t>contiene</w:t>
      </w:r>
      <w:r w:rsidRPr="00640C72">
        <w:rPr>
          <w:rFonts w:ascii="Abadi" w:hAnsi="Abadi"/>
          <w:spacing w:val="40"/>
          <w:sz w:val="21"/>
          <w:szCs w:val="21"/>
        </w:rPr>
        <w:t xml:space="preserve"> </w:t>
      </w:r>
      <w:r w:rsidRPr="00640C72">
        <w:rPr>
          <w:rFonts w:ascii="Abadi" w:hAnsi="Abadi"/>
          <w:sz w:val="21"/>
          <w:szCs w:val="21"/>
        </w:rPr>
        <w:t>dos</w:t>
      </w:r>
      <w:r w:rsidRPr="00640C72">
        <w:rPr>
          <w:rFonts w:ascii="Abadi" w:hAnsi="Abadi"/>
          <w:spacing w:val="40"/>
          <w:sz w:val="21"/>
          <w:szCs w:val="21"/>
        </w:rPr>
        <w:t xml:space="preserve"> </w:t>
      </w:r>
      <w:r w:rsidRPr="00640C72">
        <w:rPr>
          <w:rFonts w:ascii="Abadi" w:hAnsi="Abadi"/>
          <w:sz w:val="21"/>
          <w:szCs w:val="21"/>
        </w:rPr>
        <w:t>artículos</w:t>
      </w:r>
      <w:r w:rsidRPr="00640C72">
        <w:rPr>
          <w:rFonts w:ascii="Abadi" w:hAnsi="Abadi"/>
          <w:spacing w:val="40"/>
          <w:sz w:val="21"/>
          <w:szCs w:val="21"/>
        </w:rPr>
        <w:t xml:space="preserve"> </w:t>
      </w:r>
      <w:r w:rsidRPr="00640C72">
        <w:rPr>
          <w:rFonts w:ascii="Abadi" w:hAnsi="Abadi"/>
          <w:sz w:val="21"/>
          <w:szCs w:val="21"/>
        </w:rPr>
        <w:t>transitorios,</w:t>
      </w:r>
      <w:r w:rsidRPr="00640C72">
        <w:rPr>
          <w:rFonts w:ascii="Abadi" w:hAnsi="Abadi"/>
          <w:spacing w:val="40"/>
          <w:sz w:val="21"/>
          <w:szCs w:val="21"/>
        </w:rPr>
        <w:t xml:space="preserve"> </w:t>
      </w:r>
      <w:r w:rsidRPr="00640C72">
        <w:rPr>
          <w:rFonts w:ascii="Abadi" w:hAnsi="Abadi"/>
          <w:sz w:val="21"/>
          <w:szCs w:val="21"/>
        </w:rPr>
        <w:t>para</w:t>
      </w:r>
      <w:r w:rsidRPr="00640C72">
        <w:rPr>
          <w:rFonts w:ascii="Abadi" w:hAnsi="Abadi"/>
          <w:spacing w:val="40"/>
          <w:sz w:val="21"/>
          <w:szCs w:val="21"/>
        </w:rPr>
        <w:t xml:space="preserve"> </w:t>
      </w:r>
      <w:r w:rsidRPr="00640C72">
        <w:rPr>
          <w:rFonts w:ascii="Abadi" w:hAnsi="Abadi"/>
          <w:sz w:val="21"/>
          <w:szCs w:val="21"/>
        </w:rPr>
        <w:t>establecer</w:t>
      </w:r>
      <w:r w:rsidRPr="00640C72">
        <w:rPr>
          <w:rFonts w:ascii="Abadi" w:hAnsi="Abadi"/>
          <w:spacing w:val="40"/>
          <w:sz w:val="21"/>
          <w:szCs w:val="21"/>
        </w:rPr>
        <w:t xml:space="preserve"> </w:t>
      </w:r>
      <w:r w:rsidRPr="00640C72">
        <w:rPr>
          <w:rFonts w:ascii="Abadi" w:hAnsi="Abadi"/>
          <w:sz w:val="21"/>
          <w:szCs w:val="21"/>
        </w:rPr>
        <w:t>que,</w:t>
      </w:r>
      <w:r w:rsidRPr="00640C72">
        <w:rPr>
          <w:rFonts w:ascii="Abadi" w:hAnsi="Abadi"/>
          <w:spacing w:val="40"/>
          <w:sz w:val="21"/>
          <w:szCs w:val="21"/>
        </w:rPr>
        <w:t xml:space="preserve"> </w:t>
      </w:r>
      <w:r w:rsidRPr="00640C72">
        <w:rPr>
          <w:rFonts w:ascii="Abadi" w:hAnsi="Abadi"/>
          <w:sz w:val="21"/>
          <w:szCs w:val="21"/>
        </w:rPr>
        <w:t>en</w:t>
      </w:r>
      <w:r w:rsidRPr="00640C72">
        <w:rPr>
          <w:rFonts w:ascii="Abadi" w:hAnsi="Abadi"/>
          <w:spacing w:val="40"/>
          <w:sz w:val="21"/>
          <w:szCs w:val="21"/>
        </w:rPr>
        <w:t xml:space="preserve"> </w:t>
      </w:r>
      <w:r w:rsidRPr="00640C72">
        <w:rPr>
          <w:rFonts w:ascii="Abadi" w:hAnsi="Abadi"/>
          <w:sz w:val="21"/>
          <w:szCs w:val="21"/>
        </w:rPr>
        <w:t>caso</w:t>
      </w:r>
      <w:r w:rsidRPr="00640C72">
        <w:rPr>
          <w:rFonts w:ascii="Abadi" w:hAnsi="Abadi"/>
          <w:spacing w:val="40"/>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su</w:t>
      </w:r>
      <w:r>
        <w:rPr>
          <w:rFonts w:ascii="Abadi" w:hAnsi="Abadi"/>
          <w:sz w:val="21"/>
          <w:szCs w:val="21"/>
        </w:rPr>
        <w:t xml:space="preserve"> </w:t>
      </w:r>
      <w:r w:rsidRPr="00640C72">
        <w:rPr>
          <w:rFonts w:ascii="Abadi" w:hAnsi="Abadi"/>
          <w:sz w:val="21"/>
          <w:szCs w:val="21"/>
        </w:rPr>
        <w:t>aprobación,</w:t>
      </w:r>
      <w:r w:rsidRPr="00640C72">
        <w:rPr>
          <w:rFonts w:ascii="Abadi" w:hAnsi="Abadi"/>
          <w:spacing w:val="18"/>
          <w:sz w:val="21"/>
          <w:szCs w:val="21"/>
        </w:rPr>
        <w:t xml:space="preserve"> </w:t>
      </w:r>
      <w:r w:rsidRPr="00640C72">
        <w:rPr>
          <w:rFonts w:ascii="Abadi" w:hAnsi="Abadi"/>
          <w:sz w:val="21"/>
          <w:szCs w:val="21"/>
        </w:rPr>
        <w:t>el</w:t>
      </w:r>
      <w:r w:rsidRPr="00640C72">
        <w:rPr>
          <w:rFonts w:ascii="Abadi" w:hAnsi="Abadi"/>
          <w:spacing w:val="21"/>
          <w:sz w:val="21"/>
          <w:szCs w:val="21"/>
        </w:rPr>
        <w:t xml:space="preserve"> </w:t>
      </w:r>
      <w:r w:rsidRPr="00640C72">
        <w:rPr>
          <w:rFonts w:ascii="Abadi" w:hAnsi="Abadi"/>
          <w:sz w:val="21"/>
          <w:szCs w:val="21"/>
        </w:rPr>
        <w:t>Congreso</w:t>
      </w:r>
      <w:r w:rsidRPr="00640C72">
        <w:rPr>
          <w:rFonts w:ascii="Abadi" w:hAnsi="Abadi"/>
          <w:spacing w:val="21"/>
          <w:sz w:val="21"/>
          <w:szCs w:val="21"/>
        </w:rPr>
        <w:t xml:space="preserve"> </w:t>
      </w:r>
      <w:r w:rsidRPr="00640C72">
        <w:rPr>
          <w:rFonts w:ascii="Abadi" w:hAnsi="Abadi"/>
          <w:sz w:val="21"/>
          <w:szCs w:val="21"/>
        </w:rPr>
        <w:t>del</w:t>
      </w:r>
      <w:r w:rsidRPr="00640C72">
        <w:rPr>
          <w:rFonts w:ascii="Abadi" w:hAnsi="Abadi"/>
          <w:spacing w:val="21"/>
          <w:sz w:val="21"/>
          <w:szCs w:val="21"/>
        </w:rPr>
        <w:t xml:space="preserve"> </w:t>
      </w:r>
      <w:r w:rsidRPr="00640C72">
        <w:rPr>
          <w:rFonts w:ascii="Abadi" w:hAnsi="Abadi"/>
          <w:sz w:val="21"/>
          <w:szCs w:val="21"/>
        </w:rPr>
        <w:t>Estado</w:t>
      </w:r>
      <w:r w:rsidRPr="00640C72">
        <w:rPr>
          <w:rFonts w:ascii="Abadi" w:hAnsi="Abadi"/>
          <w:spacing w:val="21"/>
          <w:sz w:val="21"/>
          <w:szCs w:val="21"/>
        </w:rPr>
        <w:t xml:space="preserve"> </w:t>
      </w:r>
      <w:r w:rsidRPr="00640C72">
        <w:rPr>
          <w:rFonts w:ascii="Abadi" w:hAnsi="Abadi"/>
          <w:sz w:val="21"/>
          <w:szCs w:val="21"/>
        </w:rPr>
        <w:t>tendrá</w:t>
      </w:r>
      <w:r w:rsidRPr="00640C72">
        <w:rPr>
          <w:rFonts w:ascii="Abadi" w:hAnsi="Abadi"/>
          <w:spacing w:val="21"/>
          <w:sz w:val="21"/>
          <w:szCs w:val="21"/>
        </w:rPr>
        <w:t xml:space="preserve"> </w:t>
      </w:r>
      <w:r w:rsidRPr="00640C72">
        <w:rPr>
          <w:rFonts w:ascii="Abadi" w:hAnsi="Abadi"/>
          <w:sz w:val="21"/>
          <w:szCs w:val="21"/>
        </w:rPr>
        <w:t>un</w:t>
      </w:r>
      <w:r w:rsidRPr="00640C72">
        <w:rPr>
          <w:rFonts w:ascii="Abadi" w:hAnsi="Abadi"/>
          <w:spacing w:val="21"/>
          <w:sz w:val="21"/>
          <w:szCs w:val="21"/>
        </w:rPr>
        <w:t xml:space="preserve"> </w:t>
      </w:r>
      <w:r w:rsidRPr="00640C72">
        <w:rPr>
          <w:rFonts w:ascii="Abadi" w:hAnsi="Abadi"/>
          <w:sz w:val="21"/>
          <w:szCs w:val="21"/>
        </w:rPr>
        <w:t>plazo</w:t>
      </w:r>
      <w:r w:rsidRPr="00640C72">
        <w:rPr>
          <w:rFonts w:ascii="Abadi" w:hAnsi="Abadi"/>
          <w:spacing w:val="21"/>
          <w:sz w:val="21"/>
          <w:szCs w:val="21"/>
        </w:rPr>
        <w:t xml:space="preserve"> </w:t>
      </w:r>
      <w:r w:rsidRPr="00640C72">
        <w:rPr>
          <w:rFonts w:ascii="Abadi" w:hAnsi="Abadi"/>
          <w:sz w:val="21"/>
          <w:szCs w:val="21"/>
        </w:rPr>
        <w:t>de</w:t>
      </w:r>
      <w:r w:rsidRPr="00640C72">
        <w:rPr>
          <w:rFonts w:ascii="Abadi" w:hAnsi="Abadi"/>
          <w:spacing w:val="21"/>
          <w:sz w:val="21"/>
          <w:szCs w:val="21"/>
        </w:rPr>
        <w:t xml:space="preserve"> </w:t>
      </w:r>
      <w:r w:rsidRPr="00640C72">
        <w:rPr>
          <w:rFonts w:ascii="Abadi" w:hAnsi="Abadi"/>
          <w:sz w:val="21"/>
          <w:szCs w:val="21"/>
        </w:rPr>
        <w:t>180</w:t>
      </w:r>
      <w:r w:rsidRPr="00640C72">
        <w:rPr>
          <w:rFonts w:ascii="Abadi" w:hAnsi="Abadi"/>
          <w:spacing w:val="21"/>
          <w:sz w:val="21"/>
          <w:szCs w:val="21"/>
        </w:rPr>
        <w:t xml:space="preserve"> </w:t>
      </w:r>
      <w:r w:rsidRPr="00640C72">
        <w:rPr>
          <w:rFonts w:ascii="Abadi" w:hAnsi="Abadi"/>
          <w:sz w:val="21"/>
          <w:szCs w:val="21"/>
        </w:rPr>
        <w:t>días,</w:t>
      </w:r>
      <w:r w:rsidRPr="00640C72">
        <w:rPr>
          <w:rFonts w:ascii="Abadi" w:hAnsi="Abadi"/>
          <w:spacing w:val="18"/>
          <w:sz w:val="21"/>
          <w:szCs w:val="21"/>
        </w:rPr>
        <w:t xml:space="preserve"> </w:t>
      </w:r>
      <w:r w:rsidRPr="00640C72">
        <w:rPr>
          <w:rFonts w:ascii="Abadi" w:hAnsi="Abadi"/>
          <w:sz w:val="21"/>
          <w:szCs w:val="21"/>
        </w:rPr>
        <w:t>para</w:t>
      </w:r>
      <w:r w:rsidRPr="00640C72">
        <w:rPr>
          <w:rFonts w:ascii="Abadi" w:hAnsi="Abadi"/>
          <w:spacing w:val="21"/>
          <w:sz w:val="21"/>
          <w:szCs w:val="21"/>
        </w:rPr>
        <w:t xml:space="preserve"> </w:t>
      </w:r>
      <w:r w:rsidRPr="00640C72">
        <w:rPr>
          <w:rFonts w:ascii="Abadi" w:hAnsi="Abadi"/>
          <w:sz w:val="21"/>
          <w:szCs w:val="21"/>
        </w:rPr>
        <w:t>expedir</w:t>
      </w:r>
      <w:r w:rsidRPr="00640C72">
        <w:rPr>
          <w:rFonts w:ascii="Abadi" w:hAnsi="Abadi"/>
          <w:spacing w:val="20"/>
          <w:sz w:val="21"/>
          <w:szCs w:val="21"/>
        </w:rPr>
        <w:t xml:space="preserve"> </w:t>
      </w:r>
      <w:r w:rsidRPr="00640C72">
        <w:rPr>
          <w:rFonts w:ascii="Abadi" w:hAnsi="Abadi"/>
          <w:sz w:val="21"/>
          <w:szCs w:val="21"/>
        </w:rPr>
        <w:t>la Ley</w:t>
      </w:r>
      <w:r w:rsidRPr="00640C72">
        <w:rPr>
          <w:rFonts w:ascii="Abadi" w:hAnsi="Abadi"/>
          <w:spacing w:val="9"/>
          <w:sz w:val="21"/>
          <w:szCs w:val="21"/>
        </w:rPr>
        <w:t xml:space="preserve"> </w:t>
      </w:r>
      <w:r w:rsidRPr="00640C72">
        <w:rPr>
          <w:rFonts w:ascii="Abadi" w:hAnsi="Abadi"/>
          <w:sz w:val="21"/>
          <w:szCs w:val="21"/>
        </w:rPr>
        <w:t>Orgánica</w:t>
      </w:r>
      <w:r w:rsidRPr="00640C72">
        <w:rPr>
          <w:rFonts w:ascii="Abadi" w:hAnsi="Abadi"/>
          <w:spacing w:val="11"/>
          <w:sz w:val="21"/>
          <w:szCs w:val="21"/>
        </w:rPr>
        <w:t xml:space="preserve"> </w:t>
      </w:r>
      <w:r w:rsidRPr="00640C72">
        <w:rPr>
          <w:rFonts w:ascii="Abadi" w:hAnsi="Abadi"/>
          <w:sz w:val="21"/>
          <w:szCs w:val="21"/>
        </w:rPr>
        <w:t>del</w:t>
      </w:r>
      <w:r w:rsidRPr="00640C72">
        <w:rPr>
          <w:rFonts w:ascii="Abadi" w:hAnsi="Abadi"/>
          <w:spacing w:val="11"/>
          <w:sz w:val="21"/>
          <w:szCs w:val="21"/>
        </w:rPr>
        <w:t xml:space="preserve"> </w:t>
      </w:r>
      <w:r w:rsidRPr="00640C72">
        <w:rPr>
          <w:rFonts w:ascii="Abadi" w:hAnsi="Abadi"/>
          <w:sz w:val="21"/>
          <w:szCs w:val="21"/>
        </w:rPr>
        <w:t>Instituto</w:t>
      </w:r>
      <w:r w:rsidRPr="00640C72">
        <w:rPr>
          <w:rFonts w:ascii="Abadi" w:hAnsi="Abadi"/>
          <w:spacing w:val="11"/>
          <w:sz w:val="21"/>
          <w:szCs w:val="21"/>
        </w:rPr>
        <w:t xml:space="preserve"> </w:t>
      </w:r>
      <w:r w:rsidRPr="00640C72">
        <w:rPr>
          <w:rFonts w:ascii="Abadi" w:hAnsi="Abadi"/>
          <w:sz w:val="21"/>
          <w:szCs w:val="21"/>
        </w:rPr>
        <w:t>Estatal</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Servicios</w:t>
      </w:r>
      <w:r w:rsidRPr="00640C72">
        <w:rPr>
          <w:rFonts w:ascii="Abadi" w:hAnsi="Abadi"/>
          <w:spacing w:val="4"/>
          <w:sz w:val="21"/>
          <w:szCs w:val="21"/>
        </w:rPr>
        <w:t xml:space="preserve"> </w:t>
      </w:r>
      <w:r w:rsidRPr="00640C72">
        <w:rPr>
          <w:rFonts w:ascii="Abadi" w:hAnsi="Abadi"/>
          <w:sz w:val="21"/>
          <w:szCs w:val="21"/>
        </w:rPr>
        <w:t>Periciales</w:t>
      </w:r>
      <w:r w:rsidRPr="00640C72">
        <w:rPr>
          <w:rFonts w:ascii="Abadi" w:hAnsi="Abadi"/>
          <w:spacing w:val="18"/>
          <w:sz w:val="21"/>
          <w:szCs w:val="21"/>
        </w:rPr>
        <w:t xml:space="preserve"> </w:t>
      </w:r>
      <w:r w:rsidRPr="00640C72">
        <w:rPr>
          <w:rFonts w:ascii="Abadi" w:hAnsi="Abadi"/>
          <w:sz w:val="21"/>
          <w:szCs w:val="21"/>
        </w:rPr>
        <w:t>y</w:t>
      </w:r>
      <w:r w:rsidRPr="00640C72">
        <w:rPr>
          <w:rFonts w:ascii="Abadi" w:hAnsi="Abadi"/>
          <w:spacing w:val="9"/>
          <w:sz w:val="21"/>
          <w:szCs w:val="21"/>
        </w:rPr>
        <w:t xml:space="preserve"> </w:t>
      </w:r>
      <w:r w:rsidRPr="00640C72">
        <w:rPr>
          <w:rFonts w:ascii="Abadi" w:hAnsi="Abadi"/>
          <w:sz w:val="21"/>
          <w:szCs w:val="21"/>
        </w:rPr>
        <w:t>en</w:t>
      </w:r>
      <w:r w:rsidRPr="00640C72">
        <w:rPr>
          <w:rFonts w:ascii="Abadi" w:hAnsi="Abadi"/>
          <w:spacing w:val="11"/>
          <w:sz w:val="21"/>
          <w:szCs w:val="21"/>
        </w:rPr>
        <w:t xml:space="preserve"> </w:t>
      </w:r>
      <w:r w:rsidRPr="00640C72">
        <w:rPr>
          <w:rFonts w:ascii="Abadi" w:hAnsi="Abadi"/>
          <w:sz w:val="21"/>
          <w:szCs w:val="21"/>
        </w:rPr>
        <w:t>el</w:t>
      </w:r>
      <w:r w:rsidRPr="00640C72">
        <w:rPr>
          <w:rFonts w:ascii="Abadi" w:hAnsi="Abadi"/>
          <w:spacing w:val="11"/>
          <w:sz w:val="21"/>
          <w:szCs w:val="21"/>
        </w:rPr>
        <w:t xml:space="preserve"> </w:t>
      </w:r>
      <w:r w:rsidRPr="00640C72">
        <w:rPr>
          <w:rFonts w:ascii="Abadi" w:hAnsi="Abadi"/>
          <w:sz w:val="21"/>
          <w:szCs w:val="21"/>
        </w:rPr>
        <w:t>mismo</w:t>
      </w:r>
      <w:r w:rsidRPr="00640C72">
        <w:rPr>
          <w:rFonts w:ascii="Abadi" w:hAnsi="Abadi"/>
          <w:spacing w:val="11"/>
          <w:sz w:val="21"/>
          <w:szCs w:val="21"/>
        </w:rPr>
        <w:t xml:space="preserve"> </w:t>
      </w:r>
      <w:r w:rsidRPr="00640C72">
        <w:rPr>
          <w:rFonts w:ascii="Abadi" w:hAnsi="Abadi"/>
          <w:sz w:val="21"/>
          <w:szCs w:val="21"/>
        </w:rPr>
        <w:t>sentido,</w:t>
      </w:r>
      <w:r w:rsidRPr="00640C72">
        <w:rPr>
          <w:rFonts w:ascii="Abadi" w:hAnsi="Abadi"/>
          <w:spacing w:val="7"/>
          <w:sz w:val="21"/>
          <w:szCs w:val="21"/>
        </w:rPr>
        <w:t xml:space="preserve"> </w:t>
      </w:r>
      <w:r w:rsidRPr="00640C72">
        <w:rPr>
          <w:rFonts w:ascii="Abadi" w:hAnsi="Abadi"/>
          <w:sz w:val="21"/>
          <w:szCs w:val="21"/>
        </w:rPr>
        <w:t>la Fiscalía</w:t>
      </w:r>
      <w:r w:rsidRPr="00640C72">
        <w:rPr>
          <w:rFonts w:ascii="Abadi" w:hAnsi="Abadi"/>
          <w:spacing w:val="11"/>
          <w:sz w:val="21"/>
          <w:szCs w:val="21"/>
        </w:rPr>
        <w:t xml:space="preserve"> </w:t>
      </w:r>
      <w:r w:rsidRPr="00640C72">
        <w:rPr>
          <w:rFonts w:ascii="Abadi" w:hAnsi="Abadi"/>
          <w:sz w:val="21"/>
          <w:szCs w:val="21"/>
        </w:rPr>
        <w:t>General</w:t>
      </w:r>
      <w:r w:rsidRPr="00640C72">
        <w:rPr>
          <w:rFonts w:ascii="Abadi" w:hAnsi="Abadi"/>
          <w:spacing w:val="11"/>
          <w:sz w:val="21"/>
          <w:szCs w:val="21"/>
        </w:rPr>
        <w:t xml:space="preserve"> </w:t>
      </w:r>
      <w:r w:rsidRPr="00640C72">
        <w:rPr>
          <w:rFonts w:ascii="Abadi" w:hAnsi="Abadi"/>
          <w:sz w:val="21"/>
          <w:szCs w:val="21"/>
        </w:rPr>
        <w:t>del</w:t>
      </w:r>
      <w:r w:rsidRPr="00640C72">
        <w:rPr>
          <w:rFonts w:ascii="Abadi" w:hAnsi="Abadi"/>
          <w:spacing w:val="11"/>
          <w:sz w:val="21"/>
          <w:szCs w:val="21"/>
        </w:rPr>
        <w:t xml:space="preserve"> </w:t>
      </w:r>
      <w:r w:rsidRPr="00640C72">
        <w:rPr>
          <w:rFonts w:ascii="Abadi" w:hAnsi="Abadi"/>
          <w:sz w:val="21"/>
          <w:szCs w:val="21"/>
        </w:rPr>
        <w:t>Estado</w:t>
      </w:r>
      <w:r w:rsidRPr="00640C72">
        <w:rPr>
          <w:rFonts w:ascii="Abadi" w:hAnsi="Abadi"/>
          <w:spacing w:val="11"/>
          <w:sz w:val="21"/>
          <w:szCs w:val="21"/>
        </w:rPr>
        <w:t xml:space="preserve"> </w:t>
      </w:r>
      <w:r w:rsidRPr="00640C72">
        <w:rPr>
          <w:rFonts w:ascii="Abadi" w:hAnsi="Abadi"/>
          <w:sz w:val="21"/>
          <w:szCs w:val="21"/>
        </w:rPr>
        <w:t>tendrá</w:t>
      </w:r>
      <w:r w:rsidRPr="00640C72">
        <w:rPr>
          <w:rFonts w:ascii="Abadi" w:hAnsi="Abadi"/>
          <w:spacing w:val="11"/>
          <w:sz w:val="21"/>
          <w:szCs w:val="21"/>
        </w:rPr>
        <w:t xml:space="preserve"> </w:t>
      </w:r>
      <w:r w:rsidRPr="00640C72">
        <w:rPr>
          <w:rFonts w:ascii="Abadi" w:hAnsi="Abadi"/>
          <w:sz w:val="21"/>
          <w:szCs w:val="21"/>
        </w:rPr>
        <w:t>un</w:t>
      </w:r>
      <w:r w:rsidRPr="00640C72">
        <w:rPr>
          <w:rFonts w:ascii="Abadi" w:hAnsi="Abadi"/>
          <w:spacing w:val="11"/>
          <w:sz w:val="21"/>
          <w:szCs w:val="21"/>
        </w:rPr>
        <w:t xml:space="preserve"> </w:t>
      </w:r>
      <w:r w:rsidRPr="00640C72">
        <w:rPr>
          <w:rFonts w:ascii="Abadi" w:hAnsi="Abadi"/>
          <w:sz w:val="21"/>
          <w:szCs w:val="21"/>
        </w:rPr>
        <w:t>plazo</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120</w:t>
      </w:r>
      <w:r w:rsidRPr="00640C72">
        <w:rPr>
          <w:rFonts w:ascii="Abadi" w:hAnsi="Abadi"/>
          <w:spacing w:val="11"/>
          <w:sz w:val="21"/>
          <w:szCs w:val="21"/>
        </w:rPr>
        <w:t xml:space="preserve"> </w:t>
      </w:r>
      <w:r w:rsidRPr="00640C72">
        <w:rPr>
          <w:rFonts w:ascii="Abadi" w:hAnsi="Abadi"/>
          <w:sz w:val="21"/>
          <w:szCs w:val="21"/>
        </w:rPr>
        <w:t>días,</w:t>
      </w:r>
      <w:r w:rsidRPr="00640C72">
        <w:rPr>
          <w:rFonts w:ascii="Abadi" w:hAnsi="Abadi"/>
          <w:spacing w:val="7"/>
          <w:sz w:val="21"/>
          <w:szCs w:val="21"/>
        </w:rPr>
        <w:t xml:space="preserve"> </w:t>
      </w:r>
      <w:r w:rsidRPr="00640C72">
        <w:rPr>
          <w:rFonts w:ascii="Abadi" w:hAnsi="Abadi"/>
          <w:sz w:val="21"/>
          <w:szCs w:val="21"/>
        </w:rPr>
        <w:t>a</w:t>
      </w:r>
      <w:r w:rsidRPr="00640C72">
        <w:rPr>
          <w:rFonts w:ascii="Abadi" w:hAnsi="Abadi"/>
          <w:spacing w:val="11"/>
          <w:sz w:val="21"/>
          <w:szCs w:val="21"/>
        </w:rPr>
        <w:t xml:space="preserve"> </w:t>
      </w:r>
      <w:r w:rsidRPr="00640C72">
        <w:rPr>
          <w:rFonts w:ascii="Abadi" w:hAnsi="Abadi"/>
          <w:sz w:val="21"/>
          <w:szCs w:val="21"/>
        </w:rPr>
        <w:t>partir</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entrada</w:t>
      </w:r>
      <w:r w:rsidRPr="00640C72">
        <w:rPr>
          <w:rFonts w:ascii="Abadi" w:hAnsi="Abadi"/>
          <w:spacing w:val="11"/>
          <w:sz w:val="21"/>
          <w:szCs w:val="21"/>
        </w:rPr>
        <w:t xml:space="preserve"> </w:t>
      </w:r>
      <w:r w:rsidRPr="00640C72">
        <w:rPr>
          <w:rFonts w:ascii="Abadi" w:hAnsi="Abadi"/>
          <w:sz w:val="21"/>
          <w:szCs w:val="21"/>
        </w:rPr>
        <w:t>en vigor</w:t>
      </w:r>
      <w:r w:rsidRPr="00640C72">
        <w:rPr>
          <w:rFonts w:ascii="Abadi" w:hAnsi="Abadi"/>
          <w:spacing w:val="9"/>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Ley</w:t>
      </w:r>
      <w:r w:rsidRPr="00640C72">
        <w:rPr>
          <w:rFonts w:ascii="Abadi" w:hAnsi="Abadi"/>
          <w:spacing w:val="9"/>
          <w:sz w:val="21"/>
          <w:szCs w:val="21"/>
        </w:rPr>
        <w:t xml:space="preserve"> </w:t>
      </w:r>
      <w:r w:rsidRPr="00640C72">
        <w:rPr>
          <w:rFonts w:ascii="Abadi" w:hAnsi="Abadi"/>
          <w:sz w:val="21"/>
          <w:szCs w:val="21"/>
        </w:rPr>
        <w:t>Orgánica</w:t>
      </w:r>
      <w:r w:rsidRPr="00640C72">
        <w:rPr>
          <w:rFonts w:ascii="Abadi" w:hAnsi="Abadi"/>
          <w:spacing w:val="11"/>
          <w:sz w:val="21"/>
          <w:szCs w:val="21"/>
        </w:rPr>
        <w:t xml:space="preserve"> </w:t>
      </w:r>
      <w:r w:rsidRPr="00640C72">
        <w:rPr>
          <w:rFonts w:ascii="Abadi" w:hAnsi="Abadi"/>
          <w:sz w:val="21"/>
          <w:szCs w:val="21"/>
        </w:rPr>
        <w:t>del</w:t>
      </w:r>
      <w:r w:rsidRPr="00640C72">
        <w:rPr>
          <w:rFonts w:ascii="Abadi" w:hAnsi="Abadi"/>
          <w:spacing w:val="11"/>
          <w:sz w:val="21"/>
          <w:szCs w:val="21"/>
        </w:rPr>
        <w:t xml:space="preserve"> </w:t>
      </w:r>
      <w:r w:rsidRPr="00640C72">
        <w:rPr>
          <w:rFonts w:ascii="Abadi" w:hAnsi="Abadi"/>
          <w:sz w:val="21"/>
          <w:szCs w:val="21"/>
        </w:rPr>
        <w:t>Instituto</w:t>
      </w:r>
      <w:r w:rsidRPr="00640C72">
        <w:rPr>
          <w:rFonts w:ascii="Abadi" w:hAnsi="Abadi"/>
          <w:spacing w:val="11"/>
          <w:sz w:val="21"/>
          <w:szCs w:val="21"/>
        </w:rPr>
        <w:t xml:space="preserve"> </w:t>
      </w:r>
      <w:r w:rsidRPr="00640C72">
        <w:rPr>
          <w:rFonts w:ascii="Abadi" w:hAnsi="Abadi"/>
          <w:sz w:val="21"/>
          <w:szCs w:val="21"/>
        </w:rPr>
        <w:t>Estatal</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Servicios</w:t>
      </w:r>
      <w:r w:rsidRPr="00640C72">
        <w:rPr>
          <w:rFonts w:ascii="Abadi" w:hAnsi="Abadi"/>
          <w:spacing w:val="9"/>
          <w:sz w:val="21"/>
          <w:szCs w:val="21"/>
        </w:rPr>
        <w:t xml:space="preserve"> </w:t>
      </w:r>
      <w:r w:rsidRPr="00640C72">
        <w:rPr>
          <w:rFonts w:ascii="Abadi" w:hAnsi="Abadi"/>
          <w:sz w:val="21"/>
          <w:szCs w:val="21"/>
        </w:rPr>
        <w:t>Periciales,</w:t>
      </w:r>
      <w:r w:rsidRPr="00640C72">
        <w:rPr>
          <w:rFonts w:ascii="Abadi" w:hAnsi="Abadi"/>
          <w:spacing w:val="7"/>
          <w:sz w:val="21"/>
          <w:szCs w:val="21"/>
        </w:rPr>
        <w:t xml:space="preserve"> </w:t>
      </w:r>
      <w:r w:rsidRPr="00640C72">
        <w:rPr>
          <w:rFonts w:ascii="Abadi" w:hAnsi="Abadi"/>
          <w:sz w:val="21"/>
          <w:szCs w:val="21"/>
        </w:rPr>
        <w:t>para</w:t>
      </w:r>
      <w:r w:rsidRPr="00640C72">
        <w:rPr>
          <w:rFonts w:ascii="Abadi" w:hAnsi="Abadi"/>
          <w:spacing w:val="11"/>
          <w:sz w:val="21"/>
          <w:szCs w:val="21"/>
        </w:rPr>
        <w:t xml:space="preserve"> </w:t>
      </w:r>
      <w:r w:rsidRPr="00640C72">
        <w:rPr>
          <w:rFonts w:ascii="Abadi" w:hAnsi="Abadi"/>
          <w:sz w:val="21"/>
          <w:szCs w:val="21"/>
        </w:rPr>
        <w:t>adecuar su</w:t>
      </w:r>
      <w:r w:rsidRPr="00640C72">
        <w:rPr>
          <w:rFonts w:ascii="Abadi" w:hAnsi="Abadi"/>
          <w:spacing w:val="66"/>
          <w:sz w:val="21"/>
          <w:szCs w:val="21"/>
        </w:rPr>
        <w:t xml:space="preserve"> </w:t>
      </w:r>
      <w:r w:rsidRPr="00640C72">
        <w:rPr>
          <w:rFonts w:ascii="Abadi" w:hAnsi="Abadi"/>
          <w:sz w:val="21"/>
          <w:szCs w:val="21"/>
        </w:rPr>
        <w:t>Reglamento</w:t>
      </w:r>
      <w:r w:rsidRPr="00640C72">
        <w:rPr>
          <w:rFonts w:ascii="Abadi" w:hAnsi="Abadi"/>
          <w:spacing w:val="66"/>
          <w:sz w:val="21"/>
          <w:szCs w:val="21"/>
        </w:rPr>
        <w:t xml:space="preserve"> </w:t>
      </w:r>
      <w:r w:rsidRPr="00640C72">
        <w:rPr>
          <w:rFonts w:ascii="Abadi" w:hAnsi="Abadi"/>
          <w:sz w:val="21"/>
          <w:szCs w:val="21"/>
        </w:rPr>
        <w:t>Interior</w:t>
      </w:r>
      <w:r w:rsidRPr="00640C72">
        <w:rPr>
          <w:rFonts w:ascii="Abadi" w:hAnsi="Abadi"/>
          <w:spacing w:val="65"/>
          <w:sz w:val="21"/>
          <w:szCs w:val="21"/>
        </w:rPr>
        <w:t xml:space="preserve"> </w:t>
      </w:r>
      <w:r w:rsidRPr="00640C72">
        <w:rPr>
          <w:rFonts w:ascii="Abadi" w:hAnsi="Abadi"/>
          <w:sz w:val="21"/>
          <w:szCs w:val="21"/>
        </w:rPr>
        <w:t>con</w:t>
      </w:r>
      <w:r w:rsidRPr="00640C72">
        <w:rPr>
          <w:rFonts w:ascii="Abadi" w:hAnsi="Abadi"/>
          <w:spacing w:val="66"/>
          <w:sz w:val="21"/>
          <w:szCs w:val="21"/>
        </w:rPr>
        <w:t xml:space="preserve"> </w:t>
      </w:r>
      <w:r w:rsidRPr="00640C72">
        <w:rPr>
          <w:rFonts w:ascii="Abadi" w:hAnsi="Abadi"/>
          <w:sz w:val="21"/>
          <w:szCs w:val="21"/>
        </w:rPr>
        <w:t>la</w:t>
      </w:r>
      <w:r w:rsidRPr="00640C72">
        <w:rPr>
          <w:rFonts w:ascii="Abadi" w:hAnsi="Abadi"/>
          <w:spacing w:val="66"/>
          <w:sz w:val="21"/>
          <w:szCs w:val="21"/>
        </w:rPr>
        <w:t xml:space="preserve"> </w:t>
      </w:r>
      <w:r w:rsidRPr="00640C72">
        <w:rPr>
          <w:rFonts w:ascii="Abadi" w:hAnsi="Abadi"/>
          <w:sz w:val="21"/>
          <w:szCs w:val="21"/>
        </w:rPr>
        <w:t>Ley</w:t>
      </w:r>
      <w:r w:rsidRPr="00640C72">
        <w:rPr>
          <w:rFonts w:ascii="Abadi" w:hAnsi="Abadi"/>
          <w:spacing w:val="65"/>
          <w:sz w:val="21"/>
          <w:szCs w:val="21"/>
        </w:rPr>
        <w:t xml:space="preserve"> </w:t>
      </w:r>
      <w:r w:rsidRPr="00640C72">
        <w:rPr>
          <w:rFonts w:ascii="Abadi" w:hAnsi="Abadi"/>
          <w:sz w:val="21"/>
          <w:szCs w:val="21"/>
        </w:rPr>
        <w:t>Orgánica</w:t>
      </w:r>
      <w:r w:rsidRPr="00640C72">
        <w:rPr>
          <w:rFonts w:ascii="Abadi" w:hAnsi="Abadi"/>
          <w:spacing w:val="66"/>
          <w:sz w:val="21"/>
          <w:szCs w:val="21"/>
        </w:rPr>
        <w:t xml:space="preserve"> </w:t>
      </w:r>
      <w:r w:rsidRPr="00640C72">
        <w:rPr>
          <w:rFonts w:ascii="Abadi" w:hAnsi="Abadi"/>
          <w:sz w:val="21"/>
          <w:szCs w:val="21"/>
        </w:rPr>
        <w:t>del</w:t>
      </w:r>
      <w:r w:rsidRPr="00640C72">
        <w:rPr>
          <w:rFonts w:ascii="Abadi" w:hAnsi="Abadi"/>
          <w:spacing w:val="66"/>
          <w:sz w:val="21"/>
          <w:szCs w:val="21"/>
        </w:rPr>
        <w:t xml:space="preserve"> </w:t>
      </w:r>
      <w:r w:rsidRPr="00640C72">
        <w:rPr>
          <w:rFonts w:ascii="Abadi" w:hAnsi="Abadi"/>
          <w:sz w:val="21"/>
          <w:szCs w:val="21"/>
        </w:rPr>
        <w:t>Instituto</w:t>
      </w:r>
      <w:r w:rsidRPr="00640C72">
        <w:rPr>
          <w:rFonts w:ascii="Abadi" w:hAnsi="Abadi"/>
          <w:spacing w:val="71"/>
          <w:sz w:val="21"/>
          <w:szCs w:val="21"/>
        </w:rPr>
        <w:t xml:space="preserve"> </w:t>
      </w:r>
      <w:r w:rsidRPr="00640C72">
        <w:rPr>
          <w:rFonts w:ascii="Abadi" w:hAnsi="Abadi"/>
          <w:sz w:val="21"/>
          <w:szCs w:val="21"/>
        </w:rPr>
        <w:t>Estatal</w:t>
      </w:r>
      <w:r w:rsidRPr="00640C72">
        <w:rPr>
          <w:rFonts w:ascii="Abadi" w:hAnsi="Abadi"/>
          <w:spacing w:val="77"/>
          <w:sz w:val="21"/>
          <w:szCs w:val="21"/>
        </w:rPr>
        <w:t xml:space="preserve"> </w:t>
      </w:r>
      <w:r w:rsidRPr="00640C72">
        <w:rPr>
          <w:rFonts w:ascii="Abadi" w:hAnsi="Abadi"/>
          <w:sz w:val="21"/>
          <w:szCs w:val="21"/>
        </w:rPr>
        <w:t>de</w:t>
      </w:r>
      <w:r w:rsidRPr="00640C72">
        <w:rPr>
          <w:rFonts w:ascii="Abadi" w:hAnsi="Abadi"/>
          <w:spacing w:val="66"/>
          <w:sz w:val="21"/>
          <w:szCs w:val="21"/>
        </w:rPr>
        <w:t xml:space="preserve"> </w:t>
      </w:r>
      <w:r w:rsidRPr="00640C72">
        <w:rPr>
          <w:rFonts w:ascii="Abadi" w:hAnsi="Abadi"/>
          <w:sz w:val="21"/>
          <w:szCs w:val="21"/>
        </w:rPr>
        <w:t>Servicios</w:t>
      </w:r>
      <w:r>
        <w:rPr>
          <w:rFonts w:ascii="Abadi" w:hAnsi="Abadi"/>
          <w:sz w:val="21"/>
          <w:szCs w:val="21"/>
        </w:rPr>
        <w:t xml:space="preserve"> </w:t>
      </w:r>
      <w:r w:rsidRPr="00640C72">
        <w:rPr>
          <w:rFonts w:ascii="Abadi" w:hAnsi="Abadi"/>
          <w:spacing w:val="-2"/>
          <w:sz w:val="21"/>
          <w:szCs w:val="21"/>
        </w:rPr>
        <w:t>Periciales.</w:t>
      </w:r>
    </w:p>
    <w:p w14:paraId="3DCEABE7" w14:textId="77777777" w:rsidR="008359E6" w:rsidRPr="00AA36B5" w:rsidRDefault="008359E6" w:rsidP="008359E6">
      <w:pPr>
        <w:jc w:val="both"/>
        <w:rPr>
          <w:rFonts w:ascii="Abadi" w:hAnsi="Abadi"/>
          <w:sz w:val="21"/>
          <w:szCs w:val="21"/>
        </w:rPr>
      </w:pPr>
    </w:p>
    <w:p w14:paraId="23D8E5B0" w14:textId="2F5067EB" w:rsidR="008359E6" w:rsidRDefault="008359E6" w:rsidP="008359E6">
      <w:pPr>
        <w:jc w:val="both"/>
        <w:rPr>
          <w:rFonts w:ascii="Abadi" w:hAnsi="Abadi"/>
          <w:sz w:val="21"/>
          <w:szCs w:val="21"/>
        </w:rPr>
      </w:pPr>
      <w:r w:rsidRPr="00640C72">
        <w:rPr>
          <w:rFonts w:ascii="Abadi" w:hAnsi="Abadi"/>
          <w:sz w:val="21"/>
          <w:szCs w:val="21"/>
        </w:rPr>
        <w:t>Es</w:t>
      </w:r>
      <w:r w:rsidRPr="00640C72">
        <w:rPr>
          <w:rFonts w:ascii="Abadi" w:hAnsi="Abadi"/>
          <w:spacing w:val="40"/>
          <w:sz w:val="21"/>
          <w:szCs w:val="21"/>
        </w:rPr>
        <w:t xml:space="preserve"> </w:t>
      </w:r>
      <w:r w:rsidRPr="00640C72">
        <w:rPr>
          <w:rFonts w:ascii="Abadi" w:hAnsi="Abadi"/>
          <w:sz w:val="21"/>
          <w:szCs w:val="21"/>
        </w:rPr>
        <w:t>así,</w:t>
      </w:r>
      <w:r w:rsidRPr="00640C72">
        <w:rPr>
          <w:rFonts w:ascii="Abadi" w:hAnsi="Abadi"/>
          <w:spacing w:val="40"/>
          <w:sz w:val="21"/>
          <w:szCs w:val="21"/>
        </w:rPr>
        <w:t xml:space="preserve"> </w:t>
      </w:r>
      <w:r w:rsidRPr="00640C72">
        <w:rPr>
          <w:rFonts w:ascii="Abadi" w:hAnsi="Abadi"/>
          <w:sz w:val="21"/>
          <w:szCs w:val="21"/>
        </w:rPr>
        <w:t>que,</w:t>
      </w:r>
      <w:r w:rsidRPr="00640C72">
        <w:rPr>
          <w:rFonts w:ascii="Abadi" w:hAnsi="Abadi"/>
          <w:spacing w:val="40"/>
          <w:sz w:val="21"/>
          <w:szCs w:val="21"/>
        </w:rPr>
        <w:t xml:space="preserve"> </w:t>
      </w:r>
      <w:r w:rsidRPr="00640C72">
        <w:rPr>
          <w:rFonts w:ascii="Abadi" w:hAnsi="Abadi"/>
          <w:sz w:val="21"/>
          <w:szCs w:val="21"/>
        </w:rPr>
        <w:t>con</w:t>
      </w:r>
      <w:r w:rsidRPr="00640C72">
        <w:rPr>
          <w:rFonts w:ascii="Abadi" w:hAnsi="Abadi"/>
          <w:spacing w:val="40"/>
          <w:sz w:val="21"/>
          <w:szCs w:val="21"/>
        </w:rPr>
        <w:t xml:space="preserve"> </w:t>
      </w:r>
      <w:r w:rsidRPr="00640C72">
        <w:rPr>
          <w:rFonts w:ascii="Abadi" w:hAnsi="Abadi"/>
          <w:sz w:val="21"/>
          <w:szCs w:val="21"/>
        </w:rPr>
        <w:t>fundamento</w:t>
      </w:r>
      <w:r w:rsidRPr="00640C72">
        <w:rPr>
          <w:rFonts w:ascii="Abadi" w:hAnsi="Abadi"/>
          <w:spacing w:val="40"/>
          <w:sz w:val="21"/>
          <w:szCs w:val="21"/>
        </w:rPr>
        <w:t xml:space="preserve"> </w:t>
      </w:r>
      <w:r w:rsidRPr="00640C72">
        <w:rPr>
          <w:rFonts w:ascii="Abadi" w:hAnsi="Abadi"/>
          <w:sz w:val="21"/>
          <w:szCs w:val="21"/>
        </w:rPr>
        <w:t>en</w:t>
      </w:r>
      <w:r w:rsidRPr="00640C72">
        <w:rPr>
          <w:rFonts w:ascii="Abadi" w:hAnsi="Abadi"/>
          <w:spacing w:val="40"/>
          <w:sz w:val="21"/>
          <w:szCs w:val="21"/>
        </w:rPr>
        <w:t xml:space="preserve"> </w:t>
      </w:r>
      <w:r w:rsidRPr="00640C72">
        <w:rPr>
          <w:rFonts w:ascii="Abadi" w:hAnsi="Abadi"/>
          <w:sz w:val="21"/>
          <w:szCs w:val="21"/>
        </w:rPr>
        <w:t>los</w:t>
      </w:r>
      <w:r w:rsidRPr="00640C72">
        <w:rPr>
          <w:rFonts w:ascii="Abadi" w:hAnsi="Abadi"/>
          <w:spacing w:val="40"/>
          <w:sz w:val="21"/>
          <w:szCs w:val="21"/>
        </w:rPr>
        <w:t xml:space="preserve"> </w:t>
      </w:r>
      <w:r w:rsidRPr="00640C72">
        <w:rPr>
          <w:rFonts w:ascii="Abadi" w:hAnsi="Abadi"/>
          <w:sz w:val="21"/>
          <w:szCs w:val="21"/>
        </w:rPr>
        <w:t>argumentos</w:t>
      </w:r>
      <w:r w:rsidRPr="00640C72">
        <w:rPr>
          <w:rFonts w:ascii="Abadi" w:hAnsi="Abadi"/>
          <w:spacing w:val="40"/>
          <w:sz w:val="21"/>
          <w:szCs w:val="21"/>
        </w:rPr>
        <w:t xml:space="preserve"> </w:t>
      </w:r>
      <w:r w:rsidRPr="00640C72">
        <w:rPr>
          <w:rFonts w:ascii="Abadi" w:hAnsi="Abadi"/>
          <w:sz w:val="21"/>
          <w:szCs w:val="21"/>
        </w:rPr>
        <w:t>mencionados</w:t>
      </w:r>
      <w:r w:rsidRPr="00640C72">
        <w:rPr>
          <w:rFonts w:ascii="Abadi" w:hAnsi="Abadi"/>
          <w:spacing w:val="40"/>
          <w:sz w:val="21"/>
          <w:szCs w:val="21"/>
        </w:rPr>
        <w:t xml:space="preserve"> </w:t>
      </w:r>
      <w:r w:rsidRPr="00640C72">
        <w:rPr>
          <w:rFonts w:ascii="Abadi" w:hAnsi="Abadi"/>
          <w:sz w:val="21"/>
          <w:szCs w:val="21"/>
        </w:rPr>
        <w:t>anteriormente,</w:t>
      </w:r>
      <w:r w:rsidRPr="00640C72">
        <w:rPr>
          <w:rFonts w:ascii="Abadi" w:hAnsi="Abadi"/>
          <w:spacing w:val="40"/>
          <w:sz w:val="21"/>
          <w:szCs w:val="21"/>
        </w:rPr>
        <w:t xml:space="preserve"> </w:t>
      </w:r>
      <w:r w:rsidRPr="00640C72">
        <w:rPr>
          <w:rFonts w:ascii="Abadi" w:hAnsi="Abadi"/>
          <w:sz w:val="21"/>
          <w:szCs w:val="21"/>
        </w:rPr>
        <w:t>a continuación, se presenta un cuadro comparativo con la propuesta planteada</w:t>
      </w:r>
      <w:r w:rsidRPr="00640C72">
        <w:rPr>
          <w:rFonts w:ascii="Abadi" w:hAnsi="Abadi"/>
          <w:spacing w:val="19"/>
          <w:sz w:val="21"/>
          <w:szCs w:val="21"/>
        </w:rPr>
        <w:t xml:space="preserve"> </w:t>
      </w:r>
      <w:r w:rsidRPr="00640C72">
        <w:rPr>
          <w:rFonts w:ascii="Abadi" w:hAnsi="Abadi"/>
          <w:sz w:val="21"/>
          <w:szCs w:val="21"/>
        </w:rPr>
        <w:t>en la presente iniciativa:</w:t>
      </w:r>
    </w:p>
    <w:p w14:paraId="3AAF8161" w14:textId="7A034C5D" w:rsidR="003140D9" w:rsidRDefault="003140D9" w:rsidP="008359E6">
      <w:pPr>
        <w:jc w:val="both"/>
        <w:rPr>
          <w:rFonts w:ascii="Abadi" w:hAnsi="Abadi"/>
          <w:sz w:val="21"/>
          <w:szCs w:val="21"/>
        </w:rPr>
      </w:pPr>
    </w:p>
    <w:p w14:paraId="39A3817C" w14:textId="50AB4F7B" w:rsidR="008359E6" w:rsidRDefault="008359E6" w:rsidP="008359E6">
      <w:pPr>
        <w:jc w:val="both"/>
        <w:rPr>
          <w:rFonts w:ascii="Abadi" w:hAnsi="Abadi"/>
          <w:sz w:val="21"/>
          <w:szCs w:val="21"/>
        </w:rPr>
      </w:pPr>
    </w:p>
    <w:tbl>
      <w:tblPr>
        <w:tblStyle w:val="Tablaconcuadrcula"/>
        <w:tblW w:w="0" w:type="auto"/>
        <w:tblLook w:val="04A0" w:firstRow="1" w:lastRow="0" w:firstColumn="1" w:lastColumn="0" w:noHBand="0" w:noVBand="1"/>
      </w:tblPr>
      <w:tblGrid>
        <w:gridCol w:w="2151"/>
        <w:gridCol w:w="2067"/>
      </w:tblGrid>
      <w:tr w:rsidR="003140D9" w14:paraId="72557C5C" w14:textId="77777777" w:rsidTr="00FD0492">
        <w:tc>
          <w:tcPr>
            <w:tcW w:w="2151" w:type="dxa"/>
          </w:tcPr>
          <w:p w14:paraId="08C05568" w14:textId="1E9C85C0" w:rsidR="003140D9" w:rsidRPr="003140D9" w:rsidRDefault="003140D9" w:rsidP="003140D9">
            <w:pPr>
              <w:jc w:val="both"/>
              <w:rPr>
                <w:rFonts w:ascii="Abadi" w:hAnsi="Abadi"/>
                <w:b/>
                <w:bCs/>
                <w:sz w:val="21"/>
                <w:szCs w:val="21"/>
              </w:rPr>
            </w:pPr>
            <w:r w:rsidRPr="003140D9">
              <w:rPr>
                <w:rFonts w:ascii="Abadi" w:hAnsi="Abadi"/>
                <w:b/>
                <w:bCs/>
                <w:sz w:val="21"/>
                <w:szCs w:val="21"/>
              </w:rPr>
              <w:lastRenderedPageBreak/>
              <w:t xml:space="preserve">LEY ORGÁNICA DE LA FISCALÍA GENERAL DEL ESTADO DE GUANAJUATO (VIGENTE) LEY ORGÁNICA DE LA FISCALÍA GENERAL DEL ESTADO DE GUANAJUATO (PROPUESTA INICIATIVA) </w:t>
            </w:r>
          </w:p>
        </w:tc>
        <w:tc>
          <w:tcPr>
            <w:tcW w:w="2067" w:type="dxa"/>
          </w:tcPr>
          <w:p w14:paraId="55993A11" w14:textId="75C3CBCC" w:rsidR="003140D9" w:rsidRPr="003140D9" w:rsidRDefault="003140D9" w:rsidP="003140D9">
            <w:pPr>
              <w:jc w:val="both"/>
              <w:rPr>
                <w:rFonts w:ascii="Abadi" w:hAnsi="Abadi"/>
                <w:b/>
                <w:bCs/>
                <w:sz w:val="21"/>
                <w:szCs w:val="21"/>
              </w:rPr>
            </w:pPr>
            <w:r w:rsidRPr="003140D9">
              <w:rPr>
                <w:rFonts w:ascii="Abadi" w:hAnsi="Abadi"/>
                <w:b/>
                <w:bCs/>
                <w:sz w:val="21"/>
                <w:szCs w:val="21"/>
              </w:rPr>
              <w:t xml:space="preserve">LEY ORGÁNICA DE LA FISCALÍA GENERAL DEL ESTADO DE GUANAJUATO (VIGENTE) LEY ORGÁNICA DE LA FISCALÍA GENERAL DEL ESTADO DE GUANAJUATO (PROPUESTA INICIATIVA) </w:t>
            </w:r>
          </w:p>
        </w:tc>
      </w:tr>
      <w:tr w:rsidR="008359E6" w14:paraId="3231DF71" w14:textId="77777777" w:rsidTr="00FD0492">
        <w:tc>
          <w:tcPr>
            <w:tcW w:w="2151" w:type="dxa"/>
          </w:tcPr>
          <w:p w14:paraId="262E3042" w14:textId="77777777" w:rsidR="003140D9" w:rsidRPr="00E567E3" w:rsidRDefault="003140D9" w:rsidP="008359E6">
            <w:pPr>
              <w:jc w:val="both"/>
              <w:rPr>
                <w:rFonts w:ascii="Abadi" w:hAnsi="Abadi"/>
                <w:sz w:val="21"/>
                <w:szCs w:val="21"/>
              </w:rPr>
            </w:pPr>
            <w:r w:rsidRPr="00E567E3">
              <w:rPr>
                <w:rFonts w:ascii="Abadi" w:hAnsi="Abadi"/>
                <w:b/>
                <w:bCs/>
                <w:sz w:val="21"/>
                <w:szCs w:val="21"/>
              </w:rPr>
              <w:t>Artículo 10.</w:t>
            </w:r>
            <w:r w:rsidRPr="00E567E3">
              <w:rPr>
                <w:rFonts w:ascii="Abadi" w:hAnsi="Abadi"/>
                <w:sz w:val="21"/>
                <w:szCs w:val="21"/>
              </w:rPr>
              <w:t xml:space="preserve"> La Fiscalía General para el ejercicio de sus atribuciones se integrará de la siguiente manera: </w:t>
            </w:r>
          </w:p>
          <w:p w14:paraId="34255423" w14:textId="77777777" w:rsidR="003140D9" w:rsidRPr="00E567E3" w:rsidRDefault="003140D9" w:rsidP="008359E6">
            <w:pPr>
              <w:jc w:val="both"/>
              <w:rPr>
                <w:rFonts w:ascii="Abadi" w:hAnsi="Abadi"/>
                <w:sz w:val="21"/>
                <w:szCs w:val="21"/>
              </w:rPr>
            </w:pPr>
          </w:p>
          <w:p w14:paraId="49F163C7" w14:textId="77777777" w:rsidR="003140D9" w:rsidRPr="00E567E3" w:rsidRDefault="003140D9" w:rsidP="008359E6">
            <w:pPr>
              <w:jc w:val="both"/>
              <w:rPr>
                <w:rFonts w:ascii="Abadi" w:hAnsi="Abadi"/>
                <w:sz w:val="21"/>
                <w:szCs w:val="21"/>
              </w:rPr>
            </w:pPr>
          </w:p>
          <w:p w14:paraId="47487E9F" w14:textId="77777777" w:rsidR="003140D9" w:rsidRPr="00E567E3" w:rsidRDefault="003140D9" w:rsidP="008359E6">
            <w:pPr>
              <w:jc w:val="both"/>
              <w:rPr>
                <w:rFonts w:ascii="Abadi" w:hAnsi="Abadi"/>
                <w:b/>
                <w:bCs/>
                <w:sz w:val="21"/>
                <w:szCs w:val="21"/>
              </w:rPr>
            </w:pPr>
            <w:r w:rsidRPr="00E567E3">
              <w:rPr>
                <w:rFonts w:ascii="Abadi" w:hAnsi="Abadi"/>
                <w:b/>
                <w:bCs/>
                <w:sz w:val="21"/>
                <w:szCs w:val="21"/>
              </w:rPr>
              <w:t xml:space="preserve">I </w:t>
            </w:r>
            <w:r w:rsidRPr="00E567E3">
              <w:rPr>
                <w:rFonts w:ascii="Abadi" w:hAnsi="Abadi"/>
                <w:sz w:val="21"/>
                <w:szCs w:val="21"/>
              </w:rPr>
              <w:t xml:space="preserve">y </w:t>
            </w:r>
            <w:r w:rsidRPr="00E567E3">
              <w:rPr>
                <w:rFonts w:ascii="Abadi" w:hAnsi="Abadi"/>
                <w:b/>
                <w:bCs/>
                <w:sz w:val="21"/>
                <w:szCs w:val="21"/>
              </w:rPr>
              <w:t xml:space="preserve">II </w:t>
            </w:r>
          </w:p>
          <w:p w14:paraId="672CD717" w14:textId="77777777" w:rsidR="003140D9" w:rsidRPr="00E567E3" w:rsidRDefault="003140D9" w:rsidP="008359E6">
            <w:pPr>
              <w:jc w:val="both"/>
              <w:rPr>
                <w:rFonts w:ascii="Abadi" w:hAnsi="Abadi"/>
                <w:b/>
                <w:bCs/>
                <w:sz w:val="21"/>
                <w:szCs w:val="21"/>
              </w:rPr>
            </w:pPr>
          </w:p>
          <w:p w14:paraId="7657966B" w14:textId="77777777" w:rsidR="003140D9" w:rsidRPr="00E567E3" w:rsidRDefault="003140D9" w:rsidP="008359E6">
            <w:pPr>
              <w:jc w:val="both"/>
              <w:rPr>
                <w:rFonts w:ascii="Abadi" w:hAnsi="Abadi"/>
                <w:sz w:val="21"/>
                <w:szCs w:val="21"/>
              </w:rPr>
            </w:pPr>
            <w:r w:rsidRPr="00E567E3">
              <w:rPr>
                <w:rFonts w:ascii="Abadi" w:hAnsi="Abadi"/>
                <w:b/>
                <w:bCs/>
                <w:sz w:val="21"/>
                <w:szCs w:val="21"/>
              </w:rPr>
              <w:t>III.</w:t>
            </w:r>
            <w:r w:rsidRPr="00E567E3">
              <w:rPr>
                <w:rFonts w:ascii="Abadi" w:hAnsi="Abadi"/>
                <w:sz w:val="21"/>
                <w:szCs w:val="21"/>
              </w:rPr>
              <w:t xml:space="preserve"> La AIC, a la cual se adscribirán: </w:t>
            </w:r>
          </w:p>
          <w:p w14:paraId="4144035C" w14:textId="77777777" w:rsidR="003140D9" w:rsidRPr="00E567E3" w:rsidRDefault="003140D9" w:rsidP="008359E6">
            <w:pPr>
              <w:jc w:val="both"/>
              <w:rPr>
                <w:rFonts w:ascii="Abadi" w:hAnsi="Abadi"/>
                <w:sz w:val="21"/>
                <w:szCs w:val="21"/>
              </w:rPr>
            </w:pPr>
          </w:p>
          <w:p w14:paraId="1706EB5F" w14:textId="77777777" w:rsidR="003140D9" w:rsidRPr="00E567E3" w:rsidRDefault="003140D9" w:rsidP="008359E6">
            <w:pPr>
              <w:jc w:val="both"/>
              <w:rPr>
                <w:rFonts w:ascii="Abadi" w:hAnsi="Abadi"/>
                <w:sz w:val="21"/>
                <w:szCs w:val="21"/>
              </w:rPr>
            </w:pPr>
            <w:r w:rsidRPr="00E567E3">
              <w:rPr>
                <w:rFonts w:ascii="Abadi" w:hAnsi="Abadi"/>
                <w:b/>
                <w:bCs/>
                <w:sz w:val="21"/>
                <w:szCs w:val="21"/>
              </w:rPr>
              <w:t>a)</w:t>
            </w:r>
            <w:r w:rsidRPr="00E567E3">
              <w:rPr>
                <w:rFonts w:ascii="Abadi" w:hAnsi="Abadi"/>
                <w:sz w:val="21"/>
                <w:szCs w:val="21"/>
              </w:rPr>
              <w:t xml:space="preserve"> La Dirección General de Investigaciones;</w:t>
            </w:r>
          </w:p>
          <w:p w14:paraId="7A8818E1" w14:textId="77777777" w:rsidR="003140D9" w:rsidRPr="00E567E3" w:rsidRDefault="003140D9" w:rsidP="008359E6">
            <w:pPr>
              <w:jc w:val="both"/>
              <w:rPr>
                <w:rFonts w:ascii="Abadi" w:hAnsi="Abadi"/>
                <w:sz w:val="21"/>
                <w:szCs w:val="21"/>
              </w:rPr>
            </w:pPr>
          </w:p>
          <w:p w14:paraId="7DDE2536" w14:textId="77777777" w:rsidR="003140D9" w:rsidRPr="00E567E3" w:rsidRDefault="003140D9" w:rsidP="008359E6">
            <w:pPr>
              <w:jc w:val="both"/>
              <w:rPr>
                <w:rFonts w:ascii="Abadi" w:hAnsi="Abadi"/>
                <w:sz w:val="21"/>
                <w:szCs w:val="21"/>
              </w:rPr>
            </w:pPr>
            <w:r w:rsidRPr="00E567E3">
              <w:rPr>
                <w:rFonts w:ascii="Abadi" w:hAnsi="Abadi"/>
                <w:sz w:val="21"/>
                <w:szCs w:val="21"/>
              </w:rPr>
              <w:t xml:space="preserve"> </w:t>
            </w:r>
            <w:r w:rsidRPr="00E567E3">
              <w:rPr>
                <w:rFonts w:ascii="Abadi" w:hAnsi="Abadi"/>
                <w:b/>
                <w:bCs/>
                <w:sz w:val="21"/>
                <w:szCs w:val="21"/>
              </w:rPr>
              <w:t>b)</w:t>
            </w:r>
            <w:r w:rsidRPr="00E567E3">
              <w:rPr>
                <w:rFonts w:ascii="Abadi" w:hAnsi="Abadi"/>
                <w:sz w:val="21"/>
                <w:szCs w:val="21"/>
              </w:rPr>
              <w:t xml:space="preserve"> La Dirección General de Servicios de Investigación Científica; </w:t>
            </w:r>
          </w:p>
          <w:p w14:paraId="03FB8674" w14:textId="77777777" w:rsidR="003140D9" w:rsidRPr="00E567E3" w:rsidRDefault="003140D9" w:rsidP="008359E6">
            <w:pPr>
              <w:jc w:val="both"/>
              <w:rPr>
                <w:rFonts w:ascii="Abadi" w:hAnsi="Abadi"/>
                <w:sz w:val="21"/>
                <w:szCs w:val="21"/>
              </w:rPr>
            </w:pPr>
          </w:p>
          <w:p w14:paraId="3B0FD9C0" w14:textId="77777777" w:rsidR="003140D9" w:rsidRPr="00E567E3" w:rsidRDefault="003140D9" w:rsidP="008359E6">
            <w:pPr>
              <w:jc w:val="both"/>
              <w:rPr>
                <w:rFonts w:ascii="Abadi" w:hAnsi="Abadi"/>
                <w:sz w:val="21"/>
                <w:szCs w:val="21"/>
              </w:rPr>
            </w:pPr>
            <w:r w:rsidRPr="00E567E3">
              <w:rPr>
                <w:rFonts w:ascii="Abadi" w:hAnsi="Abadi"/>
                <w:b/>
                <w:bCs/>
                <w:sz w:val="21"/>
                <w:szCs w:val="21"/>
              </w:rPr>
              <w:t>c)</w:t>
            </w:r>
            <w:r w:rsidRPr="00E567E3">
              <w:rPr>
                <w:rFonts w:ascii="Abadi" w:hAnsi="Abadi"/>
                <w:sz w:val="21"/>
                <w:szCs w:val="21"/>
              </w:rPr>
              <w:t xml:space="preserve"> La Academia de Investigación Criminal; </w:t>
            </w:r>
          </w:p>
          <w:p w14:paraId="1D6C1A18" w14:textId="77777777" w:rsidR="003140D9" w:rsidRPr="00E567E3" w:rsidRDefault="003140D9" w:rsidP="008359E6">
            <w:pPr>
              <w:jc w:val="both"/>
              <w:rPr>
                <w:rFonts w:ascii="Abadi" w:hAnsi="Abadi"/>
                <w:sz w:val="21"/>
                <w:szCs w:val="21"/>
              </w:rPr>
            </w:pPr>
          </w:p>
          <w:p w14:paraId="2D6552CA" w14:textId="77777777" w:rsidR="003140D9" w:rsidRPr="00E567E3" w:rsidRDefault="003140D9" w:rsidP="008359E6">
            <w:pPr>
              <w:jc w:val="both"/>
              <w:rPr>
                <w:rFonts w:ascii="Abadi" w:hAnsi="Abadi"/>
                <w:sz w:val="21"/>
                <w:szCs w:val="21"/>
              </w:rPr>
            </w:pPr>
            <w:r w:rsidRPr="00E567E3">
              <w:rPr>
                <w:rFonts w:ascii="Abadi" w:hAnsi="Abadi"/>
                <w:b/>
                <w:bCs/>
                <w:sz w:val="21"/>
                <w:szCs w:val="21"/>
              </w:rPr>
              <w:t>d)</w:t>
            </w:r>
            <w:r w:rsidRPr="00E567E3">
              <w:rPr>
                <w:rFonts w:ascii="Abadi" w:hAnsi="Abadi"/>
                <w:sz w:val="21"/>
                <w:szCs w:val="21"/>
              </w:rPr>
              <w:t xml:space="preserve"> La Dirección de Análisis de Información; </w:t>
            </w:r>
          </w:p>
          <w:p w14:paraId="7FBBE986" w14:textId="77777777" w:rsidR="003140D9" w:rsidRPr="00E567E3" w:rsidRDefault="003140D9" w:rsidP="008359E6">
            <w:pPr>
              <w:jc w:val="both"/>
              <w:rPr>
                <w:rFonts w:ascii="Abadi" w:hAnsi="Abadi"/>
                <w:sz w:val="21"/>
                <w:szCs w:val="21"/>
              </w:rPr>
            </w:pPr>
          </w:p>
          <w:p w14:paraId="3A529517" w14:textId="77777777" w:rsidR="003140D9" w:rsidRPr="00E567E3" w:rsidRDefault="003140D9" w:rsidP="008359E6">
            <w:pPr>
              <w:jc w:val="both"/>
              <w:rPr>
                <w:rFonts w:ascii="Abadi" w:hAnsi="Abadi"/>
                <w:sz w:val="21"/>
                <w:szCs w:val="21"/>
              </w:rPr>
            </w:pPr>
            <w:r w:rsidRPr="00E567E3">
              <w:rPr>
                <w:rFonts w:ascii="Abadi" w:hAnsi="Abadi"/>
                <w:b/>
                <w:bCs/>
                <w:sz w:val="21"/>
                <w:szCs w:val="21"/>
              </w:rPr>
              <w:t>e)</w:t>
            </w:r>
            <w:r w:rsidRPr="00E567E3">
              <w:rPr>
                <w:rFonts w:ascii="Abadi" w:hAnsi="Abadi"/>
                <w:sz w:val="21"/>
                <w:szCs w:val="21"/>
              </w:rPr>
              <w:t xml:space="preserve"> La Dirección de Tecnologías de Información;</w:t>
            </w:r>
          </w:p>
          <w:p w14:paraId="47DB1773" w14:textId="77777777" w:rsidR="003140D9" w:rsidRPr="00E567E3" w:rsidRDefault="003140D9" w:rsidP="008359E6">
            <w:pPr>
              <w:jc w:val="both"/>
              <w:rPr>
                <w:rFonts w:ascii="Abadi" w:hAnsi="Abadi"/>
                <w:sz w:val="21"/>
                <w:szCs w:val="21"/>
              </w:rPr>
            </w:pPr>
          </w:p>
          <w:p w14:paraId="58099D05" w14:textId="77777777" w:rsidR="00900E95" w:rsidRPr="00E567E3" w:rsidRDefault="003140D9" w:rsidP="008359E6">
            <w:pPr>
              <w:jc w:val="both"/>
              <w:rPr>
                <w:rFonts w:ascii="Abadi" w:hAnsi="Abadi"/>
                <w:sz w:val="21"/>
                <w:szCs w:val="21"/>
              </w:rPr>
            </w:pPr>
            <w:r w:rsidRPr="00E567E3">
              <w:rPr>
                <w:rFonts w:ascii="Abadi" w:hAnsi="Abadi"/>
                <w:sz w:val="21"/>
                <w:szCs w:val="21"/>
              </w:rPr>
              <w:t xml:space="preserve"> </w:t>
            </w:r>
            <w:r w:rsidRPr="00E567E3">
              <w:rPr>
                <w:rFonts w:ascii="Abadi" w:hAnsi="Abadi"/>
                <w:b/>
                <w:bCs/>
                <w:sz w:val="21"/>
                <w:szCs w:val="21"/>
              </w:rPr>
              <w:t>f)</w:t>
            </w:r>
            <w:r w:rsidRPr="00E567E3">
              <w:rPr>
                <w:rFonts w:ascii="Abadi" w:hAnsi="Abadi"/>
                <w:sz w:val="21"/>
                <w:szCs w:val="21"/>
              </w:rPr>
              <w:t xml:space="preserve"> El Centro de Atención y Servicios; y</w:t>
            </w:r>
          </w:p>
          <w:p w14:paraId="536688FB" w14:textId="77777777" w:rsidR="00900E95" w:rsidRPr="00E567E3" w:rsidRDefault="00900E95" w:rsidP="008359E6">
            <w:pPr>
              <w:jc w:val="both"/>
              <w:rPr>
                <w:rFonts w:ascii="Abadi" w:hAnsi="Abadi"/>
                <w:sz w:val="21"/>
                <w:szCs w:val="21"/>
              </w:rPr>
            </w:pPr>
          </w:p>
          <w:p w14:paraId="34138A7F" w14:textId="06202C94" w:rsidR="008359E6" w:rsidRPr="00E567E3" w:rsidRDefault="003140D9" w:rsidP="008359E6">
            <w:pPr>
              <w:jc w:val="both"/>
              <w:rPr>
                <w:rFonts w:ascii="Abadi" w:hAnsi="Abadi"/>
                <w:sz w:val="21"/>
                <w:szCs w:val="21"/>
              </w:rPr>
            </w:pPr>
            <w:r w:rsidRPr="00E567E3">
              <w:rPr>
                <w:rFonts w:ascii="Abadi" w:hAnsi="Abadi"/>
                <w:b/>
                <w:bCs/>
                <w:sz w:val="21"/>
                <w:szCs w:val="21"/>
              </w:rPr>
              <w:t>g)</w:t>
            </w:r>
            <w:r w:rsidRPr="00E567E3">
              <w:rPr>
                <w:rFonts w:ascii="Abadi" w:hAnsi="Abadi"/>
                <w:sz w:val="21"/>
                <w:szCs w:val="21"/>
              </w:rPr>
              <w:t xml:space="preserve"> Las demás áreas que prevea la normatividad aplicable;</w:t>
            </w:r>
          </w:p>
          <w:p w14:paraId="1B5ACF15" w14:textId="77777777" w:rsidR="00E567E3" w:rsidRPr="00E567E3" w:rsidRDefault="00E567E3" w:rsidP="008359E6">
            <w:pPr>
              <w:jc w:val="both"/>
              <w:rPr>
                <w:rFonts w:ascii="Abadi" w:hAnsi="Abadi"/>
                <w:sz w:val="21"/>
                <w:szCs w:val="21"/>
              </w:rPr>
            </w:pPr>
          </w:p>
          <w:p w14:paraId="77B6DBDE" w14:textId="77777777" w:rsidR="00E567E3" w:rsidRPr="00E567E3" w:rsidRDefault="00E567E3" w:rsidP="008359E6">
            <w:pPr>
              <w:jc w:val="both"/>
              <w:rPr>
                <w:rFonts w:ascii="Abadi" w:hAnsi="Abadi"/>
                <w:sz w:val="21"/>
                <w:szCs w:val="21"/>
              </w:rPr>
            </w:pPr>
          </w:p>
          <w:p w14:paraId="158369EE" w14:textId="77777777" w:rsidR="00E567E3" w:rsidRPr="00E567E3" w:rsidRDefault="00E567E3" w:rsidP="008359E6">
            <w:pPr>
              <w:jc w:val="both"/>
              <w:rPr>
                <w:rFonts w:ascii="Abadi" w:hAnsi="Abadi"/>
                <w:b/>
                <w:bCs/>
                <w:sz w:val="21"/>
                <w:szCs w:val="21"/>
              </w:rPr>
            </w:pPr>
            <w:r w:rsidRPr="00E567E3">
              <w:rPr>
                <w:rFonts w:ascii="Abadi" w:hAnsi="Abadi"/>
                <w:b/>
                <w:bCs/>
                <w:sz w:val="21"/>
                <w:szCs w:val="21"/>
              </w:rPr>
              <w:t xml:space="preserve">IV. </w:t>
            </w:r>
            <w:r w:rsidRPr="00E567E3">
              <w:rPr>
                <w:rFonts w:ascii="Abadi" w:hAnsi="Abadi"/>
                <w:sz w:val="21"/>
                <w:szCs w:val="21"/>
              </w:rPr>
              <w:t>a</w:t>
            </w:r>
            <w:r w:rsidRPr="00E567E3">
              <w:rPr>
                <w:rFonts w:ascii="Abadi" w:hAnsi="Abadi"/>
                <w:b/>
                <w:bCs/>
                <w:sz w:val="21"/>
                <w:szCs w:val="21"/>
              </w:rPr>
              <w:t xml:space="preserve"> XV</w:t>
            </w:r>
          </w:p>
          <w:p w14:paraId="440912EA" w14:textId="77777777" w:rsidR="00E567E3" w:rsidRDefault="00E567E3" w:rsidP="008359E6">
            <w:pPr>
              <w:jc w:val="both"/>
              <w:rPr>
                <w:rFonts w:ascii="Abadi" w:hAnsi="Abadi"/>
                <w:sz w:val="21"/>
                <w:szCs w:val="21"/>
              </w:rPr>
            </w:pPr>
          </w:p>
          <w:p w14:paraId="7C2855B4" w14:textId="3292C7D5" w:rsidR="00E567E3" w:rsidRDefault="00E567E3" w:rsidP="008359E6">
            <w:pPr>
              <w:jc w:val="both"/>
              <w:rPr>
                <w:rFonts w:ascii="Abadi" w:hAnsi="Abadi"/>
                <w:sz w:val="21"/>
                <w:szCs w:val="21"/>
              </w:rPr>
            </w:pPr>
            <w:r w:rsidRPr="00E567E3">
              <w:rPr>
                <w:rFonts w:ascii="Abadi" w:hAnsi="Abadi"/>
                <w:sz w:val="21"/>
                <w:szCs w:val="21"/>
              </w:rPr>
              <w:t xml:space="preserve">Así mismo, la Fiscalía General… </w:t>
            </w:r>
          </w:p>
          <w:p w14:paraId="16389D50" w14:textId="357F37AE" w:rsidR="00E567E3" w:rsidRDefault="00E567E3" w:rsidP="008359E6">
            <w:pPr>
              <w:jc w:val="both"/>
              <w:rPr>
                <w:rFonts w:ascii="Abadi" w:hAnsi="Abadi"/>
                <w:sz w:val="21"/>
                <w:szCs w:val="21"/>
              </w:rPr>
            </w:pPr>
          </w:p>
          <w:p w14:paraId="6C87DB29" w14:textId="77777777" w:rsidR="00E567E3" w:rsidRDefault="00E567E3" w:rsidP="008359E6">
            <w:pPr>
              <w:jc w:val="both"/>
              <w:rPr>
                <w:rFonts w:ascii="Abadi" w:hAnsi="Abadi"/>
                <w:sz w:val="21"/>
                <w:szCs w:val="21"/>
              </w:rPr>
            </w:pPr>
          </w:p>
          <w:p w14:paraId="0533691A" w14:textId="77777777" w:rsidR="00E567E3" w:rsidRDefault="00E567E3" w:rsidP="008359E6">
            <w:pPr>
              <w:jc w:val="both"/>
              <w:rPr>
                <w:rFonts w:ascii="Abadi" w:hAnsi="Abadi"/>
                <w:sz w:val="21"/>
                <w:szCs w:val="21"/>
              </w:rPr>
            </w:pPr>
            <w:r w:rsidRPr="00E567E3">
              <w:rPr>
                <w:rFonts w:ascii="Abadi" w:hAnsi="Abadi"/>
                <w:sz w:val="21"/>
                <w:szCs w:val="21"/>
              </w:rPr>
              <w:t xml:space="preserve">Las Fiscalías Generales… </w:t>
            </w:r>
          </w:p>
          <w:p w14:paraId="47425D10" w14:textId="32EFA2A4" w:rsidR="00E567E3" w:rsidRDefault="00E567E3" w:rsidP="008359E6">
            <w:pPr>
              <w:jc w:val="both"/>
              <w:rPr>
                <w:rFonts w:ascii="Abadi" w:hAnsi="Abadi"/>
                <w:sz w:val="21"/>
                <w:szCs w:val="21"/>
              </w:rPr>
            </w:pPr>
          </w:p>
          <w:p w14:paraId="2E3F330A" w14:textId="77777777" w:rsidR="00E567E3" w:rsidRDefault="00E567E3" w:rsidP="008359E6">
            <w:pPr>
              <w:jc w:val="both"/>
              <w:rPr>
                <w:rFonts w:ascii="Abadi" w:hAnsi="Abadi"/>
                <w:sz w:val="21"/>
                <w:szCs w:val="21"/>
              </w:rPr>
            </w:pPr>
          </w:p>
          <w:p w14:paraId="06F909EA" w14:textId="77777777" w:rsidR="00E567E3" w:rsidRDefault="00E567E3" w:rsidP="008359E6">
            <w:pPr>
              <w:jc w:val="both"/>
              <w:rPr>
                <w:rFonts w:ascii="Abadi" w:hAnsi="Abadi"/>
                <w:sz w:val="21"/>
                <w:szCs w:val="21"/>
              </w:rPr>
            </w:pPr>
            <w:r w:rsidRPr="00E567E3">
              <w:rPr>
                <w:rFonts w:ascii="Abadi" w:hAnsi="Abadi"/>
                <w:sz w:val="21"/>
                <w:szCs w:val="21"/>
              </w:rPr>
              <w:t xml:space="preserve">La reglamentación de la presente… </w:t>
            </w:r>
          </w:p>
          <w:p w14:paraId="1E62AFDC" w14:textId="77777777" w:rsidR="00E567E3" w:rsidRDefault="00E567E3" w:rsidP="008359E6">
            <w:pPr>
              <w:jc w:val="both"/>
              <w:rPr>
                <w:rFonts w:ascii="Abadi" w:hAnsi="Abadi"/>
                <w:sz w:val="21"/>
                <w:szCs w:val="21"/>
              </w:rPr>
            </w:pPr>
          </w:p>
          <w:p w14:paraId="77B4D5AF" w14:textId="77777777" w:rsidR="00E567E3" w:rsidRDefault="00E567E3" w:rsidP="008359E6">
            <w:pPr>
              <w:jc w:val="both"/>
              <w:rPr>
                <w:rFonts w:ascii="Abadi" w:hAnsi="Abadi"/>
                <w:sz w:val="21"/>
                <w:szCs w:val="21"/>
              </w:rPr>
            </w:pPr>
          </w:p>
          <w:p w14:paraId="5490BBA0" w14:textId="4B014EBB" w:rsidR="00E567E3" w:rsidRPr="00E567E3" w:rsidRDefault="00E567E3" w:rsidP="008359E6">
            <w:pPr>
              <w:jc w:val="both"/>
              <w:rPr>
                <w:rFonts w:ascii="Abadi" w:hAnsi="Abadi"/>
                <w:sz w:val="21"/>
                <w:szCs w:val="21"/>
              </w:rPr>
            </w:pPr>
            <w:r w:rsidRPr="00E567E3">
              <w:rPr>
                <w:rFonts w:ascii="Abadi" w:hAnsi="Abadi"/>
                <w:sz w:val="21"/>
                <w:szCs w:val="21"/>
              </w:rPr>
              <w:t>El reglamento y los acuerdos…</w:t>
            </w:r>
          </w:p>
        </w:tc>
        <w:tc>
          <w:tcPr>
            <w:tcW w:w="2067" w:type="dxa"/>
          </w:tcPr>
          <w:p w14:paraId="5779D56C" w14:textId="77777777" w:rsidR="003140D9" w:rsidRPr="00E567E3" w:rsidRDefault="003140D9" w:rsidP="008359E6">
            <w:pPr>
              <w:jc w:val="both"/>
              <w:rPr>
                <w:rFonts w:ascii="Abadi" w:hAnsi="Abadi"/>
                <w:sz w:val="21"/>
                <w:szCs w:val="21"/>
              </w:rPr>
            </w:pPr>
            <w:r w:rsidRPr="00E567E3">
              <w:rPr>
                <w:rFonts w:ascii="Abadi" w:hAnsi="Abadi"/>
                <w:b/>
                <w:bCs/>
                <w:sz w:val="21"/>
                <w:szCs w:val="21"/>
              </w:rPr>
              <w:t>Artículo 10.</w:t>
            </w:r>
            <w:r w:rsidRPr="00E567E3">
              <w:rPr>
                <w:rFonts w:ascii="Abadi" w:hAnsi="Abadi"/>
                <w:sz w:val="21"/>
                <w:szCs w:val="21"/>
              </w:rPr>
              <w:t xml:space="preserve"> La Fiscalía General para el ejercicio de sus atribuciones se integrará de la siguiente manera: </w:t>
            </w:r>
          </w:p>
          <w:p w14:paraId="5070A5D9" w14:textId="4C8DB02B" w:rsidR="003140D9" w:rsidRPr="00E567E3" w:rsidRDefault="003140D9" w:rsidP="008359E6">
            <w:pPr>
              <w:jc w:val="both"/>
              <w:rPr>
                <w:rFonts w:ascii="Abadi" w:hAnsi="Abadi"/>
                <w:sz w:val="21"/>
                <w:szCs w:val="21"/>
              </w:rPr>
            </w:pPr>
          </w:p>
          <w:p w14:paraId="72AC4A85" w14:textId="77777777" w:rsidR="003140D9" w:rsidRPr="00E567E3" w:rsidRDefault="003140D9" w:rsidP="008359E6">
            <w:pPr>
              <w:jc w:val="both"/>
              <w:rPr>
                <w:rFonts w:ascii="Abadi" w:hAnsi="Abadi"/>
                <w:sz w:val="21"/>
                <w:szCs w:val="21"/>
              </w:rPr>
            </w:pPr>
          </w:p>
          <w:p w14:paraId="69767844" w14:textId="77777777" w:rsidR="003140D9" w:rsidRPr="00E567E3" w:rsidRDefault="003140D9" w:rsidP="008359E6">
            <w:pPr>
              <w:jc w:val="both"/>
              <w:rPr>
                <w:rFonts w:ascii="Abadi" w:hAnsi="Abadi"/>
                <w:b/>
                <w:bCs/>
                <w:sz w:val="21"/>
                <w:szCs w:val="21"/>
              </w:rPr>
            </w:pPr>
            <w:r w:rsidRPr="00E567E3">
              <w:rPr>
                <w:rFonts w:ascii="Abadi" w:hAnsi="Abadi"/>
                <w:b/>
                <w:bCs/>
                <w:sz w:val="21"/>
                <w:szCs w:val="21"/>
              </w:rPr>
              <w:t xml:space="preserve">I </w:t>
            </w:r>
            <w:r w:rsidRPr="00E567E3">
              <w:rPr>
                <w:rFonts w:ascii="Abadi" w:hAnsi="Abadi"/>
                <w:sz w:val="21"/>
                <w:szCs w:val="21"/>
              </w:rPr>
              <w:t>y</w:t>
            </w:r>
            <w:r w:rsidRPr="00E567E3">
              <w:rPr>
                <w:rFonts w:ascii="Abadi" w:hAnsi="Abadi"/>
                <w:b/>
                <w:bCs/>
                <w:sz w:val="21"/>
                <w:szCs w:val="21"/>
              </w:rPr>
              <w:t xml:space="preserve"> II </w:t>
            </w:r>
          </w:p>
          <w:p w14:paraId="2D02845D" w14:textId="77777777" w:rsidR="003140D9" w:rsidRPr="00E567E3" w:rsidRDefault="003140D9" w:rsidP="008359E6">
            <w:pPr>
              <w:jc w:val="both"/>
              <w:rPr>
                <w:rFonts w:ascii="Abadi" w:hAnsi="Abadi"/>
                <w:b/>
                <w:bCs/>
                <w:sz w:val="21"/>
                <w:szCs w:val="21"/>
              </w:rPr>
            </w:pPr>
          </w:p>
          <w:p w14:paraId="0C254671" w14:textId="77777777" w:rsidR="003140D9" w:rsidRPr="00E567E3" w:rsidRDefault="003140D9" w:rsidP="003140D9">
            <w:pPr>
              <w:jc w:val="both"/>
              <w:rPr>
                <w:rFonts w:ascii="Abadi" w:hAnsi="Abadi"/>
                <w:sz w:val="21"/>
                <w:szCs w:val="21"/>
              </w:rPr>
            </w:pPr>
            <w:r w:rsidRPr="00E567E3">
              <w:rPr>
                <w:rFonts w:ascii="Abadi" w:hAnsi="Abadi"/>
                <w:b/>
                <w:bCs/>
                <w:sz w:val="21"/>
                <w:szCs w:val="21"/>
              </w:rPr>
              <w:t xml:space="preserve">III. </w:t>
            </w:r>
            <w:r w:rsidRPr="00E567E3">
              <w:rPr>
                <w:rFonts w:ascii="Abadi" w:hAnsi="Abadi"/>
                <w:sz w:val="21"/>
                <w:szCs w:val="21"/>
              </w:rPr>
              <w:t xml:space="preserve"> La AIC, a la cual se adscribirán: </w:t>
            </w:r>
          </w:p>
          <w:p w14:paraId="2202A6CE" w14:textId="77777777" w:rsidR="003140D9" w:rsidRPr="00E567E3" w:rsidRDefault="003140D9" w:rsidP="003140D9">
            <w:pPr>
              <w:jc w:val="both"/>
              <w:rPr>
                <w:rFonts w:ascii="Abadi" w:hAnsi="Abadi"/>
                <w:sz w:val="21"/>
                <w:szCs w:val="21"/>
              </w:rPr>
            </w:pPr>
          </w:p>
          <w:p w14:paraId="40EB06AA" w14:textId="77777777" w:rsidR="003140D9" w:rsidRPr="00E567E3" w:rsidRDefault="003140D9" w:rsidP="003140D9">
            <w:pPr>
              <w:jc w:val="both"/>
              <w:rPr>
                <w:rFonts w:ascii="Abadi" w:hAnsi="Abadi"/>
                <w:sz w:val="21"/>
                <w:szCs w:val="21"/>
              </w:rPr>
            </w:pPr>
            <w:r w:rsidRPr="00E567E3">
              <w:rPr>
                <w:rFonts w:ascii="Abadi" w:hAnsi="Abadi"/>
                <w:b/>
                <w:bCs/>
                <w:sz w:val="21"/>
                <w:szCs w:val="21"/>
              </w:rPr>
              <w:t>a)</w:t>
            </w:r>
            <w:r w:rsidRPr="00E567E3">
              <w:rPr>
                <w:rFonts w:ascii="Abadi" w:hAnsi="Abadi"/>
                <w:sz w:val="21"/>
                <w:szCs w:val="21"/>
              </w:rPr>
              <w:t xml:space="preserve"> La Dirección General…; </w:t>
            </w:r>
          </w:p>
          <w:p w14:paraId="1E603BDE" w14:textId="280BBFDD" w:rsidR="003140D9" w:rsidRPr="00E567E3" w:rsidRDefault="003140D9" w:rsidP="003140D9">
            <w:pPr>
              <w:jc w:val="both"/>
              <w:rPr>
                <w:rFonts w:ascii="Abadi" w:hAnsi="Abadi"/>
                <w:sz w:val="21"/>
                <w:szCs w:val="21"/>
              </w:rPr>
            </w:pPr>
          </w:p>
          <w:p w14:paraId="65CC4FA8" w14:textId="77777777" w:rsidR="00900E95" w:rsidRPr="00E567E3" w:rsidRDefault="00900E95" w:rsidP="003140D9">
            <w:pPr>
              <w:jc w:val="both"/>
              <w:rPr>
                <w:rFonts w:ascii="Abadi" w:hAnsi="Abadi"/>
                <w:sz w:val="21"/>
                <w:szCs w:val="21"/>
              </w:rPr>
            </w:pPr>
          </w:p>
          <w:p w14:paraId="3B863C33" w14:textId="77777777" w:rsidR="003140D9" w:rsidRPr="00E567E3" w:rsidRDefault="003140D9" w:rsidP="003140D9">
            <w:pPr>
              <w:jc w:val="both"/>
              <w:rPr>
                <w:rFonts w:ascii="Abadi" w:hAnsi="Abadi"/>
                <w:sz w:val="21"/>
                <w:szCs w:val="21"/>
              </w:rPr>
            </w:pPr>
            <w:r w:rsidRPr="00E567E3">
              <w:rPr>
                <w:rFonts w:ascii="Abadi" w:hAnsi="Abadi"/>
                <w:b/>
                <w:bCs/>
                <w:sz w:val="21"/>
                <w:szCs w:val="21"/>
              </w:rPr>
              <w:t>b)</w:t>
            </w:r>
            <w:r w:rsidRPr="00E567E3">
              <w:rPr>
                <w:rFonts w:ascii="Abadi" w:hAnsi="Abadi"/>
                <w:sz w:val="21"/>
                <w:szCs w:val="21"/>
              </w:rPr>
              <w:t xml:space="preserve"> DEROGADO; </w:t>
            </w:r>
          </w:p>
          <w:p w14:paraId="1342F43E" w14:textId="6A18E015" w:rsidR="003140D9" w:rsidRPr="00E567E3" w:rsidRDefault="003140D9" w:rsidP="003140D9">
            <w:pPr>
              <w:jc w:val="both"/>
              <w:rPr>
                <w:rFonts w:ascii="Abadi" w:hAnsi="Abadi"/>
                <w:sz w:val="21"/>
                <w:szCs w:val="21"/>
              </w:rPr>
            </w:pPr>
          </w:p>
          <w:p w14:paraId="57596FBA" w14:textId="1D201434" w:rsidR="00900E95" w:rsidRPr="00E567E3" w:rsidRDefault="00900E95" w:rsidP="003140D9">
            <w:pPr>
              <w:jc w:val="both"/>
              <w:rPr>
                <w:rFonts w:ascii="Abadi" w:hAnsi="Abadi"/>
                <w:sz w:val="21"/>
                <w:szCs w:val="21"/>
              </w:rPr>
            </w:pPr>
          </w:p>
          <w:p w14:paraId="72B3DC5D" w14:textId="7919D4F1" w:rsidR="00900E95" w:rsidRPr="00E567E3" w:rsidRDefault="00900E95" w:rsidP="003140D9">
            <w:pPr>
              <w:jc w:val="both"/>
              <w:rPr>
                <w:rFonts w:ascii="Abadi" w:hAnsi="Abadi"/>
                <w:sz w:val="21"/>
                <w:szCs w:val="21"/>
              </w:rPr>
            </w:pPr>
          </w:p>
          <w:p w14:paraId="6F0B16D0" w14:textId="77777777" w:rsidR="00900E95" w:rsidRPr="00E567E3" w:rsidRDefault="00900E95" w:rsidP="003140D9">
            <w:pPr>
              <w:jc w:val="both"/>
              <w:rPr>
                <w:rFonts w:ascii="Abadi" w:hAnsi="Abadi"/>
                <w:sz w:val="21"/>
                <w:szCs w:val="21"/>
              </w:rPr>
            </w:pPr>
          </w:p>
          <w:p w14:paraId="50BB5CEE" w14:textId="77777777" w:rsidR="003140D9" w:rsidRPr="00E567E3" w:rsidRDefault="003140D9" w:rsidP="003140D9">
            <w:pPr>
              <w:jc w:val="both"/>
              <w:rPr>
                <w:rFonts w:ascii="Abadi" w:hAnsi="Abadi"/>
                <w:sz w:val="21"/>
                <w:szCs w:val="21"/>
              </w:rPr>
            </w:pPr>
            <w:r w:rsidRPr="00E567E3">
              <w:rPr>
                <w:rFonts w:ascii="Abadi" w:hAnsi="Abadi"/>
                <w:b/>
                <w:bCs/>
                <w:sz w:val="21"/>
                <w:szCs w:val="21"/>
              </w:rPr>
              <w:t>c)</w:t>
            </w:r>
            <w:r w:rsidRPr="00E567E3">
              <w:rPr>
                <w:rFonts w:ascii="Abadi" w:hAnsi="Abadi"/>
                <w:sz w:val="21"/>
                <w:szCs w:val="21"/>
              </w:rPr>
              <w:t xml:space="preserve"> La Academia…;</w:t>
            </w:r>
          </w:p>
          <w:p w14:paraId="07DC1CB8" w14:textId="17770DBF" w:rsidR="003140D9" w:rsidRPr="00E567E3" w:rsidRDefault="003140D9" w:rsidP="003140D9">
            <w:pPr>
              <w:jc w:val="both"/>
              <w:rPr>
                <w:rFonts w:ascii="Abadi" w:hAnsi="Abadi"/>
                <w:sz w:val="21"/>
                <w:szCs w:val="21"/>
              </w:rPr>
            </w:pPr>
          </w:p>
          <w:p w14:paraId="4D570651" w14:textId="4C4A2103" w:rsidR="00900E95" w:rsidRPr="00E567E3" w:rsidRDefault="00900E95" w:rsidP="003140D9">
            <w:pPr>
              <w:jc w:val="both"/>
              <w:rPr>
                <w:rFonts w:ascii="Abadi" w:hAnsi="Abadi"/>
                <w:sz w:val="21"/>
                <w:szCs w:val="21"/>
              </w:rPr>
            </w:pPr>
          </w:p>
          <w:p w14:paraId="52E15B03" w14:textId="77777777" w:rsidR="00900E95" w:rsidRPr="00E567E3" w:rsidRDefault="00900E95" w:rsidP="003140D9">
            <w:pPr>
              <w:jc w:val="both"/>
              <w:rPr>
                <w:rFonts w:ascii="Abadi" w:hAnsi="Abadi"/>
                <w:sz w:val="21"/>
                <w:szCs w:val="21"/>
              </w:rPr>
            </w:pPr>
          </w:p>
          <w:p w14:paraId="0493BA58" w14:textId="21F843B4" w:rsidR="003140D9" w:rsidRPr="00E567E3" w:rsidRDefault="003140D9" w:rsidP="003140D9">
            <w:pPr>
              <w:jc w:val="both"/>
              <w:rPr>
                <w:rFonts w:ascii="Abadi" w:hAnsi="Abadi"/>
                <w:sz w:val="21"/>
                <w:szCs w:val="21"/>
              </w:rPr>
            </w:pPr>
            <w:r w:rsidRPr="00E567E3">
              <w:rPr>
                <w:rFonts w:ascii="Abadi" w:hAnsi="Abadi"/>
                <w:b/>
                <w:bCs/>
                <w:sz w:val="21"/>
                <w:szCs w:val="21"/>
              </w:rPr>
              <w:t>d)</w:t>
            </w:r>
            <w:r w:rsidRPr="00E567E3">
              <w:rPr>
                <w:rFonts w:ascii="Abadi" w:hAnsi="Abadi"/>
                <w:sz w:val="21"/>
                <w:szCs w:val="21"/>
              </w:rPr>
              <w:t xml:space="preserve"> La Dirección…; </w:t>
            </w:r>
          </w:p>
          <w:p w14:paraId="381678A4" w14:textId="093CEFEA" w:rsidR="003140D9" w:rsidRPr="00E567E3" w:rsidRDefault="003140D9" w:rsidP="003140D9">
            <w:pPr>
              <w:jc w:val="both"/>
              <w:rPr>
                <w:rFonts w:ascii="Abadi" w:hAnsi="Abadi"/>
                <w:sz w:val="21"/>
                <w:szCs w:val="21"/>
              </w:rPr>
            </w:pPr>
          </w:p>
          <w:p w14:paraId="01CCA7D2" w14:textId="234EE587" w:rsidR="00900E95" w:rsidRPr="00E567E3" w:rsidRDefault="00900E95" w:rsidP="003140D9">
            <w:pPr>
              <w:jc w:val="both"/>
              <w:rPr>
                <w:rFonts w:ascii="Abadi" w:hAnsi="Abadi"/>
                <w:sz w:val="21"/>
                <w:szCs w:val="21"/>
              </w:rPr>
            </w:pPr>
          </w:p>
          <w:p w14:paraId="24C83567" w14:textId="77777777" w:rsidR="00900E95" w:rsidRPr="00E567E3" w:rsidRDefault="00900E95" w:rsidP="003140D9">
            <w:pPr>
              <w:jc w:val="both"/>
              <w:rPr>
                <w:rFonts w:ascii="Abadi" w:hAnsi="Abadi"/>
                <w:sz w:val="21"/>
                <w:szCs w:val="21"/>
              </w:rPr>
            </w:pPr>
          </w:p>
          <w:p w14:paraId="6942F384" w14:textId="77777777" w:rsidR="003140D9" w:rsidRPr="00E567E3" w:rsidRDefault="003140D9" w:rsidP="003140D9">
            <w:pPr>
              <w:jc w:val="both"/>
              <w:rPr>
                <w:rFonts w:ascii="Abadi" w:hAnsi="Abadi"/>
                <w:sz w:val="21"/>
                <w:szCs w:val="21"/>
              </w:rPr>
            </w:pPr>
            <w:r w:rsidRPr="00E567E3">
              <w:rPr>
                <w:rFonts w:ascii="Abadi" w:hAnsi="Abadi"/>
                <w:b/>
                <w:bCs/>
                <w:sz w:val="21"/>
                <w:szCs w:val="21"/>
              </w:rPr>
              <w:t>e)</w:t>
            </w:r>
            <w:r w:rsidRPr="00E567E3">
              <w:rPr>
                <w:rFonts w:ascii="Abadi" w:hAnsi="Abadi"/>
                <w:sz w:val="21"/>
                <w:szCs w:val="21"/>
              </w:rPr>
              <w:t xml:space="preserve"> La Dirección de… </w:t>
            </w:r>
          </w:p>
          <w:p w14:paraId="3341879A" w14:textId="2FB5743B" w:rsidR="003140D9" w:rsidRPr="00E567E3" w:rsidRDefault="003140D9" w:rsidP="003140D9">
            <w:pPr>
              <w:jc w:val="both"/>
              <w:rPr>
                <w:rFonts w:ascii="Abadi" w:hAnsi="Abadi"/>
                <w:sz w:val="21"/>
                <w:szCs w:val="21"/>
              </w:rPr>
            </w:pPr>
          </w:p>
          <w:p w14:paraId="5F38BDAB" w14:textId="1ED138D7" w:rsidR="00900E95" w:rsidRPr="00E567E3" w:rsidRDefault="00900E95" w:rsidP="003140D9">
            <w:pPr>
              <w:jc w:val="both"/>
              <w:rPr>
                <w:rFonts w:ascii="Abadi" w:hAnsi="Abadi"/>
                <w:sz w:val="21"/>
                <w:szCs w:val="21"/>
              </w:rPr>
            </w:pPr>
          </w:p>
          <w:p w14:paraId="5B7E6346" w14:textId="77777777" w:rsidR="00900E95" w:rsidRPr="00E567E3" w:rsidRDefault="00900E95" w:rsidP="003140D9">
            <w:pPr>
              <w:jc w:val="both"/>
              <w:rPr>
                <w:rFonts w:ascii="Abadi" w:hAnsi="Abadi"/>
                <w:sz w:val="21"/>
                <w:szCs w:val="21"/>
              </w:rPr>
            </w:pPr>
          </w:p>
          <w:p w14:paraId="2C9E7CE0" w14:textId="48850C9C" w:rsidR="003140D9" w:rsidRPr="00E567E3" w:rsidRDefault="003140D9" w:rsidP="003140D9">
            <w:pPr>
              <w:jc w:val="both"/>
              <w:rPr>
                <w:rFonts w:ascii="Abadi" w:hAnsi="Abadi"/>
                <w:sz w:val="21"/>
                <w:szCs w:val="21"/>
              </w:rPr>
            </w:pPr>
            <w:r w:rsidRPr="00E567E3">
              <w:rPr>
                <w:rFonts w:ascii="Abadi" w:hAnsi="Abadi"/>
                <w:b/>
                <w:bCs/>
                <w:sz w:val="21"/>
                <w:szCs w:val="21"/>
              </w:rPr>
              <w:t>f)</w:t>
            </w:r>
            <w:r w:rsidRPr="00E567E3">
              <w:rPr>
                <w:rFonts w:ascii="Abadi" w:hAnsi="Abadi"/>
                <w:sz w:val="21"/>
                <w:szCs w:val="21"/>
              </w:rPr>
              <w:t xml:space="preserve"> El Centro…</w:t>
            </w:r>
          </w:p>
          <w:p w14:paraId="2273207D" w14:textId="1AB36619" w:rsidR="003140D9" w:rsidRPr="00E567E3" w:rsidRDefault="003140D9" w:rsidP="003140D9">
            <w:pPr>
              <w:jc w:val="both"/>
              <w:rPr>
                <w:rFonts w:ascii="Abadi" w:hAnsi="Abadi"/>
                <w:sz w:val="21"/>
                <w:szCs w:val="21"/>
              </w:rPr>
            </w:pPr>
          </w:p>
          <w:p w14:paraId="6F60959C" w14:textId="67587B47" w:rsidR="00900E95" w:rsidRPr="00E567E3" w:rsidRDefault="00900E95" w:rsidP="003140D9">
            <w:pPr>
              <w:jc w:val="both"/>
              <w:rPr>
                <w:rFonts w:ascii="Abadi" w:hAnsi="Abadi"/>
                <w:sz w:val="21"/>
                <w:szCs w:val="21"/>
              </w:rPr>
            </w:pPr>
          </w:p>
          <w:p w14:paraId="487E4B81" w14:textId="77777777" w:rsidR="00900E95" w:rsidRPr="00E567E3" w:rsidRDefault="00900E95" w:rsidP="003140D9">
            <w:pPr>
              <w:jc w:val="both"/>
              <w:rPr>
                <w:rFonts w:ascii="Abadi" w:hAnsi="Abadi"/>
                <w:sz w:val="21"/>
                <w:szCs w:val="21"/>
              </w:rPr>
            </w:pPr>
          </w:p>
          <w:p w14:paraId="7B16098D" w14:textId="77777777" w:rsidR="008359E6" w:rsidRPr="00E567E3" w:rsidRDefault="003140D9" w:rsidP="003140D9">
            <w:pPr>
              <w:jc w:val="both"/>
              <w:rPr>
                <w:rFonts w:ascii="Abadi" w:hAnsi="Abadi"/>
                <w:sz w:val="21"/>
                <w:szCs w:val="21"/>
              </w:rPr>
            </w:pPr>
            <w:r w:rsidRPr="00E567E3">
              <w:rPr>
                <w:rFonts w:ascii="Abadi" w:hAnsi="Abadi"/>
                <w:b/>
                <w:bCs/>
                <w:sz w:val="21"/>
                <w:szCs w:val="21"/>
              </w:rPr>
              <w:t>g)</w:t>
            </w:r>
            <w:r w:rsidRPr="00E567E3">
              <w:rPr>
                <w:rFonts w:ascii="Abadi" w:hAnsi="Abadi"/>
                <w:sz w:val="21"/>
                <w:szCs w:val="21"/>
              </w:rPr>
              <w:t xml:space="preserve"> Las demás…;</w:t>
            </w:r>
          </w:p>
          <w:p w14:paraId="25DCE69F" w14:textId="77777777" w:rsidR="00E567E3" w:rsidRPr="00E567E3" w:rsidRDefault="00E567E3" w:rsidP="003140D9">
            <w:pPr>
              <w:jc w:val="both"/>
              <w:rPr>
                <w:rFonts w:ascii="Abadi" w:hAnsi="Abadi"/>
                <w:sz w:val="21"/>
                <w:szCs w:val="21"/>
              </w:rPr>
            </w:pPr>
          </w:p>
          <w:p w14:paraId="514F8C8B" w14:textId="77777777" w:rsidR="00E567E3" w:rsidRPr="00E567E3" w:rsidRDefault="00E567E3" w:rsidP="003140D9">
            <w:pPr>
              <w:jc w:val="both"/>
              <w:rPr>
                <w:rFonts w:ascii="Abadi" w:hAnsi="Abadi"/>
                <w:sz w:val="21"/>
                <w:szCs w:val="21"/>
              </w:rPr>
            </w:pPr>
          </w:p>
          <w:p w14:paraId="3242B99C" w14:textId="77777777" w:rsidR="00E567E3" w:rsidRPr="00E567E3" w:rsidRDefault="00E567E3" w:rsidP="003140D9">
            <w:pPr>
              <w:jc w:val="both"/>
              <w:rPr>
                <w:rFonts w:ascii="Abadi" w:hAnsi="Abadi"/>
              </w:rPr>
            </w:pPr>
          </w:p>
          <w:p w14:paraId="13547A83" w14:textId="77777777" w:rsidR="00E567E3" w:rsidRPr="00E567E3" w:rsidRDefault="00E567E3" w:rsidP="003140D9">
            <w:pPr>
              <w:jc w:val="both"/>
              <w:rPr>
                <w:rFonts w:ascii="Abadi" w:hAnsi="Abadi"/>
              </w:rPr>
            </w:pPr>
          </w:p>
          <w:p w14:paraId="6A141A69" w14:textId="77777777" w:rsidR="00E567E3" w:rsidRPr="00E567E3" w:rsidRDefault="00E567E3" w:rsidP="003140D9">
            <w:pPr>
              <w:jc w:val="both"/>
              <w:rPr>
                <w:rFonts w:ascii="Abadi" w:hAnsi="Abadi"/>
                <w:b/>
                <w:bCs/>
                <w:sz w:val="21"/>
                <w:szCs w:val="21"/>
              </w:rPr>
            </w:pPr>
            <w:r w:rsidRPr="00E567E3">
              <w:rPr>
                <w:rFonts w:ascii="Abadi" w:hAnsi="Abadi"/>
                <w:b/>
                <w:bCs/>
                <w:sz w:val="21"/>
                <w:szCs w:val="21"/>
              </w:rPr>
              <w:t>IV</w:t>
            </w:r>
            <w:r w:rsidRPr="00E567E3">
              <w:rPr>
                <w:rFonts w:ascii="Abadi" w:hAnsi="Abadi"/>
                <w:sz w:val="21"/>
                <w:szCs w:val="21"/>
              </w:rPr>
              <w:t>. a</w:t>
            </w:r>
            <w:r w:rsidRPr="00E567E3">
              <w:rPr>
                <w:rFonts w:ascii="Abadi" w:hAnsi="Abadi"/>
                <w:b/>
                <w:bCs/>
                <w:sz w:val="21"/>
                <w:szCs w:val="21"/>
              </w:rPr>
              <w:t xml:space="preserve"> XV </w:t>
            </w:r>
          </w:p>
          <w:p w14:paraId="187BF4C3" w14:textId="77777777" w:rsidR="00E567E3" w:rsidRDefault="00E567E3" w:rsidP="003140D9">
            <w:pPr>
              <w:jc w:val="both"/>
              <w:rPr>
                <w:rFonts w:ascii="Abadi" w:hAnsi="Abadi"/>
                <w:sz w:val="21"/>
                <w:szCs w:val="21"/>
              </w:rPr>
            </w:pPr>
          </w:p>
          <w:p w14:paraId="7F6B7B49" w14:textId="77777777" w:rsidR="00E567E3" w:rsidRDefault="00E567E3" w:rsidP="003140D9">
            <w:pPr>
              <w:jc w:val="both"/>
              <w:rPr>
                <w:rFonts w:ascii="Abadi" w:hAnsi="Abadi"/>
                <w:sz w:val="21"/>
                <w:szCs w:val="21"/>
              </w:rPr>
            </w:pPr>
            <w:r w:rsidRPr="00E567E3">
              <w:rPr>
                <w:rFonts w:ascii="Abadi" w:hAnsi="Abadi"/>
                <w:sz w:val="21"/>
                <w:szCs w:val="21"/>
              </w:rPr>
              <w:t xml:space="preserve">Así mismo, la Fiscalía General… </w:t>
            </w:r>
          </w:p>
          <w:p w14:paraId="299C3A2B" w14:textId="77777777" w:rsidR="00E567E3" w:rsidRDefault="00E567E3" w:rsidP="003140D9">
            <w:pPr>
              <w:jc w:val="both"/>
              <w:rPr>
                <w:rFonts w:ascii="Abadi" w:hAnsi="Abadi"/>
                <w:sz w:val="21"/>
                <w:szCs w:val="21"/>
              </w:rPr>
            </w:pPr>
          </w:p>
          <w:p w14:paraId="121B1EF4" w14:textId="77777777" w:rsidR="00E567E3" w:rsidRDefault="00E567E3" w:rsidP="003140D9">
            <w:pPr>
              <w:jc w:val="both"/>
              <w:rPr>
                <w:rFonts w:ascii="Abadi" w:hAnsi="Abadi"/>
                <w:sz w:val="21"/>
                <w:szCs w:val="21"/>
              </w:rPr>
            </w:pPr>
          </w:p>
          <w:p w14:paraId="02A925DD" w14:textId="69703E83" w:rsidR="00E567E3" w:rsidRDefault="00E567E3" w:rsidP="003140D9">
            <w:pPr>
              <w:jc w:val="both"/>
              <w:rPr>
                <w:rFonts w:ascii="Abadi" w:hAnsi="Abadi"/>
                <w:sz w:val="21"/>
                <w:szCs w:val="21"/>
              </w:rPr>
            </w:pPr>
            <w:r w:rsidRPr="00E567E3">
              <w:rPr>
                <w:rFonts w:ascii="Abadi" w:hAnsi="Abadi"/>
                <w:sz w:val="21"/>
                <w:szCs w:val="21"/>
              </w:rPr>
              <w:t xml:space="preserve">Las Fiscalías Generales… </w:t>
            </w:r>
          </w:p>
          <w:p w14:paraId="59EB64E7" w14:textId="77777777" w:rsidR="00E567E3" w:rsidRDefault="00E567E3" w:rsidP="003140D9">
            <w:pPr>
              <w:jc w:val="both"/>
              <w:rPr>
                <w:rFonts w:ascii="Abadi" w:hAnsi="Abadi"/>
                <w:sz w:val="21"/>
                <w:szCs w:val="21"/>
              </w:rPr>
            </w:pPr>
          </w:p>
          <w:p w14:paraId="4A7DE52C" w14:textId="77777777" w:rsidR="00E567E3" w:rsidRDefault="00E567E3" w:rsidP="003140D9">
            <w:pPr>
              <w:jc w:val="both"/>
              <w:rPr>
                <w:rFonts w:ascii="Abadi" w:hAnsi="Abadi"/>
                <w:sz w:val="21"/>
                <w:szCs w:val="21"/>
              </w:rPr>
            </w:pPr>
          </w:p>
          <w:p w14:paraId="20398FD1" w14:textId="77777777" w:rsidR="00E567E3" w:rsidRDefault="00E567E3" w:rsidP="003140D9">
            <w:pPr>
              <w:jc w:val="both"/>
              <w:rPr>
                <w:rFonts w:ascii="Abadi" w:hAnsi="Abadi"/>
                <w:sz w:val="21"/>
                <w:szCs w:val="21"/>
              </w:rPr>
            </w:pPr>
          </w:p>
          <w:p w14:paraId="4B016FCC" w14:textId="5ACDB22F" w:rsidR="00E567E3" w:rsidRDefault="00E567E3" w:rsidP="003140D9">
            <w:pPr>
              <w:jc w:val="both"/>
              <w:rPr>
                <w:rFonts w:ascii="Abadi" w:hAnsi="Abadi"/>
                <w:sz w:val="21"/>
                <w:szCs w:val="21"/>
              </w:rPr>
            </w:pPr>
            <w:r w:rsidRPr="00E567E3">
              <w:rPr>
                <w:rFonts w:ascii="Abadi" w:hAnsi="Abadi"/>
                <w:sz w:val="21"/>
                <w:szCs w:val="21"/>
              </w:rPr>
              <w:t xml:space="preserve">La reglamentación de la presente… </w:t>
            </w:r>
          </w:p>
          <w:p w14:paraId="2DBE9B0A" w14:textId="77777777" w:rsidR="00E567E3" w:rsidRDefault="00E567E3" w:rsidP="003140D9">
            <w:pPr>
              <w:jc w:val="both"/>
              <w:rPr>
                <w:rFonts w:ascii="Abadi" w:hAnsi="Abadi"/>
                <w:sz w:val="21"/>
                <w:szCs w:val="21"/>
              </w:rPr>
            </w:pPr>
          </w:p>
          <w:p w14:paraId="75FDC941" w14:textId="77777777" w:rsidR="00E567E3" w:rsidRDefault="00E567E3" w:rsidP="003140D9">
            <w:pPr>
              <w:jc w:val="both"/>
              <w:rPr>
                <w:rFonts w:ascii="Abadi" w:hAnsi="Abadi"/>
                <w:sz w:val="21"/>
                <w:szCs w:val="21"/>
              </w:rPr>
            </w:pPr>
          </w:p>
          <w:p w14:paraId="4F7AB9AC" w14:textId="26AA8003" w:rsidR="00E567E3" w:rsidRPr="00E567E3" w:rsidRDefault="00E567E3" w:rsidP="003140D9">
            <w:pPr>
              <w:jc w:val="both"/>
              <w:rPr>
                <w:rFonts w:ascii="Abadi" w:hAnsi="Abadi"/>
                <w:sz w:val="21"/>
                <w:szCs w:val="21"/>
              </w:rPr>
            </w:pPr>
            <w:r w:rsidRPr="00E567E3">
              <w:rPr>
                <w:rFonts w:ascii="Abadi" w:hAnsi="Abadi"/>
                <w:sz w:val="21"/>
                <w:szCs w:val="21"/>
              </w:rPr>
              <w:t>El reglamento y los acuerdos…</w:t>
            </w:r>
          </w:p>
        </w:tc>
      </w:tr>
      <w:tr w:rsidR="008359E6" w14:paraId="34768999" w14:textId="77777777" w:rsidTr="00FD0492">
        <w:tc>
          <w:tcPr>
            <w:tcW w:w="2151" w:type="dxa"/>
          </w:tcPr>
          <w:p w14:paraId="3C31F2FC" w14:textId="77777777" w:rsidR="00755FA2" w:rsidRDefault="00755FA2" w:rsidP="008359E6">
            <w:pPr>
              <w:jc w:val="both"/>
              <w:rPr>
                <w:rFonts w:ascii="Abadi" w:hAnsi="Abadi"/>
                <w:sz w:val="21"/>
                <w:szCs w:val="21"/>
              </w:rPr>
            </w:pPr>
            <w:r w:rsidRPr="00755FA2">
              <w:rPr>
                <w:rFonts w:ascii="Abadi" w:hAnsi="Abadi"/>
                <w:b/>
                <w:bCs/>
                <w:sz w:val="21"/>
                <w:szCs w:val="21"/>
              </w:rPr>
              <w:t>Artículo 60.</w:t>
            </w:r>
            <w:r w:rsidRPr="00755FA2">
              <w:rPr>
                <w:rFonts w:ascii="Abadi" w:hAnsi="Abadi"/>
                <w:sz w:val="21"/>
                <w:szCs w:val="21"/>
              </w:rPr>
              <w:t xml:space="preserve"> Son órganos auxiliares del Ministerio Público:  </w:t>
            </w:r>
          </w:p>
          <w:p w14:paraId="31C48618" w14:textId="77777777" w:rsidR="00755FA2" w:rsidRDefault="00755FA2" w:rsidP="008359E6">
            <w:pPr>
              <w:jc w:val="both"/>
              <w:rPr>
                <w:rFonts w:ascii="Abadi" w:hAnsi="Abadi"/>
                <w:sz w:val="21"/>
                <w:szCs w:val="21"/>
              </w:rPr>
            </w:pPr>
          </w:p>
          <w:p w14:paraId="02C79C35" w14:textId="77777777" w:rsidR="00755FA2" w:rsidRDefault="00755FA2" w:rsidP="008359E6">
            <w:pPr>
              <w:jc w:val="both"/>
              <w:rPr>
                <w:rFonts w:ascii="Abadi" w:hAnsi="Abadi"/>
                <w:sz w:val="21"/>
                <w:szCs w:val="21"/>
              </w:rPr>
            </w:pPr>
          </w:p>
          <w:p w14:paraId="2ED4DF50" w14:textId="77777777" w:rsidR="005C76B4" w:rsidRDefault="00755FA2" w:rsidP="008359E6">
            <w:pPr>
              <w:jc w:val="both"/>
              <w:rPr>
                <w:rFonts w:ascii="Abadi" w:hAnsi="Abadi"/>
                <w:sz w:val="21"/>
                <w:szCs w:val="21"/>
              </w:rPr>
            </w:pPr>
            <w:r w:rsidRPr="009943CD">
              <w:rPr>
                <w:rFonts w:ascii="Abadi" w:hAnsi="Abadi"/>
                <w:b/>
                <w:bCs/>
                <w:sz w:val="21"/>
                <w:szCs w:val="21"/>
              </w:rPr>
              <w:t>I.</w:t>
            </w:r>
            <w:r w:rsidRPr="00755FA2">
              <w:rPr>
                <w:rFonts w:ascii="Abadi" w:hAnsi="Abadi"/>
                <w:sz w:val="21"/>
                <w:szCs w:val="21"/>
              </w:rPr>
              <w:t xml:space="preserve"> La AIC; </w:t>
            </w:r>
          </w:p>
          <w:p w14:paraId="0BA8BA1B" w14:textId="77777777" w:rsidR="005C76B4" w:rsidRDefault="005C76B4" w:rsidP="008359E6">
            <w:pPr>
              <w:jc w:val="both"/>
              <w:rPr>
                <w:rFonts w:ascii="Abadi" w:hAnsi="Abadi"/>
                <w:sz w:val="21"/>
                <w:szCs w:val="21"/>
              </w:rPr>
            </w:pPr>
          </w:p>
          <w:p w14:paraId="6BA96B4F" w14:textId="77777777" w:rsidR="005C76B4" w:rsidRDefault="00755FA2" w:rsidP="008359E6">
            <w:pPr>
              <w:jc w:val="both"/>
              <w:rPr>
                <w:rFonts w:ascii="Abadi" w:hAnsi="Abadi"/>
                <w:sz w:val="21"/>
                <w:szCs w:val="21"/>
              </w:rPr>
            </w:pPr>
            <w:r w:rsidRPr="005C76B4">
              <w:rPr>
                <w:rFonts w:ascii="Abadi" w:hAnsi="Abadi"/>
                <w:b/>
                <w:bCs/>
                <w:sz w:val="21"/>
                <w:szCs w:val="21"/>
              </w:rPr>
              <w:t>II.</w:t>
            </w:r>
            <w:r w:rsidRPr="00755FA2">
              <w:rPr>
                <w:rFonts w:ascii="Abadi" w:hAnsi="Abadi"/>
                <w:sz w:val="21"/>
                <w:szCs w:val="21"/>
              </w:rPr>
              <w:t xml:space="preserve"> Las áreas de la Fiscalía, que apoyen en la investigación de los delitos; y </w:t>
            </w:r>
          </w:p>
          <w:p w14:paraId="27403CE3" w14:textId="77777777" w:rsidR="005C76B4" w:rsidRDefault="005C76B4" w:rsidP="008359E6">
            <w:pPr>
              <w:jc w:val="both"/>
              <w:rPr>
                <w:rFonts w:ascii="Abadi" w:hAnsi="Abadi"/>
                <w:sz w:val="21"/>
                <w:szCs w:val="21"/>
              </w:rPr>
            </w:pPr>
          </w:p>
          <w:p w14:paraId="16FDD383" w14:textId="22A80BA7" w:rsidR="008359E6" w:rsidRPr="00AB70D8" w:rsidRDefault="00755FA2" w:rsidP="00AB70D8">
            <w:pPr>
              <w:pStyle w:val="Prrafodelista"/>
              <w:numPr>
                <w:ilvl w:val="0"/>
                <w:numId w:val="34"/>
              </w:numPr>
              <w:jc w:val="both"/>
              <w:rPr>
                <w:rFonts w:ascii="Abadi" w:hAnsi="Abadi"/>
                <w:sz w:val="21"/>
                <w:szCs w:val="21"/>
              </w:rPr>
            </w:pPr>
            <w:r w:rsidRPr="00AB70D8">
              <w:rPr>
                <w:rFonts w:ascii="Abadi" w:hAnsi="Abadi"/>
                <w:sz w:val="21"/>
                <w:szCs w:val="21"/>
              </w:rPr>
              <w:t>Los Agentes de Investigación Criminal y las diversas policías e instituciones de seguridad pública y de prevención del delito, en funciones de investigación.    Los órganos auxiliares, en ejercicio de la función investigadora de los delitos, actuarán bajo la conducción y mando del Ministerio Público.</w:t>
            </w:r>
          </w:p>
          <w:p w14:paraId="167A6232" w14:textId="6FB09C9D" w:rsidR="00AB70D8" w:rsidRDefault="00AB70D8" w:rsidP="00AB70D8">
            <w:pPr>
              <w:pStyle w:val="Prrafodelista"/>
              <w:ind w:left="720"/>
              <w:jc w:val="both"/>
              <w:rPr>
                <w:rFonts w:ascii="Abadi" w:hAnsi="Abadi"/>
                <w:sz w:val="21"/>
                <w:szCs w:val="21"/>
              </w:rPr>
            </w:pPr>
          </w:p>
          <w:p w14:paraId="657532C9" w14:textId="5C2A3DAE" w:rsidR="00443794" w:rsidRDefault="00443794" w:rsidP="00AB70D8">
            <w:pPr>
              <w:pStyle w:val="Prrafodelista"/>
              <w:ind w:left="720"/>
              <w:jc w:val="both"/>
              <w:rPr>
                <w:rFonts w:ascii="Abadi" w:hAnsi="Abadi"/>
                <w:sz w:val="21"/>
                <w:szCs w:val="21"/>
              </w:rPr>
            </w:pPr>
          </w:p>
          <w:p w14:paraId="5B8D354B" w14:textId="53426C77" w:rsidR="00443794" w:rsidRDefault="00443794" w:rsidP="00AB70D8">
            <w:pPr>
              <w:pStyle w:val="Prrafodelista"/>
              <w:ind w:left="720"/>
              <w:jc w:val="both"/>
              <w:rPr>
                <w:rFonts w:ascii="Abadi" w:hAnsi="Abadi"/>
                <w:sz w:val="21"/>
                <w:szCs w:val="21"/>
              </w:rPr>
            </w:pPr>
          </w:p>
          <w:p w14:paraId="3647F27D" w14:textId="012E7669" w:rsidR="00443794" w:rsidRDefault="00443794" w:rsidP="00AB70D8">
            <w:pPr>
              <w:pStyle w:val="Prrafodelista"/>
              <w:ind w:left="720"/>
              <w:jc w:val="both"/>
              <w:rPr>
                <w:rFonts w:ascii="Abadi" w:hAnsi="Abadi"/>
                <w:sz w:val="21"/>
                <w:szCs w:val="21"/>
              </w:rPr>
            </w:pPr>
          </w:p>
          <w:p w14:paraId="6E815B2E" w14:textId="116CB2EE" w:rsidR="00443794" w:rsidRDefault="00443794" w:rsidP="00AB70D8">
            <w:pPr>
              <w:pStyle w:val="Prrafodelista"/>
              <w:ind w:left="720"/>
              <w:jc w:val="both"/>
              <w:rPr>
                <w:rFonts w:ascii="Abadi" w:hAnsi="Abadi"/>
                <w:sz w:val="21"/>
                <w:szCs w:val="21"/>
              </w:rPr>
            </w:pPr>
          </w:p>
          <w:p w14:paraId="1218FF9F" w14:textId="77777777" w:rsidR="00443794" w:rsidRDefault="00443794" w:rsidP="00AB70D8">
            <w:pPr>
              <w:pStyle w:val="Prrafodelista"/>
              <w:ind w:left="720"/>
              <w:jc w:val="both"/>
              <w:rPr>
                <w:rFonts w:ascii="Abadi" w:hAnsi="Abadi"/>
                <w:sz w:val="21"/>
                <w:szCs w:val="21"/>
              </w:rPr>
            </w:pPr>
          </w:p>
          <w:p w14:paraId="1CB95DB4" w14:textId="0640E1E6" w:rsidR="00AB70D8" w:rsidRDefault="00443794" w:rsidP="00AB70D8">
            <w:pPr>
              <w:jc w:val="both"/>
              <w:rPr>
                <w:rFonts w:ascii="Abadi" w:hAnsi="Abadi"/>
                <w:sz w:val="21"/>
                <w:szCs w:val="21"/>
              </w:rPr>
            </w:pPr>
            <w:r>
              <w:rPr>
                <w:rFonts w:ascii="Abadi" w:hAnsi="Abadi"/>
                <w:sz w:val="21"/>
                <w:szCs w:val="21"/>
              </w:rPr>
              <w:t>L</w:t>
            </w:r>
            <w:r w:rsidR="00AB70D8" w:rsidRPr="00AB70D8">
              <w:rPr>
                <w:rFonts w:ascii="Abadi" w:hAnsi="Abadi"/>
                <w:sz w:val="21"/>
                <w:szCs w:val="21"/>
              </w:rPr>
              <w:t>os órganos auxiliares, en ejercicio de la función investigadora de los delitos, actuarán bajo la conducción y mando del Ministerio Público.</w:t>
            </w:r>
          </w:p>
          <w:p w14:paraId="2B435E6B" w14:textId="7E0B12E6" w:rsidR="00443794" w:rsidRDefault="00443794" w:rsidP="00AB70D8">
            <w:pPr>
              <w:jc w:val="both"/>
              <w:rPr>
                <w:rFonts w:ascii="Abadi" w:hAnsi="Abadi"/>
                <w:sz w:val="21"/>
                <w:szCs w:val="21"/>
              </w:rPr>
            </w:pPr>
          </w:p>
          <w:p w14:paraId="09E0FD91" w14:textId="3B2152A6" w:rsidR="00443794" w:rsidRDefault="00443794" w:rsidP="00AB70D8">
            <w:pPr>
              <w:jc w:val="both"/>
              <w:rPr>
                <w:rFonts w:ascii="Abadi" w:hAnsi="Abadi"/>
                <w:sz w:val="21"/>
                <w:szCs w:val="21"/>
              </w:rPr>
            </w:pPr>
          </w:p>
          <w:p w14:paraId="086C9023" w14:textId="47E23C6C" w:rsidR="000C1A83" w:rsidRDefault="000C1A83" w:rsidP="00AB70D8">
            <w:pPr>
              <w:jc w:val="both"/>
              <w:rPr>
                <w:rFonts w:ascii="Abadi" w:hAnsi="Abadi"/>
                <w:sz w:val="21"/>
                <w:szCs w:val="21"/>
              </w:rPr>
            </w:pPr>
          </w:p>
          <w:p w14:paraId="4D34CD6E" w14:textId="7DB9D8C3" w:rsidR="000C1A83" w:rsidRDefault="000C1A83" w:rsidP="00AB70D8">
            <w:pPr>
              <w:jc w:val="both"/>
              <w:rPr>
                <w:rFonts w:ascii="Abadi" w:hAnsi="Abadi"/>
                <w:sz w:val="21"/>
                <w:szCs w:val="21"/>
              </w:rPr>
            </w:pPr>
          </w:p>
          <w:p w14:paraId="5DBDAEF1" w14:textId="50ED485D" w:rsidR="000C1A83" w:rsidRDefault="000C1A83" w:rsidP="00AB70D8">
            <w:pPr>
              <w:jc w:val="both"/>
              <w:rPr>
                <w:rFonts w:ascii="Abadi" w:hAnsi="Abadi"/>
                <w:sz w:val="21"/>
                <w:szCs w:val="21"/>
              </w:rPr>
            </w:pPr>
          </w:p>
          <w:p w14:paraId="39FDF871" w14:textId="5F30ED07" w:rsidR="000C1A83" w:rsidRDefault="000C1A83" w:rsidP="00AB70D8">
            <w:pPr>
              <w:jc w:val="both"/>
              <w:rPr>
                <w:rFonts w:ascii="Abadi" w:hAnsi="Abadi"/>
                <w:sz w:val="21"/>
                <w:szCs w:val="21"/>
              </w:rPr>
            </w:pPr>
          </w:p>
          <w:p w14:paraId="7302078C" w14:textId="2FE8762E" w:rsidR="000C1A83" w:rsidRDefault="000C1A83" w:rsidP="00AB70D8">
            <w:pPr>
              <w:jc w:val="both"/>
              <w:rPr>
                <w:rFonts w:ascii="Abadi" w:hAnsi="Abadi"/>
                <w:sz w:val="21"/>
                <w:szCs w:val="21"/>
              </w:rPr>
            </w:pPr>
          </w:p>
          <w:p w14:paraId="040A80FB" w14:textId="2202CE7D" w:rsidR="000C1A83" w:rsidRDefault="000C1A83" w:rsidP="00AB70D8">
            <w:pPr>
              <w:jc w:val="both"/>
              <w:rPr>
                <w:rFonts w:ascii="Abadi" w:hAnsi="Abadi"/>
                <w:sz w:val="21"/>
                <w:szCs w:val="21"/>
              </w:rPr>
            </w:pPr>
          </w:p>
          <w:p w14:paraId="60B858D1" w14:textId="1B3427BD" w:rsidR="000C1A83" w:rsidRDefault="000C1A83" w:rsidP="00AB70D8">
            <w:pPr>
              <w:jc w:val="both"/>
              <w:rPr>
                <w:rFonts w:ascii="Abadi" w:hAnsi="Abadi"/>
                <w:sz w:val="21"/>
                <w:szCs w:val="21"/>
              </w:rPr>
            </w:pPr>
          </w:p>
          <w:p w14:paraId="3AE54105" w14:textId="07FC41F9" w:rsidR="000C1A83" w:rsidRDefault="000C1A83" w:rsidP="00AB70D8">
            <w:pPr>
              <w:jc w:val="both"/>
              <w:rPr>
                <w:rFonts w:ascii="Abadi" w:hAnsi="Abadi"/>
                <w:sz w:val="21"/>
                <w:szCs w:val="21"/>
              </w:rPr>
            </w:pPr>
          </w:p>
          <w:p w14:paraId="737BA92C" w14:textId="6A15F445" w:rsidR="000C1A83" w:rsidRDefault="000C1A83" w:rsidP="00AB70D8">
            <w:pPr>
              <w:jc w:val="both"/>
              <w:rPr>
                <w:rFonts w:ascii="Abadi" w:hAnsi="Abadi"/>
                <w:sz w:val="21"/>
                <w:szCs w:val="21"/>
              </w:rPr>
            </w:pPr>
          </w:p>
          <w:p w14:paraId="6748DB7F" w14:textId="71198E92" w:rsidR="000C1A83" w:rsidRDefault="000C1A83" w:rsidP="00AB70D8">
            <w:pPr>
              <w:jc w:val="both"/>
              <w:rPr>
                <w:rFonts w:ascii="Abadi" w:hAnsi="Abadi"/>
                <w:sz w:val="21"/>
                <w:szCs w:val="21"/>
              </w:rPr>
            </w:pPr>
          </w:p>
          <w:p w14:paraId="7C7F6568" w14:textId="3E62360D" w:rsidR="000C1A83" w:rsidRDefault="000C1A83" w:rsidP="00AB70D8">
            <w:pPr>
              <w:jc w:val="both"/>
              <w:rPr>
                <w:rFonts w:ascii="Abadi" w:hAnsi="Abadi"/>
                <w:sz w:val="21"/>
                <w:szCs w:val="21"/>
              </w:rPr>
            </w:pPr>
          </w:p>
          <w:p w14:paraId="58C06085" w14:textId="6743B950" w:rsidR="000C1A83" w:rsidRDefault="000C1A83" w:rsidP="00AB70D8">
            <w:pPr>
              <w:jc w:val="both"/>
              <w:rPr>
                <w:rFonts w:ascii="Abadi" w:hAnsi="Abadi"/>
                <w:sz w:val="21"/>
                <w:szCs w:val="21"/>
              </w:rPr>
            </w:pPr>
          </w:p>
          <w:p w14:paraId="2C291A97" w14:textId="77777777" w:rsidR="000C1A83" w:rsidRDefault="000C1A83" w:rsidP="00AB70D8">
            <w:pPr>
              <w:jc w:val="both"/>
              <w:rPr>
                <w:rFonts w:ascii="Abadi" w:hAnsi="Abadi"/>
                <w:sz w:val="21"/>
                <w:szCs w:val="21"/>
              </w:rPr>
            </w:pPr>
          </w:p>
          <w:p w14:paraId="3024DE30" w14:textId="77777777" w:rsidR="00443794" w:rsidRDefault="00443794" w:rsidP="00AB70D8">
            <w:pPr>
              <w:jc w:val="both"/>
              <w:rPr>
                <w:rFonts w:ascii="Abadi" w:hAnsi="Abadi"/>
                <w:sz w:val="21"/>
                <w:szCs w:val="21"/>
              </w:rPr>
            </w:pPr>
          </w:p>
          <w:p w14:paraId="3E55B15E" w14:textId="6F5F054C" w:rsidR="00443794" w:rsidRPr="00AB70D8" w:rsidRDefault="00443794" w:rsidP="00AB70D8">
            <w:pPr>
              <w:jc w:val="both"/>
              <w:rPr>
                <w:rFonts w:ascii="Abadi" w:hAnsi="Abadi"/>
                <w:sz w:val="21"/>
                <w:szCs w:val="21"/>
              </w:rPr>
            </w:pPr>
            <w:r w:rsidRPr="00443794">
              <w:rPr>
                <w:rFonts w:ascii="Abadi" w:hAnsi="Abadi"/>
                <w:sz w:val="21"/>
                <w:szCs w:val="21"/>
              </w:rPr>
              <w:t>Los servidores públicos que no atiendan o retrasen injustificadamente las órdenes del Ministerio Público se harán acreedores a las sanciones administrativas y penales conducentes en los términos de las disposiciones legales aplicables.</w:t>
            </w:r>
          </w:p>
        </w:tc>
        <w:tc>
          <w:tcPr>
            <w:tcW w:w="2067" w:type="dxa"/>
          </w:tcPr>
          <w:p w14:paraId="31D15EB1" w14:textId="77777777" w:rsidR="00755FA2" w:rsidRDefault="00755FA2" w:rsidP="008359E6">
            <w:pPr>
              <w:jc w:val="both"/>
              <w:rPr>
                <w:rFonts w:ascii="Abadi" w:hAnsi="Abadi"/>
                <w:sz w:val="21"/>
                <w:szCs w:val="21"/>
              </w:rPr>
            </w:pPr>
            <w:r w:rsidRPr="00755FA2">
              <w:rPr>
                <w:rFonts w:ascii="Abadi" w:hAnsi="Abadi"/>
                <w:b/>
                <w:bCs/>
                <w:sz w:val="21"/>
                <w:szCs w:val="21"/>
              </w:rPr>
              <w:lastRenderedPageBreak/>
              <w:t>Artículo 60.</w:t>
            </w:r>
            <w:r w:rsidRPr="00755FA2">
              <w:rPr>
                <w:rFonts w:ascii="Abadi" w:hAnsi="Abadi"/>
                <w:sz w:val="21"/>
                <w:szCs w:val="21"/>
              </w:rPr>
              <w:t xml:space="preserve"> Son órganos auxiliares del Ministerio Público:  </w:t>
            </w:r>
          </w:p>
          <w:p w14:paraId="211E53A0" w14:textId="22E3E407" w:rsidR="00755FA2" w:rsidRDefault="00755FA2" w:rsidP="008359E6">
            <w:pPr>
              <w:jc w:val="both"/>
              <w:rPr>
                <w:rFonts w:ascii="Abadi" w:hAnsi="Abadi"/>
                <w:sz w:val="21"/>
                <w:szCs w:val="21"/>
              </w:rPr>
            </w:pPr>
          </w:p>
          <w:p w14:paraId="1BAFB2BE" w14:textId="77777777" w:rsidR="00755FA2" w:rsidRDefault="00755FA2" w:rsidP="008359E6">
            <w:pPr>
              <w:jc w:val="both"/>
              <w:rPr>
                <w:rFonts w:ascii="Abadi" w:hAnsi="Abadi"/>
                <w:sz w:val="21"/>
                <w:szCs w:val="21"/>
              </w:rPr>
            </w:pPr>
          </w:p>
          <w:p w14:paraId="6EA0F255" w14:textId="77777777" w:rsidR="005C76B4" w:rsidRDefault="00755FA2" w:rsidP="008359E6">
            <w:pPr>
              <w:jc w:val="both"/>
              <w:rPr>
                <w:rFonts w:ascii="Abadi" w:hAnsi="Abadi"/>
                <w:sz w:val="21"/>
                <w:szCs w:val="21"/>
              </w:rPr>
            </w:pPr>
            <w:r w:rsidRPr="009943CD">
              <w:rPr>
                <w:rFonts w:ascii="Abadi" w:hAnsi="Abadi"/>
                <w:b/>
                <w:bCs/>
                <w:sz w:val="21"/>
                <w:szCs w:val="21"/>
              </w:rPr>
              <w:t>I.</w:t>
            </w:r>
            <w:r w:rsidRPr="00755FA2">
              <w:rPr>
                <w:rFonts w:ascii="Abadi" w:hAnsi="Abadi"/>
                <w:sz w:val="21"/>
                <w:szCs w:val="21"/>
              </w:rPr>
              <w:t xml:space="preserve"> La AIC; </w:t>
            </w:r>
          </w:p>
          <w:p w14:paraId="7E4F72B0" w14:textId="77777777" w:rsidR="005C76B4" w:rsidRDefault="005C76B4" w:rsidP="008359E6">
            <w:pPr>
              <w:jc w:val="both"/>
              <w:rPr>
                <w:rFonts w:ascii="Abadi" w:hAnsi="Abadi"/>
                <w:sz w:val="21"/>
                <w:szCs w:val="21"/>
              </w:rPr>
            </w:pPr>
          </w:p>
          <w:p w14:paraId="046D35B6" w14:textId="2F7D8B22" w:rsidR="005C76B4" w:rsidRDefault="00755FA2" w:rsidP="008359E6">
            <w:pPr>
              <w:jc w:val="both"/>
              <w:rPr>
                <w:rFonts w:ascii="Abadi" w:hAnsi="Abadi"/>
                <w:sz w:val="21"/>
                <w:szCs w:val="21"/>
              </w:rPr>
            </w:pPr>
            <w:r w:rsidRPr="005C76B4">
              <w:rPr>
                <w:rFonts w:ascii="Abadi" w:hAnsi="Abadi"/>
                <w:b/>
                <w:bCs/>
                <w:sz w:val="21"/>
                <w:szCs w:val="21"/>
              </w:rPr>
              <w:t>II.</w:t>
            </w:r>
            <w:r w:rsidRPr="00755FA2">
              <w:rPr>
                <w:rFonts w:ascii="Abadi" w:hAnsi="Abadi"/>
                <w:sz w:val="21"/>
                <w:szCs w:val="21"/>
              </w:rPr>
              <w:t xml:space="preserve"> Las áreas de la Fiscalía, que apoyen en la investigación de los delitos; y </w:t>
            </w:r>
          </w:p>
          <w:p w14:paraId="15938A2D" w14:textId="77777777" w:rsidR="005C76B4" w:rsidRDefault="005C76B4" w:rsidP="008359E6">
            <w:pPr>
              <w:jc w:val="both"/>
              <w:rPr>
                <w:rFonts w:ascii="Abadi" w:hAnsi="Abadi"/>
                <w:sz w:val="21"/>
                <w:szCs w:val="21"/>
              </w:rPr>
            </w:pPr>
          </w:p>
          <w:p w14:paraId="6F8C7E00" w14:textId="77777777" w:rsidR="005C76B4" w:rsidRDefault="00755FA2" w:rsidP="008359E6">
            <w:pPr>
              <w:jc w:val="both"/>
              <w:rPr>
                <w:rFonts w:ascii="Abadi" w:hAnsi="Abadi"/>
                <w:sz w:val="21"/>
                <w:szCs w:val="21"/>
              </w:rPr>
            </w:pPr>
            <w:r w:rsidRPr="005C76B4">
              <w:rPr>
                <w:rFonts w:ascii="Abadi" w:hAnsi="Abadi"/>
                <w:b/>
                <w:bCs/>
                <w:sz w:val="21"/>
                <w:szCs w:val="21"/>
              </w:rPr>
              <w:t>III.</w:t>
            </w:r>
            <w:r w:rsidRPr="00755FA2">
              <w:rPr>
                <w:rFonts w:ascii="Abadi" w:hAnsi="Abadi"/>
                <w:sz w:val="21"/>
                <w:szCs w:val="21"/>
              </w:rPr>
              <w:t xml:space="preserve"> Los Agentes de Investigación Criminal y las diversas policías e instituciones de seguridad pública y de prevención del delito, en funciones de investigación. </w:t>
            </w:r>
          </w:p>
          <w:p w14:paraId="498E01B0" w14:textId="77777777" w:rsidR="005C76B4" w:rsidRDefault="005C76B4" w:rsidP="008359E6">
            <w:pPr>
              <w:jc w:val="both"/>
              <w:rPr>
                <w:rFonts w:ascii="Abadi" w:hAnsi="Abadi"/>
                <w:sz w:val="21"/>
                <w:szCs w:val="21"/>
              </w:rPr>
            </w:pPr>
          </w:p>
          <w:p w14:paraId="221356D8" w14:textId="77777777" w:rsidR="005C76B4" w:rsidRDefault="005C76B4" w:rsidP="008359E6">
            <w:pPr>
              <w:jc w:val="both"/>
              <w:rPr>
                <w:rFonts w:ascii="Abadi" w:hAnsi="Abadi"/>
                <w:sz w:val="21"/>
                <w:szCs w:val="21"/>
              </w:rPr>
            </w:pPr>
          </w:p>
          <w:p w14:paraId="611296EC" w14:textId="77777777" w:rsidR="005C76B4" w:rsidRDefault="005C76B4" w:rsidP="008359E6">
            <w:pPr>
              <w:jc w:val="both"/>
              <w:rPr>
                <w:rFonts w:ascii="Abadi" w:hAnsi="Abadi"/>
                <w:sz w:val="21"/>
                <w:szCs w:val="21"/>
              </w:rPr>
            </w:pPr>
          </w:p>
          <w:p w14:paraId="02652931" w14:textId="77777777" w:rsidR="005C76B4" w:rsidRDefault="005C76B4" w:rsidP="008359E6">
            <w:pPr>
              <w:jc w:val="both"/>
              <w:rPr>
                <w:rFonts w:ascii="Abadi" w:hAnsi="Abadi"/>
                <w:sz w:val="21"/>
                <w:szCs w:val="21"/>
              </w:rPr>
            </w:pPr>
          </w:p>
          <w:p w14:paraId="14E70C1F" w14:textId="77777777" w:rsidR="005C76B4" w:rsidRDefault="005C76B4" w:rsidP="008359E6">
            <w:pPr>
              <w:jc w:val="both"/>
              <w:rPr>
                <w:rFonts w:ascii="Abadi" w:hAnsi="Abadi"/>
                <w:sz w:val="21"/>
                <w:szCs w:val="21"/>
              </w:rPr>
            </w:pPr>
          </w:p>
          <w:p w14:paraId="77DE24E5" w14:textId="77777777" w:rsidR="005C76B4" w:rsidRDefault="005C76B4" w:rsidP="008359E6">
            <w:pPr>
              <w:jc w:val="both"/>
              <w:rPr>
                <w:rFonts w:ascii="Abadi" w:hAnsi="Abadi"/>
                <w:sz w:val="21"/>
                <w:szCs w:val="21"/>
              </w:rPr>
            </w:pPr>
          </w:p>
          <w:p w14:paraId="78C142EC" w14:textId="77777777" w:rsidR="005C76B4" w:rsidRDefault="005C76B4" w:rsidP="008359E6">
            <w:pPr>
              <w:jc w:val="both"/>
              <w:rPr>
                <w:rFonts w:ascii="Abadi" w:hAnsi="Abadi"/>
                <w:sz w:val="21"/>
                <w:szCs w:val="21"/>
              </w:rPr>
            </w:pPr>
          </w:p>
          <w:p w14:paraId="63161A61" w14:textId="77777777" w:rsidR="005C76B4" w:rsidRDefault="005C76B4" w:rsidP="008359E6">
            <w:pPr>
              <w:jc w:val="both"/>
              <w:rPr>
                <w:rFonts w:ascii="Abadi" w:hAnsi="Abadi"/>
                <w:sz w:val="21"/>
                <w:szCs w:val="21"/>
              </w:rPr>
            </w:pPr>
          </w:p>
          <w:p w14:paraId="0DA213FE" w14:textId="77777777" w:rsidR="005C76B4" w:rsidRDefault="005C76B4" w:rsidP="008359E6">
            <w:pPr>
              <w:jc w:val="both"/>
              <w:rPr>
                <w:rFonts w:ascii="Abadi" w:hAnsi="Abadi"/>
                <w:sz w:val="21"/>
                <w:szCs w:val="21"/>
              </w:rPr>
            </w:pPr>
          </w:p>
          <w:p w14:paraId="11E5161E" w14:textId="6E2068EA" w:rsidR="005C76B4" w:rsidRDefault="005C76B4" w:rsidP="008359E6">
            <w:pPr>
              <w:jc w:val="both"/>
              <w:rPr>
                <w:rFonts w:ascii="Abadi" w:hAnsi="Abadi"/>
                <w:sz w:val="21"/>
                <w:szCs w:val="21"/>
              </w:rPr>
            </w:pPr>
          </w:p>
          <w:p w14:paraId="6C65C5A7" w14:textId="175C8032" w:rsidR="00AB70D8" w:rsidRDefault="00AB70D8" w:rsidP="008359E6">
            <w:pPr>
              <w:jc w:val="both"/>
              <w:rPr>
                <w:rFonts w:ascii="Abadi" w:hAnsi="Abadi"/>
                <w:sz w:val="21"/>
                <w:szCs w:val="21"/>
              </w:rPr>
            </w:pPr>
          </w:p>
          <w:p w14:paraId="52AEC0A0" w14:textId="15209863" w:rsidR="00AB70D8" w:rsidRDefault="00AB70D8" w:rsidP="008359E6">
            <w:pPr>
              <w:jc w:val="both"/>
              <w:rPr>
                <w:rFonts w:ascii="Abadi" w:hAnsi="Abadi"/>
                <w:sz w:val="21"/>
                <w:szCs w:val="21"/>
              </w:rPr>
            </w:pPr>
          </w:p>
          <w:p w14:paraId="1E82D4C6" w14:textId="1C297C5C" w:rsidR="00AB70D8" w:rsidRDefault="00AB70D8" w:rsidP="008359E6">
            <w:pPr>
              <w:jc w:val="both"/>
              <w:rPr>
                <w:rFonts w:ascii="Abadi" w:hAnsi="Abadi"/>
                <w:sz w:val="21"/>
                <w:szCs w:val="21"/>
              </w:rPr>
            </w:pPr>
          </w:p>
          <w:p w14:paraId="7E949362" w14:textId="24E71F1F" w:rsidR="00AB70D8" w:rsidRDefault="00AB70D8" w:rsidP="008359E6">
            <w:pPr>
              <w:jc w:val="both"/>
              <w:rPr>
                <w:rFonts w:ascii="Abadi" w:hAnsi="Abadi"/>
                <w:sz w:val="21"/>
                <w:szCs w:val="21"/>
              </w:rPr>
            </w:pPr>
          </w:p>
          <w:p w14:paraId="51A1C04D" w14:textId="455B3439" w:rsidR="00AB70D8" w:rsidRDefault="00AB70D8" w:rsidP="008359E6">
            <w:pPr>
              <w:jc w:val="both"/>
              <w:rPr>
                <w:rFonts w:ascii="Abadi" w:hAnsi="Abadi"/>
                <w:sz w:val="21"/>
                <w:szCs w:val="21"/>
              </w:rPr>
            </w:pPr>
          </w:p>
          <w:p w14:paraId="56EF37E9" w14:textId="77777777" w:rsidR="00AB70D8" w:rsidRDefault="00AB70D8" w:rsidP="008359E6">
            <w:pPr>
              <w:jc w:val="both"/>
              <w:rPr>
                <w:rFonts w:ascii="Abadi" w:hAnsi="Abadi"/>
                <w:sz w:val="21"/>
                <w:szCs w:val="21"/>
              </w:rPr>
            </w:pPr>
          </w:p>
          <w:p w14:paraId="610F2F09" w14:textId="63292F5C" w:rsidR="00443794" w:rsidRDefault="00755FA2" w:rsidP="008359E6">
            <w:pPr>
              <w:jc w:val="both"/>
              <w:rPr>
                <w:rFonts w:ascii="Abadi" w:hAnsi="Abadi"/>
                <w:sz w:val="21"/>
                <w:szCs w:val="21"/>
              </w:rPr>
            </w:pPr>
            <w:r w:rsidRPr="005C76B4">
              <w:rPr>
                <w:rFonts w:ascii="Abadi" w:hAnsi="Abadi"/>
                <w:b/>
                <w:bCs/>
                <w:sz w:val="21"/>
                <w:szCs w:val="21"/>
              </w:rPr>
              <w:lastRenderedPageBreak/>
              <w:t>IV.</w:t>
            </w:r>
            <w:r w:rsidRPr="00755FA2">
              <w:rPr>
                <w:rFonts w:ascii="Abadi" w:hAnsi="Abadi"/>
                <w:sz w:val="21"/>
                <w:szCs w:val="21"/>
              </w:rPr>
              <w:t xml:space="preserve"> </w:t>
            </w:r>
            <w:r w:rsidRPr="005C76B4">
              <w:rPr>
                <w:rFonts w:ascii="Abadi" w:hAnsi="Abadi"/>
                <w:b/>
                <w:bCs/>
                <w:sz w:val="21"/>
                <w:szCs w:val="21"/>
              </w:rPr>
              <w:t>El Instituto Estatal de Servicios Periciales</w:t>
            </w:r>
            <w:r w:rsidRPr="00755FA2">
              <w:rPr>
                <w:rFonts w:ascii="Abadi" w:hAnsi="Abadi"/>
                <w:sz w:val="21"/>
                <w:szCs w:val="21"/>
              </w:rPr>
              <w:t xml:space="preserve"> </w:t>
            </w:r>
          </w:p>
          <w:p w14:paraId="3E0ADAE7" w14:textId="64134236" w:rsidR="00443794" w:rsidRDefault="00443794" w:rsidP="008359E6">
            <w:pPr>
              <w:jc w:val="both"/>
              <w:rPr>
                <w:rFonts w:ascii="Abadi" w:hAnsi="Abadi"/>
                <w:sz w:val="21"/>
                <w:szCs w:val="21"/>
              </w:rPr>
            </w:pPr>
          </w:p>
          <w:p w14:paraId="51E00E72" w14:textId="77777777" w:rsidR="00443794" w:rsidRDefault="00443794" w:rsidP="008359E6">
            <w:pPr>
              <w:jc w:val="both"/>
              <w:rPr>
                <w:rFonts w:ascii="Abadi" w:hAnsi="Abadi"/>
                <w:sz w:val="21"/>
                <w:szCs w:val="21"/>
              </w:rPr>
            </w:pPr>
          </w:p>
          <w:p w14:paraId="50F28206" w14:textId="77777777" w:rsidR="008359E6" w:rsidRDefault="00755FA2" w:rsidP="008359E6">
            <w:pPr>
              <w:jc w:val="both"/>
              <w:rPr>
                <w:rFonts w:ascii="Abadi" w:hAnsi="Abadi"/>
                <w:sz w:val="21"/>
                <w:szCs w:val="21"/>
              </w:rPr>
            </w:pPr>
            <w:r w:rsidRPr="00755FA2">
              <w:rPr>
                <w:rFonts w:ascii="Abadi" w:hAnsi="Abadi"/>
                <w:sz w:val="21"/>
                <w:szCs w:val="21"/>
              </w:rPr>
              <w:t xml:space="preserve">Los órganos auxiliares, </w:t>
            </w:r>
            <w:r w:rsidRPr="00443794">
              <w:rPr>
                <w:rFonts w:ascii="Abadi" w:hAnsi="Abadi"/>
                <w:b/>
                <w:bCs/>
                <w:sz w:val="21"/>
                <w:szCs w:val="21"/>
              </w:rPr>
              <w:t>señalados en las fracciones I, II y III,</w:t>
            </w:r>
            <w:r w:rsidRPr="00755FA2">
              <w:rPr>
                <w:rFonts w:ascii="Abadi" w:hAnsi="Abadi"/>
                <w:sz w:val="21"/>
                <w:szCs w:val="21"/>
              </w:rPr>
              <w:t xml:space="preserve"> en ejercicio de la función investigadora de los delitos, actuarán bajo la conducción y mando del Ministerio Público.</w:t>
            </w:r>
          </w:p>
          <w:p w14:paraId="0E4AB660" w14:textId="77777777" w:rsidR="000C1A83" w:rsidRDefault="000C1A83" w:rsidP="008359E6">
            <w:pPr>
              <w:jc w:val="both"/>
              <w:rPr>
                <w:rFonts w:ascii="Abadi" w:hAnsi="Abadi"/>
                <w:sz w:val="21"/>
                <w:szCs w:val="21"/>
              </w:rPr>
            </w:pPr>
          </w:p>
          <w:p w14:paraId="7BF7E252" w14:textId="77777777" w:rsidR="000C1A83" w:rsidRPr="000C1A83" w:rsidRDefault="000C1A83" w:rsidP="008359E6">
            <w:pPr>
              <w:jc w:val="both"/>
              <w:rPr>
                <w:rFonts w:ascii="Abadi" w:hAnsi="Abadi"/>
                <w:b/>
                <w:bCs/>
                <w:sz w:val="21"/>
                <w:szCs w:val="21"/>
              </w:rPr>
            </w:pPr>
            <w:r w:rsidRPr="000C1A83">
              <w:rPr>
                <w:rFonts w:ascii="Abadi" w:hAnsi="Abadi"/>
                <w:b/>
                <w:bCs/>
                <w:sz w:val="21"/>
                <w:szCs w:val="21"/>
              </w:rPr>
              <w:t>Compete al Ministerio Público conducir la investigación y coordinar los servicios periciales durante la misma, respetando su autonomía técnica, presupuestal y de gestión reconocidas en la presente Ley.</w:t>
            </w:r>
          </w:p>
          <w:p w14:paraId="2A371313" w14:textId="77777777" w:rsidR="000C1A83" w:rsidRDefault="000C1A83" w:rsidP="008359E6">
            <w:pPr>
              <w:jc w:val="both"/>
              <w:rPr>
                <w:rFonts w:ascii="Abadi" w:hAnsi="Abadi"/>
                <w:sz w:val="21"/>
                <w:szCs w:val="21"/>
              </w:rPr>
            </w:pPr>
          </w:p>
          <w:p w14:paraId="78822947" w14:textId="1DE37C39" w:rsidR="000C1A83" w:rsidRDefault="000C1A83" w:rsidP="008359E6">
            <w:pPr>
              <w:jc w:val="both"/>
              <w:rPr>
                <w:rFonts w:ascii="Abadi" w:hAnsi="Abadi"/>
                <w:sz w:val="21"/>
                <w:szCs w:val="21"/>
              </w:rPr>
            </w:pPr>
            <w:r w:rsidRPr="000C1A83">
              <w:rPr>
                <w:rFonts w:ascii="Abadi" w:hAnsi="Abadi"/>
                <w:sz w:val="21"/>
                <w:szCs w:val="21"/>
              </w:rPr>
              <w:t>Los servidores públicos que no atiendan o retrasen injustificadamente las órdenes del Ministerio Público se harán acreedores a las sanciones administrativas y penales conducentes en los términos de las disposiciones legales aplicables.</w:t>
            </w:r>
          </w:p>
        </w:tc>
      </w:tr>
      <w:tr w:rsidR="008359E6" w14:paraId="5E5B0C18" w14:textId="77777777" w:rsidTr="00FD0492">
        <w:tc>
          <w:tcPr>
            <w:tcW w:w="2151" w:type="dxa"/>
          </w:tcPr>
          <w:p w14:paraId="42896F59" w14:textId="5164E86A" w:rsidR="008359E6" w:rsidRPr="009D4C25" w:rsidRDefault="009D4C25" w:rsidP="009D4C25">
            <w:pPr>
              <w:jc w:val="center"/>
              <w:rPr>
                <w:rFonts w:ascii="Abadi" w:hAnsi="Abadi"/>
                <w:b/>
                <w:bCs/>
                <w:sz w:val="21"/>
                <w:szCs w:val="21"/>
              </w:rPr>
            </w:pPr>
            <w:r w:rsidRPr="009D4C25">
              <w:rPr>
                <w:rFonts w:ascii="Abadi" w:hAnsi="Abadi"/>
                <w:b/>
                <w:bCs/>
                <w:sz w:val="21"/>
                <w:szCs w:val="21"/>
              </w:rPr>
              <w:lastRenderedPageBreak/>
              <w:t>Sección Tercera Servicios periciales</w:t>
            </w:r>
          </w:p>
        </w:tc>
        <w:tc>
          <w:tcPr>
            <w:tcW w:w="2067" w:type="dxa"/>
          </w:tcPr>
          <w:p w14:paraId="2D818F16" w14:textId="273519A1" w:rsidR="008359E6" w:rsidRPr="009D4C25" w:rsidRDefault="009D4C25" w:rsidP="009D4C25">
            <w:pPr>
              <w:jc w:val="center"/>
              <w:rPr>
                <w:rFonts w:ascii="Abadi" w:hAnsi="Abadi"/>
                <w:b/>
                <w:bCs/>
                <w:sz w:val="21"/>
                <w:szCs w:val="21"/>
              </w:rPr>
            </w:pPr>
            <w:r w:rsidRPr="009D4C25">
              <w:rPr>
                <w:rFonts w:ascii="Abadi" w:hAnsi="Abadi"/>
                <w:b/>
                <w:bCs/>
                <w:sz w:val="21"/>
                <w:szCs w:val="21"/>
              </w:rPr>
              <w:t>Sección Tercera Instituto Estatal de Servicios Periciales</w:t>
            </w:r>
          </w:p>
        </w:tc>
      </w:tr>
      <w:tr w:rsidR="008359E6" w14:paraId="1C3CDD4B" w14:textId="77777777" w:rsidTr="00FD0492">
        <w:tc>
          <w:tcPr>
            <w:tcW w:w="2151" w:type="dxa"/>
          </w:tcPr>
          <w:p w14:paraId="65EBCB09" w14:textId="53495F23" w:rsidR="008359E6" w:rsidRDefault="00FE1303" w:rsidP="008359E6">
            <w:pPr>
              <w:jc w:val="both"/>
              <w:rPr>
                <w:rFonts w:ascii="Abadi" w:hAnsi="Abadi"/>
                <w:sz w:val="21"/>
                <w:szCs w:val="21"/>
              </w:rPr>
            </w:pPr>
            <w:r w:rsidRPr="00FE1303">
              <w:rPr>
                <w:rFonts w:ascii="Abadi" w:hAnsi="Abadi"/>
                <w:b/>
                <w:bCs/>
                <w:sz w:val="21"/>
                <w:szCs w:val="21"/>
              </w:rPr>
              <w:t>Artículo 64.</w:t>
            </w:r>
            <w:r w:rsidRPr="00FE1303">
              <w:rPr>
                <w:rFonts w:ascii="Abadi" w:hAnsi="Abadi"/>
                <w:sz w:val="21"/>
                <w:szCs w:val="21"/>
              </w:rPr>
              <w:t xml:space="preserve"> Los servicios periciales, a través de su personal especializado, se erigen como el órgano auxiliar técnico y científico del Ministerio Público, que tiene a </w:t>
            </w:r>
            <w:r w:rsidRPr="00FE1303">
              <w:rPr>
                <w:rFonts w:ascii="Abadi" w:hAnsi="Abadi"/>
                <w:sz w:val="21"/>
                <w:szCs w:val="21"/>
              </w:rPr>
              <w:t>su cargo la elaboración de informes y dictámenes en las diversas especialidades forenses con estricto apego a la Ley. Contarán con la autonomía técnica e independencia de criterio que le corresponde en el estudio de los asuntos que se someten a su pericia.</w:t>
            </w:r>
          </w:p>
        </w:tc>
        <w:tc>
          <w:tcPr>
            <w:tcW w:w="2067" w:type="dxa"/>
          </w:tcPr>
          <w:p w14:paraId="21D8FBB4" w14:textId="11B103B5" w:rsidR="008359E6" w:rsidRDefault="00FE1303" w:rsidP="008359E6">
            <w:pPr>
              <w:jc w:val="both"/>
              <w:rPr>
                <w:rFonts w:ascii="Abadi" w:hAnsi="Abadi"/>
                <w:sz w:val="21"/>
                <w:szCs w:val="21"/>
              </w:rPr>
            </w:pPr>
            <w:r w:rsidRPr="00FE1303">
              <w:rPr>
                <w:rFonts w:ascii="Abadi" w:hAnsi="Abadi"/>
                <w:b/>
                <w:bCs/>
                <w:i/>
                <w:iCs/>
                <w:sz w:val="21"/>
                <w:szCs w:val="21"/>
              </w:rPr>
              <w:t>Artículo 64.</w:t>
            </w:r>
            <w:r w:rsidRPr="00FE1303">
              <w:rPr>
                <w:rFonts w:ascii="Abadi" w:hAnsi="Abadi"/>
                <w:i/>
                <w:iCs/>
                <w:sz w:val="21"/>
                <w:szCs w:val="21"/>
              </w:rPr>
              <w:t xml:space="preserve"> </w:t>
            </w:r>
            <w:r w:rsidRPr="00FE1303">
              <w:rPr>
                <w:rFonts w:ascii="Abadi" w:hAnsi="Abadi"/>
                <w:b/>
                <w:bCs/>
                <w:i/>
                <w:iCs/>
                <w:sz w:val="21"/>
                <w:szCs w:val="21"/>
              </w:rPr>
              <w:t>El Instituto Estatal de Servicios Periciales es un órgano descentralizado con personalidad jurídica y patrimonio propio, que contará con la independencia de criterio que le corresponde en el estudio de los asuntos que se someten a su pericia y gozará de autonomía técnica, presupuestal y de gestión, dentro del ámbito de la Fiscalía General,</w:t>
            </w:r>
            <w:r w:rsidRPr="00FE1303">
              <w:rPr>
                <w:rFonts w:ascii="Abadi" w:hAnsi="Abadi"/>
                <w:b/>
                <w:bCs/>
                <w:sz w:val="21"/>
                <w:szCs w:val="21"/>
              </w:rPr>
              <w:t xml:space="preserve"> </w:t>
            </w:r>
            <w:r w:rsidRPr="00FE1303">
              <w:rPr>
                <w:rFonts w:ascii="Abadi" w:hAnsi="Abadi"/>
                <w:sz w:val="21"/>
                <w:szCs w:val="21"/>
              </w:rPr>
              <w:t>que tiene a su cargo la elaboración de informes y dictámenes en las diversas especialidades forenses con estricto apego a la Ley</w:t>
            </w:r>
            <w:r>
              <w:rPr>
                <w:rFonts w:ascii="Abadi" w:hAnsi="Abadi"/>
                <w:sz w:val="21"/>
                <w:szCs w:val="21"/>
              </w:rPr>
              <w:t>.</w:t>
            </w:r>
            <w:r w:rsidRPr="00FE1303">
              <w:rPr>
                <w:rFonts w:ascii="Abadi" w:hAnsi="Abadi"/>
                <w:sz w:val="21"/>
                <w:szCs w:val="21"/>
              </w:rPr>
              <w:t xml:space="preserve">  </w:t>
            </w:r>
          </w:p>
        </w:tc>
      </w:tr>
      <w:tr w:rsidR="00FE1303" w14:paraId="7678A37A" w14:textId="77777777" w:rsidTr="00FD0492">
        <w:tc>
          <w:tcPr>
            <w:tcW w:w="2151" w:type="dxa"/>
          </w:tcPr>
          <w:p w14:paraId="0331310B" w14:textId="77777777" w:rsidR="007E292D" w:rsidRDefault="007E292D" w:rsidP="008359E6">
            <w:pPr>
              <w:jc w:val="both"/>
              <w:rPr>
                <w:rFonts w:ascii="Abadi" w:hAnsi="Abadi"/>
                <w:sz w:val="21"/>
                <w:szCs w:val="21"/>
              </w:rPr>
            </w:pPr>
            <w:r w:rsidRPr="007E292D">
              <w:rPr>
                <w:rFonts w:ascii="Abadi" w:hAnsi="Abadi"/>
                <w:b/>
                <w:bCs/>
                <w:sz w:val="21"/>
                <w:szCs w:val="21"/>
              </w:rPr>
              <w:t>Artículo 65.</w:t>
            </w:r>
            <w:r w:rsidRPr="007E292D">
              <w:rPr>
                <w:rFonts w:ascii="Abadi" w:hAnsi="Abadi"/>
                <w:sz w:val="21"/>
                <w:szCs w:val="21"/>
              </w:rPr>
              <w:t xml:space="preserve"> La Dirección General de Servicios de Investigación Científica contará con las siguientes atribuciones, las cuales ejecutará a través de su personal:</w:t>
            </w:r>
          </w:p>
          <w:p w14:paraId="7326B851" w14:textId="77777777" w:rsidR="007E292D" w:rsidRDefault="007E292D" w:rsidP="008359E6">
            <w:pPr>
              <w:jc w:val="both"/>
              <w:rPr>
                <w:rFonts w:ascii="Abadi" w:hAnsi="Abadi"/>
                <w:sz w:val="21"/>
                <w:szCs w:val="21"/>
              </w:rPr>
            </w:pPr>
          </w:p>
          <w:p w14:paraId="074291F1" w14:textId="67CDCA37" w:rsidR="00D34511" w:rsidRDefault="007E292D" w:rsidP="008359E6">
            <w:pPr>
              <w:jc w:val="both"/>
              <w:rPr>
                <w:rFonts w:ascii="Abadi" w:hAnsi="Abadi"/>
                <w:sz w:val="21"/>
                <w:szCs w:val="21"/>
              </w:rPr>
            </w:pPr>
            <w:r w:rsidRPr="00C4629F">
              <w:rPr>
                <w:rFonts w:ascii="Abadi" w:hAnsi="Abadi"/>
                <w:b/>
                <w:bCs/>
                <w:sz w:val="21"/>
                <w:szCs w:val="21"/>
              </w:rPr>
              <w:t>I.</w:t>
            </w:r>
            <w:r w:rsidRPr="007E292D">
              <w:rPr>
                <w:rFonts w:ascii="Abadi" w:hAnsi="Abadi"/>
                <w:sz w:val="21"/>
                <w:szCs w:val="21"/>
              </w:rPr>
              <w:t xml:space="preserve"> Auxiliar al Ministerio Público en la búsqueda, preservación y obtención de indicios, a fin de coadyuvar en el cumplimiento de sus funciones; </w:t>
            </w:r>
          </w:p>
          <w:p w14:paraId="5CD39CF6" w14:textId="77777777" w:rsidR="00D34511" w:rsidRDefault="00D34511" w:rsidP="008359E6">
            <w:pPr>
              <w:jc w:val="both"/>
              <w:rPr>
                <w:rFonts w:ascii="Abadi" w:hAnsi="Abadi"/>
                <w:sz w:val="21"/>
                <w:szCs w:val="21"/>
              </w:rPr>
            </w:pPr>
          </w:p>
          <w:p w14:paraId="765781A2" w14:textId="30D94218" w:rsidR="00D34511" w:rsidRDefault="007E292D" w:rsidP="008359E6">
            <w:pPr>
              <w:jc w:val="both"/>
              <w:rPr>
                <w:rFonts w:ascii="Abadi" w:hAnsi="Abadi"/>
                <w:sz w:val="21"/>
                <w:szCs w:val="21"/>
              </w:rPr>
            </w:pPr>
            <w:r w:rsidRPr="00C4629F">
              <w:rPr>
                <w:rFonts w:ascii="Abadi" w:hAnsi="Abadi"/>
                <w:b/>
                <w:bCs/>
                <w:sz w:val="21"/>
                <w:szCs w:val="21"/>
              </w:rPr>
              <w:t>II.</w:t>
            </w:r>
            <w:r w:rsidRPr="007E292D">
              <w:rPr>
                <w:rFonts w:ascii="Abadi" w:hAnsi="Abadi"/>
                <w:sz w:val="21"/>
                <w:szCs w:val="21"/>
              </w:rPr>
              <w:t xml:space="preserve"> Formular los dictámenes e informes que le sean requeridos por el Ministerio Público; </w:t>
            </w:r>
          </w:p>
          <w:p w14:paraId="19C96C8F" w14:textId="77777777" w:rsidR="00D34511" w:rsidRDefault="00D34511" w:rsidP="008359E6">
            <w:pPr>
              <w:jc w:val="both"/>
              <w:rPr>
                <w:rFonts w:ascii="Abadi" w:hAnsi="Abadi"/>
                <w:sz w:val="21"/>
                <w:szCs w:val="21"/>
              </w:rPr>
            </w:pPr>
          </w:p>
          <w:p w14:paraId="13D15C27" w14:textId="77777777" w:rsidR="00D34511" w:rsidRDefault="007E292D" w:rsidP="008359E6">
            <w:pPr>
              <w:jc w:val="both"/>
              <w:rPr>
                <w:rFonts w:ascii="Abadi" w:hAnsi="Abadi"/>
                <w:sz w:val="21"/>
                <w:szCs w:val="21"/>
              </w:rPr>
            </w:pPr>
            <w:r w:rsidRPr="00C4629F">
              <w:rPr>
                <w:rFonts w:ascii="Abadi" w:hAnsi="Abadi"/>
                <w:b/>
                <w:bCs/>
                <w:sz w:val="21"/>
                <w:szCs w:val="21"/>
              </w:rPr>
              <w:t>III.</w:t>
            </w:r>
            <w:r w:rsidRPr="007E292D">
              <w:rPr>
                <w:rFonts w:ascii="Abadi" w:hAnsi="Abadi"/>
                <w:sz w:val="21"/>
                <w:szCs w:val="21"/>
              </w:rPr>
              <w:t xml:space="preserve"> Elaborar opiniones especializadas fundamentando sus dictámenes en procedimientos científicos o técnicos según corresponda;</w:t>
            </w:r>
          </w:p>
          <w:p w14:paraId="7ECD99E9" w14:textId="77777777" w:rsidR="00D34511" w:rsidRDefault="00D34511" w:rsidP="008359E6">
            <w:pPr>
              <w:jc w:val="both"/>
              <w:rPr>
                <w:rFonts w:ascii="Abadi" w:hAnsi="Abadi"/>
                <w:sz w:val="21"/>
                <w:szCs w:val="21"/>
              </w:rPr>
            </w:pPr>
          </w:p>
          <w:p w14:paraId="1BEE8874" w14:textId="77777777" w:rsidR="00D34511" w:rsidRDefault="00D34511" w:rsidP="008359E6">
            <w:pPr>
              <w:jc w:val="both"/>
              <w:rPr>
                <w:rFonts w:ascii="Abadi" w:hAnsi="Abadi"/>
                <w:sz w:val="21"/>
                <w:szCs w:val="21"/>
              </w:rPr>
            </w:pPr>
          </w:p>
          <w:p w14:paraId="6E7BF593" w14:textId="4F6BBF31" w:rsidR="00D34511" w:rsidRDefault="007E292D" w:rsidP="008359E6">
            <w:pPr>
              <w:jc w:val="both"/>
              <w:rPr>
                <w:rFonts w:ascii="Abadi" w:hAnsi="Abadi"/>
                <w:sz w:val="21"/>
                <w:szCs w:val="21"/>
              </w:rPr>
            </w:pPr>
            <w:r w:rsidRPr="00C4629F">
              <w:rPr>
                <w:rFonts w:ascii="Abadi" w:hAnsi="Abadi"/>
                <w:b/>
                <w:bCs/>
                <w:sz w:val="21"/>
                <w:szCs w:val="21"/>
              </w:rPr>
              <w:lastRenderedPageBreak/>
              <w:t>IV.</w:t>
            </w:r>
            <w:r w:rsidRPr="007E292D">
              <w:rPr>
                <w:rFonts w:ascii="Abadi" w:hAnsi="Abadi"/>
                <w:sz w:val="21"/>
                <w:szCs w:val="21"/>
              </w:rPr>
              <w:t xml:space="preserve"> Brindar asesoría técnica a las unidades administrativas de la </w:t>
            </w:r>
            <w:r w:rsidR="00E74B99" w:rsidRPr="007E292D">
              <w:rPr>
                <w:rFonts w:ascii="Abadi" w:hAnsi="Abadi"/>
                <w:sz w:val="21"/>
                <w:szCs w:val="21"/>
              </w:rPr>
              <w:t>fiscalía general</w:t>
            </w:r>
            <w:r w:rsidRPr="007E292D">
              <w:rPr>
                <w:rFonts w:ascii="Abadi" w:hAnsi="Abadi"/>
                <w:sz w:val="21"/>
                <w:szCs w:val="21"/>
              </w:rPr>
              <w:t xml:space="preserve">, respecto de las especialidades con que cuente, así como a otras instancias públicas que lo requieran, en el ámbito de su competencia; </w:t>
            </w:r>
          </w:p>
          <w:p w14:paraId="35F6ECAF" w14:textId="77777777" w:rsidR="00D34511" w:rsidRDefault="00D34511" w:rsidP="008359E6">
            <w:pPr>
              <w:jc w:val="both"/>
              <w:rPr>
                <w:rFonts w:ascii="Abadi" w:hAnsi="Abadi"/>
                <w:sz w:val="21"/>
                <w:szCs w:val="21"/>
              </w:rPr>
            </w:pPr>
          </w:p>
          <w:p w14:paraId="445CEEF5" w14:textId="77E8567C" w:rsidR="00D34511" w:rsidRDefault="00D34511" w:rsidP="008359E6">
            <w:pPr>
              <w:jc w:val="both"/>
              <w:rPr>
                <w:rFonts w:ascii="Abadi" w:hAnsi="Abadi"/>
                <w:sz w:val="21"/>
                <w:szCs w:val="21"/>
              </w:rPr>
            </w:pPr>
          </w:p>
          <w:p w14:paraId="274ABBE0" w14:textId="77777777" w:rsidR="00C4629F" w:rsidRDefault="00C4629F" w:rsidP="008359E6">
            <w:pPr>
              <w:jc w:val="both"/>
              <w:rPr>
                <w:rFonts w:ascii="Abadi" w:hAnsi="Abadi"/>
                <w:sz w:val="21"/>
                <w:szCs w:val="21"/>
              </w:rPr>
            </w:pPr>
          </w:p>
          <w:p w14:paraId="0DB22370" w14:textId="06063E7B" w:rsidR="00FE1303" w:rsidRPr="00C0370A" w:rsidRDefault="007E292D" w:rsidP="00C0370A">
            <w:pPr>
              <w:pStyle w:val="Prrafodelista"/>
              <w:numPr>
                <w:ilvl w:val="0"/>
                <w:numId w:val="32"/>
              </w:numPr>
              <w:jc w:val="both"/>
              <w:rPr>
                <w:rFonts w:ascii="Abadi" w:hAnsi="Abadi"/>
                <w:sz w:val="21"/>
                <w:szCs w:val="21"/>
              </w:rPr>
            </w:pPr>
            <w:r w:rsidRPr="00C0370A">
              <w:rPr>
                <w:rFonts w:ascii="Abadi" w:hAnsi="Abadi"/>
                <w:sz w:val="21"/>
                <w:szCs w:val="21"/>
              </w:rPr>
              <w:t>Informar al Ministerio Público qué instituciones cuentan con los peritos requeridos y habilitarlos en los casos procedentes conforme a las normas aplicables;</w:t>
            </w:r>
          </w:p>
          <w:p w14:paraId="700FD952" w14:textId="77777777" w:rsidR="00196CEF" w:rsidRDefault="00196CEF" w:rsidP="00C0370A">
            <w:pPr>
              <w:jc w:val="both"/>
              <w:rPr>
                <w:rFonts w:ascii="Abadi" w:hAnsi="Abadi"/>
                <w:sz w:val="21"/>
                <w:szCs w:val="21"/>
              </w:rPr>
            </w:pPr>
          </w:p>
          <w:p w14:paraId="7621F43D" w14:textId="77777777" w:rsidR="00196CEF" w:rsidRDefault="00196CEF" w:rsidP="00C0370A">
            <w:pPr>
              <w:jc w:val="both"/>
              <w:rPr>
                <w:rFonts w:ascii="Abadi" w:hAnsi="Abadi"/>
                <w:sz w:val="21"/>
                <w:szCs w:val="21"/>
              </w:rPr>
            </w:pPr>
          </w:p>
          <w:p w14:paraId="37218792" w14:textId="77777777" w:rsidR="00196CEF" w:rsidRDefault="00C0370A" w:rsidP="00C0370A">
            <w:pPr>
              <w:jc w:val="both"/>
              <w:rPr>
                <w:rFonts w:ascii="Abadi" w:hAnsi="Abadi"/>
                <w:sz w:val="21"/>
                <w:szCs w:val="21"/>
              </w:rPr>
            </w:pPr>
            <w:r w:rsidRPr="00C0370A">
              <w:rPr>
                <w:rFonts w:ascii="Abadi" w:hAnsi="Abadi"/>
                <w:sz w:val="21"/>
                <w:szCs w:val="21"/>
              </w:rPr>
              <w:t xml:space="preserve">Atender las solicitudes que conforme a derecho realicen el Ministerio Público y los Agentes de Investigación Criminal;  </w:t>
            </w:r>
          </w:p>
          <w:p w14:paraId="5FC54D29" w14:textId="77777777" w:rsidR="00196CEF" w:rsidRDefault="00196CEF" w:rsidP="00C0370A">
            <w:pPr>
              <w:jc w:val="both"/>
              <w:rPr>
                <w:rFonts w:ascii="Abadi" w:hAnsi="Abadi"/>
                <w:sz w:val="21"/>
                <w:szCs w:val="21"/>
              </w:rPr>
            </w:pPr>
          </w:p>
          <w:p w14:paraId="2611E604" w14:textId="77777777" w:rsidR="00196CEF" w:rsidRDefault="00C0370A" w:rsidP="00C0370A">
            <w:pPr>
              <w:jc w:val="both"/>
              <w:rPr>
                <w:rFonts w:ascii="Abadi" w:hAnsi="Abadi"/>
                <w:sz w:val="21"/>
                <w:szCs w:val="21"/>
              </w:rPr>
            </w:pPr>
            <w:r w:rsidRPr="00C4629F">
              <w:rPr>
                <w:rFonts w:ascii="Abadi" w:hAnsi="Abadi"/>
                <w:b/>
                <w:bCs/>
                <w:sz w:val="21"/>
                <w:szCs w:val="21"/>
              </w:rPr>
              <w:t>VII.</w:t>
            </w:r>
            <w:r w:rsidRPr="00C0370A">
              <w:rPr>
                <w:rFonts w:ascii="Abadi" w:hAnsi="Abadi"/>
                <w:sz w:val="21"/>
                <w:szCs w:val="21"/>
              </w:rPr>
              <w:t xml:space="preserve"> Aplicar los procedimientos y protocolos para la recolección, el levantamiento, la preservación y el traslado de indicios, de las huellas o vestigios del hecho delictivo y de los instrumentos, objetos o productos del delito para asegurar su integridad a través de la cadena de custodia, conforme a las disposiciones </w:t>
            </w:r>
            <w:r w:rsidRPr="00C0370A">
              <w:rPr>
                <w:rFonts w:ascii="Abadi" w:hAnsi="Abadi"/>
                <w:sz w:val="21"/>
                <w:szCs w:val="21"/>
              </w:rPr>
              <w:t xml:space="preserve">aplicables y la normatividad emitida por el Fiscal General;  </w:t>
            </w:r>
          </w:p>
          <w:p w14:paraId="38E295E0" w14:textId="77777777" w:rsidR="00196CEF" w:rsidRDefault="00196CEF" w:rsidP="00C0370A">
            <w:pPr>
              <w:jc w:val="both"/>
              <w:rPr>
                <w:rFonts w:ascii="Abadi" w:hAnsi="Abadi"/>
                <w:sz w:val="21"/>
                <w:szCs w:val="21"/>
              </w:rPr>
            </w:pPr>
          </w:p>
          <w:p w14:paraId="51F53026" w14:textId="77777777" w:rsidR="00196CEF" w:rsidRDefault="00C0370A" w:rsidP="00C0370A">
            <w:pPr>
              <w:jc w:val="both"/>
              <w:rPr>
                <w:rFonts w:ascii="Abadi" w:hAnsi="Abadi"/>
                <w:sz w:val="21"/>
                <w:szCs w:val="21"/>
              </w:rPr>
            </w:pPr>
            <w:r w:rsidRPr="00C4629F">
              <w:rPr>
                <w:rFonts w:ascii="Abadi" w:hAnsi="Abadi"/>
                <w:b/>
                <w:bCs/>
                <w:sz w:val="21"/>
                <w:szCs w:val="21"/>
              </w:rPr>
              <w:t>VIII.</w:t>
            </w:r>
            <w:r w:rsidRPr="00C0370A">
              <w:rPr>
                <w:rFonts w:ascii="Abadi" w:hAnsi="Abadi"/>
                <w:sz w:val="21"/>
                <w:szCs w:val="21"/>
              </w:rPr>
              <w:t xml:space="preserve"> Atender las bodegas o almacenes de evidencias en cuanto a las técnicas de manejo y preservación de las sustancias y bienes materia de custodia, en coordinación con la autoridad administrativa a cargo de estas instalaciones; </w:t>
            </w:r>
          </w:p>
          <w:p w14:paraId="602BD277" w14:textId="787CEEC6" w:rsidR="00196CEF" w:rsidRDefault="00196CEF" w:rsidP="00C0370A">
            <w:pPr>
              <w:jc w:val="both"/>
              <w:rPr>
                <w:rFonts w:ascii="Abadi" w:hAnsi="Abadi"/>
                <w:sz w:val="21"/>
                <w:szCs w:val="21"/>
              </w:rPr>
            </w:pPr>
          </w:p>
          <w:p w14:paraId="6BE1122C" w14:textId="691B45B1" w:rsidR="00AC44C8" w:rsidRDefault="00AC44C8" w:rsidP="00C0370A">
            <w:pPr>
              <w:jc w:val="both"/>
              <w:rPr>
                <w:rFonts w:ascii="Abadi" w:hAnsi="Abadi"/>
                <w:sz w:val="21"/>
                <w:szCs w:val="21"/>
              </w:rPr>
            </w:pPr>
          </w:p>
          <w:p w14:paraId="564D8B5D" w14:textId="77777777" w:rsidR="00C4629F" w:rsidRDefault="00C4629F" w:rsidP="00C0370A">
            <w:pPr>
              <w:jc w:val="both"/>
              <w:rPr>
                <w:rFonts w:ascii="Abadi" w:hAnsi="Abadi"/>
                <w:sz w:val="21"/>
                <w:szCs w:val="21"/>
              </w:rPr>
            </w:pPr>
          </w:p>
          <w:p w14:paraId="0EE5CA9A" w14:textId="77777777" w:rsidR="00196CEF" w:rsidRDefault="00C0370A" w:rsidP="00C0370A">
            <w:pPr>
              <w:jc w:val="both"/>
              <w:rPr>
                <w:rFonts w:ascii="Abadi" w:hAnsi="Abadi"/>
                <w:sz w:val="21"/>
                <w:szCs w:val="21"/>
              </w:rPr>
            </w:pPr>
            <w:r w:rsidRPr="00C4629F">
              <w:rPr>
                <w:rFonts w:ascii="Abadi" w:hAnsi="Abadi"/>
                <w:b/>
                <w:bCs/>
                <w:sz w:val="21"/>
                <w:szCs w:val="21"/>
              </w:rPr>
              <w:t>IX.</w:t>
            </w:r>
            <w:r w:rsidRPr="00C0370A">
              <w:rPr>
                <w:rFonts w:ascii="Abadi" w:hAnsi="Abadi"/>
                <w:sz w:val="21"/>
                <w:szCs w:val="21"/>
              </w:rPr>
              <w:t xml:space="preserve"> Operar bancos de datos criminalísticos y compartir la información con unidades específicas del Ministerio Público, los Agentes de Investigación Criminal y demás unidades de información y análisis;  </w:t>
            </w:r>
          </w:p>
          <w:p w14:paraId="54568FDD" w14:textId="4FD5FB6F" w:rsidR="00196CEF" w:rsidRDefault="00196CEF" w:rsidP="00C0370A">
            <w:pPr>
              <w:jc w:val="both"/>
              <w:rPr>
                <w:rFonts w:ascii="Abadi" w:hAnsi="Abadi"/>
                <w:sz w:val="21"/>
                <w:szCs w:val="21"/>
              </w:rPr>
            </w:pPr>
          </w:p>
          <w:p w14:paraId="5F1BB7E6" w14:textId="77777777" w:rsidR="00196CEF" w:rsidRDefault="00196CEF" w:rsidP="00C0370A">
            <w:pPr>
              <w:jc w:val="both"/>
              <w:rPr>
                <w:rFonts w:ascii="Abadi" w:hAnsi="Abadi"/>
                <w:sz w:val="21"/>
                <w:szCs w:val="21"/>
              </w:rPr>
            </w:pPr>
          </w:p>
          <w:p w14:paraId="07A6E431" w14:textId="77777777" w:rsidR="00196CEF" w:rsidRDefault="00C0370A" w:rsidP="00C0370A">
            <w:pPr>
              <w:jc w:val="both"/>
              <w:rPr>
                <w:rFonts w:ascii="Abadi" w:hAnsi="Abadi"/>
                <w:sz w:val="21"/>
                <w:szCs w:val="21"/>
              </w:rPr>
            </w:pPr>
            <w:r w:rsidRPr="00C4629F">
              <w:rPr>
                <w:rFonts w:ascii="Abadi" w:hAnsi="Abadi"/>
                <w:b/>
                <w:bCs/>
                <w:sz w:val="21"/>
                <w:szCs w:val="21"/>
              </w:rPr>
              <w:t>X.</w:t>
            </w:r>
            <w:r w:rsidRPr="00C0370A">
              <w:rPr>
                <w:rFonts w:ascii="Abadi" w:hAnsi="Abadi"/>
                <w:sz w:val="21"/>
                <w:szCs w:val="21"/>
              </w:rPr>
              <w:t xml:space="preserve"> Elaborar y actualizar las guías, manuales y protocolos para la formulación de dictámenes periciales;  </w:t>
            </w:r>
          </w:p>
          <w:p w14:paraId="3D842DCE" w14:textId="77777777" w:rsidR="00196CEF" w:rsidRDefault="00196CEF" w:rsidP="00C0370A">
            <w:pPr>
              <w:jc w:val="both"/>
              <w:rPr>
                <w:rFonts w:ascii="Abadi" w:hAnsi="Abadi"/>
                <w:sz w:val="21"/>
                <w:szCs w:val="21"/>
              </w:rPr>
            </w:pPr>
          </w:p>
          <w:p w14:paraId="47CAF2EB" w14:textId="2C546EBA" w:rsidR="00196CEF" w:rsidRDefault="00196CEF" w:rsidP="00C0370A">
            <w:pPr>
              <w:jc w:val="both"/>
              <w:rPr>
                <w:rFonts w:ascii="Abadi" w:hAnsi="Abadi"/>
                <w:sz w:val="21"/>
                <w:szCs w:val="21"/>
              </w:rPr>
            </w:pPr>
          </w:p>
          <w:p w14:paraId="1FC4CCB4" w14:textId="77777777" w:rsidR="004568BD" w:rsidRDefault="00C0370A" w:rsidP="00C0370A">
            <w:pPr>
              <w:jc w:val="both"/>
              <w:rPr>
                <w:rFonts w:ascii="Abadi" w:hAnsi="Abadi"/>
                <w:sz w:val="21"/>
                <w:szCs w:val="21"/>
              </w:rPr>
            </w:pPr>
            <w:r w:rsidRPr="00413315">
              <w:rPr>
                <w:rFonts w:ascii="Abadi" w:hAnsi="Abadi"/>
                <w:b/>
                <w:bCs/>
                <w:sz w:val="21"/>
                <w:szCs w:val="21"/>
              </w:rPr>
              <w:t>XI.</w:t>
            </w:r>
            <w:r w:rsidRPr="00C0370A">
              <w:rPr>
                <w:rFonts w:ascii="Abadi" w:hAnsi="Abadi"/>
                <w:sz w:val="21"/>
                <w:szCs w:val="21"/>
              </w:rPr>
              <w:t xml:space="preserve"> Realizar las funciones a que se refiere el artículo 18 de la Constitución General y 13 de la Constitución Local, respecto de las personas que tengan entre doce años cumplidos y menos de dieciocho años de edad, que hubieren </w:t>
            </w:r>
            <w:r w:rsidRPr="00C0370A">
              <w:rPr>
                <w:rFonts w:ascii="Abadi" w:hAnsi="Abadi"/>
                <w:sz w:val="21"/>
                <w:szCs w:val="21"/>
              </w:rPr>
              <w:lastRenderedPageBreak/>
              <w:t>cometido conductas tipificadas como delito por las</w:t>
            </w:r>
            <w:r w:rsidR="004568BD">
              <w:rPr>
                <w:rFonts w:ascii="Abadi" w:hAnsi="Abadi"/>
                <w:sz w:val="21"/>
                <w:szCs w:val="21"/>
              </w:rPr>
              <w:t xml:space="preserve"> </w:t>
            </w:r>
            <w:r w:rsidR="004568BD" w:rsidRPr="004568BD">
              <w:rPr>
                <w:rFonts w:ascii="Abadi" w:hAnsi="Abadi"/>
                <w:sz w:val="21"/>
                <w:szCs w:val="21"/>
              </w:rPr>
              <w:t xml:space="preserve">leyes penales, dentro de su ámbito de competencia; </w:t>
            </w:r>
          </w:p>
          <w:p w14:paraId="50504F81" w14:textId="77777777" w:rsidR="004568BD" w:rsidRDefault="004568BD" w:rsidP="00C0370A">
            <w:pPr>
              <w:jc w:val="both"/>
              <w:rPr>
                <w:rFonts w:ascii="Abadi" w:hAnsi="Abadi"/>
                <w:sz w:val="21"/>
                <w:szCs w:val="21"/>
              </w:rPr>
            </w:pPr>
          </w:p>
          <w:p w14:paraId="07A30157" w14:textId="27EDBDD7" w:rsidR="004568BD" w:rsidRDefault="004568BD" w:rsidP="00C0370A">
            <w:pPr>
              <w:jc w:val="both"/>
              <w:rPr>
                <w:rFonts w:ascii="Abadi" w:hAnsi="Abadi"/>
                <w:sz w:val="21"/>
                <w:szCs w:val="21"/>
              </w:rPr>
            </w:pPr>
          </w:p>
          <w:p w14:paraId="6698AFC7" w14:textId="77777777" w:rsidR="004568BD" w:rsidRDefault="004568BD" w:rsidP="00C0370A">
            <w:pPr>
              <w:jc w:val="both"/>
              <w:rPr>
                <w:rFonts w:ascii="Abadi" w:hAnsi="Abadi"/>
                <w:sz w:val="21"/>
                <w:szCs w:val="21"/>
              </w:rPr>
            </w:pPr>
          </w:p>
          <w:p w14:paraId="7108A2B7" w14:textId="77777777" w:rsidR="004568BD" w:rsidRDefault="004568BD" w:rsidP="00C0370A">
            <w:pPr>
              <w:jc w:val="both"/>
              <w:rPr>
                <w:rFonts w:ascii="Abadi" w:hAnsi="Abadi"/>
                <w:sz w:val="21"/>
                <w:szCs w:val="21"/>
              </w:rPr>
            </w:pPr>
            <w:r w:rsidRPr="00FD0492">
              <w:rPr>
                <w:rFonts w:ascii="Abadi" w:hAnsi="Abadi"/>
                <w:b/>
                <w:bCs/>
                <w:sz w:val="21"/>
                <w:szCs w:val="21"/>
              </w:rPr>
              <w:t>XII.</w:t>
            </w:r>
            <w:r w:rsidRPr="004568BD">
              <w:rPr>
                <w:rFonts w:ascii="Abadi" w:hAnsi="Abadi"/>
                <w:sz w:val="21"/>
                <w:szCs w:val="21"/>
              </w:rPr>
              <w:t xml:space="preserve"> Diseñar y establecer los requisitos mínimos de intervención por especialidad y para la generación de dictámenes e informes, así como emitir, en coordinación con las unidades administrativas competentes, guías, protocolos y manuales técnicos que deban observarse en la intervención pericial, dentro del marco de la autonomía técnica de los peritos, velando porque se cumplan con las formalidades y requisitos que establecen las leyes del procedimiento, así como con las normas científicas y técnicas aplicables;</w:t>
            </w:r>
          </w:p>
          <w:p w14:paraId="751A4682" w14:textId="5A38AA2C" w:rsidR="004568BD" w:rsidRDefault="004568BD" w:rsidP="00C0370A">
            <w:pPr>
              <w:jc w:val="both"/>
              <w:rPr>
                <w:rFonts w:ascii="Abadi" w:hAnsi="Abadi"/>
                <w:sz w:val="21"/>
                <w:szCs w:val="21"/>
              </w:rPr>
            </w:pPr>
          </w:p>
          <w:p w14:paraId="4AE536E5" w14:textId="6A669A82" w:rsidR="004568BD" w:rsidRDefault="004568BD" w:rsidP="00C0370A">
            <w:pPr>
              <w:jc w:val="both"/>
              <w:rPr>
                <w:rFonts w:ascii="Abadi" w:hAnsi="Abadi"/>
                <w:sz w:val="21"/>
                <w:szCs w:val="21"/>
              </w:rPr>
            </w:pPr>
          </w:p>
          <w:p w14:paraId="7D424E2E" w14:textId="77777777" w:rsidR="004568BD" w:rsidRDefault="004568BD" w:rsidP="00C0370A">
            <w:pPr>
              <w:jc w:val="both"/>
              <w:rPr>
                <w:rFonts w:ascii="Abadi" w:hAnsi="Abadi"/>
                <w:sz w:val="21"/>
                <w:szCs w:val="21"/>
              </w:rPr>
            </w:pPr>
          </w:p>
          <w:p w14:paraId="20D661CF" w14:textId="77777777" w:rsidR="004568BD" w:rsidRDefault="004568BD" w:rsidP="00C0370A">
            <w:pPr>
              <w:jc w:val="both"/>
              <w:rPr>
                <w:rFonts w:ascii="Abadi" w:hAnsi="Abadi"/>
                <w:sz w:val="21"/>
                <w:szCs w:val="21"/>
              </w:rPr>
            </w:pPr>
            <w:r w:rsidRPr="00FD0492">
              <w:rPr>
                <w:rFonts w:ascii="Abadi" w:hAnsi="Abadi"/>
                <w:b/>
                <w:bCs/>
                <w:sz w:val="21"/>
                <w:szCs w:val="21"/>
              </w:rPr>
              <w:t>XIII.</w:t>
            </w:r>
            <w:r w:rsidRPr="004568BD">
              <w:rPr>
                <w:rFonts w:ascii="Abadi" w:hAnsi="Abadi"/>
                <w:sz w:val="21"/>
                <w:szCs w:val="21"/>
              </w:rPr>
              <w:t xml:space="preserve">  Certificar a los profesionales, así como a los expertos en las diversas áreas del conocimiento, arte, técnica u oficio que sea necesario para que colaboren como peritos independientes o habilitarlos como peritos cuando por las necesidades del </w:t>
            </w:r>
            <w:r w:rsidRPr="004568BD">
              <w:rPr>
                <w:rFonts w:ascii="Abadi" w:hAnsi="Abadi"/>
                <w:sz w:val="21"/>
                <w:szCs w:val="21"/>
              </w:rPr>
              <w:t xml:space="preserve">servicio así se requiera; y </w:t>
            </w:r>
          </w:p>
          <w:p w14:paraId="67109F72" w14:textId="77777777" w:rsidR="004568BD" w:rsidRDefault="004568BD" w:rsidP="00C0370A">
            <w:pPr>
              <w:jc w:val="both"/>
              <w:rPr>
                <w:rFonts w:ascii="Abadi" w:hAnsi="Abadi"/>
                <w:sz w:val="21"/>
                <w:szCs w:val="21"/>
              </w:rPr>
            </w:pPr>
          </w:p>
          <w:p w14:paraId="31F8EAE0" w14:textId="5B730841" w:rsidR="00C0370A" w:rsidRPr="00C0370A" w:rsidRDefault="004568BD" w:rsidP="00C0370A">
            <w:pPr>
              <w:jc w:val="both"/>
              <w:rPr>
                <w:rFonts w:ascii="Abadi" w:hAnsi="Abadi"/>
                <w:sz w:val="21"/>
                <w:szCs w:val="21"/>
              </w:rPr>
            </w:pPr>
            <w:r w:rsidRPr="00FD0492">
              <w:rPr>
                <w:rFonts w:ascii="Abadi" w:hAnsi="Abadi"/>
                <w:b/>
                <w:bCs/>
                <w:sz w:val="21"/>
                <w:szCs w:val="21"/>
              </w:rPr>
              <w:t>XIV.</w:t>
            </w:r>
            <w:r w:rsidRPr="004568BD">
              <w:rPr>
                <w:rFonts w:ascii="Abadi" w:hAnsi="Abadi"/>
                <w:sz w:val="21"/>
                <w:szCs w:val="21"/>
              </w:rPr>
              <w:t xml:space="preserve"> Las demás que se señalen en la legislación correspondiente o que les sea otorgada por el Fiscal General</w:t>
            </w:r>
          </w:p>
        </w:tc>
        <w:tc>
          <w:tcPr>
            <w:tcW w:w="2067" w:type="dxa"/>
          </w:tcPr>
          <w:p w14:paraId="639B593F" w14:textId="77777777" w:rsidR="00D34511" w:rsidRDefault="007E292D" w:rsidP="008359E6">
            <w:pPr>
              <w:jc w:val="both"/>
              <w:rPr>
                <w:rFonts w:ascii="Abadi" w:hAnsi="Abadi"/>
                <w:sz w:val="21"/>
                <w:szCs w:val="21"/>
              </w:rPr>
            </w:pPr>
            <w:r w:rsidRPr="007E292D">
              <w:rPr>
                <w:rFonts w:ascii="Abadi" w:hAnsi="Abadi"/>
                <w:b/>
                <w:bCs/>
                <w:sz w:val="21"/>
                <w:szCs w:val="21"/>
              </w:rPr>
              <w:lastRenderedPageBreak/>
              <w:t>Artículo 65.</w:t>
            </w:r>
            <w:r w:rsidRPr="007E292D">
              <w:rPr>
                <w:rFonts w:ascii="Abadi" w:hAnsi="Abadi"/>
                <w:sz w:val="21"/>
                <w:szCs w:val="21"/>
              </w:rPr>
              <w:t xml:space="preserve"> El Instituto Estatal de Servicios Periciales contará con las siguientes atribuciones, las cuales ejecutará a través de su personal: </w:t>
            </w:r>
          </w:p>
          <w:p w14:paraId="0E58AF55" w14:textId="77777777" w:rsidR="00D34511" w:rsidRDefault="00D34511" w:rsidP="008359E6">
            <w:pPr>
              <w:jc w:val="both"/>
              <w:rPr>
                <w:rFonts w:ascii="Abadi" w:hAnsi="Abadi"/>
                <w:sz w:val="21"/>
                <w:szCs w:val="21"/>
              </w:rPr>
            </w:pPr>
          </w:p>
          <w:p w14:paraId="5D7D3B7A" w14:textId="77777777" w:rsidR="00D34511" w:rsidRDefault="007E292D" w:rsidP="008359E6">
            <w:pPr>
              <w:jc w:val="both"/>
              <w:rPr>
                <w:rFonts w:ascii="Abadi" w:hAnsi="Abadi"/>
                <w:sz w:val="21"/>
                <w:szCs w:val="21"/>
              </w:rPr>
            </w:pPr>
            <w:r w:rsidRPr="00C4629F">
              <w:rPr>
                <w:rFonts w:ascii="Abadi" w:hAnsi="Abadi"/>
                <w:b/>
                <w:bCs/>
                <w:sz w:val="21"/>
                <w:szCs w:val="21"/>
              </w:rPr>
              <w:t>I.</w:t>
            </w:r>
            <w:r w:rsidRPr="007E292D">
              <w:rPr>
                <w:rFonts w:ascii="Abadi" w:hAnsi="Abadi"/>
                <w:sz w:val="21"/>
                <w:szCs w:val="21"/>
              </w:rPr>
              <w:t xml:space="preserve"> Auxiliar al Ministerio Público en la búsqueda, preservación y obtención de indicios, a fin de coadyuvar en el cumplimiento de sus funciones;</w:t>
            </w:r>
          </w:p>
          <w:p w14:paraId="792CDEFE" w14:textId="77777777" w:rsidR="00D34511" w:rsidRDefault="007E292D" w:rsidP="008359E6">
            <w:pPr>
              <w:jc w:val="both"/>
              <w:rPr>
                <w:rFonts w:ascii="Abadi" w:hAnsi="Abadi"/>
                <w:sz w:val="21"/>
                <w:szCs w:val="21"/>
              </w:rPr>
            </w:pPr>
            <w:r w:rsidRPr="007E292D">
              <w:rPr>
                <w:rFonts w:ascii="Abadi" w:hAnsi="Abadi"/>
                <w:sz w:val="21"/>
                <w:szCs w:val="21"/>
              </w:rPr>
              <w:t xml:space="preserve"> </w:t>
            </w:r>
          </w:p>
          <w:p w14:paraId="37618FCC" w14:textId="77777777" w:rsidR="00D34511" w:rsidRDefault="007E292D" w:rsidP="008359E6">
            <w:pPr>
              <w:jc w:val="both"/>
              <w:rPr>
                <w:rFonts w:ascii="Abadi" w:hAnsi="Abadi"/>
                <w:sz w:val="21"/>
                <w:szCs w:val="21"/>
              </w:rPr>
            </w:pPr>
            <w:r w:rsidRPr="00C4629F">
              <w:rPr>
                <w:rFonts w:ascii="Abadi" w:hAnsi="Abadi"/>
                <w:b/>
                <w:bCs/>
                <w:sz w:val="21"/>
                <w:szCs w:val="21"/>
              </w:rPr>
              <w:t>II.</w:t>
            </w:r>
            <w:r w:rsidRPr="007E292D">
              <w:rPr>
                <w:rFonts w:ascii="Abadi" w:hAnsi="Abadi"/>
                <w:sz w:val="21"/>
                <w:szCs w:val="21"/>
              </w:rPr>
              <w:t xml:space="preserve"> Formular los dictámenes e informes que le sean requeridos por el Ministerio Público;</w:t>
            </w:r>
          </w:p>
          <w:p w14:paraId="6374C854" w14:textId="77777777" w:rsidR="00D34511" w:rsidRDefault="00D34511" w:rsidP="008359E6">
            <w:pPr>
              <w:jc w:val="both"/>
              <w:rPr>
                <w:rFonts w:ascii="Abadi" w:hAnsi="Abadi"/>
                <w:sz w:val="21"/>
                <w:szCs w:val="21"/>
              </w:rPr>
            </w:pPr>
          </w:p>
          <w:p w14:paraId="42BE10CC" w14:textId="77777777" w:rsidR="00D34511" w:rsidRDefault="007E292D" w:rsidP="008359E6">
            <w:pPr>
              <w:jc w:val="both"/>
              <w:rPr>
                <w:rFonts w:ascii="Abadi" w:hAnsi="Abadi"/>
                <w:sz w:val="21"/>
                <w:szCs w:val="21"/>
              </w:rPr>
            </w:pPr>
            <w:r w:rsidRPr="00C4629F">
              <w:rPr>
                <w:rFonts w:ascii="Abadi" w:hAnsi="Abadi"/>
                <w:b/>
                <w:bCs/>
                <w:sz w:val="21"/>
                <w:szCs w:val="21"/>
              </w:rPr>
              <w:t>III.</w:t>
            </w:r>
            <w:r w:rsidRPr="007E292D">
              <w:rPr>
                <w:rFonts w:ascii="Abadi" w:hAnsi="Abadi"/>
                <w:sz w:val="21"/>
                <w:szCs w:val="21"/>
              </w:rPr>
              <w:t xml:space="preserve"> Elaborar opiniones especializadas fundamentando sus dictámenes en procedimientos científicos o técnicos según corresponda;</w:t>
            </w:r>
          </w:p>
          <w:p w14:paraId="4C04181D" w14:textId="77777777" w:rsidR="00D34511" w:rsidRDefault="00D34511" w:rsidP="008359E6">
            <w:pPr>
              <w:jc w:val="both"/>
              <w:rPr>
                <w:rFonts w:ascii="Abadi" w:hAnsi="Abadi"/>
                <w:sz w:val="21"/>
                <w:szCs w:val="21"/>
              </w:rPr>
            </w:pPr>
          </w:p>
          <w:p w14:paraId="0164A7E7" w14:textId="5A5FDD9C" w:rsidR="00D34511" w:rsidRDefault="007E292D" w:rsidP="008359E6">
            <w:pPr>
              <w:jc w:val="both"/>
              <w:rPr>
                <w:rFonts w:ascii="Abadi" w:hAnsi="Abadi"/>
                <w:sz w:val="21"/>
                <w:szCs w:val="21"/>
              </w:rPr>
            </w:pPr>
            <w:r w:rsidRPr="007E292D">
              <w:rPr>
                <w:rFonts w:ascii="Abadi" w:hAnsi="Abadi"/>
                <w:sz w:val="21"/>
                <w:szCs w:val="21"/>
              </w:rPr>
              <w:lastRenderedPageBreak/>
              <w:t xml:space="preserve"> </w:t>
            </w:r>
            <w:r w:rsidRPr="00C4629F">
              <w:rPr>
                <w:rFonts w:ascii="Abadi" w:hAnsi="Abadi"/>
                <w:b/>
                <w:bCs/>
                <w:sz w:val="21"/>
                <w:szCs w:val="21"/>
              </w:rPr>
              <w:t>IV.</w:t>
            </w:r>
            <w:r w:rsidRPr="007E292D">
              <w:rPr>
                <w:rFonts w:ascii="Abadi" w:hAnsi="Abadi"/>
                <w:sz w:val="21"/>
                <w:szCs w:val="21"/>
              </w:rPr>
              <w:t xml:space="preserve"> Brindar asesoría técnica a las unidades administrativas de la </w:t>
            </w:r>
            <w:r w:rsidR="00E74B99" w:rsidRPr="007E292D">
              <w:rPr>
                <w:rFonts w:ascii="Abadi" w:hAnsi="Abadi"/>
                <w:sz w:val="21"/>
                <w:szCs w:val="21"/>
              </w:rPr>
              <w:t>fiscalía general</w:t>
            </w:r>
            <w:r w:rsidRPr="007E292D">
              <w:rPr>
                <w:rFonts w:ascii="Abadi" w:hAnsi="Abadi"/>
                <w:sz w:val="21"/>
                <w:szCs w:val="21"/>
              </w:rPr>
              <w:t xml:space="preserve">, respecto de las especialidades con que cuente, así como a otras instancias públicas o privadas que lo requieran, en el ámbito de su competencia; </w:t>
            </w:r>
          </w:p>
          <w:p w14:paraId="0298D560" w14:textId="77777777" w:rsidR="00D34511" w:rsidRDefault="00D34511" w:rsidP="008359E6">
            <w:pPr>
              <w:jc w:val="both"/>
              <w:rPr>
                <w:rFonts w:ascii="Abadi" w:hAnsi="Abadi"/>
                <w:sz w:val="21"/>
                <w:szCs w:val="21"/>
              </w:rPr>
            </w:pPr>
          </w:p>
          <w:p w14:paraId="18943AF5" w14:textId="77777777" w:rsidR="00FE1303" w:rsidRDefault="007E292D" w:rsidP="008359E6">
            <w:pPr>
              <w:jc w:val="both"/>
              <w:rPr>
                <w:rFonts w:ascii="Abadi" w:hAnsi="Abadi"/>
                <w:sz w:val="21"/>
                <w:szCs w:val="21"/>
              </w:rPr>
            </w:pPr>
            <w:r w:rsidRPr="00C4629F">
              <w:rPr>
                <w:rFonts w:ascii="Abadi" w:hAnsi="Abadi"/>
                <w:b/>
                <w:bCs/>
                <w:sz w:val="21"/>
                <w:szCs w:val="21"/>
              </w:rPr>
              <w:t>V.</w:t>
            </w:r>
            <w:r w:rsidRPr="007E292D">
              <w:rPr>
                <w:rFonts w:ascii="Abadi" w:hAnsi="Abadi"/>
                <w:sz w:val="21"/>
                <w:szCs w:val="21"/>
              </w:rPr>
              <w:t xml:space="preserve"> Informar al Ministerio Público qué instituciones cuentan con los peritos requeridos y habilitarlos en los casos procedentes conforme a las normas aplicables;</w:t>
            </w:r>
          </w:p>
          <w:p w14:paraId="29A75F86" w14:textId="77777777" w:rsidR="00196CEF" w:rsidRDefault="00196CEF" w:rsidP="008359E6">
            <w:pPr>
              <w:jc w:val="both"/>
              <w:rPr>
                <w:rFonts w:ascii="Abadi" w:hAnsi="Abadi"/>
                <w:sz w:val="21"/>
                <w:szCs w:val="21"/>
              </w:rPr>
            </w:pPr>
          </w:p>
          <w:p w14:paraId="7F5C93F8" w14:textId="77777777" w:rsidR="00196CEF" w:rsidRDefault="00196CEF" w:rsidP="008359E6">
            <w:pPr>
              <w:jc w:val="both"/>
              <w:rPr>
                <w:rFonts w:ascii="Abadi" w:hAnsi="Abadi"/>
                <w:sz w:val="21"/>
                <w:szCs w:val="21"/>
              </w:rPr>
            </w:pPr>
          </w:p>
          <w:p w14:paraId="11DA85CB" w14:textId="77777777" w:rsidR="00196CEF" w:rsidRDefault="00196CEF" w:rsidP="008359E6">
            <w:pPr>
              <w:jc w:val="both"/>
              <w:rPr>
                <w:rFonts w:ascii="Abadi" w:hAnsi="Abadi"/>
                <w:sz w:val="21"/>
                <w:szCs w:val="21"/>
              </w:rPr>
            </w:pPr>
          </w:p>
          <w:p w14:paraId="77E8A0AA" w14:textId="276A1507" w:rsidR="00196CEF" w:rsidRDefault="00196CEF" w:rsidP="008359E6">
            <w:pPr>
              <w:jc w:val="both"/>
              <w:rPr>
                <w:rFonts w:ascii="Abadi" w:hAnsi="Abadi"/>
                <w:sz w:val="21"/>
                <w:szCs w:val="21"/>
              </w:rPr>
            </w:pPr>
          </w:p>
          <w:p w14:paraId="2BB5661E" w14:textId="77777777" w:rsidR="00C4629F" w:rsidRDefault="00C4629F" w:rsidP="008359E6">
            <w:pPr>
              <w:jc w:val="both"/>
              <w:rPr>
                <w:rFonts w:ascii="Abadi" w:hAnsi="Abadi"/>
                <w:sz w:val="21"/>
                <w:szCs w:val="21"/>
              </w:rPr>
            </w:pPr>
          </w:p>
          <w:p w14:paraId="14C47399" w14:textId="77777777" w:rsidR="00196CEF" w:rsidRDefault="00196CEF" w:rsidP="008359E6">
            <w:pPr>
              <w:jc w:val="both"/>
              <w:rPr>
                <w:rFonts w:ascii="Abadi" w:hAnsi="Abadi"/>
                <w:sz w:val="21"/>
                <w:szCs w:val="21"/>
              </w:rPr>
            </w:pPr>
            <w:r w:rsidRPr="00196CEF">
              <w:rPr>
                <w:rFonts w:ascii="Abadi" w:hAnsi="Abadi"/>
                <w:sz w:val="21"/>
                <w:szCs w:val="21"/>
              </w:rPr>
              <w:t xml:space="preserve">Atender las solicitudes que conforme a derecho realicen el Ministerio Público y los Agentes de Investigación Criminal; </w:t>
            </w:r>
          </w:p>
          <w:p w14:paraId="64B87CDF" w14:textId="77777777" w:rsidR="00196CEF" w:rsidRDefault="00196CEF" w:rsidP="008359E6">
            <w:pPr>
              <w:jc w:val="both"/>
              <w:rPr>
                <w:rFonts w:ascii="Abadi" w:hAnsi="Abadi"/>
                <w:sz w:val="21"/>
                <w:szCs w:val="21"/>
              </w:rPr>
            </w:pPr>
          </w:p>
          <w:p w14:paraId="5FA0458A" w14:textId="77777777" w:rsidR="00196CEF" w:rsidRDefault="00196CEF" w:rsidP="008359E6">
            <w:pPr>
              <w:jc w:val="both"/>
              <w:rPr>
                <w:rFonts w:ascii="Abadi" w:hAnsi="Abadi"/>
                <w:sz w:val="21"/>
                <w:szCs w:val="21"/>
              </w:rPr>
            </w:pPr>
            <w:r w:rsidRPr="00C4629F">
              <w:rPr>
                <w:rFonts w:ascii="Abadi" w:hAnsi="Abadi"/>
                <w:b/>
                <w:bCs/>
                <w:sz w:val="21"/>
                <w:szCs w:val="21"/>
              </w:rPr>
              <w:t>VII.</w:t>
            </w:r>
            <w:r w:rsidRPr="00196CEF">
              <w:rPr>
                <w:rFonts w:ascii="Abadi" w:hAnsi="Abadi"/>
                <w:sz w:val="21"/>
                <w:szCs w:val="21"/>
              </w:rPr>
              <w:t xml:space="preserve"> Aplicar los procedimientos y protocolos para la recolección, el levantamiento, la preservación y el traslado de indicios, de las huellas o vestigios del hecho delictivo y de los instrumentos, objetos o productos del delito para asegurar su integridad a través de la cadena de custodia, conforme a las disposiciones aplicables.   </w:t>
            </w:r>
          </w:p>
          <w:p w14:paraId="21269D36" w14:textId="679C8DEF" w:rsidR="00196CEF" w:rsidRDefault="00196CEF" w:rsidP="008359E6">
            <w:pPr>
              <w:jc w:val="both"/>
              <w:rPr>
                <w:rFonts w:ascii="Abadi" w:hAnsi="Abadi"/>
                <w:sz w:val="21"/>
                <w:szCs w:val="21"/>
              </w:rPr>
            </w:pPr>
          </w:p>
          <w:p w14:paraId="7BFE08AD" w14:textId="77777777" w:rsidR="00196CEF" w:rsidRDefault="00196CEF" w:rsidP="008359E6">
            <w:pPr>
              <w:jc w:val="both"/>
              <w:rPr>
                <w:rFonts w:ascii="Abadi" w:hAnsi="Abadi"/>
                <w:sz w:val="21"/>
                <w:szCs w:val="21"/>
              </w:rPr>
            </w:pPr>
          </w:p>
          <w:p w14:paraId="1AF72557" w14:textId="77777777" w:rsidR="00196CEF" w:rsidRDefault="00196CEF" w:rsidP="008359E6">
            <w:pPr>
              <w:jc w:val="both"/>
              <w:rPr>
                <w:rFonts w:ascii="Abadi" w:hAnsi="Abadi"/>
                <w:sz w:val="21"/>
                <w:szCs w:val="21"/>
              </w:rPr>
            </w:pPr>
            <w:r w:rsidRPr="00C4629F">
              <w:rPr>
                <w:rFonts w:ascii="Abadi" w:hAnsi="Abadi"/>
                <w:b/>
                <w:bCs/>
                <w:sz w:val="21"/>
                <w:szCs w:val="21"/>
              </w:rPr>
              <w:t>VIII.</w:t>
            </w:r>
            <w:r w:rsidRPr="00196CEF">
              <w:rPr>
                <w:rFonts w:ascii="Abadi" w:hAnsi="Abadi"/>
                <w:sz w:val="21"/>
                <w:szCs w:val="21"/>
              </w:rPr>
              <w:t xml:space="preserve"> Atender las bodegas o almacenes de evidencias en cuanto a las técnicas de manejo y preservación de las sustancias y bienes materia de custodia, en coordinación con la autoridad administrativa a cargo de estas instalaciones;  </w:t>
            </w:r>
          </w:p>
          <w:p w14:paraId="05D42AC6" w14:textId="3B40B01B" w:rsidR="00196CEF" w:rsidRDefault="00196CEF" w:rsidP="008359E6">
            <w:pPr>
              <w:jc w:val="both"/>
              <w:rPr>
                <w:rFonts w:ascii="Abadi" w:hAnsi="Abadi"/>
                <w:sz w:val="21"/>
                <w:szCs w:val="21"/>
              </w:rPr>
            </w:pPr>
          </w:p>
          <w:p w14:paraId="3BB0D8DF" w14:textId="77777777" w:rsidR="0093503F" w:rsidRDefault="0093503F" w:rsidP="008359E6">
            <w:pPr>
              <w:jc w:val="both"/>
              <w:rPr>
                <w:rFonts w:ascii="Abadi" w:hAnsi="Abadi"/>
                <w:sz w:val="21"/>
                <w:szCs w:val="21"/>
              </w:rPr>
            </w:pPr>
          </w:p>
          <w:p w14:paraId="1F9C4B19" w14:textId="77777777" w:rsidR="00196CEF" w:rsidRDefault="00196CEF" w:rsidP="008359E6">
            <w:pPr>
              <w:jc w:val="both"/>
              <w:rPr>
                <w:rFonts w:ascii="Abadi" w:hAnsi="Abadi"/>
                <w:sz w:val="21"/>
                <w:szCs w:val="21"/>
              </w:rPr>
            </w:pPr>
            <w:r w:rsidRPr="00C4629F">
              <w:rPr>
                <w:rFonts w:ascii="Abadi" w:hAnsi="Abadi"/>
                <w:b/>
                <w:bCs/>
                <w:sz w:val="21"/>
                <w:szCs w:val="21"/>
              </w:rPr>
              <w:t>IX</w:t>
            </w:r>
            <w:r w:rsidRPr="00196CEF">
              <w:rPr>
                <w:rFonts w:ascii="Abadi" w:hAnsi="Abadi"/>
                <w:sz w:val="21"/>
                <w:szCs w:val="21"/>
              </w:rPr>
              <w:t xml:space="preserve">. Operar bancos de datos criminalísticos y compartir la información con unidades específicas del Ministerio Público, los Agentes de Investigación Criminal y demás unidades de información y análisis; </w:t>
            </w:r>
          </w:p>
          <w:p w14:paraId="0F257E32" w14:textId="3482FFB8" w:rsidR="00196CEF" w:rsidRDefault="00196CEF" w:rsidP="008359E6">
            <w:pPr>
              <w:jc w:val="both"/>
              <w:rPr>
                <w:rFonts w:ascii="Abadi" w:hAnsi="Abadi"/>
                <w:sz w:val="21"/>
                <w:szCs w:val="21"/>
              </w:rPr>
            </w:pPr>
          </w:p>
          <w:p w14:paraId="209918AD" w14:textId="77777777" w:rsidR="00AC44C8" w:rsidRDefault="00AC44C8" w:rsidP="008359E6">
            <w:pPr>
              <w:jc w:val="both"/>
              <w:rPr>
                <w:rFonts w:ascii="Abadi" w:hAnsi="Abadi"/>
                <w:sz w:val="21"/>
                <w:szCs w:val="21"/>
              </w:rPr>
            </w:pPr>
          </w:p>
          <w:p w14:paraId="6AB25E87" w14:textId="77777777" w:rsidR="00196CEF" w:rsidRDefault="00196CEF" w:rsidP="008359E6">
            <w:pPr>
              <w:jc w:val="both"/>
              <w:rPr>
                <w:rFonts w:ascii="Abadi" w:hAnsi="Abadi"/>
                <w:sz w:val="21"/>
                <w:szCs w:val="21"/>
              </w:rPr>
            </w:pPr>
            <w:r w:rsidRPr="00C4629F">
              <w:rPr>
                <w:rFonts w:ascii="Abadi" w:hAnsi="Abadi"/>
                <w:b/>
                <w:bCs/>
                <w:sz w:val="21"/>
                <w:szCs w:val="21"/>
              </w:rPr>
              <w:t>X.</w:t>
            </w:r>
            <w:r w:rsidRPr="00196CEF">
              <w:rPr>
                <w:rFonts w:ascii="Abadi" w:hAnsi="Abadi"/>
                <w:sz w:val="21"/>
                <w:szCs w:val="21"/>
              </w:rPr>
              <w:t xml:space="preserve"> Elaborar y actualizar las guías, manuales y protocolos para la formulación de dictámenes periciales; </w:t>
            </w:r>
          </w:p>
          <w:p w14:paraId="7B17AE2B" w14:textId="74953C75" w:rsidR="00196CEF" w:rsidRDefault="00196CEF" w:rsidP="008359E6">
            <w:pPr>
              <w:jc w:val="both"/>
              <w:rPr>
                <w:rFonts w:ascii="Abadi" w:hAnsi="Abadi"/>
                <w:sz w:val="21"/>
                <w:szCs w:val="21"/>
              </w:rPr>
            </w:pPr>
          </w:p>
          <w:p w14:paraId="1C3D589B" w14:textId="3A6DDA5A" w:rsidR="00AC44C8" w:rsidRDefault="00AC44C8" w:rsidP="008359E6">
            <w:pPr>
              <w:jc w:val="both"/>
              <w:rPr>
                <w:rFonts w:ascii="Abadi" w:hAnsi="Abadi"/>
                <w:sz w:val="21"/>
                <w:szCs w:val="21"/>
              </w:rPr>
            </w:pPr>
          </w:p>
          <w:p w14:paraId="4CFB293E" w14:textId="77777777" w:rsidR="004568BD" w:rsidRDefault="00196CEF" w:rsidP="008359E6">
            <w:pPr>
              <w:jc w:val="both"/>
              <w:rPr>
                <w:rFonts w:ascii="Abadi" w:hAnsi="Abadi"/>
                <w:sz w:val="21"/>
                <w:szCs w:val="21"/>
              </w:rPr>
            </w:pPr>
            <w:r w:rsidRPr="00FD0492">
              <w:rPr>
                <w:rFonts w:ascii="Abadi" w:hAnsi="Abadi"/>
                <w:b/>
                <w:bCs/>
                <w:sz w:val="21"/>
                <w:szCs w:val="21"/>
              </w:rPr>
              <w:t>XI.</w:t>
            </w:r>
            <w:r w:rsidRPr="00196CEF">
              <w:rPr>
                <w:rFonts w:ascii="Abadi" w:hAnsi="Abadi"/>
                <w:sz w:val="21"/>
                <w:szCs w:val="21"/>
              </w:rPr>
              <w:t xml:space="preserve"> Realizar las funciones a que se refiere el artículo 18 de la Constitución General y 13 de la Constitución Local, respecto de las personas que tengan entre doce años cumplidos y menos de dieciocho años de edad, que </w:t>
            </w:r>
            <w:r w:rsidRPr="00196CEF">
              <w:rPr>
                <w:rFonts w:ascii="Abadi" w:hAnsi="Abadi"/>
                <w:sz w:val="21"/>
                <w:szCs w:val="21"/>
              </w:rPr>
              <w:lastRenderedPageBreak/>
              <w:t>hubieren cometido conductas</w:t>
            </w:r>
            <w:r w:rsidR="004568BD">
              <w:rPr>
                <w:rFonts w:ascii="Abadi" w:hAnsi="Abadi"/>
                <w:sz w:val="21"/>
                <w:szCs w:val="21"/>
              </w:rPr>
              <w:t xml:space="preserve"> </w:t>
            </w:r>
            <w:r w:rsidR="004568BD" w:rsidRPr="004568BD">
              <w:rPr>
                <w:rFonts w:ascii="Abadi" w:hAnsi="Abadi"/>
                <w:sz w:val="21"/>
                <w:szCs w:val="21"/>
              </w:rPr>
              <w:t xml:space="preserve">tipificadas como delito por las leyes penales, dentro de su ámbito de competencia; </w:t>
            </w:r>
          </w:p>
          <w:p w14:paraId="2EDF5E83" w14:textId="13772985" w:rsidR="004568BD" w:rsidRDefault="004568BD" w:rsidP="008359E6">
            <w:pPr>
              <w:jc w:val="both"/>
              <w:rPr>
                <w:rFonts w:ascii="Abadi" w:hAnsi="Abadi"/>
                <w:sz w:val="21"/>
                <w:szCs w:val="21"/>
              </w:rPr>
            </w:pPr>
          </w:p>
          <w:p w14:paraId="5D808EA8" w14:textId="77777777" w:rsidR="004568BD" w:rsidRDefault="004568BD" w:rsidP="008359E6">
            <w:pPr>
              <w:jc w:val="both"/>
              <w:rPr>
                <w:rFonts w:ascii="Abadi" w:hAnsi="Abadi"/>
                <w:sz w:val="21"/>
                <w:szCs w:val="21"/>
              </w:rPr>
            </w:pPr>
          </w:p>
          <w:p w14:paraId="2B565D2D" w14:textId="77777777" w:rsidR="004568BD" w:rsidRDefault="004568BD" w:rsidP="008359E6">
            <w:pPr>
              <w:jc w:val="both"/>
              <w:rPr>
                <w:rFonts w:ascii="Abadi" w:hAnsi="Abadi"/>
                <w:sz w:val="21"/>
                <w:szCs w:val="21"/>
              </w:rPr>
            </w:pPr>
            <w:r w:rsidRPr="00FD0492">
              <w:rPr>
                <w:rFonts w:ascii="Abadi" w:hAnsi="Abadi"/>
                <w:b/>
                <w:bCs/>
                <w:sz w:val="21"/>
                <w:szCs w:val="21"/>
              </w:rPr>
              <w:t>XII.</w:t>
            </w:r>
            <w:r w:rsidRPr="004568BD">
              <w:rPr>
                <w:rFonts w:ascii="Abadi" w:hAnsi="Abadi"/>
                <w:sz w:val="21"/>
                <w:szCs w:val="21"/>
              </w:rPr>
              <w:t xml:space="preserve"> Diseñar y establecer los requisitos mínimos de intervención por especialidad y para la generación de dictámenes e informes, así como emitir, en coordinación con las unidades administrativas competentes, guías, protocolos y manuales técnicos que deban observarse en la intervención pericial, dentro del marco de la autonomía técnica de los peritos, velando porque se cumplan con las formalidades y requisitos que establecen las leyes del procedimiento, así como con las normas científicas y técnicas aplicables;</w:t>
            </w:r>
          </w:p>
          <w:p w14:paraId="01DEF24B" w14:textId="5677D205" w:rsidR="004568BD" w:rsidRDefault="004568BD" w:rsidP="008359E6">
            <w:pPr>
              <w:jc w:val="both"/>
              <w:rPr>
                <w:rFonts w:ascii="Abadi" w:hAnsi="Abadi"/>
                <w:sz w:val="21"/>
                <w:szCs w:val="21"/>
              </w:rPr>
            </w:pPr>
          </w:p>
          <w:p w14:paraId="4DC0FA0F" w14:textId="7F45EF08" w:rsidR="004568BD" w:rsidRDefault="004568BD" w:rsidP="008359E6">
            <w:pPr>
              <w:jc w:val="both"/>
              <w:rPr>
                <w:rFonts w:ascii="Abadi" w:hAnsi="Abadi"/>
                <w:sz w:val="21"/>
                <w:szCs w:val="21"/>
              </w:rPr>
            </w:pPr>
          </w:p>
          <w:p w14:paraId="38F00117" w14:textId="77777777" w:rsidR="004568BD" w:rsidRDefault="004568BD" w:rsidP="008359E6">
            <w:pPr>
              <w:jc w:val="both"/>
              <w:rPr>
                <w:rFonts w:ascii="Abadi" w:hAnsi="Abadi"/>
                <w:sz w:val="21"/>
                <w:szCs w:val="21"/>
              </w:rPr>
            </w:pPr>
          </w:p>
          <w:p w14:paraId="642631E8" w14:textId="77777777" w:rsidR="004568BD" w:rsidRDefault="004568BD" w:rsidP="008359E6">
            <w:pPr>
              <w:jc w:val="both"/>
              <w:rPr>
                <w:rFonts w:ascii="Abadi" w:hAnsi="Abadi"/>
                <w:sz w:val="21"/>
                <w:szCs w:val="21"/>
              </w:rPr>
            </w:pPr>
            <w:r w:rsidRPr="00FD0492">
              <w:rPr>
                <w:rFonts w:ascii="Abadi" w:hAnsi="Abadi"/>
                <w:b/>
                <w:bCs/>
                <w:sz w:val="21"/>
                <w:szCs w:val="21"/>
              </w:rPr>
              <w:t>XIII.</w:t>
            </w:r>
            <w:r w:rsidRPr="004568BD">
              <w:rPr>
                <w:rFonts w:ascii="Abadi" w:hAnsi="Abadi"/>
                <w:sz w:val="21"/>
                <w:szCs w:val="21"/>
              </w:rPr>
              <w:t xml:space="preserve"> Certificar a los profesionales, así como a los expertos en las diversas áreas del conocimiento, arte, técnica u oficio que sea necesario para que colaboren como peritos independientes o habilitarlos como peritos cuando por las necesidades del servicio así se requiera; y </w:t>
            </w:r>
          </w:p>
          <w:p w14:paraId="74A16064" w14:textId="77777777" w:rsidR="004568BD" w:rsidRDefault="004568BD" w:rsidP="008359E6">
            <w:pPr>
              <w:jc w:val="both"/>
              <w:rPr>
                <w:rFonts w:ascii="Abadi" w:hAnsi="Abadi"/>
                <w:sz w:val="21"/>
                <w:szCs w:val="21"/>
              </w:rPr>
            </w:pPr>
          </w:p>
          <w:p w14:paraId="35577036" w14:textId="6DFBC9F2" w:rsidR="00196CEF" w:rsidRDefault="004568BD" w:rsidP="008359E6">
            <w:pPr>
              <w:jc w:val="both"/>
              <w:rPr>
                <w:rFonts w:ascii="Abadi" w:hAnsi="Abadi"/>
                <w:sz w:val="21"/>
                <w:szCs w:val="21"/>
              </w:rPr>
            </w:pPr>
            <w:r w:rsidRPr="00FD0492">
              <w:rPr>
                <w:rFonts w:ascii="Abadi" w:hAnsi="Abadi"/>
                <w:b/>
                <w:bCs/>
                <w:sz w:val="21"/>
                <w:szCs w:val="21"/>
              </w:rPr>
              <w:t>XIV.</w:t>
            </w:r>
            <w:r w:rsidRPr="004568BD">
              <w:rPr>
                <w:rFonts w:ascii="Abadi" w:hAnsi="Abadi"/>
                <w:sz w:val="21"/>
                <w:szCs w:val="21"/>
              </w:rPr>
              <w:t xml:space="preserve"> Las demás que se señalen en la legislación correspondiente.</w:t>
            </w:r>
          </w:p>
        </w:tc>
      </w:tr>
      <w:tr w:rsidR="00FE1303" w14:paraId="4D2A203B" w14:textId="77777777" w:rsidTr="00FD0492">
        <w:tc>
          <w:tcPr>
            <w:tcW w:w="2151" w:type="dxa"/>
          </w:tcPr>
          <w:p w14:paraId="0D2473B0" w14:textId="77777777" w:rsidR="00FE1303" w:rsidRDefault="00FE1303" w:rsidP="008359E6">
            <w:pPr>
              <w:jc w:val="both"/>
              <w:rPr>
                <w:rFonts w:ascii="Abadi" w:hAnsi="Abadi"/>
                <w:sz w:val="21"/>
                <w:szCs w:val="21"/>
              </w:rPr>
            </w:pPr>
          </w:p>
        </w:tc>
        <w:tc>
          <w:tcPr>
            <w:tcW w:w="2067" w:type="dxa"/>
          </w:tcPr>
          <w:p w14:paraId="01E026AC" w14:textId="0221D6FF" w:rsidR="006C3EFC" w:rsidRPr="006C3EFC" w:rsidRDefault="006C3EFC" w:rsidP="006C3EFC">
            <w:pPr>
              <w:jc w:val="center"/>
              <w:rPr>
                <w:rFonts w:ascii="Abadi" w:hAnsi="Abadi"/>
                <w:b/>
                <w:bCs/>
                <w:sz w:val="21"/>
                <w:szCs w:val="21"/>
              </w:rPr>
            </w:pPr>
            <w:r w:rsidRPr="006C3EFC">
              <w:rPr>
                <w:rFonts w:ascii="Abadi" w:hAnsi="Abadi"/>
                <w:b/>
                <w:bCs/>
                <w:sz w:val="21"/>
                <w:szCs w:val="21"/>
              </w:rPr>
              <w:t>TRANSITORIOS</w:t>
            </w:r>
          </w:p>
          <w:p w14:paraId="7C41C4A5" w14:textId="77777777" w:rsidR="006C3EFC" w:rsidRDefault="006C3EFC" w:rsidP="008359E6">
            <w:pPr>
              <w:jc w:val="both"/>
              <w:rPr>
                <w:rFonts w:ascii="Abadi" w:hAnsi="Abadi"/>
                <w:sz w:val="21"/>
                <w:szCs w:val="21"/>
              </w:rPr>
            </w:pPr>
          </w:p>
          <w:p w14:paraId="4A76DDDC" w14:textId="0F3841D2" w:rsidR="00FE1303" w:rsidRPr="006C3EFC" w:rsidRDefault="006C3EFC" w:rsidP="008359E6">
            <w:pPr>
              <w:jc w:val="both"/>
              <w:rPr>
                <w:rFonts w:ascii="Abadi" w:hAnsi="Abadi"/>
                <w:b/>
                <w:bCs/>
                <w:sz w:val="21"/>
                <w:szCs w:val="21"/>
              </w:rPr>
            </w:pPr>
            <w:r w:rsidRPr="006C3EFC">
              <w:rPr>
                <w:rFonts w:ascii="Abadi" w:hAnsi="Abadi"/>
                <w:b/>
                <w:bCs/>
                <w:sz w:val="21"/>
                <w:szCs w:val="21"/>
              </w:rPr>
              <w:t>PRIMERO. El presente Decreto entrará en vigor al día siguiente de su publicación en el Periódico Oficial del Gobierno del Estado de Guanajuato.</w:t>
            </w:r>
          </w:p>
        </w:tc>
      </w:tr>
      <w:tr w:rsidR="00FE1303" w14:paraId="6063F836" w14:textId="77777777" w:rsidTr="00FD0492">
        <w:tc>
          <w:tcPr>
            <w:tcW w:w="2151" w:type="dxa"/>
          </w:tcPr>
          <w:p w14:paraId="64235312" w14:textId="77777777" w:rsidR="00FE1303" w:rsidRDefault="00FE1303" w:rsidP="008359E6">
            <w:pPr>
              <w:jc w:val="both"/>
              <w:rPr>
                <w:rFonts w:ascii="Abadi" w:hAnsi="Abadi"/>
                <w:sz w:val="21"/>
                <w:szCs w:val="21"/>
              </w:rPr>
            </w:pPr>
          </w:p>
        </w:tc>
        <w:tc>
          <w:tcPr>
            <w:tcW w:w="2067" w:type="dxa"/>
          </w:tcPr>
          <w:p w14:paraId="3A36B900" w14:textId="5AECC874" w:rsidR="00FE1303" w:rsidRPr="006C3EFC" w:rsidRDefault="006C3EFC" w:rsidP="008359E6">
            <w:pPr>
              <w:jc w:val="both"/>
              <w:rPr>
                <w:rFonts w:ascii="Abadi" w:hAnsi="Abadi"/>
                <w:b/>
                <w:bCs/>
                <w:sz w:val="21"/>
                <w:szCs w:val="21"/>
              </w:rPr>
            </w:pPr>
            <w:r w:rsidRPr="006C3EFC">
              <w:rPr>
                <w:rFonts w:ascii="Abadi" w:hAnsi="Abadi"/>
                <w:b/>
                <w:bCs/>
                <w:sz w:val="21"/>
                <w:szCs w:val="21"/>
              </w:rPr>
              <w:t>SEGUNDO. El Congreso del Estado tendrá un plazo de 180 días, a partir de la entrada en vigor del presente Decreto, 21  para expedir la Ley Orgánica del Instituto Estatal de Servicios Periciales.</w:t>
            </w:r>
          </w:p>
        </w:tc>
      </w:tr>
      <w:tr w:rsidR="008359E6" w14:paraId="4DC6EACA" w14:textId="77777777" w:rsidTr="00FD0492">
        <w:tc>
          <w:tcPr>
            <w:tcW w:w="2151" w:type="dxa"/>
          </w:tcPr>
          <w:p w14:paraId="660242DC" w14:textId="77777777" w:rsidR="008359E6" w:rsidRDefault="008359E6" w:rsidP="008359E6">
            <w:pPr>
              <w:jc w:val="both"/>
              <w:rPr>
                <w:rFonts w:ascii="Abadi" w:hAnsi="Abadi"/>
                <w:sz w:val="21"/>
                <w:szCs w:val="21"/>
              </w:rPr>
            </w:pPr>
          </w:p>
        </w:tc>
        <w:tc>
          <w:tcPr>
            <w:tcW w:w="2067" w:type="dxa"/>
          </w:tcPr>
          <w:p w14:paraId="7FCBF019" w14:textId="6B0CE5A3" w:rsidR="008359E6" w:rsidRPr="00FD0492" w:rsidRDefault="00FD0492" w:rsidP="008359E6">
            <w:pPr>
              <w:jc w:val="both"/>
              <w:rPr>
                <w:rFonts w:ascii="Abadi" w:hAnsi="Abadi"/>
                <w:b/>
                <w:bCs/>
                <w:sz w:val="21"/>
                <w:szCs w:val="21"/>
              </w:rPr>
            </w:pPr>
            <w:r w:rsidRPr="00FD0492">
              <w:rPr>
                <w:rFonts w:ascii="Abadi" w:hAnsi="Abadi"/>
                <w:b/>
                <w:bCs/>
                <w:sz w:val="21"/>
                <w:szCs w:val="21"/>
              </w:rPr>
              <w:t>TERCERO. La Fiscalía General del Estado tendrá un plazo de 120 días, a partir de la entrada en vigor de la Ley Orgánica del Instituto Estatal de Servicios Periciales, para adecuar su Reglamento Interior con la Ley Orgánica del Instituto Estatal de Servicios Periciales.</w:t>
            </w:r>
          </w:p>
        </w:tc>
      </w:tr>
    </w:tbl>
    <w:p w14:paraId="57150EEE" w14:textId="77777777" w:rsidR="008359E6" w:rsidRPr="00640C72" w:rsidRDefault="008359E6" w:rsidP="008359E6">
      <w:pPr>
        <w:jc w:val="both"/>
        <w:rPr>
          <w:rFonts w:ascii="Abadi" w:hAnsi="Abadi"/>
          <w:sz w:val="21"/>
          <w:szCs w:val="21"/>
        </w:rPr>
      </w:pPr>
    </w:p>
    <w:p w14:paraId="6A8E44A8" w14:textId="77777777" w:rsidR="008359E6" w:rsidRPr="00640C72" w:rsidRDefault="008359E6" w:rsidP="008359E6">
      <w:pPr>
        <w:jc w:val="both"/>
        <w:rPr>
          <w:rFonts w:ascii="Abadi" w:hAnsi="Abadi"/>
          <w:sz w:val="21"/>
          <w:szCs w:val="21"/>
        </w:rPr>
      </w:pPr>
    </w:p>
    <w:p w14:paraId="31036FAC" w14:textId="0929BB13" w:rsidR="008359E6" w:rsidRDefault="008359E6" w:rsidP="008359E6">
      <w:pPr>
        <w:jc w:val="both"/>
        <w:rPr>
          <w:rFonts w:ascii="Abadi" w:hAnsi="Abadi"/>
          <w:sz w:val="21"/>
          <w:szCs w:val="21"/>
        </w:rPr>
      </w:pPr>
      <w:r w:rsidRPr="00640C72">
        <w:rPr>
          <w:rFonts w:ascii="Abadi" w:hAnsi="Abadi"/>
          <w:sz w:val="21"/>
          <w:szCs w:val="21"/>
        </w:rPr>
        <w:t>De</w:t>
      </w:r>
      <w:r w:rsidRPr="00640C72">
        <w:rPr>
          <w:rFonts w:ascii="Abadi" w:hAnsi="Abadi"/>
          <w:spacing w:val="80"/>
          <w:w w:val="150"/>
          <w:sz w:val="21"/>
          <w:szCs w:val="21"/>
        </w:rPr>
        <w:t xml:space="preserve"> </w:t>
      </w:r>
      <w:r w:rsidRPr="00640C72">
        <w:rPr>
          <w:rFonts w:ascii="Abadi" w:hAnsi="Abadi"/>
          <w:sz w:val="21"/>
          <w:szCs w:val="21"/>
        </w:rPr>
        <w:t>ser</w:t>
      </w:r>
      <w:r w:rsidRPr="00640C72">
        <w:rPr>
          <w:rFonts w:ascii="Abadi" w:hAnsi="Abadi"/>
          <w:spacing w:val="80"/>
          <w:w w:val="150"/>
          <w:sz w:val="21"/>
          <w:szCs w:val="21"/>
        </w:rPr>
        <w:t xml:space="preserve"> </w:t>
      </w:r>
      <w:r w:rsidRPr="00640C72">
        <w:rPr>
          <w:rFonts w:ascii="Abadi" w:hAnsi="Abadi"/>
          <w:sz w:val="21"/>
          <w:szCs w:val="21"/>
        </w:rPr>
        <w:t>aprobada,</w:t>
      </w:r>
      <w:r w:rsidRPr="00640C72">
        <w:rPr>
          <w:rFonts w:ascii="Abadi" w:hAnsi="Abadi"/>
          <w:spacing w:val="80"/>
          <w:w w:val="150"/>
          <w:sz w:val="21"/>
          <w:szCs w:val="21"/>
        </w:rPr>
        <w:t xml:space="preserve"> </w:t>
      </w:r>
      <w:r w:rsidRPr="00640C72">
        <w:rPr>
          <w:rFonts w:ascii="Abadi" w:hAnsi="Abadi"/>
          <w:sz w:val="21"/>
          <w:szCs w:val="21"/>
        </w:rPr>
        <w:t>la</w:t>
      </w:r>
      <w:r w:rsidRPr="00640C72">
        <w:rPr>
          <w:rFonts w:ascii="Abadi" w:hAnsi="Abadi"/>
          <w:spacing w:val="80"/>
          <w:w w:val="150"/>
          <w:sz w:val="21"/>
          <w:szCs w:val="21"/>
        </w:rPr>
        <w:t xml:space="preserve"> </w:t>
      </w:r>
      <w:r w:rsidRPr="00640C72">
        <w:rPr>
          <w:rFonts w:ascii="Abadi" w:hAnsi="Abadi"/>
          <w:sz w:val="21"/>
          <w:szCs w:val="21"/>
        </w:rPr>
        <w:t>presente</w:t>
      </w:r>
      <w:r w:rsidRPr="00640C72">
        <w:rPr>
          <w:rFonts w:ascii="Abadi" w:hAnsi="Abadi"/>
          <w:spacing w:val="80"/>
          <w:w w:val="150"/>
          <w:sz w:val="21"/>
          <w:szCs w:val="21"/>
        </w:rPr>
        <w:t xml:space="preserve"> </w:t>
      </w:r>
      <w:r w:rsidRPr="00640C72">
        <w:rPr>
          <w:rFonts w:ascii="Abadi" w:hAnsi="Abadi"/>
          <w:sz w:val="21"/>
          <w:szCs w:val="21"/>
        </w:rPr>
        <w:t>iniciativa</w:t>
      </w:r>
      <w:r w:rsidRPr="00640C72">
        <w:rPr>
          <w:rFonts w:ascii="Abadi" w:hAnsi="Abadi"/>
          <w:spacing w:val="80"/>
          <w:w w:val="150"/>
          <w:sz w:val="21"/>
          <w:szCs w:val="21"/>
        </w:rPr>
        <w:t xml:space="preserve"> </w:t>
      </w:r>
      <w:r w:rsidRPr="00640C72">
        <w:rPr>
          <w:rFonts w:ascii="Abadi" w:hAnsi="Abadi"/>
          <w:sz w:val="21"/>
          <w:szCs w:val="21"/>
        </w:rPr>
        <w:t>tendrá</w:t>
      </w:r>
      <w:r w:rsidRPr="00640C72">
        <w:rPr>
          <w:rFonts w:ascii="Abadi" w:hAnsi="Abadi"/>
          <w:spacing w:val="80"/>
          <w:w w:val="150"/>
          <w:sz w:val="21"/>
          <w:szCs w:val="21"/>
        </w:rPr>
        <w:t xml:space="preserve"> </w:t>
      </w:r>
      <w:r w:rsidRPr="00640C72">
        <w:rPr>
          <w:rFonts w:ascii="Abadi" w:hAnsi="Abadi"/>
          <w:sz w:val="21"/>
          <w:szCs w:val="21"/>
        </w:rPr>
        <w:t>los</w:t>
      </w:r>
      <w:r w:rsidRPr="00640C72">
        <w:rPr>
          <w:rFonts w:ascii="Abadi" w:hAnsi="Abadi"/>
          <w:spacing w:val="80"/>
          <w:w w:val="150"/>
          <w:sz w:val="21"/>
          <w:szCs w:val="21"/>
        </w:rPr>
        <w:t xml:space="preserve"> </w:t>
      </w:r>
      <w:r w:rsidRPr="00640C72">
        <w:rPr>
          <w:rFonts w:ascii="Abadi" w:hAnsi="Abadi"/>
          <w:sz w:val="21"/>
          <w:szCs w:val="21"/>
        </w:rPr>
        <w:t>siguientes</w:t>
      </w:r>
      <w:r w:rsidRPr="00640C72">
        <w:rPr>
          <w:rFonts w:ascii="Abadi" w:hAnsi="Abadi"/>
          <w:spacing w:val="80"/>
          <w:w w:val="150"/>
          <w:sz w:val="21"/>
          <w:szCs w:val="21"/>
        </w:rPr>
        <w:t xml:space="preserve"> </w:t>
      </w:r>
      <w:r w:rsidRPr="00640C72">
        <w:rPr>
          <w:rFonts w:ascii="Abadi" w:hAnsi="Abadi"/>
          <w:sz w:val="21"/>
          <w:szCs w:val="21"/>
        </w:rPr>
        <w:t>impactos</w:t>
      </w:r>
      <w:r w:rsidRPr="00640C72">
        <w:rPr>
          <w:rFonts w:ascii="Abadi" w:hAnsi="Abadi"/>
          <w:spacing w:val="80"/>
          <w:w w:val="150"/>
          <w:sz w:val="21"/>
          <w:szCs w:val="21"/>
        </w:rPr>
        <w:t xml:space="preserve"> </w:t>
      </w:r>
      <w:r w:rsidRPr="00640C72">
        <w:rPr>
          <w:rFonts w:ascii="Abadi" w:hAnsi="Abadi"/>
          <w:sz w:val="21"/>
          <w:szCs w:val="21"/>
        </w:rPr>
        <w:t>de conformidad</w:t>
      </w:r>
      <w:r w:rsidRPr="00640C72">
        <w:rPr>
          <w:rFonts w:ascii="Abadi" w:hAnsi="Abadi"/>
          <w:spacing w:val="-3"/>
          <w:sz w:val="21"/>
          <w:szCs w:val="21"/>
        </w:rPr>
        <w:t xml:space="preserve"> </w:t>
      </w:r>
      <w:r w:rsidRPr="00640C72">
        <w:rPr>
          <w:rFonts w:ascii="Abadi" w:hAnsi="Abadi"/>
          <w:sz w:val="21"/>
          <w:szCs w:val="21"/>
        </w:rPr>
        <w:t>con</w:t>
      </w:r>
      <w:r w:rsidRPr="00640C72">
        <w:rPr>
          <w:rFonts w:ascii="Abadi" w:hAnsi="Abadi"/>
          <w:spacing w:val="-9"/>
          <w:sz w:val="21"/>
          <w:szCs w:val="21"/>
        </w:rPr>
        <w:t xml:space="preserve"> </w:t>
      </w:r>
      <w:r w:rsidRPr="00640C72">
        <w:rPr>
          <w:rFonts w:ascii="Abadi" w:hAnsi="Abadi"/>
          <w:sz w:val="21"/>
          <w:szCs w:val="21"/>
        </w:rPr>
        <w:t>el</w:t>
      </w:r>
      <w:r w:rsidRPr="00640C72">
        <w:rPr>
          <w:rFonts w:ascii="Abadi" w:hAnsi="Abadi"/>
          <w:spacing w:val="-3"/>
          <w:sz w:val="21"/>
          <w:szCs w:val="21"/>
        </w:rPr>
        <w:t xml:space="preserve"> </w:t>
      </w:r>
      <w:r w:rsidRPr="00640C72">
        <w:rPr>
          <w:rFonts w:ascii="Abadi" w:hAnsi="Abadi"/>
          <w:sz w:val="21"/>
          <w:szCs w:val="21"/>
        </w:rPr>
        <w:t>artículo</w:t>
      </w:r>
      <w:r w:rsidRPr="00640C72">
        <w:rPr>
          <w:rFonts w:ascii="Abadi" w:hAnsi="Abadi"/>
          <w:spacing w:val="-3"/>
          <w:sz w:val="21"/>
          <w:szCs w:val="21"/>
        </w:rPr>
        <w:t xml:space="preserve"> </w:t>
      </w:r>
      <w:r w:rsidRPr="00640C72">
        <w:rPr>
          <w:rFonts w:ascii="Abadi" w:hAnsi="Abadi"/>
          <w:sz w:val="21"/>
          <w:szCs w:val="21"/>
        </w:rPr>
        <w:t>209</w:t>
      </w:r>
      <w:r w:rsidRPr="00640C72">
        <w:rPr>
          <w:rFonts w:ascii="Abadi" w:hAnsi="Abadi"/>
          <w:spacing w:val="-3"/>
          <w:sz w:val="21"/>
          <w:szCs w:val="21"/>
        </w:rPr>
        <w:t xml:space="preserve"> </w:t>
      </w:r>
      <w:r w:rsidRPr="00640C72">
        <w:rPr>
          <w:rFonts w:ascii="Abadi" w:hAnsi="Abadi"/>
          <w:sz w:val="21"/>
          <w:szCs w:val="21"/>
        </w:rPr>
        <w:t>de</w:t>
      </w:r>
      <w:r w:rsidRPr="00640C72">
        <w:rPr>
          <w:rFonts w:ascii="Abadi" w:hAnsi="Abadi"/>
          <w:spacing w:val="-9"/>
          <w:sz w:val="21"/>
          <w:szCs w:val="21"/>
        </w:rPr>
        <w:t xml:space="preserve"> </w:t>
      </w:r>
      <w:r w:rsidRPr="00640C72">
        <w:rPr>
          <w:rFonts w:ascii="Abadi" w:hAnsi="Abadi"/>
          <w:sz w:val="21"/>
          <w:szCs w:val="21"/>
        </w:rPr>
        <w:t>la</w:t>
      </w:r>
      <w:r w:rsidRPr="00640C72">
        <w:rPr>
          <w:rFonts w:ascii="Abadi" w:hAnsi="Abadi"/>
          <w:spacing w:val="-3"/>
          <w:sz w:val="21"/>
          <w:szCs w:val="21"/>
        </w:rPr>
        <w:t xml:space="preserve"> </w:t>
      </w:r>
      <w:r w:rsidRPr="00640C72">
        <w:rPr>
          <w:rFonts w:ascii="Abadi" w:hAnsi="Abadi"/>
          <w:sz w:val="21"/>
          <w:szCs w:val="21"/>
        </w:rPr>
        <w:t>Ley</w:t>
      </w:r>
      <w:r w:rsidRPr="00640C72">
        <w:rPr>
          <w:rFonts w:ascii="Abadi" w:hAnsi="Abadi"/>
          <w:spacing w:val="-4"/>
          <w:sz w:val="21"/>
          <w:szCs w:val="21"/>
        </w:rPr>
        <w:t xml:space="preserve"> </w:t>
      </w:r>
      <w:r w:rsidRPr="00640C72">
        <w:rPr>
          <w:rFonts w:ascii="Abadi" w:hAnsi="Abadi"/>
          <w:sz w:val="21"/>
          <w:szCs w:val="21"/>
        </w:rPr>
        <w:t>Orgánica</w:t>
      </w:r>
      <w:r w:rsidRPr="00640C72">
        <w:rPr>
          <w:rFonts w:ascii="Abadi" w:hAnsi="Abadi"/>
          <w:spacing w:val="-3"/>
          <w:sz w:val="21"/>
          <w:szCs w:val="21"/>
        </w:rPr>
        <w:t xml:space="preserve"> </w:t>
      </w:r>
      <w:r w:rsidRPr="00640C72">
        <w:rPr>
          <w:rFonts w:ascii="Abadi" w:hAnsi="Abadi"/>
          <w:sz w:val="21"/>
          <w:szCs w:val="21"/>
        </w:rPr>
        <w:t>del</w:t>
      </w:r>
      <w:r w:rsidRPr="00640C72">
        <w:rPr>
          <w:rFonts w:ascii="Abadi" w:hAnsi="Abadi"/>
          <w:spacing w:val="-3"/>
          <w:sz w:val="21"/>
          <w:szCs w:val="21"/>
        </w:rPr>
        <w:t xml:space="preserve"> </w:t>
      </w:r>
      <w:r w:rsidRPr="00640C72">
        <w:rPr>
          <w:rFonts w:ascii="Abadi" w:hAnsi="Abadi"/>
          <w:sz w:val="21"/>
          <w:szCs w:val="21"/>
        </w:rPr>
        <w:t>Poder</w:t>
      </w:r>
      <w:r w:rsidRPr="00640C72">
        <w:rPr>
          <w:rFonts w:ascii="Abadi" w:hAnsi="Abadi"/>
          <w:spacing w:val="-4"/>
          <w:sz w:val="21"/>
          <w:szCs w:val="21"/>
        </w:rPr>
        <w:t xml:space="preserve"> </w:t>
      </w:r>
      <w:r w:rsidRPr="00640C72">
        <w:rPr>
          <w:rFonts w:ascii="Abadi" w:hAnsi="Abadi"/>
          <w:sz w:val="21"/>
          <w:szCs w:val="21"/>
        </w:rPr>
        <w:t>Legislativo</w:t>
      </w:r>
      <w:r w:rsidRPr="00640C72">
        <w:rPr>
          <w:rFonts w:ascii="Abadi" w:hAnsi="Abadi"/>
          <w:spacing w:val="-3"/>
          <w:sz w:val="21"/>
          <w:szCs w:val="21"/>
        </w:rPr>
        <w:t xml:space="preserve"> </w:t>
      </w:r>
      <w:r w:rsidRPr="00640C72">
        <w:rPr>
          <w:rFonts w:ascii="Abadi" w:hAnsi="Abadi"/>
          <w:sz w:val="21"/>
          <w:szCs w:val="21"/>
        </w:rPr>
        <w:t>del</w:t>
      </w:r>
      <w:r w:rsidRPr="00640C72">
        <w:rPr>
          <w:rFonts w:ascii="Abadi" w:hAnsi="Abadi"/>
          <w:spacing w:val="-3"/>
          <w:sz w:val="21"/>
          <w:szCs w:val="21"/>
        </w:rPr>
        <w:t xml:space="preserve"> </w:t>
      </w:r>
      <w:r w:rsidRPr="00640C72">
        <w:rPr>
          <w:rFonts w:ascii="Abadi" w:hAnsi="Abadi"/>
          <w:sz w:val="21"/>
          <w:szCs w:val="21"/>
        </w:rPr>
        <w:t>Estado</w:t>
      </w:r>
      <w:r>
        <w:rPr>
          <w:rFonts w:ascii="Abadi" w:hAnsi="Abadi"/>
          <w:sz w:val="21"/>
          <w:szCs w:val="21"/>
        </w:rPr>
        <w:t xml:space="preserve"> </w:t>
      </w:r>
      <w:r w:rsidRPr="00640C72">
        <w:rPr>
          <w:rFonts w:ascii="Abadi" w:hAnsi="Abadi"/>
          <w:sz w:val="21"/>
          <w:szCs w:val="21"/>
        </w:rPr>
        <w:t>de Guanajuato:</w:t>
      </w:r>
    </w:p>
    <w:p w14:paraId="20FA6C3F" w14:textId="77777777" w:rsidR="008359E6" w:rsidRPr="00640C72" w:rsidRDefault="008359E6" w:rsidP="008359E6">
      <w:pPr>
        <w:jc w:val="both"/>
        <w:rPr>
          <w:rFonts w:ascii="Abadi" w:hAnsi="Abadi"/>
          <w:sz w:val="21"/>
          <w:szCs w:val="21"/>
        </w:rPr>
      </w:pPr>
    </w:p>
    <w:p w14:paraId="6BDFF951" w14:textId="499D375C" w:rsidR="008359E6" w:rsidRDefault="008359E6" w:rsidP="008359E6">
      <w:pPr>
        <w:jc w:val="both"/>
        <w:rPr>
          <w:rFonts w:ascii="Abadi" w:hAnsi="Abadi"/>
          <w:sz w:val="21"/>
          <w:szCs w:val="21"/>
        </w:rPr>
      </w:pPr>
      <w:r w:rsidRPr="00640C72">
        <w:rPr>
          <w:rFonts w:ascii="Abadi" w:hAnsi="Abadi"/>
          <w:sz w:val="21"/>
          <w:szCs w:val="21"/>
        </w:rPr>
        <w:t>Impacto</w:t>
      </w:r>
      <w:r w:rsidRPr="00640C72">
        <w:rPr>
          <w:rFonts w:ascii="Abadi" w:hAnsi="Abadi"/>
          <w:spacing w:val="29"/>
          <w:sz w:val="21"/>
          <w:szCs w:val="21"/>
        </w:rPr>
        <w:t xml:space="preserve"> </w:t>
      </w:r>
      <w:r w:rsidRPr="00640C72">
        <w:rPr>
          <w:rFonts w:ascii="Abadi" w:hAnsi="Abadi"/>
          <w:sz w:val="21"/>
          <w:szCs w:val="21"/>
        </w:rPr>
        <w:t>jurídico:</w:t>
      </w:r>
      <w:r w:rsidRPr="00640C72">
        <w:rPr>
          <w:rFonts w:ascii="Abadi" w:hAnsi="Abadi"/>
          <w:spacing w:val="29"/>
          <w:sz w:val="21"/>
          <w:szCs w:val="21"/>
        </w:rPr>
        <w:t xml:space="preserve"> </w:t>
      </w:r>
      <w:r w:rsidRPr="00640C72">
        <w:rPr>
          <w:rFonts w:ascii="Abadi" w:hAnsi="Abadi"/>
          <w:sz w:val="21"/>
          <w:szCs w:val="21"/>
        </w:rPr>
        <w:t>Se</w:t>
      </w:r>
      <w:r w:rsidRPr="00640C72">
        <w:rPr>
          <w:rFonts w:ascii="Abadi" w:hAnsi="Abadi"/>
          <w:spacing w:val="32"/>
          <w:sz w:val="21"/>
          <w:szCs w:val="21"/>
        </w:rPr>
        <w:t xml:space="preserve"> </w:t>
      </w:r>
      <w:r w:rsidRPr="00640C72">
        <w:rPr>
          <w:rFonts w:ascii="Abadi" w:hAnsi="Abadi"/>
          <w:sz w:val="21"/>
          <w:szCs w:val="21"/>
        </w:rPr>
        <w:t>reforman</w:t>
      </w:r>
      <w:r w:rsidRPr="00640C72">
        <w:rPr>
          <w:rFonts w:ascii="Abadi" w:hAnsi="Abadi"/>
          <w:spacing w:val="31"/>
          <w:sz w:val="21"/>
          <w:szCs w:val="21"/>
        </w:rPr>
        <w:t xml:space="preserve"> </w:t>
      </w:r>
      <w:r w:rsidRPr="00640C72">
        <w:rPr>
          <w:rFonts w:ascii="Abadi" w:hAnsi="Abadi"/>
          <w:sz w:val="21"/>
          <w:szCs w:val="21"/>
        </w:rPr>
        <w:t>los</w:t>
      </w:r>
      <w:r w:rsidRPr="00640C72">
        <w:rPr>
          <w:rFonts w:ascii="Abadi" w:hAnsi="Abadi"/>
          <w:spacing w:val="31"/>
          <w:sz w:val="21"/>
          <w:szCs w:val="21"/>
        </w:rPr>
        <w:t xml:space="preserve"> </w:t>
      </w:r>
      <w:r w:rsidRPr="00640C72">
        <w:rPr>
          <w:rFonts w:ascii="Abadi" w:hAnsi="Abadi"/>
          <w:sz w:val="21"/>
          <w:szCs w:val="21"/>
        </w:rPr>
        <w:t>artículos</w:t>
      </w:r>
      <w:r w:rsidRPr="00640C72">
        <w:rPr>
          <w:rFonts w:ascii="Abadi" w:hAnsi="Abadi"/>
          <w:spacing w:val="32"/>
          <w:sz w:val="21"/>
          <w:szCs w:val="21"/>
        </w:rPr>
        <w:t xml:space="preserve"> </w:t>
      </w:r>
      <w:r w:rsidRPr="00640C72">
        <w:rPr>
          <w:rFonts w:ascii="Abadi" w:hAnsi="Abadi"/>
          <w:sz w:val="21"/>
          <w:szCs w:val="21"/>
        </w:rPr>
        <w:t>10,</w:t>
      </w:r>
      <w:r w:rsidRPr="00640C72">
        <w:rPr>
          <w:rFonts w:ascii="Abadi" w:hAnsi="Abadi"/>
          <w:spacing w:val="30"/>
          <w:sz w:val="21"/>
          <w:szCs w:val="21"/>
        </w:rPr>
        <w:t xml:space="preserve"> </w:t>
      </w:r>
      <w:r w:rsidRPr="00640C72">
        <w:rPr>
          <w:rFonts w:ascii="Abadi" w:hAnsi="Abadi"/>
          <w:sz w:val="21"/>
          <w:szCs w:val="21"/>
        </w:rPr>
        <w:t>60,</w:t>
      </w:r>
      <w:r w:rsidRPr="00640C72">
        <w:rPr>
          <w:rFonts w:ascii="Abadi" w:hAnsi="Abadi"/>
          <w:spacing w:val="29"/>
          <w:sz w:val="21"/>
          <w:szCs w:val="21"/>
        </w:rPr>
        <w:t xml:space="preserve"> </w:t>
      </w:r>
      <w:r w:rsidRPr="00640C72">
        <w:rPr>
          <w:rFonts w:ascii="Abadi" w:hAnsi="Abadi"/>
          <w:sz w:val="21"/>
          <w:szCs w:val="21"/>
        </w:rPr>
        <w:t>64</w:t>
      </w:r>
      <w:r w:rsidRPr="00640C72">
        <w:rPr>
          <w:rFonts w:ascii="Abadi" w:hAnsi="Abadi"/>
          <w:spacing w:val="32"/>
          <w:sz w:val="21"/>
          <w:szCs w:val="21"/>
        </w:rPr>
        <w:t xml:space="preserve"> </w:t>
      </w:r>
      <w:r w:rsidRPr="00640C72">
        <w:rPr>
          <w:rFonts w:ascii="Abadi" w:hAnsi="Abadi"/>
          <w:sz w:val="21"/>
          <w:szCs w:val="21"/>
        </w:rPr>
        <w:t>y</w:t>
      </w:r>
      <w:r w:rsidRPr="00640C72">
        <w:rPr>
          <w:rFonts w:ascii="Abadi" w:hAnsi="Abadi"/>
          <w:spacing w:val="31"/>
          <w:sz w:val="21"/>
          <w:szCs w:val="21"/>
        </w:rPr>
        <w:t xml:space="preserve"> </w:t>
      </w:r>
      <w:r w:rsidRPr="00640C72">
        <w:rPr>
          <w:rFonts w:ascii="Abadi" w:hAnsi="Abadi"/>
          <w:sz w:val="21"/>
          <w:szCs w:val="21"/>
        </w:rPr>
        <w:t>65,</w:t>
      </w:r>
      <w:r w:rsidRPr="00640C72">
        <w:rPr>
          <w:rFonts w:ascii="Abadi" w:hAnsi="Abadi"/>
          <w:spacing w:val="29"/>
          <w:sz w:val="21"/>
          <w:szCs w:val="21"/>
        </w:rPr>
        <w:t xml:space="preserve"> </w:t>
      </w:r>
      <w:r w:rsidRPr="00640C72">
        <w:rPr>
          <w:rFonts w:ascii="Abadi" w:hAnsi="Abadi"/>
          <w:sz w:val="21"/>
          <w:szCs w:val="21"/>
        </w:rPr>
        <w:t>así</w:t>
      </w:r>
      <w:r w:rsidRPr="00640C72">
        <w:rPr>
          <w:rFonts w:ascii="Abadi" w:hAnsi="Abadi"/>
          <w:spacing w:val="29"/>
          <w:sz w:val="21"/>
          <w:szCs w:val="21"/>
        </w:rPr>
        <w:t xml:space="preserve"> </w:t>
      </w:r>
      <w:r w:rsidRPr="00640C72">
        <w:rPr>
          <w:rFonts w:ascii="Abadi" w:hAnsi="Abadi"/>
          <w:sz w:val="21"/>
          <w:szCs w:val="21"/>
        </w:rPr>
        <w:t>como</w:t>
      </w:r>
      <w:r w:rsidRPr="00640C72">
        <w:rPr>
          <w:rFonts w:ascii="Abadi" w:hAnsi="Abadi"/>
          <w:spacing w:val="32"/>
          <w:sz w:val="21"/>
          <w:szCs w:val="21"/>
        </w:rPr>
        <w:t xml:space="preserve"> </w:t>
      </w:r>
      <w:r w:rsidRPr="00640C72">
        <w:rPr>
          <w:rFonts w:ascii="Abadi" w:hAnsi="Abadi"/>
          <w:sz w:val="21"/>
          <w:szCs w:val="21"/>
        </w:rPr>
        <w:t>la denominación</w:t>
      </w:r>
      <w:r w:rsidRPr="00640C72">
        <w:rPr>
          <w:rFonts w:ascii="Abadi" w:hAnsi="Abadi"/>
          <w:spacing w:val="68"/>
          <w:sz w:val="21"/>
          <w:szCs w:val="21"/>
        </w:rPr>
        <w:t xml:space="preserve"> </w:t>
      </w:r>
      <w:r w:rsidRPr="00640C72">
        <w:rPr>
          <w:rFonts w:ascii="Abadi" w:hAnsi="Abadi"/>
          <w:sz w:val="21"/>
          <w:szCs w:val="21"/>
        </w:rPr>
        <w:t>de</w:t>
      </w:r>
      <w:r w:rsidRPr="00640C72">
        <w:rPr>
          <w:rFonts w:ascii="Abadi" w:hAnsi="Abadi"/>
          <w:spacing w:val="68"/>
          <w:sz w:val="21"/>
          <w:szCs w:val="21"/>
        </w:rPr>
        <w:t xml:space="preserve"> </w:t>
      </w:r>
      <w:r w:rsidRPr="00640C72">
        <w:rPr>
          <w:rFonts w:ascii="Abadi" w:hAnsi="Abadi"/>
          <w:sz w:val="21"/>
          <w:szCs w:val="21"/>
        </w:rPr>
        <w:lastRenderedPageBreak/>
        <w:t>la</w:t>
      </w:r>
      <w:r w:rsidRPr="00640C72">
        <w:rPr>
          <w:rFonts w:ascii="Abadi" w:hAnsi="Abadi"/>
          <w:spacing w:val="68"/>
          <w:sz w:val="21"/>
          <w:szCs w:val="21"/>
        </w:rPr>
        <w:t xml:space="preserve"> </w:t>
      </w:r>
      <w:r w:rsidRPr="00640C72">
        <w:rPr>
          <w:rFonts w:ascii="Abadi" w:hAnsi="Abadi"/>
          <w:sz w:val="21"/>
          <w:szCs w:val="21"/>
        </w:rPr>
        <w:t>Sección</w:t>
      </w:r>
      <w:r w:rsidRPr="00640C72">
        <w:rPr>
          <w:rFonts w:ascii="Abadi" w:hAnsi="Abadi"/>
          <w:spacing w:val="68"/>
          <w:sz w:val="21"/>
          <w:szCs w:val="21"/>
        </w:rPr>
        <w:t xml:space="preserve"> </w:t>
      </w:r>
      <w:r w:rsidRPr="00640C72">
        <w:rPr>
          <w:rFonts w:ascii="Abadi" w:hAnsi="Abadi"/>
          <w:sz w:val="21"/>
          <w:szCs w:val="21"/>
        </w:rPr>
        <w:t>Tercera</w:t>
      </w:r>
      <w:r w:rsidRPr="00640C72">
        <w:rPr>
          <w:rFonts w:ascii="Abadi" w:hAnsi="Abadi"/>
          <w:spacing w:val="68"/>
          <w:sz w:val="21"/>
          <w:szCs w:val="21"/>
        </w:rPr>
        <w:t xml:space="preserve"> </w:t>
      </w:r>
      <w:r w:rsidRPr="00640C72">
        <w:rPr>
          <w:rFonts w:ascii="Abadi" w:hAnsi="Abadi"/>
          <w:sz w:val="21"/>
          <w:szCs w:val="21"/>
        </w:rPr>
        <w:t>de</w:t>
      </w:r>
      <w:r w:rsidRPr="00640C72">
        <w:rPr>
          <w:rFonts w:ascii="Abadi" w:hAnsi="Abadi"/>
          <w:spacing w:val="68"/>
          <w:sz w:val="21"/>
          <w:szCs w:val="21"/>
        </w:rPr>
        <w:t xml:space="preserve"> </w:t>
      </w:r>
      <w:r w:rsidRPr="00640C72">
        <w:rPr>
          <w:rFonts w:ascii="Abadi" w:hAnsi="Abadi"/>
          <w:sz w:val="21"/>
          <w:szCs w:val="21"/>
        </w:rPr>
        <w:t>Servicios</w:t>
      </w:r>
      <w:r w:rsidRPr="00640C72">
        <w:rPr>
          <w:rFonts w:ascii="Abadi" w:hAnsi="Abadi"/>
          <w:spacing w:val="67"/>
          <w:sz w:val="21"/>
          <w:szCs w:val="21"/>
        </w:rPr>
        <w:t xml:space="preserve"> </w:t>
      </w:r>
      <w:r w:rsidRPr="00640C72">
        <w:rPr>
          <w:rFonts w:ascii="Abadi" w:hAnsi="Abadi"/>
          <w:sz w:val="21"/>
          <w:szCs w:val="21"/>
        </w:rPr>
        <w:t>Periciales,</w:t>
      </w:r>
      <w:r w:rsidRPr="00640C72">
        <w:rPr>
          <w:rFonts w:ascii="Abadi" w:hAnsi="Abadi"/>
          <w:spacing w:val="75"/>
          <w:sz w:val="21"/>
          <w:szCs w:val="21"/>
        </w:rPr>
        <w:t xml:space="preserve"> </w:t>
      </w:r>
      <w:r w:rsidRPr="00640C72">
        <w:rPr>
          <w:rFonts w:ascii="Abadi" w:hAnsi="Abadi"/>
          <w:sz w:val="21"/>
          <w:szCs w:val="21"/>
        </w:rPr>
        <w:t>de</w:t>
      </w:r>
      <w:r w:rsidRPr="00640C72">
        <w:rPr>
          <w:rFonts w:ascii="Abadi" w:hAnsi="Abadi"/>
          <w:spacing w:val="69"/>
          <w:sz w:val="21"/>
          <w:szCs w:val="21"/>
        </w:rPr>
        <w:t xml:space="preserve"> </w:t>
      </w:r>
      <w:r w:rsidRPr="00640C72">
        <w:rPr>
          <w:rFonts w:ascii="Abadi" w:hAnsi="Abadi"/>
          <w:sz w:val="21"/>
          <w:szCs w:val="21"/>
        </w:rPr>
        <w:t>la</w:t>
      </w:r>
      <w:r w:rsidRPr="00640C72">
        <w:rPr>
          <w:rFonts w:ascii="Abadi" w:hAnsi="Abadi"/>
          <w:spacing w:val="68"/>
          <w:sz w:val="21"/>
          <w:szCs w:val="21"/>
        </w:rPr>
        <w:t xml:space="preserve"> </w:t>
      </w:r>
      <w:r w:rsidRPr="00640C72">
        <w:rPr>
          <w:rFonts w:ascii="Abadi" w:hAnsi="Abadi"/>
          <w:sz w:val="21"/>
          <w:szCs w:val="21"/>
        </w:rPr>
        <w:t>Ley Orgánica de la Fiscalía General del Estado de</w:t>
      </w:r>
      <w:r w:rsidRPr="00640C72">
        <w:rPr>
          <w:rFonts w:ascii="Abadi" w:hAnsi="Abadi"/>
          <w:spacing w:val="-4"/>
          <w:sz w:val="21"/>
          <w:szCs w:val="21"/>
        </w:rPr>
        <w:t xml:space="preserve"> </w:t>
      </w:r>
      <w:r w:rsidRPr="00640C72">
        <w:rPr>
          <w:rFonts w:ascii="Abadi" w:hAnsi="Abadi"/>
          <w:sz w:val="21"/>
          <w:szCs w:val="21"/>
        </w:rPr>
        <w:t>Guanajuato.</w:t>
      </w:r>
    </w:p>
    <w:p w14:paraId="2F619AD1" w14:textId="4E7D07F6" w:rsidR="008359E6" w:rsidRDefault="008359E6" w:rsidP="008359E6">
      <w:pPr>
        <w:jc w:val="both"/>
        <w:rPr>
          <w:rFonts w:ascii="Abadi" w:hAnsi="Abadi"/>
          <w:sz w:val="21"/>
          <w:szCs w:val="21"/>
        </w:rPr>
      </w:pPr>
    </w:p>
    <w:p w14:paraId="043C4196" w14:textId="77777777" w:rsidR="008359E6" w:rsidRPr="00640C72" w:rsidRDefault="008359E6" w:rsidP="008359E6">
      <w:pPr>
        <w:jc w:val="both"/>
        <w:rPr>
          <w:rFonts w:ascii="Abadi" w:hAnsi="Abadi"/>
          <w:sz w:val="21"/>
          <w:szCs w:val="21"/>
        </w:rPr>
      </w:pPr>
      <w:r w:rsidRPr="00262179">
        <w:rPr>
          <w:rFonts w:ascii="Abadi" w:hAnsi="Abadi"/>
          <w:b/>
          <w:bCs/>
          <w:sz w:val="21"/>
          <w:szCs w:val="21"/>
        </w:rPr>
        <w:t>Impacto</w:t>
      </w:r>
      <w:r w:rsidRPr="00262179">
        <w:rPr>
          <w:rFonts w:ascii="Abadi" w:hAnsi="Abadi"/>
          <w:b/>
          <w:bCs/>
          <w:spacing w:val="33"/>
          <w:sz w:val="21"/>
          <w:szCs w:val="21"/>
        </w:rPr>
        <w:t xml:space="preserve"> </w:t>
      </w:r>
      <w:r w:rsidRPr="00262179">
        <w:rPr>
          <w:rFonts w:ascii="Abadi" w:hAnsi="Abadi"/>
          <w:b/>
          <w:bCs/>
          <w:sz w:val="21"/>
          <w:szCs w:val="21"/>
        </w:rPr>
        <w:t>administrativo:</w:t>
      </w:r>
      <w:r w:rsidRPr="00640C72">
        <w:rPr>
          <w:rFonts w:ascii="Abadi" w:hAnsi="Abadi"/>
          <w:spacing w:val="37"/>
          <w:sz w:val="21"/>
          <w:szCs w:val="21"/>
        </w:rPr>
        <w:t xml:space="preserve"> </w:t>
      </w:r>
      <w:r w:rsidRPr="00640C72">
        <w:rPr>
          <w:rFonts w:ascii="Abadi" w:hAnsi="Abadi"/>
          <w:sz w:val="21"/>
          <w:szCs w:val="21"/>
        </w:rPr>
        <w:t>Al</w:t>
      </w:r>
      <w:r w:rsidRPr="00640C72">
        <w:rPr>
          <w:rFonts w:ascii="Abadi" w:hAnsi="Abadi"/>
          <w:spacing w:val="40"/>
          <w:sz w:val="21"/>
          <w:szCs w:val="21"/>
        </w:rPr>
        <w:t xml:space="preserve"> </w:t>
      </w:r>
      <w:r w:rsidRPr="00640C72">
        <w:rPr>
          <w:rFonts w:ascii="Abadi" w:hAnsi="Abadi"/>
          <w:sz w:val="21"/>
          <w:szCs w:val="21"/>
        </w:rPr>
        <w:t>descentralizar</w:t>
      </w:r>
      <w:r w:rsidRPr="00640C72">
        <w:rPr>
          <w:rFonts w:ascii="Abadi" w:hAnsi="Abadi"/>
          <w:spacing w:val="35"/>
          <w:sz w:val="21"/>
          <w:szCs w:val="21"/>
        </w:rPr>
        <w:t xml:space="preserve"> </w:t>
      </w:r>
      <w:r w:rsidRPr="00640C72">
        <w:rPr>
          <w:rFonts w:ascii="Abadi" w:hAnsi="Abadi"/>
          <w:sz w:val="21"/>
          <w:szCs w:val="21"/>
        </w:rPr>
        <w:t>a</w:t>
      </w:r>
      <w:r w:rsidRPr="00640C72">
        <w:rPr>
          <w:rFonts w:ascii="Abadi" w:hAnsi="Abadi"/>
          <w:spacing w:val="35"/>
          <w:sz w:val="21"/>
          <w:szCs w:val="21"/>
        </w:rPr>
        <w:t xml:space="preserve"> </w:t>
      </w:r>
      <w:r w:rsidRPr="00640C72">
        <w:rPr>
          <w:rFonts w:ascii="Abadi" w:hAnsi="Abadi"/>
          <w:sz w:val="21"/>
          <w:szCs w:val="21"/>
        </w:rPr>
        <w:t>los</w:t>
      </w:r>
      <w:r w:rsidRPr="00640C72">
        <w:rPr>
          <w:rFonts w:ascii="Abadi" w:hAnsi="Abadi"/>
          <w:spacing w:val="35"/>
          <w:sz w:val="21"/>
          <w:szCs w:val="21"/>
        </w:rPr>
        <w:t xml:space="preserve"> </w:t>
      </w:r>
      <w:r w:rsidRPr="00640C72">
        <w:rPr>
          <w:rFonts w:ascii="Abadi" w:hAnsi="Abadi"/>
          <w:sz w:val="21"/>
          <w:szCs w:val="21"/>
        </w:rPr>
        <w:t>servicios</w:t>
      </w:r>
      <w:r w:rsidRPr="00640C72">
        <w:rPr>
          <w:rFonts w:ascii="Abadi" w:hAnsi="Abadi"/>
          <w:spacing w:val="35"/>
          <w:sz w:val="21"/>
          <w:szCs w:val="21"/>
        </w:rPr>
        <w:t xml:space="preserve"> </w:t>
      </w:r>
      <w:r w:rsidRPr="00640C72">
        <w:rPr>
          <w:rFonts w:ascii="Abadi" w:hAnsi="Abadi"/>
          <w:sz w:val="21"/>
          <w:szCs w:val="21"/>
        </w:rPr>
        <w:t>periciales</w:t>
      </w:r>
      <w:r w:rsidRPr="00640C72">
        <w:rPr>
          <w:rFonts w:ascii="Abadi" w:hAnsi="Abadi"/>
          <w:spacing w:val="35"/>
          <w:sz w:val="21"/>
          <w:szCs w:val="21"/>
        </w:rPr>
        <w:t xml:space="preserve"> </w:t>
      </w:r>
      <w:r w:rsidRPr="00640C72">
        <w:rPr>
          <w:rFonts w:ascii="Abadi" w:hAnsi="Abadi"/>
          <w:sz w:val="21"/>
          <w:szCs w:val="21"/>
        </w:rPr>
        <w:t>de</w:t>
      </w:r>
      <w:r w:rsidRPr="00640C72">
        <w:rPr>
          <w:rFonts w:ascii="Abadi" w:hAnsi="Abadi"/>
          <w:spacing w:val="35"/>
          <w:sz w:val="21"/>
          <w:szCs w:val="21"/>
        </w:rPr>
        <w:t xml:space="preserve"> </w:t>
      </w:r>
      <w:r w:rsidRPr="00640C72">
        <w:rPr>
          <w:rFonts w:ascii="Abadi" w:hAnsi="Abadi"/>
          <w:sz w:val="21"/>
          <w:szCs w:val="21"/>
        </w:rPr>
        <w:t>la Fiscalía</w:t>
      </w:r>
      <w:r w:rsidRPr="00640C72">
        <w:rPr>
          <w:rFonts w:ascii="Abadi" w:hAnsi="Abadi"/>
          <w:spacing w:val="40"/>
          <w:sz w:val="21"/>
          <w:szCs w:val="21"/>
        </w:rPr>
        <w:t xml:space="preserve"> </w:t>
      </w:r>
      <w:r w:rsidRPr="00640C72">
        <w:rPr>
          <w:rFonts w:ascii="Abadi" w:hAnsi="Abadi"/>
          <w:sz w:val="21"/>
          <w:szCs w:val="21"/>
        </w:rPr>
        <w:t>General,</w:t>
      </w:r>
      <w:r w:rsidRPr="00640C72">
        <w:rPr>
          <w:rFonts w:ascii="Abadi" w:hAnsi="Abadi"/>
          <w:spacing w:val="40"/>
          <w:sz w:val="21"/>
          <w:szCs w:val="21"/>
        </w:rPr>
        <w:t xml:space="preserve"> </w:t>
      </w:r>
      <w:r w:rsidRPr="00640C72">
        <w:rPr>
          <w:rFonts w:ascii="Abadi" w:hAnsi="Abadi"/>
          <w:sz w:val="21"/>
          <w:szCs w:val="21"/>
        </w:rPr>
        <w:t>se</w:t>
      </w:r>
      <w:r w:rsidRPr="00640C72">
        <w:rPr>
          <w:rFonts w:ascii="Abadi" w:hAnsi="Abadi"/>
          <w:spacing w:val="40"/>
          <w:sz w:val="21"/>
          <w:szCs w:val="21"/>
        </w:rPr>
        <w:t xml:space="preserve"> </w:t>
      </w:r>
      <w:r w:rsidRPr="00640C72">
        <w:rPr>
          <w:rFonts w:ascii="Abadi" w:hAnsi="Abadi"/>
          <w:sz w:val="21"/>
          <w:szCs w:val="21"/>
        </w:rPr>
        <w:t>les</w:t>
      </w:r>
      <w:r w:rsidRPr="00640C72">
        <w:rPr>
          <w:rFonts w:ascii="Abadi" w:hAnsi="Abadi"/>
          <w:spacing w:val="40"/>
          <w:sz w:val="21"/>
          <w:szCs w:val="21"/>
        </w:rPr>
        <w:t xml:space="preserve"> </w:t>
      </w:r>
      <w:r w:rsidRPr="00640C72">
        <w:rPr>
          <w:rFonts w:ascii="Abadi" w:hAnsi="Abadi"/>
          <w:sz w:val="21"/>
          <w:szCs w:val="21"/>
        </w:rPr>
        <w:t>otorga</w:t>
      </w:r>
      <w:r w:rsidRPr="00640C72">
        <w:rPr>
          <w:rFonts w:ascii="Abadi" w:hAnsi="Abadi"/>
          <w:spacing w:val="40"/>
          <w:sz w:val="21"/>
          <w:szCs w:val="21"/>
        </w:rPr>
        <w:t xml:space="preserve"> </w:t>
      </w:r>
      <w:r w:rsidRPr="00640C72">
        <w:rPr>
          <w:rFonts w:ascii="Abadi" w:hAnsi="Abadi"/>
          <w:sz w:val="21"/>
          <w:szCs w:val="21"/>
        </w:rPr>
        <w:t>personalidad</w:t>
      </w:r>
      <w:r w:rsidRPr="00640C72">
        <w:rPr>
          <w:rFonts w:ascii="Abadi" w:hAnsi="Abadi"/>
          <w:spacing w:val="40"/>
          <w:sz w:val="21"/>
          <w:szCs w:val="21"/>
        </w:rPr>
        <w:t xml:space="preserve"> </w:t>
      </w:r>
      <w:r w:rsidRPr="00640C72">
        <w:rPr>
          <w:rFonts w:ascii="Abadi" w:hAnsi="Abadi"/>
          <w:sz w:val="21"/>
          <w:szCs w:val="21"/>
        </w:rPr>
        <w:t>jurídica</w:t>
      </w:r>
      <w:r w:rsidRPr="00640C72">
        <w:rPr>
          <w:rFonts w:ascii="Abadi" w:hAnsi="Abadi"/>
          <w:spacing w:val="40"/>
          <w:sz w:val="21"/>
          <w:szCs w:val="21"/>
        </w:rPr>
        <w:t xml:space="preserve"> </w:t>
      </w:r>
      <w:r w:rsidRPr="00640C72">
        <w:rPr>
          <w:rFonts w:ascii="Abadi" w:hAnsi="Abadi"/>
          <w:sz w:val="21"/>
          <w:szCs w:val="21"/>
        </w:rPr>
        <w:t>y</w:t>
      </w:r>
      <w:r w:rsidRPr="00640C72">
        <w:rPr>
          <w:rFonts w:ascii="Abadi" w:hAnsi="Abadi"/>
          <w:spacing w:val="40"/>
          <w:sz w:val="21"/>
          <w:szCs w:val="21"/>
        </w:rPr>
        <w:t xml:space="preserve"> </w:t>
      </w:r>
      <w:r w:rsidRPr="00640C72">
        <w:rPr>
          <w:rFonts w:ascii="Abadi" w:hAnsi="Abadi"/>
          <w:sz w:val="21"/>
          <w:szCs w:val="21"/>
        </w:rPr>
        <w:t>patrimonio</w:t>
      </w:r>
      <w:r w:rsidRPr="00640C72">
        <w:rPr>
          <w:rFonts w:ascii="Abadi" w:hAnsi="Abadi"/>
          <w:spacing w:val="40"/>
          <w:sz w:val="21"/>
          <w:szCs w:val="21"/>
        </w:rPr>
        <w:t xml:space="preserve"> </w:t>
      </w:r>
      <w:r w:rsidRPr="00640C72">
        <w:rPr>
          <w:rFonts w:ascii="Abadi" w:hAnsi="Abadi"/>
          <w:sz w:val="21"/>
          <w:szCs w:val="21"/>
        </w:rPr>
        <w:t>propio, implicando</w:t>
      </w:r>
      <w:r w:rsidRPr="00640C72">
        <w:rPr>
          <w:rFonts w:ascii="Abadi" w:hAnsi="Abadi"/>
          <w:spacing w:val="30"/>
          <w:sz w:val="21"/>
          <w:szCs w:val="21"/>
        </w:rPr>
        <w:t xml:space="preserve"> </w:t>
      </w:r>
      <w:r w:rsidRPr="00640C72">
        <w:rPr>
          <w:rFonts w:ascii="Abadi" w:hAnsi="Abadi"/>
          <w:sz w:val="21"/>
          <w:szCs w:val="21"/>
        </w:rPr>
        <w:t>posteriores</w:t>
      </w:r>
      <w:r w:rsidRPr="00640C72">
        <w:rPr>
          <w:rFonts w:ascii="Abadi" w:hAnsi="Abadi"/>
          <w:spacing w:val="29"/>
          <w:sz w:val="21"/>
          <w:szCs w:val="21"/>
        </w:rPr>
        <w:t xml:space="preserve"> </w:t>
      </w:r>
      <w:r w:rsidRPr="00640C72">
        <w:rPr>
          <w:rFonts w:ascii="Abadi" w:hAnsi="Abadi"/>
          <w:sz w:val="21"/>
          <w:szCs w:val="21"/>
        </w:rPr>
        <w:t>cambios</w:t>
      </w:r>
      <w:r w:rsidRPr="00640C72">
        <w:rPr>
          <w:rFonts w:ascii="Abadi" w:hAnsi="Abadi"/>
          <w:spacing w:val="29"/>
          <w:sz w:val="21"/>
          <w:szCs w:val="21"/>
        </w:rPr>
        <w:t xml:space="preserve"> </w:t>
      </w:r>
      <w:r w:rsidRPr="00640C72">
        <w:rPr>
          <w:rFonts w:ascii="Abadi" w:hAnsi="Abadi"/>
          <w:sz w:val="21"/>
          <w:szCs w:val="21"/>
        </w:rPr>
        <w:t>administrativos</w:t>
      </w:r>
      <w:r w:rsidRPr="00640C72">
        <w:rPr>
          <w:rFonts w:ascii="Abadi" w:hAnsi="Abadi"/>
          <w:spacing w:val="31"/>
          <w:sz w:val="21"/>
          <w:szCs w:val="21"/>
        </w:rPr>
        <w:t xml:space="preserve"> </w:t>
      </w:r>
      <w:r w:rsidRPr="00640C72">
        <w:rPr>
          <w:rFonts w:ascii="Abadi" w:hAnsi="Abadi"/>
          <w:sz w:val="21"/>
          <w:szCs w:val="21"/>
        </w:rPr>
        <w:t>y</w:t>
      </w:r>
      <w:r w:rsidRPr="00640C72">
        <w:rPr>
          <w:rFonts w:ascii="Abadi" w:hAnsi="Abadi"/>
          <w:spacing w:val="29"/>
          <w:sz w:val="21"/>
          <w:szCs w:val="21"/>
        </w:rPr>
        <w:t xml:space="preserve"> </w:t>
      </w:r>
      <w:r w:rsidRPr="00640C72">
        <w:rPr>
          <w:rFonts w:ascii="Abadi" w:hAnsi="Abadi"/>
          <w:sz w:val="21"/>
          <w:szCs w:val="21"/>
        </w:rPr>
        <w:t>estructurales</w:t>
      </w:r>
      <w:r w:rsidRPr="00640C72">
        <w:rPr>
          <w:rFonts w:ascii="Abadi" w:hAnsi="Abadi"/>
          <w:spacing w:val="26"/>
          <w:sz w:val="21"/>
          <w:szCs w:val="21"/>
        </w:rPr>
        <w:t xml:space="preserve"> </w:t>
      </w:r>
      <w:r w:rsidRPr="00640C72">
        <w:rPr>
          <w:rFonts w:ascii="Abadi" w:hAnsi="Abadi"/>
          <w:sz w:val="21"/>
          <w:szCs w:val="21"/>
        </w:rPr>
        <w:t>de</w:t>
      </w:r>
      <w:r w:rsidRPr="00640C72">
        <w:rPr>
          <w:rFonts w:ascii="Abadi" w:hAnsi="Abadi"/>
          <w:spacing w:val="25"/>
          <w:sz w:val="21"/>
          <w:szCs w:val="21"/>
        </w:rPr>
        <w:t xml:space="preserve"> </w:t>
      </w:r>
      <w:r w:rsidRPr="00640C72">
        <w:rPr>
          <w:rFonts w:ascii="Abadi" w:hAnsi="Abadi"/>
          <w:sz w:val="21"/>
          <w:szCs w:val="21"/>
        </w:rPr>
        <w:t>acuerdo con</w:t>
      </w:r>
      <w:r w:rsidRPr="00640C72">
        <w:rPr>
          <w:rFonts w:ascii="Abadi" w:hAnsi="Abadi"/>
          <w:spacing w:val="-5"/>
          <w:sz w:val="21"/>
          <w:szCs w:val="21"/>
        </w:rPr>
        <w:t xml:space="preserve"> </w:t>
      </w:r>
      <w:r w:rsidRPr="00640C72">
        <w:rPr>
          <w:rFonts w:ascii="Abadi" w:hAnsi="Abadi"/>
          <w:sz w:val="21"/>
          <w:szCs w:val="21"/>
        </w:rPr>
        <w:t>lo</w:t>
      </w:r>
      <w:r w:rsidRPr="00640C72">
        <w:rPr>
          <w:rFonts w:ascii="Abadi" w:hAnsi="Abadi"/>
          <w:spacing w:val="-5"/>
          <w:sz w:val="21"/>
          <w:szCs w:val="21"/>
        </w:rPr>
        <w:t xml:space="preserve"> </w:t>
      </w:r>
      <w:r w:rsidRPr="00640C72">
        <w:rPr>
          <w:rFonts w:ascii="Abadi" w:hAnsi="Abadi"/>
          <w:sz w:val="21"/>
          <w:szCs w:val="21"/>
        </w:rPr>
        <w:t>que</w:t>
      </w:r>
      <w:r w:rsidRPr="00640C72">
        <w:rPr>
          <w:rFonts w:ascii="Abadi" w:hAnsi="Abadi"/>
          <w:spacing w:val="-5"/>
          <w:sz w:val="21"/>
          <w:szCs w:val="21"/>
        </w:rPr>
        <w:t xml:space="preserve"> </w:t>
      </w:r>
      <w:r w:rsidRPr="00640C72">
        <w:rPr>
          <w:rFonts w:ascii="Abadi" w:hAnsi="Abadi"/>
          <w:sz w:val="21"/>
          <w:szCs w:val="21"/>
        </w:rPr>
        <w:t>se</w:t>
      </w:r>
      <w:r w:rsidRPr="00640C72">
        <w:rPr>
          <w:rFonts w:ascii="Abadi" w:hAnsi="Abadi"/>
          <w:spacing w:val="-5"/>
          <w:sz w:val="21"/>
          <w:szCs w:val="21"/>
        </w:rPr>
        <w:t xml:space="preserve"> </w:t>
      </w:r>
      <w:r w:rsidRPr="00640C72">
        <w:rPr>
          <w:rFonts w:ascii="Abadi" w:hAnsi="Abadi"/>
          <w:sz w:val="21"/>
          <w:szCs w:val="21"/>
        </w:rPr>
        <w:t>establezca</w:t>
      </w:r>
      <w:r w:rsidRPr="00640C72">
        <w:rPr>
          <w:rFonts w:ascii="Abadi" w:hAnsi="Abadi"/>
          <w:spacing w:val="-5"/>
          <w:sz w:val="21"/>
          <w:szCs w:val="21"/>
        </w:rPr>
        <w:t xml:space="preserve"> </w:t>
      </w:r>
      <w:r w:rsidRPr="00640C72">
        <w:rPr>
          <w:rFonts w:ascii="Abadi" w:hAnsi="Abadi"/>
          <w:sz w:val="21"/>
          <w:szCs w:val="21"/>
        </w:rPr>
        <w:t>en</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Ley</w:t>
      </w:r>
      <w:r w:rsidRPr="00640C72">
        <w:rPr>
          <w:rFonts w:ascii="Abadi" w:hAnsi="Abadi"/>
          <w:spacing w:val="-6"/>
          <w:sz w:val="21"/>
          <w:szCs w:val="21"/>
        </w:rPr>
        <w:t xml:space="preserve"> </w:t>
      </w:r>
      <w:r w:rsidRPr="00640C72">
        <w:rPr>
          <w:rFonts w:ascii="Abadi" w:hAnsi="Abadi"/>
          <w:sz w:val="21"/>
          <w:szCs w:val="21"/>
        </w:rPr>
        <w:t>Orgánica</w:t>
      </w:r>
      <w:r w:rsidRPr="00640C72">
        <w:rPr>
          <w:rFonts w:ascii="Abadi" w:hAnsi="Abadi"/>
          <w:spacing w:val="-10"/>
          <w:sz w:val="21"/>
          <w:szCs w:val="21"/>
        </w:rPr>
        <w:t xml:space="preserve"> </w:t>
      </w:r>
      <w:r w:rsidRPr="00640C72">
        <w:rPr>
          <w:rFonts w:ascii="Abadi" w:hAnsi="Abadi"/>
          <w:sz w:val="21"/>
          <w:szCs w:val="21"/>
        </w:rPr>
        <w:t>del</w:t>
      </w:r>
      <w:r w:rsidRPr="00640C72">
        <w:rPr>
          <w:rFonts w:ascii="Abadi" w:hAnsi="Abadi"/>
          <w:spacing w:val="-10"/>
          <w:sz w:val="21"/>
          <w:szCs w:val="21"/>
        </w:rPr>
        <w:t xml:space="preserve"> </w:t>
      </w:r>
      <w:r w:rsidRPr="00640C72">
        <w:rPr>
          <w:rFonts w:ascii="Abadi" w:hAnsi="Abadi"/>
          <w:sz w:val="21"/>
          <w:szCs w:val="21"/>
        </w:rPr>
        <w:t>Instituto</w:t>
      </w:r>
      <w:r w:rsidRPr="00640C72">
        <w:rPr>
          <w:rFonts w:ascii="Abadi" w:hAnsi="Abadi"/>
          <w:spacing w:val="-5"/>
          <w:sz w:val="21"/>
          <w:szCs w:val="21"/>
        </w:rPr>
        <w:t xml:space="preserve"> </w:t>
      </w:r>
      <w:r w:rsidRPr="00640C72">
        <w:rPr>
          <w:rFonts w:ascii="Abadi" w:hAnsi="Abadi"/>
          <w:sz w:val="21"/>
          <w:szCs w:val="21"/>
        </w:rPr>
        <w:t>Estatal</w:t>
      </w:r>
      <w:r w:rsidRPr="00640C72">
        <w:rPr>
          <w:rFonts w:ascii="Abadi" w:hAnsi="Abadi"/>
          <w:spacing w:val="-5"/>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Servicios Periciales</w:t>
      </w:r>
      <w:r w:rsidRPr="00640C72">
        <w:rPr>
          <w:rFonts w:ascii="Abadi" w:hAnsi="Abadi"/>
          <w:spacing w:val="-1"/>
          <w:sz w:val="21"/>
          <w:szCs w:val="21"/>
        </w:rPr>
        <w:t xml:space="preserve"> </w:t>
      </w:r>
      <w:r w:rsidRPr="00640C72">
        <w:rPr>
          <w:rFonts w:ascii="Abadi" w:hAnsi="Abadi"/>
          <w:sz w:val="21"/>
          <w:szCs w:val="21"/>
        </w:rPr>
        <w:t>que expida el Congreso Local en un</w:t>
      </w:r>
      <w:r w:rsidRPr="00640C72">
        <w:rPr>
          <w:rFonts w:ascii="Abadi" w:hAnsi="Abadi"/>
          <w:spacing w:val="-5"/>
          <w:sz w:val="21"/>
          <w:szCs w:val="21"/>
        </w:rPr>
        <w:t xml:space="preserve"> </w:t>
      </w:r>
      <w:r w:rsidRPr="00640C72">
        <w:rPr>
          <w:rFonts w:ascii="Abadi" w:hAnsi="Abadi"/>
          <w:sz w:val="21"/>
          <w:szCs w:val="21"/>
        </w:rPr>
        <w:t>plazo de 180 días,</w:t>
      </w:r>
      <w:r w:rsidRPr="00640C72">
        <w:rPr>
          <w:rFonts w:ascii="Abadi" w:hAnsi="Abadi"/>
          <w:spacing w:val="-3"/>
          <w:sz w:val="21"/>
          <w:szCs w:val="21"/>
        </w:rPr>
        <w:t xml:space="preserve"> </w:t>
      </w:r>
      <w:r w:rsidRPr="00640C72">
        <w:rPr>
          <w:rFonts w:ascii="Abadi" w:hAnsi="Abadi"/>
          <w:sz w:val="21"/>
          <w:szCs w:val="21"/>
        </w:rPr>
        <w:t>a partir</w:t>
      </w:r>
      <w:r w:rsidRPr="00640C72">
        <w:rPr>
          <w:rFonts w:ascii="Abadi" w:hAnsi="Abadi"/>
          <w:spacing w:val="-6"/>
          <w:sz w:val="21"/>
          <w:szCs w:val="21"/>
        </w:rPr>
        <w:t xml:space="preserve"> </w:t>
      </w:r>
      <w:r w:rsidRPr="00640C72">
        <w:rPr>
          <w:rFonts w:ascii="Abadi" w:hAnsi="Abadi"/>
          <w:sz w:val="21"/>
          <w:szCs w:val="21"/>
        </w:rPr>
        <w:t>de la entrada en vigor</w:t>
      </w:r>
      <w:r w:rsidRPr="00640C72">
        <w:rPr>
          <w:rFonts w:ascii="Abadi" w:hAnsi="Abadi"/>
          <w:spacing w:val="-1"/>
          <w:sz w:val="21"/>
          <w:szCs w:val="21"/>
        </w:rPr>
        <w:t xml:space="preserve"> </w:t>
      </w:r>
      <w:r w:rsidRPr="00640C72">
        <w:rPr>
          <w:rFonts w:ascii="Abadi" w:hAnsi="Abadi"/>
          <w:sz w:val="21"/>
          <w:szCs w:val="21"/>
        </w:rPr>
        <w:t>del Decreto derivado</w:t>
      </w:r>
      <w:r w:rsidRPr="00640C72">
        <w:rPr>
          <w:rFonts w:ascii="Abadi" w:hAnsi="Abadi"/>
          <w:spacing w:val="6"/>
          <w:sz w:val="21"/>
          <w:szCs w:val="21"/>
        </w:rPr>
        <w:t xml:space="preserve"> </w:t>
      </w:r>
      <w:r w:rsidRPr="00640C72">
        <w:rPr>
          <w:rFonts w:ascii="Abadi" w:hAnsi="Abadi"/>
          <w:sz w:val="21"/>
          <w:szCs w:val="21"/>
        </w:rPr>
        <w:t>de la presente iniciativa.</w:t>
      </w:r>
    </w:p>
    <w:p w14:paraId="16ACC56D" w14:textId="77777777" w:rsidR="008359E6" w:rsidRPr="00640C72" w:rsidRDefault="008359E6" w:rsidP="008359E6">
      <w:pPr>
        <w:jc w:val="both"/>
        <w:rPr>
          <w:rFonts w:ascii="Abadi" w:hAnsi="Abadi"/>
          <w:sz w:val="21"/>
          <w:szCs w:val="21"/>
        </w:rPr>
      </w:pPr>
    </w:p>
    <w:p w14:paraId="7D1EA755" w14:textId="77777777" w:rsidR="008359E6" w:rsidRPr="00640C72" w:rsidRDefault="008359E6" w:rsidP="008359E6">
      <w:pPr>
        <w:jc w:val="both"/>
        <w:rPr>
          <w:rFonts w:ascii="Abadi" w:hAnsi="Abadi"/>
          <w:sz w:val="21"/>
          <w:szCs w:val="21"/>
        </w:rPr>
      </w:pPr>
      <w:r w:rsidRPr="00262179">
        <w:rPr>
          <w:rFonts w:ascii="Abadi" w:hAnsi="Abadi"/>
          <w:b/>
          <w:bCs/>
          <w:sz w:val="21"/>
          <w:szCs w:val="21"/>
        </w:rPr>
        <w:t>Impacto</w:t>
      </w:r>
      <w:r w:rsidRPr="00262179">
        <w:rPr>
          <w:rFonts w:ascii="Abadi" w:hAnsi="Abadi"/>
          <w:b/>
          <w:bCs/>
          <w:spacing w:val="69"/>
          <w:sz w:val="21"/>
          <w:szCs w:val="21"/>
        </w:rPr>
        <w:t xml:space="preserve"> </w:t>
      </w:r>
      <w:r w:rsidRPr="00262179">
        <w:rPr>
          <w:rFonts w:ascii="Abadi" w:hAnsi="Abadi"/>
          <w:b/>
          <w:bCs/>
          <w:sz w:val="21"/>
          <w:szCs w:val="21"/>
        </w:rPr>
        <w:t>presupuestario</w:t>
      </w:r>
      <w:r w:rsidRPr="00640C72">
        <w:rPr>
          <w:rFonts w:ascii="Abadi" w:hAnsi="Abadi"/>
          <w:sz w:val="21"/>
          <w:szCs w:val="21"/>
        </w:rPr>
        <w:t>:</w:t>
      </w:r>
      <w:r w:rsidRPr="00640C72">
        <w:rPr>
          <w:rFonts w:ascii="Abadi" w:hAnsi="Abadi"/>
          <w:spacing w:val="71"/>
          <w:sz w:val="21"/>
          <w:szCs w:val="21"/>
        </w:rPr>
        <w:t xml:space="preserve"> </w:t>
      </w:r>
      <w:r w:rsidRPr="00640C72">
        <w:rPr>
          <w:rFonts w:ascii="Abadi" w:hAnsi="Abadi"/>
          <w:sz w:val="21"/>
          <w:szCs w:val="21"/>
        </w:rPr>
        <w:t>La</w:t>
      </w:r>
      <w:r w:rsidRPr="00640C72">
        <w:rPr>
          <w:rFonts w:ascii="Abadi" w:hAnsi="Abadi"/>
          <w:spacing w:val="70"/>
          <w:sz w:val="21"/>
          <w:szCs w:val="21"/>
        </w:rPr>
        <w:t xml:space="preserve"> </w:t>
      </w:r>
      <w:r w:rsidRPr="00640C72">
        <w:rPr>
          <w:rFonts w:ascii="Abadi" w:hAnsi="Abadi"/>
          <w:sz w:val="21"/>
          <w:szCs w:val="21"/>
        </w:rPr>
        <w:t>creación</w:t>
      </w:r>
      <w:r w:rsidRPr="00640C72">
        <w:rPr>
          <w:rFonts w:ascii="Abadi" w:hAnsi="Abadi"/>
          <w:spacing w:val="70"/>
          <w:sz w:val="21"/>
          <w:szCs w:val="21"/>
        </w:rPr>
        <w:t xml:space="preserve"> </w:t>
      </w:r>
      <w:r w:rsidRPr="00640C72">
        <w:rPr>
          <w:rFonts w:ascii="Abadi" w:hAnsi="Abadi"/>
          <w:sz w:val="21"/>
          <w:szCs w:val="21"/>
        </w:rPr>
        <w:t>del</w:t>
      </w:r>
      <w:r w:rsidRPr="00640C72">
        <w:rPr>
          <w:rFonts w:ascii="Abadi" w:hAnsi="Abadi"/>
          <w:spacing w:val="70"/>
          <w:sz w:val="21"/>
          <w:szCs w:val="21"/>
        </w:rPr>
        <w:t xml:space="preserve"> </w:t>
      </w:r>
      <w:r w:rsidRPr="00640C72">
        <w:rPr>
          <w:rFonts w:ascii="Abadi" w:hAnsi="Abadi"/>
          <w:sz w:val="21"/>
          <w:szCs w:val="21"/>
        </w:rPr>
        <w:t>Instituto</w:t>
      </w:r>
      <w:r w:rsidRPr="00640C72">
        <w:rPr>
          <w:rFonts w:ascii="Abadi" w:hAnsi="Abadi"/>
          <w:spacing w:val="70"/>
          <w:sz w:val="21"/>
          <w:szCs w:val="21"/>
        </w:rPr>
        <w:t xml:space="preserve"> </w:t>
      </w:r>
      <w:r w:rsidRPr="00640C72">
        <w:rPr>
          <w:rFonts w:ascii="Abadi" w:hAnsi="Abadi"/>
          <w:sz w:val="21"/>
          <w:szCs w:val="21"/>
        </w:rPr>
        <w:t>Estatal</w:t>
      </w:r>
      <w:r w:rsidRPr="00640C72">
        <w:rPr>
          <w:rFonts w:ascii="Abadi" w:hAnsi="Abadi"/>
          <w:spacing w:val="70"/>
          <w:sz w:val="21"/>
          <w:szCs w:val="21"/>
        </w:rPr>
        <w:t xml:space="preserve"> </w:t>
      </w:r>
      <w:r w:rsidRPr="00640C72">
        <w:rPr>
          <w:rFonts w:ascii="Abadi" w:hAnsi="Abadi"/>
          <w:sz w:val="21"/>
          <w:szCs w:val="21"/>
        </w:rPr>
        <w:t>de</w:t>
      </w:r>
      <w:r w:rsidRPr="00640C72">
        <w:rPr>
          <w:rFonts w:ascii="Abadi" w:hAnsi="Abadi"/>
          <w:spacing w:val="70"/>
          <w:sz w:val="21"/>
          <w:szCs w:val="21"/>
        </w:rPr>
        <w:t xml:space="preserve"> </w:t>
      </w:r>
      <w:r w:rsidRPr="00640C72">
        <w:rPr>
          <w:rFonts w:ascii="Abadi" w:hAnsi="Abadi"/>
          <w:sz w:val="21"/>
          <w:szCs w:val="21"/>
        </w:rPr>
        <w:t>Servicios Periciales</w:t>
      </w:r>
      <w:r w:rsidRPr="00640C72">
        <w:rPr>
          <w:rFonts w:ascii="Abadi" w:hAnsi="Abadi"/>
          <w:spacing w:val="30"/>
          <w:sz w:val="21"/>
          <w:szCs w:val="21"/>
        </w:rPr>
        <w:t xml:space="preserve"> </w:t>
      </w:r>
      <w:r w:rsidRPr="00640C72">
        <w:rPr>
          <w:rFonts w:ascii="Abadi" w:hAnsi="Abadi"/>
          <w:sz w:val="21"/>
          <w:szCs w:val="21"/>
        </w:rPr>
        <w:t>si</w:t>
      </w:r>
      <w:r w:rsidRPr="00640C72">
        <w:rPr>
          <w:rFonts w:ascii="Abadi" w:hAnsi="Abadi"/>
          <w:spacing w:val="31"/>
          <w:sz w:val="21"/>
          <w:szCs w:val="21"/>
        </w:rPr>
        <w:t xml:space="preserve"> </w:t>
      </w:r>
      <w:r w:rsidRPr="00640C72">
        <w:rPr>
          <w:rFonts w:ascii="Abadi" w:hAnsi="Abadi"/>
          <w:sz w:val="21"/>
          <w:szCs w:val="21"/>
        </w:rPr>
        <w:t>conllevaría</w:t>
      </w:r>
      <w:r w:rsidRPr="00640C72">
        <w:rPr>
          <w:rFonts w:ascii="Abadi" w:hAnsi="Abadi"/>
          <w:spacing w:val="31"/>
          <w:sz w:val="21"/>
          <w:szCs w:val="21"/>
        </w:rPr>
        <w:t xml:space="preserve"> </w:t>
      </w:r>
      <w:r w:rsidRPr="00640C72">
        <w:rPr>
          <w:rFonts w:ascii="Abadi" w:hAnsi="Abadi"/>
          <w:sz w:val="21"/>
          <w:szCs w:val="21"/>
        </w:rPr>
        <w:t>un</w:t>
      </w:r>
      <w:r w:rsidRPr="00640C72">
        <w:rPr>
          <w:rFonts w:ascii="Abadi" w:hAnsi="Abadi"/>
          <w:spacing w:val="31"/>
          <w:sz w:val="21"/>
          <w:szCs w:val="21"/>
        </w:rPr>
        <w:t xml:space="preserve"> </w:t>
      </w:r>
      <w:r w:rsidRPr="00640C72">
        <w:rPr>
          <w:rFonts w:ascii="Abadi" w:hAnsi="Abadi"/>
          <w:sz w:val="21"/>
          <w:szCs w:val="21"/>
        </w:rPr>
        <w:t>impacto</w:t>
      </w:r>
      <w:r w:rsidRPr="00640C72">
        <w:rPr>
          <w:rFonts w:ascii="Abadi" w:hAnsi="Abadi"/>
          <w:spacing w:val="31"/>
          <w:sz w:val="21"/>
          <w:szCs w:val="21"/>
        </w:rPr>
        <w:t xml:space="preserve"> </w:t>
      </w:r>
      <w:r w:rsidRPr="00640C72">
        <w:rPr>
          <w:rFonts w:ascii="Abadi" w:hAnsi="Abadi"/>
          <w:sz w:val="21"/>
          <w:szCs w:val="21"/>
        </w:rPr>
        <w:t>presupuestario</w:t>
      </w:r>
      <w:r w:rsidRPr="00640C72">
        <w:rPr>
          <w:rFonts w:ascii="Abadi" w:hAnsi="Abadi"/>
          <w:spacing w:val="31"/>
          <w:sz w:val="21"/>
          <w:szCs w:val="21"/>
        </w:rPr>
        <w:t xml:space="preserve"> </w:t>
      </w:r>
      <w:r w:rsidRPr="00640C72">
        <w:rPr>
          <w:rFonts w:ascii="Abadi" w:hAnsi="Abadi"/>
          <w:sz w:val="21"/>
          <w:szCs w:val="21"/>
        </w:rPr>
        <w:t>debido</w:t>
      </w:r>
      <w:r w:rsidRPr="00640C72">
        <w:rPr>
          <w:rFonts w:ascii="Abadi" w:hAnsi="Abadi"/>
          <w:spacing w:val="31"/>
          <w:sz w:val="21"/>
          <w:szCs w:val="21"/>
        </w:rPr>
        <w:t xml:space="preserve"> </w:t>
      </w:r>
      <w:r w:rsidRPr="00640C72">
        <w:rPr>
          <w:rFonts w:ascii="Abadi" w:hAnsi="Abadi"/>
          <w:sz w:val="21"/>
          <w:szCs w:val="21"/>
        </w:rPr>
        <w:t>a</w:t>
      </w:r>
      <w:r w:rsidRPr="00640C72">
        <w:rPr>
          <w:rFonts w:ascii="Abadi" w:hAnsi="Abadi"/>
          <w:spacing w:val="31"/>
          <w:sz w:val="21"/>
          <w:szCs w:val="21"/>
        </w:rPr>
        <w:t xml:space="preserve"> </w:t>
      </w:r>
      <w:r w:rsidRPr="00640C72">
        <w:rPr>
          <w:rFonts w:ascii="Abadi" w:hAnsi="Abadi"/>
          <w:sz w:val="21"/>
          <w:szCs w:val="21"/>
        </w:rPr>
        <w:t>la</w:t>
      </w:r>
      <w:r w:rsidRPr="00640C72">
        <w:rPr>
          <w:rFonts w:ascii="Abadi" w:hAnsi="Abadi"/>
          <w:spacing w:val="31"/>
          <w:sz w:val="21"/>
          <w:szCs w:val="21"/>
        </w:rPr>
        <w:t xml:space="preserve"> </w:t>
      </w:r>
      <w:r w:rsidRPr="00640C72">
        <w:rPr>
          <w:rFonts w:ascii="Abadi" w:hAnsi="Abadi"/>
          <w:sz w:val="21"/>
          <w:szCs w:val="21"/>
        </w:rPr>
        <w:t>autonomía presupuestal</w:t>
      </w:r>
      <w:r w:rsidRPr="00640C72">
        <w:rPr>
          <w:rFonts w:ascii="Abadi" w:hAnsi="Abadi"/>
          <w:spacing w:val="31"/>
          <w:sz w:val="21"/>
          <w:szCs w:val="21"/>
        </w:rPr>
        <w:t xml:space="preserve"> </w:t>
      </w:r>
      <w:r w:rsidRPr="00640C72">
        <w:rPr>
          <w:rFonts w:ascii="Abadi" w:hAnsi="Abadi"/>
          <w:sz w:val="21"/>
          <w:szCs w:val="21"/>
        </w:rPr>
        <w:t>que</w:t>
      </w:r>
      <w:r w:rsidRPr="00640C72">
        <w:rPr>
          <w:rFonts w:ascii="Abadi" w:hAnsi="Abadi"/>
          <w:spacing w:val="31"/>
          <w:sz w:val="21"/>
          <w:szCs w:val="21"/>
        </w:rPr>
        <w:t xml:space="preserve"> </w:t>
      </w:r>
      <w:r w:rsidRPr="00640C72">
        <w:rPr>
          <w:rFonts w:ascii="Abadi" w:hAnsi="Abadi"/>
          <w:sz w:val="21"/>
          <w:szCs w:val="21"/>
        </w:rPr>
        <w:t>se</w:t>
      </w:r>
      <w:r w:rsidRPr="00640C72">
        <w:rPr>
          <w:rFonts w:ascii="Abadi" w:hAnsi="Abadi"/>
          <w:spacing w:val="31"/>
          <w:sz w:val="21"/>
          <w:szCs w:val="21"/>
        </w:rPr>
        <w:t xml:space="preserve"> </w:t>
      </w:r>
      <w:r w:rsidRPr="00640C72">
        <w:rPr>
          <w:rFonts w:ascii="Abadi" w:hAnsi="Abadi"/>
          <w:sz w:val="21"/>
          <w:szCs w:val="21"/>
        </w:rPr>
        <w:t>le</w:t>
      </w:r>
      <w:r w:rsidRPr="00640C72">
        <w:rPr>
          <w:rFonts w:ascii="Abadi" w:hAnsi="Abadi"/>
          <w:spacing w:val="31"/>
          <w:sz w:val="21"/>
          <w:szCs w:val="21"/>
        </w:rPr>
        <w:t xml:space="preserve"> </w:t>
      </w:r>
      <w:r w:rsidRPr="00640C72">
        <w:rPr>
          <w:rFonts w:ascii="Abadi" w:hAnsi="Abadi"/>
          <w:sz w:val="21"/>
          <w:szCs w:val="21"/>
        </w:rPr>
        <w:t>otorga,</w:t>
      </w:r>
      <w:r w:rsidRPr="00640C72">
        <w:rPr>
          <w:rFonts w:ascii="Abadi" w:hAnsi="Abadi"/>
          <w:spacing w:val="28"/>
          <w:sz w:val="21"/>
          <w:szCs w:val="21"/>
        </w:rPr>
        <w:t xml:space="preserve"> </w:t>
      </w:r>
      <w:r w:rsidRPr="00640C72">
        <w:rPr>
          <w:rFonts w:ascii="Abadi" w:hAnsi="Abadi"/>
          <w:sz w:val="21"/>
          <w:szCs w:val="21"/>
        </w:rPr>
        <w:t>motivo</w:t>
      </w:r>
      <w:r w:rsidRPr="00640C72">
        <w:rPr>
          <w:rFonts w:ascii="Abadi" w:hAnsi="Abadi"/>
          <w:spacing w:val="31"/>
          <w:sz w:val="21"/>
          <w:szCs w:val="21"/>
        </w:rPr>
        <w:t xml:space="preserve"> </w:t>
      </w:r>
      <w:r w:rsidRPr="00640C72">
        <w:rPr>
          <w:rFonts w:ascii="Abadi" w:hAnsi="Abadi"/>
          <w:sz w:val="21"/>
          <w:szCs w:val="21"/>
        </w:rPr>
        <w:t>por</w:t>
      </w:r>
      <w:r w:rsidRPr="00640C72">
        <w:rPr>
          <w:rFonts w:ascii="Abadi" w:hAnsi="Abadi"/>
          <w:spacing w:val="30"/>
          <w:sz w:val="21"/>
          <w:szCs w:val="21"/>
        </w:rPr>
        <w:t xml:space="preserve"> </w:t>
      </w:r>
      <w:r w:rsidRPr="00640C72">
        <w:rPr>
          <w:rFonts w:ascii="Abadi" w:hAnsi="Abadi"/>
          <w:sz w:val="21"/>
          <w:szCs w:val="21"/>
        </w:rPr>
        <w:t>el</w:t>
      </w:r>
      <w:r w:rsidRPr="00640C72">
        <w:rPr>
          <w:rFonts w:ascii="Abadi" w:hAnsi="Abadi"/>
          <w:spacing w:val="31"/>
          <w:sz w:val="21"/>
          <w:szCs w:val="21"/>
        </w:rPr>
        <w:t xml:space="preserve"> </w:t>
      </w:r>
      <w:r w:rsidRPr="00640C72">
        <w:rPr>
          <w:rFonts w:ascii="Abadi" w:hAnsi="Abadi"/>
          <w:sz w:val="21"/>
          <w:szCs w:val="21"/>
        </w:rPr>
        <w:t>cual,</w:t>
      </w:r>
      <w:r w:rsidRPr="00640C72">
        <w:rPr>
          <w:rFonts w:ascii="Abadi" w:hAnsi="Abadi"/>
          <w:spacing w:val="28"/>
          <w:sz w:val="21"/>
          <w:szCs w:val="21"/>
        </w:rPr>
        <w:t xml:space="preserve"> </w:t>
      </w:r>
      <w:r w:rsidRPr="00640C72">
        <w:rPr>
          <w:rFonts w:ascii="Abadi" w:hAnsi="Abadi"/>
          <w:sz w:val="21"/>
          <w:szCs w:val="21"/>
        </w:rPr>
        <w:t>con</w:t>
      </w:r>
      <w:r w:rsidRPr="00640C72">
        <w:rPr>
          <w:rFonts w:ascii="Abadi" w:hAnsi="Abadi"/>
          <w:spacing w:val="31"/>
          <w:sz w:val="21"/>
          <w:szCs w:val="21"/>
        </w:rPr>
        <w:t xml:space="preserve"> </w:t>
      </w:r>
      <w:r w:rsidRPr="00640C72">
        <w:rPr>
          <w:rFonts w:ascii="Abadi" w:hAnsi="Abadi"/>
          <w:sz w:val="21"/>
          <w:szCs w:val="21"/>
        </w:rPr>
        <w:t>fundamento</w:t>
      </w:r>
      <w:r w:rsidRPr="00640C72">
        <w:rPr>
          <w:rFonts w:ascii="Abadi" w:hAnsi="Abadi"/>
          <w:spacing w:val="31"/>
          <w:sz w:val="21"/>
          <w:szCs w:val="21"/>
        </w:rPr>
        <w:t xml:space="preserve"> </w:t>
      </w:r>
      <w:r w:rsidRPr="00640C72">
        <w:rPr>
          <w:rFonts w:ascii="Abadi" w:hAnsi="Abadi"/>
          <w:sz w:val="21"/>
          <w:szCs w:val="21"/>
        </w:rPr>
        <w:t>en</w:t>
      </w:r>
      <w:r w:rsidRPr="00640C72">
        <w:rPr>
          <w:rFonts w:ascii="Abadi" w:hAnsi="Abadi"/>
          <w:spacing w:val="31"/>
          <w:sz w:val="21"/>
          <w:szCs w:val="21"/>
        </w:rPr>
        <w:t xml:space="preserve"> </w:t>
      </w:r>
      <w:r w:rsidRPr="00640C72">
        <w:rPr>
          <w:rFonts w:ascii="Abadi" w:hAnsi="Abadi"/>
          <w:sz w:val="21"/>
          <w:szCs w:val="21"/>
        </w:rPr>
        <w:t>los artículos</w:t>
      </w:r>
      <w:r w:rsidRPr="00640C72">
        <w:rPr>
          <w:rFonts w:ascii="Abadi" w:hAnsi="Abadi"/>
          <w:spacing w:val="14"/>
          <w:sz w:val="21"/>
          <w:szCs w:val="21"/>
        </w:rPr>
        <w:t xml:space="preserve"> </w:t>
      </w:r>
      <w:r w:rsidRPr="00640C72">
        <w:rPr>
          <w:rFonts w:ascii="Abadi" w:hAnsi="Abadi"/>
          <w:sz w:val="21"/>
          <w:szCs w:val="21"/>
        </w:rPr>
        <w:t>275</w:t>
      </w:r>
      <w:r w:rsidRPr="00640C72">
        <w:rPr>
          <w:rFonts w:ascii="Abadi" w:hAnsi="Abadi"/>
          <w:spacing w:val="15"/>
          <w:sz w:val="21"/>
          <w:szCs w:val="21"/>
        </w:rPr>
        <w:t xml:space="preserve"> </w:t>
      </w:r>
      <w:r w:rsidRPr="00640C72">
        <w:rPr>
          <w:rFonts w:ascii="Abadi" w:hAnsi="Abadi"/>
          <w:sz w:val="21"/>
          <w:szCs w:val="21"/>
        </w:rPr>
        <w:t>y</w:t>
      </w:r>
      <w:r w:rsidRPr="00640C72">
        <w:rPr>
          <w:rFonts w:ascii="Abadi" w:hAnsi="Abadi"/>
          <w:spacing w:val="9"/>
          <w:sz w:val="21"/>
          <w:szCs w:val="21"/>
        </w:rPr>
        <w:t xml:space="preserve"> </w:t>
      </w:r>
      <w:r w:rsidRPr="00640C72">
        <w:rPr>
          <w:rFonts w:ascii="Abadi" w:hAnsi="Abadi"/>
          <w:sz w:val="21"/>
          <w:szCs w:val="21"/>
        </w:rPr>
        <w:t>276</w:t>
      </w:r>
      <w:r w:rsidRPr="00640C72">
        <w:rPr>
          <w:rFonts w:ascii="Abadi" w:hAnsi="Abadi"/>
          <w:spacing w:val="15"/>
          <w:sz w:val="21"/>
          <w:szCs w:val="21"/>
        </w:rPr>
        <w:t xml:space="preserve"> </w:t>
      </w:r>
      <w:r w:rsidRPr="00640C72">
        <w:rPr>
          <w:rFonts w:ascii="Abadi" w:hAnsi="Abadi"/>
          <w:sz w:val="21"/>
          <w:szCs w:val="21"/>
        </w:rPr>
        <w:t>de</w:t>
      </w:r>
      <w:r w:rsidRPr="00640C72">
        <w:rPr>
          <w:rFonts w:ascii="Abadi" w:hAnsi="Abadi"/>
          <w:spacing w:val="15"/>
          <w:sz w:val="21"/>
          <w:szCs w:val="21"/>
        </w:rPr>
        <w:t xml:space="preserve"> </w:t>
      </w:r>
      <w:r w:rsidRPr="00640C72">
        <w:rPr>
          <w:rFonts w:ascii="Abadi" w:hAnsi="Abadi"/>
          <w:sz w:val="21"/>
          <w:szCs w:val="21"/>
        </w:rPr>
        <w:t>la</w:t>
      </w:r>
      <w:r w:rsidRPr="00640C72">
        <w:rPr>
          <w:rFonts w:ascii="Abadi" w:hAnsi="Abadi"/>
          <w:spacing w:val="15"/>
          <w:sz w:val="21"/>
          <w:szCs w:val="21"/>
        </w:rPr>
        <w:t xml:space="preserve"> </w:t>
      </w:r>
      <w:r w:rsidRPr="00640C72">
        <w:rPr>
          <w:rFonts w:ascii="Abadi" w:hAnsi="Abadi"/>
          <w:sz w:val="21"/>
          <w:szCs w:val="21"/>
        </w:rPr>
        <w:t>Ley</w:t>
      </w:r>
      <w:r w:rsidRPr="00640C72">
        <w:rPr>
          <w:rFonts w:ascii="Abadi" w:hAnsi="Abadi"/>
          <w:spacing w:val="14"/>
          <w:sz w:val="21"/>
          <w:szCs w:val="21"/>
        </w:rPr>
        <w:t xml:space="preserve"> </w:t>
      </w:r>
      <w:r w:rsidRPr="00640C72">
        <w:rPr>
          <w:rFonts w:ascii="Abadi" w:hAnsi="Abadi"/>
          <w:sz w:val="21"/>
          <w:szCs w:val="21"/>
        </w:rPr>
        <w:t>Orgánica</w:t>
      </w:r>
      <w:r w:rsidRPr="00640C72">
        <w:rPr>
          <w:rFonts w:ascii="Abadi" w:hAnsi="Abadi"/>
          <w:spacing w:val="15"/>
          <w:sz w:val="21"/>
          <w:szCs w:val="21"/>
        </w:rPr>
        <w:t xml:space="preserve"> </w:t>
      </w:r>
      <w:r w:rsidRPr="00640C72">
        <w:rPr>
          <w:rFonts w:ascii="Abadi" w:hAnsi="Abadi"/>
          <w:sz w:val="21"/>
          <w:szCs w:val="21"/>
        </w:rPr>
        <w:t>del</w:t>
      </w:r>
      <w:r w:rsidRPr="00640C72">
        <w:rPr>
          <w:rFonts w:ascii="Abadi" w:hAnsi="Abadi"/>
          <w:spacing w:val="15"/>
          <w:sz w:val="21"/>
          <w:szCs w:val="21"/>
        </w:rPr>
        <w:t xml:space="preserve"> </w:t>
      </w:r>
      <w:r w:rsidRPr="00640C72">
        <w:rPr>
          <w:rFonts w:ascii="Abadi" w:hAnsi="Abadi"/>
          <w:sz w:val="21"/>
          <w:szCs w:val="21"/>
        </w:rPr>
        <w:t>Poder</w:t>
      </w:r>
      <w:r w:rsidRPr="00640C72">
        <w:rPr>
          <w:rFonts w:ascii="Abadi" w:hAnsi="Abadi"/>
          <w:spacing w:val="14"/>
          <w:sz w:val="21"/>
          <w:szCs w:val="21"/>
        </w:rPr>
        <w:t xml:space="preserve"> </w:t>
      </w:r>
      <w:r w:rsidRPr="00640C72">
        <w:rPr>
          <w:rFonts w:ascii="Abadi" w:hAnsi="Abadi"/>
          <w:sz w:val="21"/>
          <w:szCs w:val="21"/>
        </w:rPr>
        <w:t>Legislativo</w:t>
      </w:r>
      <w:r w:rsidRPr="00640C72">
        <w:rPr>
          <w:rFonts w:ascii="Abadi" w:hAnsi="Abadi"/>
          <w:spacing w:val="10"/>
          <w:sz w:val="21"/>
          <w:szCs w:val="21"/>
        </w:rPr>
        <w:t xml:space="preserve"> </w:t>
      </w:r>
      <w:r w:rsidRPr="00640C72">
        <w:rPr>
          <w:rFonts w:ascii="Abadi" w:hAnsi="Abadi"/>
          <w:sz w:val="21"/>
          <w:szCs w:val="21"/>
        </w:rPr>
        <w:t>del</w:t>
      </w:r>
      <w:r w:rsidRPr="00640C72">
        <w:rPr>
          <w:rFonts w:ascii="Abadi" w:hAnsi="Abadi"/>
          <w:spacing w:val="15"/>
          <w:sz w:val="21"/>
          <w:szCs w:val="21"/>
        </w:rPr>
        <w:t xml:space="preserve"> </w:t>
      </w:r>
      <w:r w:rsidRPr="00640C72">
        <w:rPr>
          <w:rFonts w:ascii="Abadi" w:hAnsi="Abadi"/>
          <w:sz w:val="21"/>
          <w:szCs w:val="21"/>
        </w:rPr>
        <w:t>Estado</w:t>
      </w:r>
      <w:r w:rsidRPr="00640C72">
        <w:rPr>
          <w:rFonts w:ascii="Abadi" w:hAnsi="Abadi"/>
          <w:spacing w:val="15"/>
          <w:sz w:val="21"/>
          <w:szCs w:val="21"/>
        </w:rPr>
        <w:t xml:space="preserve"> </w:t>
      </w:r>
      <w:r w:rsidRPr="00640C72">
        <w:rPr>
          <w:rFonts w:ascii="Abadi" w:hAnsi="Abadi"/>
          <w:sz w:val="21"/>
          <w:szCs w:val="21"/>
        </w:rPr>
        <w:t>de Guanajuato,</w:t>
      </w:r>
      <w:r w:rsidRPr="00640C72">
        <w:rPr>
          <w:rFonts w:ascii="Abadi" w:hAnsi="Abadi"/>
          <w:spacing w:val="-3"/>
          <w:sz w:val="21"/>
          <w:szCs w:val="21"/>
        </w:rPr>
        <w:t xml:space="preserve"> </w:t>
      </w:r>
      <w:r w:rsidRPr="00640C72">
        <w:rPr>
          <w:rFonts w:ascii="Abadi" w:hAnsi="Abadi"/>
          <w:sz w:val="21"/>
          <w:szCs w:val="21"/>
        </w:rPr>
        <w:t>se solicita</w:t>
      </w:r>
      <w:r w:rsidRPr="00640C72">
        <w:rPr>
          <w:rFonts w:ascii="Abadi" w:hAnsi="Abadi"/>
          <w:spacing w:val="-5"/>
          <w:sz w:val="21"/>
          <w:szCs w:val="21"/>
        </w:rPr>
        <w:t xml:space="preserve"> </w:t>
      </w:r>
      <w:r w:rsidRPr="00640C72">
        <w:rPr>
          <w:rFonts w:ascii="Abadi" w:hAnsi="Abadi"/>
          <w:sz w:val="21"/>
          <w:szCs w:val="21"/>
        </w:rPr>
        <w:t>que</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Comisión</w:t>
      </w:r>
      <w:r w:rsidRPr="00640C72">
        <w:rPr>
          <w:rFonts w:ascii="Abadi" w:hAnsi="Abadi"/>
          <w:spacing w:val="-5"/>
          <w:sz w:val="21"/>
          <w:szCs w:val="21"/>
        </w:rPr>
        <w:t xml:space="preserve"> </w:t>
      </w:r>
      <w:r w:rsidRPr="00640C72">
        <w:rPr>
          <w:rFonts w:ascii="Abadi" w:hAnsi="Abadi"/>
          <w:sz w:val="21"/>
          <w:szCs w:val="21"/>
        </w:rPr>
        <w:t>a la que</w:t>
      </w:r>
      <w:r w:rsidRPr="00640C72">
        <w:rPr>
          <w:rFonts w:ascii="Abadi" w:hAnsi="Abadi"/>
          <w:spacing w:val="-3"/>
          <w:sz w:val="21"/>
          <w:szCs w:val="21"/>
        </w:rPr>
        <w:t xml:space="preserve"> </w:t>
      </w:r>
      <w:r w:rsidRPr="00640C72">
        <w:rPr>
          <w:rFonts w:ascii="Abadi" w:hAnsi="Abadi"/>
          <w:sz w:val="21"/>
          <w:szCs w:val="21"/>
        </w:rPr>
        <w:t>le sea turnado el estudio</w:t>
      </w:r>
      <w:r w:rsidRPr="00640C72">
        <w:rPr>
          <w:rFonts w:ascii="Abadi" w:hAnsi="Abadi"/>
          <w:spacing w:val="-5"/>
          <w:sz w:val="21"/>
          <w:szCs w:val="21"/>
        </w:rPr>
        <w:t xml:space="preserve"> </w:t>
      </w:r>
      <w:r w:rsidRPr="00640C72">
        <w:rPr>
          <w:rFonts w:ascii="Abadi" w:hAnsi="Abadi"/>
          <w:sz w:val="21"/>
          <w:szCs w:val="21"/>
        </w:rPr>
        <w:t>de</w:t>
      </w:r>
      <w:r>
        <w:rPr>
          <w:rFonts w:ascii="Abadi" w:hAnsi="Abadi"/>
          <w:sz w:val="21"/>
          <w:szCs w:val="21"/>
        </w:rPr>
        <w:t xml:space="preserve"> </w:t>
      </w:r>
      <w:r w:rsidRPr="00640C72">
        <w:rPr>
          <w:rFonts w:ascii="Abadi" w:hAnsi="Abadi"/>
          <w:sz w:val="21"/>
          <w:szCs w:val="21"/>
        </w:rPr>
        <w:t>la presente iniciativa, encargue a la Unidad de los Estudios de las Finanzas</w:t>
      </w:r>
      <w:r>
        <w:rPr>
          <w:rFonts w:ascii="Abadi" w:hAnsi="Abadi"/>
          <w:sz w:val="21"/>
          <w:szCs w:val="21"/>
        </w:rPr>
        <w:t xml:space="preserve"> </w:t>
      </w:r>
      <w:r w:rsidRPr="00640C72">
        <w:rPr>
          <w:rFonts w:ascii="Abadi" w:hAnsi="Abadi"/>
          <w:sz w:val="21"/>
          <w:szCs w:val="21"/>
        </w:rPr>
        <w:t>Públicas un análisis técnico sobre el impacto presupuestario que implicaría</w:t>
      </w:r>
      <w:r>
        <w:rPr>
          <w:rFonts w:ascii="Abadi" w:hAnsi="Abadi"/>
          <w:sz w:val="21"/>
          <w:szCs w:val="21"/>
        </w:rPr>
        <w:t xml:space="preserve"> </w:t>
      </w:r>
      <w:r w:rsidRPr="00640C72">
        <w:rPr>
          <w:rFonts w:ascii="Abadi" w:hAnsi="Abadi"/>
          <w:sz w:val="21"/>
          <w:szCs w:val="21"/>
        </w:rPr>
        <w:t>la creación del Instituto Estatal de Servicios Periciales.</w:t>
      </w:r>
    </w:p>
    <w:p w14:paraId="1C0665B0" w14:textId="77777777" w:rsidR="008359E6" w:rsidRPr="00640C72" w:rsidRDefault="008359E6" w:rsidP="008359E6">
      <w:pPr>
        <w:jc w:val="both"/>
        <w:rPr>
          <w:rFonts w:ascii="Abadi" w:hAnsi="Abadi"/>
          <w:sz w:val="21"/>
          <w:szCs w:val="21"/>
        </w:rPr>
      </w:pPr>
    </w:p>
    <w:p w14:paraId="3C77C384" w14:textId="258CEFF0" w:rsidR="008359E6" w:rsidRDefault="008359E6" w:rsidP="008359E6">
      <w:pPr>
        <w:jc w:val="both"/>
        <w:rPr>
          <w:rFonts w:ascii="Abadi" w:hAnsi="Abadi"/>
          <w:spacing w:val="-2"/>
          <w:sz w:val="21"/>
          <w:szCs w:val="21"/>
        </w:rPr>
      </w:pPr>
      <w:r>
        <w:rPr>
          <w:rFonts w:ascii="Abadi" w:hAnsi="Abadi"/>
          <w:b/>
          <w:bCs/>
          <w:sz w:val="21"/>
          <w:szCs w:val="21"/>
        </w:rPr>
        <w:t xml:space="preserve">IV. </w:t>
      </w:r>
      <w:r w:rsidRPr="004D61E0">
        <w:rPr>
          <w:rFonts w:ascii="Abadi" w:hAnsi="Abadi"/>
          <w:b/>
          <w:bCs/>
          <w:sz w:val="21"/>
          <w:szCs w:val="21"/>
        </w:rPr>
        <w:t>Impacto</w:t>
      </w:r>
      <w:r w:rsidRPr="004D61E0">
        <w:rPr>
          <w:rFonts w:ascii="Abadi" w:hAnsi="Abadi"/>
          <w:b/>
          <w:bCs/>
          <w:spacing w:val="-9"/>
          <w:sz w:val="21"/>
          <w:szCs w:val="21"/>
        </w:rPr>
        <w:t xml:space="preserve"> </w:t>
      </w:r>
      <w:r w:rsidRPr="004D61E0">
        <w:rPr>
          <w:rFonts w:ascii="Abadi" w:hAnsi="Abadi"/>
          <w:b/>
          <w:bCs/>
          <w:sz w:val="21"/>
          <w:szCs w:val="21"/>
        </w:rPr>
        <w:t>social:</w:t>
      </w:r>
      <w:r w:rsidRPr="004D61E0">
        <w:rPr>
          <w:rFonts w:ascii="Abadi" w:hAnsi="Abadi"/>
          <w:b/>
          <w:bCs/>
          <w:spacing w:val="-8"/>
          <w:sz w:val="21"/>
          <w:szCs w:val="21"/>
        </w:rPr>
        <w:t xml:space="preserve"> </w:t>
      </w:r>
      <w:r w:rsidRPr="004553BB">
        <w:rPr>
          <w:rFonts w:ascii="Abadi" w:hAnsi="Abadi"/>
          <w:sz w:val="21"/>
          <w:szCs w:val="21"/>
        </w:rPr>
        <w:t>Con</w:t>
      </w:r>
      <w:r w:rsidRPr="004D61E0">
        <w:rPr>
          <w:rFonts w:ascii="Abadi" w:hAnsi="Abadi"/>
          <w:b/>
          <w:bCs/>
          <w:spacing w:val="-5"/>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aprobación</w:t>
      </w:r>
      <w:r w:rsidRPr="00640C72">
        <w:rPr>
          <w:rFonts w:ascii="Abadi" w:hAnsi="Abadi"/>
          <w:spacing w:val="-5"/>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presente</w:t>
      </w:r>
      <w:r w:rsidRPr="00640C72">
        <w:rPr>
          <w:rFonts w:ascii="Abadi" w:hAnsi="Abadi"/>
          <w:spacing w:val="-5"/>
          <w:sz w:val="21"/>
          <w:szCs w:val="21"/>
        </w:rPr>
        <w:t xml:space="preserve"> </w:t>
      </w:r>
      <w:r w:rsidRPr="00640C72">
        <w:rPr>
          <w:rFonts w:ascii="Abadi" w:hAnsi="Abadi"/>
          <w:sz w:val="21"/>
          <w:szCs w:val="21"/>
        </w:rPr>
        <w:t>iniciativa,</w:t>
      </w:r>
      <w:r w:rsidRPr="00640C72">
        <w:rPr>
          <w:rFonts w:ascii="Abadi" w:hAnsi="Abadi"/>
          <w:spacing w:val="-2"/>
          <w:sz w:val="21"/>
          <w:szCs w:val="21"/>
        </w:rPr>
        <w:t xml:space="preserve"> </w:t>
      </w:r>
      <w:r w:rsidRPr="00640C72">
        <w:rPr>
          <w:rFonts w:ascii="Abadi" w:hAnsi="Abadi"/>
          <w:sz w:val="21"/>
          <w:szCs w:val="21"/>
        </w:rPr>
        <w:t>se</w:t>
      </w:r>
      <w:r w:rsidRPr="00640C72">
        <w:rPr>
          <w:rFonts w:ascii="Abadi" w:hAnsi="Abadi"/>
          <w:spacing w:val="-5"/>
          <w:sz w:val="21"/>
          <w:szCs w:val="21"/>
        </w:rPr>
        <w:t xml:space="preserve"> </w:t>
      </w:r>
      <w:r w:rsidRPr="00640C72">
        <w:rPr>
          <w:rFonts w:ascii="Abadi" w:hAnsi="Abadi"/>
          <w:sz w:val="21"/>
          <w:szCs w:val="21"/>
        </w:rPr>
        <w:t>fortalecerá</w:t>
      </w:r>
      <w:r w:rsidRPr="00640C72">
        <w:rPr>
          <w:rFonts w:ascii="Abadi" w:hAnsi="Abadi"/>
          <w:spacing w:val="-5"/>
          <w:sz w:val="21"/>
          <w:szCs w:val="21"/>
        </w:rPr>
        <w:t xml:space="preserve"> </w:t>
      </w:r>
      <w:r w:rsidRPr="00640C72">
        <w:rPr>
          <w:rFonts w:ascii="Abadi" w:hAnsi="Abadi"/>
          <w:sz w:val="21"/>
          <w:szCs w:val="21"/>
        </w:rPr>
        <w:t>al órgano</w:t>
      </w:r>
      <w:r w:rsidRPr="00640C72">
        <w:rPr>
          <w:rFonts w:ascii="Abadi" w:hAnsi="Abadi"/>
          <w:spacing w:val="39"/>
          <w:sz w:val="21"/>
          <w:szCs w:val="21"/>
        </w:rPr>
        <w:t xml:space="preserve"> </w:t>
      </w:r>
      <w:r w:rsidRPr="00640C72">
        <w:rPr>
          <w:rFonts w:ascii="Abadi" w:hAnsi="Abadi"/>
          <w:sz w:val="21"/>
          <w:szCs w:val="21"/>
        </w:rPr>
        <w:t>técnico-científico</w:t>
      </w:r>
      <w:r w:rsidRPr="00640C72">
        <w:rPr>
          <w:rFonts w:ascii="Abadi" w:hAnsi="Abadi"/>
          <w:spacing w:val="39"/>
          <w:sz w:val="21"/>
          <w:szCs w:val="21"/>
        </w:rPr>
        <w:t xml:space="preserve"> </w:t>
      </w:r>
      <w:r w:rsidRPr="00640C72">
        <w:rPr>
          <w:rFonts w:ascii="Abadi" w:hAnsi="Abadi"/>
          <w:sz w:val="21"/>
          <w:szCs w:val="21"/>
        </w:rPr>
        <w:t>forense</w:t>
      </w:r>
      <w:r w:rsidRPr="00640C72">
        <w:rPr>
          <w:rFonts w:ascii="Abadi" w:hAnsi="Abadi"/>
          <w:spacing w:val="34"/>
          <w:sz w:val="21"/>
          <w:szCs w:val="21"/>
        </w:rPr>
        <w:t xml:space="preserve"> </w:t>
      </w:r>
      <w:r w:rsidRPr="00640C72">
        <w:rPr>
          <w:rFonts w:ascii="Abadi" w:hAnsi="Abadi"/>
          <w:sz w:val="21"/>
          <w:szCs w:val="21"/>
        </w:rPr>
        <w:t>que</w:t>
      </w:r>
      <w:r w:rsidRPr="00640C72">
        <w:rPr>
          <w:rFonts w:ascii="Abadi" w:hAnsi="Abadi"/>
          <w:spacing w:val="39"/>
          <w:sz w:val="21"/>
          <w:szCs w:val="21"/>
        </w:rPr>
        <w:t xml:space="preserve"> </w:t>
      </w:r>
      <w:r w:rsidRPr="00640C72">
        <w:rPr>
          <w:rFonts w:ascii="Abadi" w:hAnsi="Abadi"/>
          <w:sz w:val="21"/>
          <w:szCs w:val="21"/>
        </w:rPr>
        <w:t>se</w:t>
      </w:r>
      <w:r w:rsidRPr="00640C72">
        <w:rPr>
          <w:rFonts w:ascii="Abadi" w:hAnsi="Abadi"/>
          <w:spacing w:val="39"/>
          <w:sz w:val="21"/>
          <w:szCs w:val="21"/>
        </w:rPr>
        <w:t xml:space="preserve"> </w:t>
      </w:r>
      <w:r w:rsidRPr="00640C72">
        <w:rPr>
          <w:rFonts w:ascii="Abadi" w:hAnsi="Abadi"/>
          <w:sz w:val="21"/>
          <w:szCs w:val="21"/>
        </w:rPr>
        <w:t>encarga</w:t>
      </w:r>
      <w:r w:rsidRPr="00640C72">
        <w:rPr>
          <w:rFonts w:ascii="Abadi" w:hAnsi="Abadi"/>
          <w:spacing w:val="39"/>
          <w:sz w:val="21"/>
          <w:szCs w:val="21"/>
        </w:rPr>
        <w:t xml:space="preserve"> </w:t>
      </w:r>
      <w:r w:rsidRPr="00640C72">
        <w:rPr>
          <w:rFonts w:ascii="Abadi" w:hAnsi="Abadi"/>
          <w:sz w:val="21"/>
          <w:szCs w:val="21"/>
        </w:rPr>
        <w:t>de</w:t>
      </w:r>
      <w:r w:rsidRPr="00640C72">
        <w:rPr>
          <w:rFonts w:ascii="Abadi" w:hAnsi="Abadi"/>
          <w:spacing w:val="34"/>
          <w:sz w:val="21"/>
          <w:szCs w:val="21"/>
        </w:rPr>
        <w:t xml:space="preserve"> </w:t>
      </w:r>
      <w:r w:rsidRPr="00640C72">
        <w:rPr>
          <w:rFonts w:ascii="Abadi" w:hAnsi="Abadi"/>
          <w:sz w:val="21"/>
          <w:szCs w:val="21"/>
        </w:rPr>
        <w:t>proveer</w:t>
      </w:r>
      <w:r w:rsidRPr="00640C72">
        <w:rPr>
          <w:rFonts w:ascii="Abadi" w:hAnsi="Abadi"/>
          <w:spacing w:val="38"/>
          <w:sz w:val="21"/>
          <w:szCs w:val="21"/>
        </w:rPr>
        <w:t xml:space="preserve"> </w:t>
      </w:r>
      <w:r w:rsidRPr="00640C72">
        <w:rPr>
          <w:rFonts w:ascii="Abadi" w:hAnsi="Abadi"/>
          <w:sz w:val="21"/>
          <w:szCs w:val="21"/>
        </w:rPr>
        <w:t>los</w:t>
      </w:r>
      <w:r w:rsidRPr="00640C72">
        <w:rPr>
          <w:rFonts w:ascii="Abadi" w:hAnsi="Abadi"/>
          <w:spacing w:val="34"/>
          <w:sz w:val="21"/>
          <w:szCs w:val="21"/>
        </w:rPr>
        <w:t xml:space="preserve"> </w:t>
      </w:r>
      <w:r w:rsidRPr="00640C72">
        <w:rPr>
          <w:rFonts w:ascii="Abadi" w:hAnsi="Abadi"/>
          <w:sz w:val="21"/>
          <w:szCs w:val="21"/>
        </w:rPr>
        <w:t>servicios periciales</w:t>
      </w:r>
      <w:r w:rsidRPr="00640C72">
        <w:rPr>
          <w:rFonts w:ascii="Abadi" w:hAnsi="Abadi"/>
          <w:spacing w:val="-6"/>
          <w:sz w:val="21"/>
          <w:szCs w:val="21"/>
        </w:rPr>
        <w:t xml:space="preserve"> </w:t>
      </w:r>
      <w:r w:rsidRPr="00640C72">
        <w:rPr>
          <w:rFonts w:ascii="Abadi" w:hAnsi="Abadi"/>
          <w:sz w:val="21"/>
          <w:szCs w:val="21"/>
        </w:rPr>
        <w:t>para</w:t>
      </w:r>
      <w:r w:rsidRPr="00640C72">
        <w:rPr>
          <w:rFonts w:ascii="Abadi" w:hAnsi="Abadi"/>
          <w:spacing w:val="-5"/>
          <w:sz w:val="21"/>
          <w:szCs w:val="21"/>
        </w:rPr>
        <w:t xml:space="preserve"> </w:t>
      </w:r>
      <w:r w:rsidRPr="00640C72">
        <w:rPr>
          <w:rFonts w:ascii="Abadi" w:hAnsi="Abadi"/>
          <w:sz w:val="21"/>
          <w:szCs w:val="21"/>
        </w:rPr>
        <w:t>garantizar</w:t>
      </w:r>
      <w:r w:rsidRPr="00640C72">
        <w:rPr>
          <w:rFonts w:ascii="Abadi" w:hAnsi="Abadi"/>
          <w:spacing w:val="-6"/>
          <w:sz w:val="21"/>
          <w:szCs w:val="21"/>
        </w:rPr>
        <w:t xml:space="preserve"> </w:t>
      </w:r>
      <w:r w:rsidRPr="00640C72">
        <w:rPr>
          <w:rFonts w:ascii="Abadi" w:hAnsi="Abadi"/>
          <w:sz w:val="21"/>
          <w:szCs w:val="21"/>
        </w:rPr>
        <w:t>que</w:t>
      </w:r>
      <w:r w:rsidRPr="00640C72">
        <w:rPr>
          <w:rFonts w:ascii="Abadi" w:hAnsi="Abadi"/>
          <w:spacing w:val="-5"/>
          <w:sz w:val="21"/>
          <w:szCs w:val="21"/>
        </w:rPr>
        <w:t xml:space="preserve"> </w:t>
      </w:r>
      <w:r w:rsidRPr="00640C72">
        <w:rPr>
          <w:rFonts w:ascii="Abadi" w:hAnsi="Abadi"/>
          <w:sz w:val="21"/>
          <w:szCs w:val="21"/>
        </w:rPr>
        <w:t>verdaderamente</w:t>
      </w:r>
      <w:r w:rsidRPr="00640C72">
        <w:rPr>
          <w:rFonts w:ascii="Abadi" w:hAnsi="Abadi"/>
          <w:spacing w:val="-11"/>
          <w:sz w:val="21"/>
          <w:szCs w:val="21"/>
        </w:rPr>
        <w:t xml:space="preserve"> </w:t>
      </w:r>
      <w:r w:rsidRPr="00640C72">
        <w:rPr>
          <w:rFonts w:ascii="Abadi" w:hAnsi="Abadi"/>
          <w:sz w:val="21"/>
          <w:szCs w:val="21"/>
        </w:rPr>
        <w:t>se</w:t>
      </w:r>
      <w:r w:rsidRPr="00640C72">
        <w:rPr>
          <w:rFonts w:ascii="Abadi" w:hAnsi="Abadi"/>
          <w:spacing w:val="-5"/>
          <w:sz w:val="21"/>
          <w:szCs w:val="21"/>
        </w:rPr>
        <w:t xml:space="preserve"> </w:t>
      </w:r>
      <w:r w:rsidRPr="00640C72">
        <w:rPr>
          <w:rFonts w:ascii="Abadi" w:hAnsi="Abadi"/>
          <w:sz w:val="21"/>
          <w:szCs w:val="21"/>
        </w:rPr>
        <w:t>desempeñen</w:t>
      </w:r>
      <w:r w:rsidRPr="00640C72">
        <w:rPr>
          <w:rFonts w:ascii="Abadi" w:hAnsi="Abadi"/>
          <w:spacing w:val="-5"/>
          <w:sz w:val="21"/>
          <w:szCs w:val="21"/>
        </w:rPr>
        <w:t xml:space="preserve"> </w:t>
      </w:r>
      <w:r w:rsidRPr="00640C72">
        <w:rPr>
          <w:rFonts w:ascii="Abadi" w:hAnsi="Abadi"/>
          <w:sz w:val="21"/>
          <w:szCs w:val="21"/>
        </w:rPr>
        <w:t>y</w:t>
      </w:r>
      <w:r w:rsidRPr="00640C72">
        <w:rPr>
          <w:rFonts w:ascii="Abadi" w:hAnsi="Abadi"/>
          <w:spacing w:val="-6"/>
          <w:sz w:val="21"/>
          <w:szCs w:val="21"/>
        </w:rPr>
        <w:t xml:space="preserve"> </w:t>
      </w:r>
      <w:r w:rsidRPr="00640C72">
        <w:rPr>
          <w:rFonts w:ascii="Abadi" w:hAnsi="Abadi"/>
          <w:sz w:val="21"/>
          <w:szCs w:val="21"/>
        </w:rPr>
        <w:t>emitan</w:t>
      </w:r>
      <w:r w:rsidRPr="00640C72">
        <w:rPr>
          <w:rFonts w:ascii="Abadi" w:hAnsi="Abadi"/>
          <w:spacing w:val="-5"/>
          <w:sz w:val="21"/>
          <w:szCs w:val="21"/>
        </w:rPr>
        <w:t xml:space="preserve"> </w:t>
      </w:r>
      <w:r w:rsidRPr="00640C72">
        <w:rPr>
          <w:rFonts w:ascii="Abadi" w:hAnsi="Abadi"/>
          <w:sz w:val="21"/>
          <w:szCs w:val="21"/>
        </w:rPr>
        <w:t>sus dictámenes</w:t>
      </w:r>
      <w:r w:rsidRPr="00640C72">
        <w:rPr>
          <w:rFonts w:ascii="Abadi" w:hAnsi="Abadi"/>
          <w:spacing w:val="40"/>
          <w:sz w:val="21"/>
          <w:szCs w:val="21"/>
        </w:rPr>
        <w:t xml:space="preserve"> </w:t>
      </w:r>
      <w:r w:rsidRPr="00640C72">
        <w:rPr>
          <w:rFonts w:ascii="Abadi" w:hAnsi="Abadi"/>
          <w:sz w:val="21"/>
          <w:szCs w:val="21"/>
        </w:rPr>
        <w:t>y</w:t>
      </w:r>
      <w:r w:rsidRPr="00640C72">
        <w:rPr>
          <w:rFonts w:ascii="Abadi" w:hAnsi="Abadi"/>
          <w:spacing w:val="40"/>
          <w:sz w:val="21"/>
          <w:szCs w:val="21"/>
        </w:rPr>
        <w:t xml:space="preserve"> </w:t>
      </w:r>
      <w:r w:rsidRPr="00640C72">
        <w:rPr>
          <w:rFonts w:ascii="Abadi" w:hAnsi="Abadi"/>
          <w:sz w:val="21"/>
          <w:szCs w:val="21"/>
        </w:rPr>
        <w:t>recomendaciones</w:t>
      </w:r>
      <w:r w:rsidRPr="00640C72">
        <w:rPr>
          <w:rFonts w:ascii="Abadi" w:hAnsi="Abadi"/>
          <w:spacing w:val="40"/>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manera</w:t>
      </w:r>
      <w:r w:rsidRPr="00640C72">
        <w:rPr>
          <w:rFonts w:ascii="Abadi" w:hAnsi="Abadi"/>
          <w:spacing w:val="40"/>
          <w:sz w:val="21"/>
          <w:szCs w:val="21"/>
        </w:rPr>
        <w:t xml:space="preserve"> </w:t>
      </w:r>
      <w:r w:rsidRPr="00640C72">
        <w:rPr>
          <w:rFonts w:ascii="Abadi" w:hAnsi="Abadi"/>
          <w:sz w:val="21"/>
          <w:szCs w:val="21"/>
        </w:rPr>
        <w:t>imparcial</w:t>
      </w:r>
      <w:r w:rsidRPr="00640C72">
        <w:rPr>
          <w:rFonts w:ascii="Abadi" w:hAnsi="Abadi"/>
          <w:spacing w:val="40"/>
          <w:sz w:val="21"/>
          <w:szCs w:val="21"/>
        </w:rPr>
        <w:t xml:space="preserve"> </w:t>
      </w:r>
      <w:r w:rsidRPr="00640C72">
        <w:rPr>
          <w:rFonts w:ascii="Abadi" w:hAnsi="Abadi"/>
          <w:sz w:val="21"/>
          <w:szCs w:val="21"/>
        </w:rPr>
        <w:t>y</w:t>
      </w:r>
      <w:r w:rsidRPr="00640C72">
        <w:rPr>
          <w:rFonts w:ascii="Abadi" w:hAnsi="Abadi"/>
          <w:spacing w:val="40"/>
          <w:sz w:val="21"/>
          <w:szCs w:val="21"/>
        </w:rPr>
        <w:t xml:space="preserve"> </w:t>
      </w:r>
      <w:r w:rsidRPr="00640C72">
        <w:rPr>
          <w:rFonts w:ascii="Abadi" w:hAnsi="Abadi"/>
          <w:sz w:val="21"/>
          <w:szCs w:val="21"/>
        </w:rPr>
        <w:t>con</w:t>
      </w:r>
      <w:r w:rsidRPr="00640C72">
        <w:rPr>
          <w:rFonts w:ascii="Abadi" w:hAnsi="Abadi"/>
          <w:spacing w:val="40"/>
          <w:sz w:val="21"/>
          <w:szCs w:val="21"/>
        </w:rPr>
        <w:t xml:space="preserve"> </w:t>
      </w:r>
      <w:r w:rsidRPr="00640C72">
        <w:rPr>
          <w:rFonts w:ascii="Abadi" w:hAnsi="Abadi"/>
          <w:sz w:val="21"/>
          <w:szCs w:val="21"/>
        </w:rPr>
        <w:t>la</w:t>
      </w:r>
      <w:r w:rsidRPr="00640C72">
        <w:rPr>
          <w:rFonts w:ascii="Abadi" w:hAnsi="Abadi"/>
          <w:spacing w:val="40"/>
          <w:sz w:val="21"/>
          <w:szCs w:val="21"/>
        </w:rPr>
        <w:t xml:space="preserve"> </w:t>
      </w:r>
      <w:r w:rsidRPr="00640C72">
        <w:rPr>
          <w:rFonts w:ascii="Abadi" w:hAnsi="Abadi"/>
          <w:sz w:val="21"/>
          <w:szCs w:val="21"/>
        </w:rPr>
        <w:t>autonomía técnica</w:t>
      </w:r>
      <w:r w:rsidRPr="00640C72">
        <w:rPr>
          <w:rFonts w:ascii="Abadi" w:hAnsi="Abadi"/>
          <w:spacing w:val="5"/>
          <w:sz w:val="21"/>
          <w:szCs w:val="21"/>
        </w:rPr>
        <w:t xml:space="preserve"> </w:t>
      </w:r>
      <w:r w:rsidRPr="00640C72">
        <w:rPr>
          <w:rFonts w:ascii="Abadi" w:hAnsi="Abadi"/>
          <w:sz w:val="21"/>
          <w:szCs w:val="21"/>
        </w:rPr>
        <w:t>e</w:t>
      </w:r>
      <w:r w:rsidRPr="00640C72">
        <w:rPr>
          <w:rFonts w:ascii="Abadi" w:hAnsi="Abadi"/>
          <w:spacing w:val="5"/>
          <w:sz w:val="21"/>
          <w:szCs w:val="21"/>
        </w:rPr>
        <w:t xml:space="preserve"> </w:t>
      </w:r>
      <w:r w:rsidRPr="00640C72">
        <w:rPr>
          <w:rFonts w:ascii="Abadi" w:hAnsi="Abadi"/>
          <w:sz w:val="21"/>
          <w:szCs w:val="21"/>
        </w:rPr>
        <w:t>independencia</w:t>
      </w:r>
      <w:r w:rsidRPr="00640C72">
        <w:rPr>
          <w:rFonts w:ascii="Abadi" w:hAnsi="Abadi"/>
          <w:spacing w:val="5"/>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criterio</w:t>
      </w:r>
      <w:r w:rsidRPr="00640C72">
        <w:rPr>
          <w:rFonts w:ascii="Abadi" w:hAnsi="Abadi"/>
          <w:spacing w:val="5"/>
          <w:sz w:val="21"/>
          <w:szCs w:val="21"/>
        </w:rPr>
        <w:t xml:space="preserve"> </w:t>
      </w:r>
      <w:r w:rsidRPr="00640C72">
        <w:rPr>
          <w:rFonts w:ascii="Abadi" w:hAnsi="Abadi"/>
          <w:sz w:val="21"/>
          <w:szCs w:val="21"/>
        </w:rPr>
        <w:t>que</w:t>
      </w:r>
      <w:r w:rsidRPr="00640C72">
        <w:rPr>
          <w:rFonts w:ascii="Abadi" w:hAnsi="Abadi"/>
          <w:spacing w:val="5"/>
          <w:sz w:val="21"/>
          <w:szCs w:val="21"/>
        </w:rPr>
        <w:t xml:space="preserve"> </w:t>
      </w:r>
      <w:r w:rsidRPr="00640C72">
        <w:rPr>
          <w:rFonts w:ascii="Abadi" w:hAnsi="Abadi"/>
          <w:sz w:val="21"/>
          <w:szCs w:val="21"/>
        </w:rPr>
        <w:t>ya</w:t>
      </w:r>
      <w:r w:rsidRPr="00640C72">
        <w:rPr>
          <w:rFonts w:ascii="Abadi" w:hAnsi="Abadi"/>
          <w:spacing w:val="5"/>
          <w:sz w:val="21"/>
          <w:szCs w:val="21"/>
        </w:rPr>
        <w:t xml:space="preserve"> </w:t>
      </w:r>
      <w:r w:rsidRPr="00640C72">
        <w:rPr>
          <w:rFonts w:ascii="Abadi" w:hAnsi="Abadi"/>
          <w:sz w:val="21"/>
          <w:szCs w:val="21"/>
        </w:rPr>
        <w:t>les</w:t>
      </w:r>
      <w:r w:rsidRPr="00640C72">
        <w:rPr>
          <w:rFonts w:ascii="Abadi" w:hAnsi="Abadi"/>
          <w:spacing w:val="4"/>
          <w:sz w:val="21"/>
          <w:szCs w:val="21"/>
        </w:rPr>
        <w:t xml:space="preserve"> </w:t>
      </w:r>
      <w:r w:rsidRPr="00640C72">
        <w:rPr>
          <w:rFonts w:ascii="Abadi" w:hAnsi="Abadi"/>
          <w:sz w:val="21"/>
          <w:szCs w:val="21"/>
        </w:rPr>
        <w:t>otorga</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Ley, con</w:t>
      </w:r>
      <w:r w:rsidRPr="00640C72">
        <w:rPr>
          <w:rFonts w:ascii="Abadi" w:hAnsi="Abadi"/>
          <w:spacing w:val="5"/>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finalidad de</w:t>
      </w:r>
      <w:r w:rsidRPr="00640C72">
        <w:rPr>
          <w:rFonts w:ascii="Abadi" w:hAnsi="Abadi"/>
          <w:spacing w:val="-5"/>
          <w:sz w:val="21"/>
          <w:szCs w:val="21"/>
        </w:rPr>
        <w:t xml:space="preserve"> </w:t>
      </w:r>
      <w:r w:rsidRPr="00640C72">
        <w:rPr>
          <w:rFonts w:ascii="Abadi" w:hAnsi="Abadi"/>
          <w:sz w:val="21"/>
          <w:szCs w:val="21"/>
        </w:rPr>
        <w:t>incrementar</w:t>
      </w:r>
      <w:r w:rsidRPr="00640C72">
        <w:rPr>
          <w:rFonts w:ascii="Abadi" w:hAnsi="Abadi"/>
          <w:spacing w:val="-6"/>
          <w:sz w:val="21"/>
          <w:szCs w:val="21"/>
        </w:rPr>
        <w:t xml:space="preserve"> </w:t>
      </w:r>
      <w:r w:rsidRPr="00640C72">
        <w:rPr>
          <w:rFonts w:ascii="Abadi" w:hAnsi="Abadi"/>
          <w:sz w:val="21"/>
          <w:szCs w:val="21"/>
        </w:rPr>
        <w:t>la</w:t>
      </w:r>
      <w:r w:rsidRPr="00640C72">
        <w:rPr>
          <w:rFonts w:ascii="Abadi" w:hAnsi="Abadi"/>
          <w:spacing w:val="-5"/>
          <w:sz w:val="21"/>
          <w:szCs w:val="21"/>
        </w:rPr>
        <w:t xml:space="preserve"> </w:t>
      </w:r>
      <w:r w:rsidRPr="00640C72">
        <w:rPr>
          <w:rFonts w:ascii="Abadi" w:hAnsi="Abadi"/>
          <w:sz w:val="21"/>
          <w:szCs w:val="21"/>
        </w:rPr>
        <w:t>calidad,</w:t>
      </w:r>
      <w:r w:rsidRPr="00640C72">
        <w:rPr>
          <w:rFonts w:ascii="Abadi" w:hAnsi="Abadi"/>
          <w:spacing w:val="-9"/>
          <w:sz w:val="21"/>
          <w:szCs w:val="21"/>
        </w:rPr>
        <w:t xml:space="preserve"> </w:t>
      </w:r>
      <w:r w:rsidRPr="00640C72">
        <w:rPr>
          <w:rFonts w:ascii="Abadi" w:hAnsi="Abadi"/>
          <w:sz w:val="21"/>
          <w:szCs w:val="21"/>
        </w:rPr>
        <w:t>confiabilidad</w:t>
      </w:r>
      <w:r w:rsidRPr="00640C72">
        <w:rPr>
          <w:rFonts w:ascii="Abadi" w:hAnsi="Abadi"/>
          <w:spacing w:val="-5"/>
          <w:sz w:val="21"/>
          <w:szCs w:val="21"/>
        </w:rPr>
        <w:t xml:space="preserve"> </w:t>
      </w:r>
      <w:r w:rsidRPr="00640C72">
        <w:rPr>
          <w:rFonts w:ascii="Abadi" w:hAnsi="Abadi"/>
          <w:sz w:val="21"/>
          <w:szCs w:val="21"/>
        </w:rPr>
        <w:t>y</w:t>
      </w:r>
      <w:r w:rsidRPr="00640C72">
        <w:rPr>
          <w:rFonts w:ascii="Abadi" w:hAnsi="Abadi"/>
          <w:spacing w:val="-6"/>
          <w:sz w:val="21"/>
          <w:szCs w:val="21"/>
        </w:rPr>
        <w:t xml:space="preserve"> </w:t>
      </w:r>
      <w:r w:rsidRPr="00640C72">
        <w:rPr>
          <w:rFonts w:ascii="Abadi" w:hAnsi="Abadi"/>
          <w:sz w:val="21"/>
          <w:szCs w:val="21"/>
        </w:rPr>
        <w:t>legitimidad</w:t>
      </w:r>
      <w:r w:rsidRPr="00640C72">
        <w:rPr>
          <w:rFonts w:ascii="Abadi" w:hAnsi="Abadi"/>
          <w:spacing w:val="-5"/>
          <w:sz w:val="21"/>
          <w:szCs w:val="21"/>
        </w:rPr>
        <w:t xml:space="preserve"> </w:t>
      </w:r>
      <w:r w:rsidRPr="00640C72">
        <w:rPr>
          <w:rFonts w:ascii="Abadi" w:hAnsi="Abadi"/>
          <w:sz w:val="21"/>
          <w:szCs w:val="21"/>
        </w:rPr>
        <w:t>de</w:t>
      </w:r>
      <w:r w:rsidRPr="00640C72">
        <w:rPr>
          <w:rFonts w:ascii="Abadi" w:hAnsi="Abadi"/>
          <w:spacing w:val="-5"/>
          <w:sz w:val="21"/>
          <w:szCs w:val="21"/>
        </w:rPr>
        <w:t xml:space="preserve"> </w:t>
      </w:r>
      <w:r w:rsidRPr="00640C72">
        <w:rPr>
          <w:rFonts w:ascii="Abadi" w:hAnsi="Abadi"/>
          <w:sz w:val="21"/>
          <w:szCs w:val="21"/>
        </w:rPr>
        <w:t>las</w:t>
      </w:r>
      <w:r w:rsidRPr="00640C72">
        <w:rPr>
          <w:rFonts w:ascii="Abadi" w:hAnsi="Abadi"/>
          <w:spacing w:val="-6"/>
          <w:sz w:val="21"/>
          <w:szCs w:val="21"/>
        </w:rPr>
        <w:t xml:space="preserve"> </w:t>
      </w:r>
      <w:r w:rsidRPr="00640C72">
        <w:rPr>
          <w:rFonts w:ascii="Abadi" w:hAnsi="Abadi"/>
          <w:sz w:val="21"/>
          <w:szCs w:val="21"/>
        </w:rPr>
        <w:t>investigaciones</w:t>
      </w:r>
      <w:r w:rsidRPr="00640C72">
        <w:rPr>
          <w:rFonts w:ascii="Abadi" w:hAnsi="Abadi"/>
          <w:spacing w:val="-6"/>
          <w:sz w:val="21"/>
          <w:szCs w:val="21"/>
        </w:rPr>
        <w:t xml:space="preserve"> </w:t>
      </w:r>
      <w:r w:rsidRPr="00640C72">
        <w:rPr>
          <w:rFonts w:ascii="Abadi" w:hAnsi="Abadi"/>
          <w:sz w:val="21"/>
          <w:szCs w:val="21"/>
        </w:rPr>
        <w:t>y persecución</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los</w:t>
      </w:r>
      <w:r w:rsidRPr="00640C72">
        <w:rPr>
          <w:rFonts w:ascii="Abadi" w:hAnsi="Abadi"/>
          <w:spacing w:val="-12"/>
          <w:sz w:val="21"/>
          <w:szCs w:val="21"/>
        </w:rPr>
        <w:t xml:space="preserve"> </w:t>
      </w:r>
      <w:r w:rsidRPr="00640C72">
        <w:rPr>
          <w:rFonts w:ascii="Abadi" w:hAnsi="Abadi"/>
          <w:sz w:val="21"/>
          <w:szCs w:val="21"/>
        </w:rPr>
        <w:t>delitos,</w:t>
      </w:r>
      <w:r w:rsidRPr="00640C72">
        <w:rPr>
          <w:rFonts w:ascii="Abadi" w:hAnsi="Abadi"/>
          <w:spacing w:val="-14"/>
          <w:sz w:val="21"/>
          <w:szCs w:val="21"/>
        </w:rPr>
        <w:t xml:space="preserve"> </w:t>
      </w:r>
      <w:r w:rsidRPr="00640C72">
        <w:rPr>
          <w:rFonts w:ascii="Abadi" w:hAnsi="Abadi"/>
          <w:sz w:val="21"/>
          <w:szCs w:val="21"/>
        </w:rPr>
        <w:t>en</w:t>
      </w:r>
      <w:r w:rsidRPr="00640C72">
        <w:rPr>
          <w:rFonts w:ascii="Abadi" w:hAnsi="Abadi"/>
          <w:spacing w:val="-11"/>
          <w:sz w:val="21"/>
          <w:szCs w:val="21"/>
        </w:rPr>
        <w:t xml:space="preserve"> </w:t>
      </w:r>
      <w:r w:rsidRPr="00640C72">
        <w:rPr>
          <w:rFonts w:ascii="Abadi" w:hAnsi="Abadi"/>
          <w:sz w:val="21"/>
          <w:szCs w:val="21"/>
        </w:rPr>
        <w:t>beneficio</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sociedad,</w:t>
      </w:r>
      <w:r w:rsidRPr="00640C72">
        <w:rPr>
          <w:rFonts w:ascii="Abadi" w:hAnsi="Abadi"/>
          <w:spacing w:val="-14"/>
          <w:sz w:val="21"/>
          <w:szCs w:val="21"/>
        </w:rPr>
        <w:t xml:space="preserve"> </w:t>
      </w:r>
      <w:r w:rsidRPr="00640C72">
        <w:rPr>
          <w:rFonts w:ascii="Abadi" w:hAnsi="Abadi"/>
          <w:sz w:val="21"/>
          <w:szCs w:val="21"/>
        </w:rPr>
        <w:t>seguridad</w:t>
      </w:r>
      <w:r w:rsidRPr="00640C72">
        <w:rPr>
          <w:rFonts w:ascii="Abadi" w:hAnsi="Abadi"/>
          <w:spacing w:val="-11"/>
          <w:sz w:val="21"/>
          <w:szCs w:val="21"/>
        </w:rPr>
        <w:t xml:space="preserve"> </w:t>
      </w:r>
      <w:r w:rsidRPr="00640C72">
        <w:rPr>
          <w:rFonts w:ascii="Abadi" w:hAnsi="Abadi"/>
          <w:sz w:val="21"/>
          <w:szCs w:val="21"/>
        </w:rPr>
        <w:t>y</w:t>
      </w:r>
      <w:r w:rsidRPr="00640C72">
        <w:rPr>
          <w:rFonts w:ascii="Abadi" w:hAnsi="Abadi"/>
          <w:spacing w:val="-12"/>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justicia</w:t>
      </w:r>
      <w:r>
        <w:rPr>
          <w:rFonts w:ascii="Abadi" w:hAnsi="Abadi"/>
          <w:sz w:val="21"/>
          <w:szCs w:val="21"/>
        </w:rPr>
        <w:t xml:space="preserve"> </w:t>
      </w:r>
      <w:r w:rsidRPr="00640C72">
        <w:rPr>
          <w:rFonts w:ascii="Abadi" w:hAnsi="Abadi"/>
          <w:spacing w:val="-2"/>
          <w:sz w:val="21"/>
          <w:szCs w:val="21"/>
        </w:rPr>
        <w:t>guanajuatense.</w:t>
      </w:r>
    </w:p>
    <w:p w14:paraId="2ADD8E99" w14:textId="77777777" w:rsidR="008359E6" w:rsidRPr="004D61E0" w:rsidRDefault="008359E6" w:rsidP="008359E6">
      <w:pPr>
        <w:jc w:val="both"/>
        <w:rPr>
          <w:rFonts w:ascii="Abadi" w:hAnsi="Abadi"/>
          <w:sz w:val="21"/>
          <w:szCs w:val="21"/>
        </w:rPr>
      </w:pPr>
    </w:p>
    <w:p w14:paraId="599469BB" w14:textId="77777777" w:rsidR="008359E6" w:rsidRDefault="008359E6" w:rsidP="008359E6">
      <w:pPr>
        <w:jc w:val="both"/>
        <w:rPr>
          <w:rFonts w:ascii="Abadi" w:hAnsi="Abadi"/>
          <w:sz w:val="21"/>
          <w:szCs w:val="21"/>
        </w:rPr>
      </w:pPr>
      <w:r w:rsidRPr="00640C72">
        <w:rPr>
          <w:rFonts w:ascii="Abadi" w:hAnsi="Abadi"/>
          <w:sz w:val="21"/>
          <w:szCs w:val="21"/>
        </w:rPr>
        <w:t>Por</w:t>
      </w:r>
      <w:r w:rsidRPr="00640C72">
        <w:rPr>
          <w:rFonts w:ascii="Abadi" w:hAnsi="Abadi"/>
          <w:spacing w:val="40"/>
          <w:sz w:val="21"/>
          <w:szCs w:val="21"/>
        </w:rPr>
        <w:t xml:space="preserve"> </w:t>
      </w:r>
      <w:r w:rsidRPr="00640C72">
        <w:rPr>
          <w:rFonts w:ascii="Abadi" w:hAnsi="Abadi"/>
          <w:sz w:val="21"/>
          <w:szCs w:val="21"/>
        </w:rPr>
        <w:t>lo</w:t>
      </w:r>
      <w:r w:rsidRPr="00640C72">
        <w:rPr>
          <w:rFonts w:ascii="Abadi" w:hAnsi="Abadi"/>
          <w:spacing w:val="40"/>
          <w:sz w:val="21"/>
          <w:szCs w:val="21"/>
        </w:rPr>
        <w:t xml:space="preserve"> </w:t>
      </w:r>
      <w:r w:rsidRPr="00640C72">
        <w:rPr>
          <w:rFonts w:ascii="Abadi" w:hAnsi="Abadi"/>
          <w:sz w:val="21"/>
          <w:szCs w:val="21"/>
        </w:rPr>
        <w:t>anteriormente</w:t>
      </w:r>
      <w:r w:rsidRPr="00640C72">
        <w:rPr>
          <w:rFonts w:ascii="Abadi" w:hAnsi="Abadi"/>
          <w:spacing w:val="40"/>
          <w:sz w:val="21"/>
          <w:szCs w:val="21"/>
        </w:rPr>
        <w:t xml:space="preserve"> </w:t>
      </w:r>
      <w:r w:rsidRPr="00640C72">
        <w:rPr>
          <w:rFonts w:ascii="Abadi" w:hAnsi="Abadi"/>
          <w:sz w:val="21"/>
          <w:szCs w:val="21"/>
        </w:rPr>
        <w:t>expuesto,</w:t>
      </w:r>
      <w:r w:rsidRPr="00640C72">
        <w:rPr>
          <w:rFonts w:ascii="Abadi" w:hAnsi="Abadi"/>
          <w:spacing w:val="40"/>
          <w:sz w:val="21"/>
          <w:szCs w:val="21"/>
        </w:rPr>
        <w:t xml:space="preserve"> </w:t>
      </w:r>
      <w:r w:rsidRPr="00640C72">
        <w:rPr>
          <w:rFonts w:ascii="Abadi" w:hAnsi="Abadi"/>
          <w:sz w:val="21"/>
          <w:szCs w:val="21"/>
        </w:rPr>
        <w:t>someto</w:t>
      </w:r>
      <w:r w:rsidRPr="00640C72">
        <w:rPr>
          <w:rFonts w:ascii="Abadi" w:hAnsi="Abadi"/>
          <w:spacing w:val="40"/>
          <w:sz w:val="21"/>
          <w:szCs w:val="21"/>
        </w:rPr>
        <w:t xml:space="preserve"> </w:t>
      </w:r>
      <w:r w:rsidRPr="00640C72">
        <w:rPr>
          <w:rFonts w:ascii="Abadi" w:hAnsi="Abadi"/>
          <w:sz w:val="21"/>
          <w:szCs w:val="21"/>
        </w:rPr>
        <w:t>a</w:t>
      </w:r>
      <w:r w:rsidRPr="00640C72">
        <w:rPr>
          <w:rFonts w:ascii="Abadi" w:hAnsi="Abadi"/>
          <w:spacing w:val="40"/>
          <w:sz w:val="21"/>
          <w:szCs w:val="21"/>
        </w:rPr>
        <w:t xml:space="preserve"> </w:t>
      </w:r>
      <w:r w:rsidRPr="00640C72">
        <w:rPr>
          <w:rFonts w:ascii="Abadi" w:hAnsi="Abadi"/>
          <w:sz w:val="21"/>
          <w:szCs w:val="21"/>
        </w:rPr>
        <w:t>la</w:t>
      </w:r>
      <w:r w:rsidRPr="00640C72">
        <w:rPr>
          <w:rFonts w:ascii="Abadi" w:hAnsi="Abadi"/>
          <w:spacing w:val="40"/>
          <w:sz w:val="21"/>
          <w:szCs w:val="21"/>
        </w:rPr>
        <w:t xml:space="preserve"> </w:t>
      </w:r>
      <w:r w:rsidRPr="00640C72">
        <w:rPr>
          <w:rFonts w:ascii="Abadi" w:hAnsi="Abadi"/>
          <w:sz w:val="21"/>
          <w:szCs w:val="21"/>
        </w:rPr>
        <w:t>consideración</w:t>
      </w:r>
      <w:r w:rsidRPr="00640C72">
        <w:rPr>
          <w:rFonts w:ascii="Abadi" w:hAnsi="Abadi"/>
          <w:spacing w:val="40"/>
          <w:sz w:val="21"/>
          <w:szCs w:val="21"/>
        </w:rPr>
        <w:t xml:space="preserve"> </w:t>
      </w:r>
      <w:r w:rsidRPr="00640C72">
        <w:rPr>
          <w:rFonts w:ascii="Abadi" w:hAnsi="Abadi"/>
          <w:sz w:val="21"/>
          <w:szCs w:val="21"/>
        </w:rPr>
        <w:t>del</w:t>
      </w:r>
      <w:r w:rsidRPr="00640C72">
        <w:rPr>
          <w:rFonts w:ascii="Abadi" w:hAnsi="Abadi"/>
          <w:spacing w:val="40"/>
          <w:sz w:val="21"/>
          <w:szCs w:val="21"/>
        </w:rPr>
        <w:t xml:space="preserve"> </w:t>
      </w:r>
      <w:r w:rsidRPr="00640C72">
        <w:rPr>
          <w:rFonts w:ascii="Abadi" w:hAnsi="Abadi"/>
          <w:sz w:val="21"/>
          <w:szCs w:val="21"/>
        </w:rPr>
        <w:t>Pleno</w:t>
      </w:r>
      <w:r w:rsidRPr="00640C72">
        <w:rPr>
          <w:rFonts w:ascii="Abadi" w:hAnsi="Abadi"/>
          <w:spacing w:val="40"/>
          <w:sz w:val="21"/>
          <w:szCs w:val="21"/>
        </w:rPr>
        <w:t xml:space="preserve"> </w:t>
      </w:r>
      <w:r w:rsidRPr="00640C72">
        <w:rPr>
          <w:rFonts w:ascii="Abadi" w:hAnsi="Abadi"/>
          <w:sz w:val="21"/>
          <w:szCs w:val="21"/>
        </w:rPr>
        <w:t>de</w:t>
      </w:r>
      <w:r w:rsidRPr="00640C72">
        <w:rPr>
          <w:rFonts w:ascii="Abadi" w:hAnsi="Abadi"/>
          <w:spacing w:val="40"/>
          <w:sz w:val="21"/>
          <w:szCs w:val="21"/>
        </w:rPr>
        <w:t xml:space="preserve"> </w:t>
      </w:r>
      <w:r w:rsidRPr="00640C72">
        <w:rPr>
          <w:rFonts w:ascii="Abadi" w:hAnsi="Abadi"/>
          <w:sz w:val="21"/>
          <w:szCs w:val="21"/>
        </w:rPr>
        <w:t>este</w:t>
      </w:r>
      <w:r w:rsidRPr="00640C72">
        <w:rPr>
          <w:rFonts w:ascii="Abadi" w:hAnsi="Abadi"/>
          <w:spacing w:val="40"/>
          <w:sz w:val="21"/>
          <w:szCs w:val="21"/>
        </w:rPr>
        <w:t xml:space="preserve"> </w:t>
      </w:r>
      <w:r w:rsidRPr="00640C72">
        <w:rPr>
          <w:rFonts w:ascii="Abadi" w:hAnsi="Abadi"/>
          <w:sz w:val="21"/>
          <w:szCs w:val="21"/>
        </w:rPr>
        <w:t>H.</w:t>
      </w:r>
      <w:r>
        <w:rPr>
          <w:rFonts w:ascii="Abadi" w:hAnsi="Abadi"/>
          <w:sz w:val="21"/>
          <w:szCs w:val="21"/>
        </w:rPr>
        <w:t xml:space="preserve"> </w:t>
      </w:r>
      <w:r w:rsidRPr="00640C72">
        <w:rPr>
          <w:rFonts w:ascii="Abadi" w:hAnsi="Abadi"/>
          <w:sz w:val="21"/>
          <w:szCs w:val="21"/>
        </w:rPr>
        <w:t>Congreso del Estado de Guanajuato el siguiente:</w:t>
      </w:r>
    </w:p>
    <w:p w14:paraId="2DA90F6A" w14:textId="77777777" w:rsidR="008359E6" w:rsidRPr="00640C72" w:rsidRDefault="008359E6" w:rsidP="008359E6">
      <w:pPr>
        <w:jc w:val="both"/>
        <w:rPr>
          <w:rFonts w:ascii="Abadi" w:hAnsi="Abadi"/>
          <w:sz w:val="21"/>
          <w:szCs w:val="21"/>
        </w:rPr>
      </w:pPr>
    </w:p>
    <w:p w14:paraId="49C11F3D" w14:textId="77777777" w:rsidR="008359E6" w:rsidRDefault="008359E6" w:rsidP="008359E6">
      <w:pPr>
        <w:jc w:val="center"/>
        <w:rPr>
          <w:rFonts w:ascii="Abadi" w:hAnsi="Abadi"/>
          <w:b/>
          <w:bCs/>
          <w:sz w:val="21"/>
          <w:szCs w:val="21"/>
        </w:rPr>
      </w:pPr>
      <w:r w:rsidRPr="004D61E0">
        <w:rPr>
          <w:rFonts w:ascii="Abadi" w:hAnsi="Abadi"/>
          <w:b/>
          <w:bCs/>
          <w:sz w:val="21"/>
          <w:szCs w:val="21"/>
        </w:rPr>
        <w:t>PROYECTO DE DECRETO</w:t>
      </w:r>
    </w:p>
    <w:p w14:paraId="10D836D0" w14:textId="77777777" w:rsidR="008359E6" w:rsidRPr="004D61E0" w:rsidRDefault="008359E6" w:rsidP="008359E6">
      <w:pPr>
        <w:jc w:val="center"/>
        <w:rPr>
          <w:rFonts w:ascii="Abadi" w:hAnsi="Abadi"/>
          <w:b/>
          <w:bCs/>
          <w:sz w:val="21"/>
          <w:szCs w:val="21"/>
        </w:rPr>
      </w:pPr>
    </w:p>
    <w:p w14:paraId="51BB8042" w14:textId="77777777" w:rsidR="008359E6" w:rsidRPr="00640C72" w:rsidRDefault="008359E6" w:rsidP="008359E6">
      <w:pPr>
        <w:jc w:val="both"/>
        <w:rPr>
          <w:rFonts w:ascii="Abadi" w:hAnsi="Abadi"/>
          <w:sz w:val="21"/>
          <w:szCs w:val="21"/>
        </w:rPr>
      </w:pPr>
      <w:r w:rsidRPr="004553BB">
        <w:rPr>
          <w:rFonts w:ascii="Abadi" w:hAnsi="Abadi"/>
          <w:b/>
          <w:bCs/>
          <w:sz w:val="21"/>
          <w:szCs w:val="21"/>
        </w:rPr>
        <w:t>ÚNICO</w:t>
      </w:r>
      <w:r w:rsidRPr="00640C72">
        <w:rPr>
          <w:rFonts w:ascii="Abadi" w:hAnsi="Abadi"/>
          <w:sz w:val="21"/>
          <w:szCs w:val="21"/>
        </w:rPr>
        <w:t xml:space="preserve">. Se </w:t>
      </w:r>
      <w:r w:rsidRPr="004553BB">
        <w:rPr>
          <w:rFonts w:ascii="Abadi" w:hAnsi="Abadi"/>
          <w:b/>
          <w:bCs/>
          <w:sz w:val="21"/>
          <w:szCs w:val="21"/>
        </w:rPr>
        <w:t>reforman</w:t>
      </w:r>
      <w:r w:rsidRPr="00640C72">
        <w:rPr>
          <w:rFonts w:ascii="Abadi" w:hAnsi="Abadi"/>
          <w:sz w:val="21"/>
          <w:szCs w:val="21"/>
        </w:rPr>
        <w:t xml:space="preserve"> los artículos 10, 60, 64 y</w:t>
      </w:r>
      <w:r w:rsidRPr="00640C72">
        <w:rPr>
          <w:rFonts w:ascii="Abadi" w:hAnsi="Abadi"/>
          <w:spacing w:val="12"/>
          <w:sz w:val="21"/>
          <w:szCs w:val="21"/>
        </w:rPr>
        <w:t xml:space="preserve"> </w:t>
      </w:r>
      <w:r w:rsidRPr="00640C72">
        <w:rPr>
          <w:rFonts w:ascii="Abadi" w:hAnsi="Abadi"/>
          <w:sz w:val="21"/>
          <w:szCs w:val="21"/>
        </w:rPr>
        <w:t>65, así como la denominación de la Sección</w:t>
      </w:r>
      <w:r w:rsidRPr="00640C72">
        <w:rPr>
          <w:rFonts w:ascii="Abadi" w:hAnsi="Abadi"/>
          <w:spacing w:val="-13"/>
          <w:sz w:val="21"/>
          <w:szCs w:val="21"/>
        </w:rPr>
        <w:t xml:space="preserve"> </w:t>
      </w:r>
      <w:r w:rsidRPr="00640C72">
        <w:rPr>
          <w:rFonts w:ascii="Abadi" w:hAnsi="Abadi"/>
          <w:sz w:val="21"/>
          <w:szCs w:val="21"/>
        </w:rPr>
        <w:t>Tercera</w:t>
      </w:r>
      <w:r w:rsidRPr="00640C72">
        <w:rPr>
          <w:rFonts w:ascii="Abadi" w:hAnsi="Abadi"/>
          <w:spacing w:val="-13"/>
          <w:sz w:val="21"/>
          <w:szCs w:val="21"/>
        </w:rPr>
        <w:t xml:space="preserve"> </w:t>
      </w:r>
      <w:r w:rsidRPr="00640C72">
        <w:rPr>
          <w:rFonts w:ascii="Abadi" w:hAnsi="Abadi"/>
          <w:sz w:val="21"/>
          <w:szCs w:val="21"/>
        </w:rPr>
        <w:t>de</w:t>
      </w:r>
      <w:r w:rsidRPr="00640C72">
        <w:rPr>
          <w:rFonts w:ascii="Abadi" w:hAnsi="Abadi"/>
          <w:spacing w:val="-13"/>
          <w:sz w:val="21"/>
          <w:szCs w:val="21"/>
        </w:rPr>
        <w:t xml:space="preserve"> </w:t>
      </w:r>
      <w:r w:rsidRPr="00640C72">
        <w:rPr>
          <w:rFonts w:ascii="Abadi" w:hAnsi="Abadi"/>
          <w:sz w:val="21"/>
          <w:szCs w:val="21"/>
        </w:rPr>
        <w:t>Servicios</w:t>
      </w:r>
      <w:r w:rsidRPr="00640C72">
        <w:rPr>
          <w:rFonts w:ascii="Abadi" w:hAnsi="Abadi"/>
          <w:spacing w:val="-14"/>
          <w:sz w:val="21"/>
          <w:szCs w:val="21"/>
        </w:rPr>
        <w:t xml:space="preserve"> </w:t>
      </w:r>
      <w:r w:rsidRPr="00640C72">
        <w:rPr>
          <w:rFonts w:ascii="Abadi" w:hAnsi="Abadi"/>
          <w:sz w:val="21"/>
          <w:szCs w:val="21"/>
        </w:rPr>
        <w:t>Periciales,</w:t>
      </w:r>
      <w:r w:rsidRPr="00640C72">
        <w:rPr>
          <w:rFonts w:ascii="Abadi" w:hAnsi="Abadi"/>
          <w:spacing w:val="-16"/>
          <w:sz w:val="21"/>
          <w:szCs w:val="21"/>
        </w:rPr>
        <w:t xml:space="preserve"> </w:t>
      </w:r>
      <w:r w:rsidRPr="00640C72">
        <w:rPr>
          <w:rFonts w:ascii="Abadi" w:hAnsi="Abadi"/>
          <w:sz w:val="21"/>
          <w:szCs w:val="21"/>
        </w:rPr>
        <w:t>de</w:t>
      </w:r>
      <w:r w:rsidRPr="00640C72">
        <w:rPr>
          <w:rFonts w:ascii="Abadi" w:hAnsi="Abadi"/>
          <w:spacing w:val="-13"/>
          <w:sz w:val="21"/>
          <w:szCs w:val="21"/>
        </w:rPr>
        <w:t xml:space="preserve"> </w:t>
      </w:r>
      <w:r w:rsidRPr="004553BB">
        <w:rPr>
          <w:rFonts w:ascii="Abadi" w:hAnsi="Abadi"/>
          <w:b/>
          <w:bCs/>
          <w:sz w:val="21"/>
          <w:szCs w:val="21"/>
        </w:rPr>
        <w:t>la</w:t>
      </w:r>
      <w:r w:rsidRPr="004553BB">
        <w:rPr>
          <w:rFonts w:ascii="Abadi" w:hAnsi="Abadi"/>
          <w:b/>
          <w:bCs/>
          <w:spacing w:val="-5"/>
          <w:sz w:val="21"/>
          <w:szCs w:val="21"/>
        </w:rPr>
        <w:t xml:space="preserve"> </w:t>
      </w:r>
      <w:r w:rsidRPr="004553BB">
        <w:rPr>
          <w:rFonts w:ascii="Abadi" w:hAnsi="Abadi"/>
          <w:b/>
          <w:bCs/>
          <w:sz w:val="21"/>
          <w:szCs w:val="21"/>
        </w:rPr>
        <w:t>Ley</w:t>
      </w:r>
      <w:r w:rsidRPr="004553BB">
        <w:rPr>
          <w:rFonts w:ascii="Abadi" w:hAnsi="Abadi"/>
          <w:b/>
          <w:bCs/>
          <w:spacing w:val="-13"/>
          <w:sz w:val="21"/>
          <w:szCs w:val="21"/>
        </w:rPr>
        <w:t xml:space="preserve"> </w:t>
      </w:r>
      <w:r w:rsidRPr="004553BB">
        <w:rPr>
          <w:rFonts w:ascii="Abadi" w:hAnsi="Abadi"/>
          <w:b/>
          <w:bCs/>
          <w:sz w:val="21"/>
          <w:szCs w:val="21"/>
        </w:rPr>
        <w:t>Orgánica</w:t>
      </w:r>
      <w:r w:rsidRPr="004553BB">
        <w:rPr>
          <w:rFonts w:ascii="Abadi" w:hAnsi="Abadi"/>
          <w:b/>
          <w:bCs/>
          <w:spacing w:val="-13"/>
          <w:sz w:val="21"/>
          <w:szCs w:val="21"/>
        </w:rPr>
        <w:t xml:space="preserve"> </w:t>
      </w:r>
      <w:r w:rsidRPr="004553BB">
        <w:rPr>
          <w:rFonts w:ascii="Abadi" w:hAnsi="Abadi"/>
          <w:b/>
          <w:bCs/>
          <w:sz w:val="21"/>
          <w:szCs w:val="21"/>
        </w:rPr>
        <w:t>de</w:t>
      </w:r>
      <w:r w:rsidRPr="004553BB">
        <w:rPr>
          <w:rFonts w:ascii="Abadi" w:hAnsi="Abadi"/>
          <w:b/>
          <w:bCs/>
          <w:spacing w:val="-7"/>
          <w:sz w:val="21"/>
          <w:szCs w:val="21"/>
        </w:rPr>
        <w:t xml:space="preserve"> </w:t>
      </w:r>
      <w:r w:rsidRPr="004553BB">
        <w:rPr>
          <w:rFonts w:ascii="Abadi" w:hAnsi="Abadi"/>
          <w:b/>
          <w:bCs/>
          <w:sz w:val="21"/>
          <w:szCs w:val="21"/>
        </w:rPr>
        <w:t>la</w:t>
      </w:r>
      <w:r w:rsidRPr="004553BB">
        <w:rPr>
          <w:rFonts w:ascii="Abadi" w:hAnsi="Abadi"/>
          <w:b/>
          <w:bCs/>
          <w:spacing w:val="-7"/>
          <w:sz w:val="21"/>
          <w:szCs w:val="21"/>
        </w:rPr>
        <w:t xml:space="preserve"> </w:t>
      </w:r>
      <w:r w:rsidRPr="004553BB">
        <w:rPr>
          <w:rFonts w:ascii="Abadi" w:hAnsi="Abadi"/>
          <w:b/>
          <w:bCs/>
          <w:sz w:val="21"/>
          <w:szCs w:val="21"/>
        </w:rPr>
        <w:t>Fiscalía</w:t>
      </w:r>
      <w:r w:rsidRPr="004553BB">
        <w:rPr>
          <w:rFonts w:ascii="Abadi" w:hAnsi="Abadi"/>
          <w:b/>
          <w:bCs/>
          <w:spacing w:val="-7"/>
          <w:sz w:val="21"/>
          <w:szCs w:val="21"/>
        </w:rPr>
        <w:t xml:space="preserve"> </w:t>
      </w:r>
      <w:r w:rsidRPr="004553BB">
        <w:rPr>
          <w:rFonts w:ascii="Abadi" w:hAnsi="Abadi"/>
          <w:b/>
          <w:bCs/>
          <w:sz w:val="21"/>
          <w:szCs w:val="21"/>
        </w:rPr>
        <w:t>General del Estado de Guanajuato,</w:t>
      </w:r>
      <w:r w:rsidRPr="00640C72">
        <w:rPr>
          <w:rFonts w:ascii="Abadi" w:hAnsi="Abadi"/>
          <w:sz w:val="21"/>
          <w:szCs w:val="21"/>
        </w:rPr>
        <w:t xml:space="preserve"> para quedar en los</w:t>
      </w:r>
      <w:r w:rsidRPr="00640C72">
        <w:rPr>
          <w:rFonts w:ascii="Abadi" w:hAnsi="Abadi"/>
          <w:spacing w:val="-3"/>
          <w:sz w:val="21"/>
          <w:szCs w:val="21"/>
        </w:rPr>
        <w:t xml:space="preserve"> </w:t>
      </w:r>
      <w:r w:rsidRPr="00640C72">
        <w:rPr>
          <w:rFonts w:ascii="Abadi" w:hAnsi="Abadi"/>
          <w:sz w:val="21"/>
          <w:szCs w:val="21"/>
        </w:rPr>
        <w:t>siguientes términos:</w:t>
      </w:r>
    </w:p>
    <w:p w14:paraId="213454BF" w14:textId="77777777" w:rsidR="008359E6" w:rsidRPr="00640C72" w:rsidRDefault="008359E6" w:rsidP="008359E6">
      <w:pPr>
        <w:jc w:val="both"/>
        <w:rPr>
          <w:rFonts w:ascii="Abadi" w:hAnsi="Abadi"/>
          <w:sz w:val="21"/>
          <w:szCs w:val="21"/>
        </w:rPr>
      </w:pPr>
    </w:p>
    <w:p w14:paraId="6FA3E505" w14:textId="77777777" w:rsidR="008359E6" w:rsidRPr="00640C72" w:rsidRDefault="008359E6" w:rsidP="008359E6">
      <w:pPr>
        <w:jc w:val="both"/>
        <w:rPr>
          <w:rFonts w:ascii="Abadi" w:hAnsi="Abadi"/>
          <w:sz w:val="21"/>
          <w:szCs w:val="21"/>
        </w:rPr>
      </w:pPr>
      <w:r w:rsidRPr="00154425">
        <w:rPr>
          <w:rFonts w:ascii="Abadi" w:hAnsi="Abadi"/>
          <w:b/>
          <w:bCs/>
          <w:sz w:val="21"/>
          <w:szCs w:val="21"/>
        </w:rPr>
        <w:t>Artículo</w:t>
      </w:r>
      <w:r w:rsidRPr="00154425">
        <w:rPr>
          <w:rFonts w:ascii="Abadi" w:hAnsi="Abadi"/>
          <w:b/>
          <w:bCs/>
          <w:spacing w:val="31"/>
          <w:sz w:val="21"/>
          <w:szCs w:val="21"/>
        </w:rPr>
        <w:t xml:space="preserve"> </w:t>
      </w:r>
      <w:r w:rsidRPr="00154425">
        <w:rPr>
          <w:rFonts w:ascii="Abadi" w:hAnsi="Abadi"/>
          <w:b/>
          <w:bCs/>
          <w:sz w:val="21"/>
          <w:szCs w:val="21"/>
        </w:rPr>
        <w:t>10.</w:t>
      </w:r>
      <w:r w:rsidRPr="00154425">
        <w:rPr>
          <w:rFonts w:ascii="Abadi" w:hAnsi="Abadi"/>
          <w:b/>
          <w:bCs/>
          <w:spacing w:val="33"/>
          <w:sz w:val="21"/>
          <w:szCs w:val="21"/>
        </w:rPr>
        <w:t xml:space="preserve"> </w:t>
      </w:r>
      <w:r w:rsidRPr="00154425">
        <w:rPr>
          <w:rFonts w:ascii="Abadi" w:hAnsi="Abadi"/>
          <w:sz w:val="21"/>
          <w:szCs w:val="21"/>
        </w:rPr>
        <w:t>La</w:t>
      </w:r>
      <w:r w:rsidRPr="00640C72">
        <w:rPr>
          <w:rFonts w:ascii="Abadi" w:hAnsi="Abadi"/>
          <w:spacing w:val="33"/>
          <w:sz w:val="21"/>
          <w:szCs w:val="21"/>
        </w:rPr>
        <w:t xml:space="preserve"> </w:t>
      </w:r>
      <w:r w:rsidRPr="00640C72">
        <w:rPr>
          <w:rFonts w:ascii="Abadi" w:hAnsi="Abadi"/>
          <w:sz w:val="21"/>
          <w:szCs w:val="21"/>
        </w:rPr>
        <w:t>Fiscalía</w:t>
      </w:r>
      <w:r w:rsidRPr="00640C72">
        <w:rPr>
          <w:rFonts w:ascii="Abadi" w:hAnsi="Abadi"/>
          <w:spacing w:val="33"/>
          <w:sz w:val="21"/>
          <w:szCs w:val="21"/>
        </w:rPr>
        <w:t xml:space="preserve"> </w:t>
      </w:r>
      <w:r w:rsidRPr="00640C72">
        <w:rPr>
          <w:rFonts w:ascii="Abadi" w:hAnsi="Abadi"/>
          <w:sz w:val="21"/>
          <w:szCs w:val="21"/>
        </w:rPr>
        <w:t>General</w:t>
      </w:r>
      <w:r w:rsidRPr="00640C72">
        <w:rPr>
          <w:rFonts w:ascii="Abadi" w:hAnsi="Abadi"/>
          <w:spacing w:val="32"/>
          <w:sz w:val="21"/>
          <w:szCs w:val="21"/>
        </w:rPr>
        <w:t xml:space="preserve"> </w:t>
      </w:r>
      <w:r w:rsidRPr="00640C72">
        <w:rPr>
          <w:rFonts w:ascii="Abadi" w:hAnsi="Abadi"/>
          <w:sz w:val="21"/>
          <w:szCs w:val="21"/>
        </w:rPr>
        <w:t>para</w:t>
      </w:r>
      <w:r w:rsidRPr="00640C72">
        <w:rPr>
          <w:rFonts w:ascii="Abadi" w:hAnsi="Abadi"/>
          <w:spacing w:val="29"/>
          <w:sz w:val="21"/>
          <w:szCs w:val="21"/>
        </w:rPr>
        <w:t xml:space="preserve"> </w:t>
      </w:r>
      <w:r w:rsidRPr="00640C72">
        <w:rPr>
          <w:rFonts w:ascii="Abadi" w:hAnsi="Abadi"/>
          <w:sz w:val="21"/>
          <w:szCs w:val="21"/>
        </w:rPr>
        <w:t>el</w:t>
      </w:r>
      <w:r w:rsidRPr="00640C72">
        <w:rPr>
          <w:rFonts w:ascii="Abadi" w:hAnsi="Abadi"/>
          <w:spacing w:val="32"/>
          <w:sz w:val="21"/>
          <w:szCs w:val="21"/>
        </w:rPr>
        <w:t xml:space="preserve"> </w:t>
      </w:r>
      <w:r w:rsidRPr="00640C72">
        <w:rPr>
          <w:rFonts w:ascii="Abadi" w:hAnsi="Abadi"/>
          <w:sz w:val="21"/>
          <w:szCs w:val="21"/>
        </w:rPr>
        <w:t>ejercicio</w:t>
      </w:r>
      <w:r w:rsidRPr="00640C72">
        <w:rPr>
          <w:rFonts w:ascii="Abadi" w:hAnsi="Abadi"/>
          <w:spacing w:val="29"/>
          <w:sz w:val="21"/>
          <w:szCs w:val="21"/>
        </w:rPr>
        <w:t xml:space="preserve"> </w:t>
      </w:r>
      <w:r w:rsidRPr="00640C72">
        <w:rPr>
          <w:rFonts w:ascii="Abadi" w:hAnsi="Abadi"/>
          <w:sz w:val="21"/>
          <w:szCs w:val="21"/>
        </w:rPr>
        <w:t>de</w:t>
      </w:r>
      <w:r w:rsidRPr="00640C72">
        <w:rPr>
          <w:rFonts w:ascii="Abadi" w:hAnsi="Abadi"/>
          <w:spacing w:val="33"/>
          <w:sz w:val="21"/>
          <w:szCs w:val="21"/>
        </w:rPr>
        <w:t xml:space="preserve"> </w:t>
      </w:r>
      <w:r w:rsidRPr="00640C72">
        <w:rPr>
          <w:rFonts w:ascii="Abadi" w:hAnsi="Abadi"/>
          <w:sz w:val="21"/>
          <w:szCs w:val="21"/>
        </w:rPr>
        <w:t>sus</w:t>
      </w:r>
      <w:r w:rsidRPr="00640C72">
        <w:rPr>
          <w:rFonts w:ascii="Abadi" w:hAnsi="Abadi"/>
          <w:spacing w:val="26"/>
          <w:sz w:val="21"/>
          <w:szCs w:val="21"/>
        </w:rPr>
        <w:t xml:space="preserve"> </w:t>
      </w:r>
      <w:r w:rsidRPr="00640C72">
        <w:rPr>
          <w:rFonts w:ascii="Abadi" w:hAnsi="Abadi"/>
          <w:sz w:val="21"/>
          <w:szCs w:val="21"/>
        </w:rPr>
        <w:t>atribuciones</w:t>
      </w:r>
      <w:r w:rsidRPr="00640C72">
        <w:rPr>
          <w:rFonts w:ascii="Abadi" w:hAnsi="Abadi"/>
          <w:spacing w:val="31"/>
          <w:sz w:val="21"/>
          <w:szCs w:val="21"/>
        </w:rPr>
        <w:t xml:space="preserve"> </w:t>
      </w:r>
      <w:r w:rsidRPr="00640C72">
        <w:rPr>
          <w:rFonts w:ascii="Abadi" w:hAnsi="Abadi"/>
          <w:sz w:val="21"/>
          <w:szCs w:val="21"/>
        </w:rPr>
        <w:t>se</w:t>
      </w:r>
      <w:r w:rsidRPr="00640C72">
        <w:rPr>
          <w:rFonts w:ascii="Abadi" w:hAnsi="Abadi"/>
          <w:spacing w:val="34"/>
          <w:sz w:val="21"/>
          <w:szCs w:val="21"/>
        </w:rPr>
        <w:t xml:space="preserve"> </w:t>
      </w:r>
      <w:r w:rsidRPr="00640C72">
        <w:rPr>
          <w:rFonts w:ascii="Abadi" w:hAnsi="Abadi"/>
          <w:sz w:val="21"/>
          <w:szCs w:val="21"/>
        </w:rPr>
        <w:t>integrará</w:t>
      </w:r>
      <w:r w:rsidRPr="00640C72">
        <w:rPr>
          <w:rFonts w:ascii="Abadi" w:hAnsi="Abadi"/>
          <w:spacing w:val="29"/>
          <w:sz w:val="21"/>
          <w:szCs w:val="21"/>
        </w:rPr>
        <w:t xml:space="preserve"> </w:t>
      </w:r>
      <w:r w:rsidRPr="00640C72">
        <w:rPr>
          <w:rFonts w:ascii="Abadi" w:hAnsi="Abadi"/>
          <w:sz w:val="21"/>
          <w:szCs w:val="21"/>
        </w:rPr>
        <w:t>de</w:t>
      </w:r>
      <w:r w:rsidRPr="00640C72">
        <w:rPr>
          <w:rFonts w:ascii="Abadi" w:hAnsi="Abadi"/>
          <w:spacing w:val="33"/>
          <w:sz w:val="21"/>
          <w:szCs w:val="21"/>
        </w:rPr>
        <w:t xml:space="preserve"> </w:t>
      </w:r>
      <w:r w:rsidRPr="00640C72">
        <w:rPr>
          <w:rFonts w:ascii="Abadi" w:hAnsi="Abadi"/>
          <w:sz w:val="21"/>
          <w:szCs w:val="21"/>
        </w:rPr>
        <w:t>la siguiente manera:</w:t>
      </w:r>
    </w:p>
    <w:p w14:paraId="25F8105D" w14:textId="77777777" w:rsidR="008359E6" w:rsidRDefault="008359E6" w:rsidP="008359E6">
      <w:pPr>
        <w:jc w:val="both"/>
        <w:rPr>
          <w:rFonts w:ascii="Abadi" w:hAnsi="Abadi"/>
          <w:sz w:val="21"/>
          <w:szCs w:val="21"/>
        </w:rPr>
      </w:pPr>
    </w:p>
    <w:p w14:paraId="7D95F583" w14:textId="5986DDCE" w:rsidR="008359E6" w:rsidRPr="00640C72" w:rsidRDefault="008359E6" w:rsidP="008359E6">
      <w:pPr>
        <w:jc w:val="both"/>
        <w:rPr>
          <w:rFonts w:ascii="Abadi" w:hAnsi="Abadi"/>
          <w:sz w:val="21"/>
          <w:szCs w:val="21"/>
        </w:rPr>
      </w:pPr>
      <w:r w:rsidRPr="00640C72">
        <w:rPr>
          <w:rFonts w:ascii="Abadi" w:hAnsi="Abadi"/>
          <w:sz w:val="21"/>
          <w:szCs w:val="21"/>
        </w:rPr>
        <w:t>I y II</w:t>
      </w:r>
    </w:p>
    <w:p w14:paraId="4DC6A946" w14:textId="77777777" w:rsidR="008359E6" w:rsidRDefault="008359E6" w:rsidP="008359E6">
      <w:pPr>
        <w:jc w:val="both"/>
        <w:rPr>
          <w:rFonts w:ascii="Abadi" w:hAnsi="Abadi"/>
          <w:b/>
          <w:bCs/>
          <w:sz w:val="21"/>
          <w:szCs w:val="21"/>
        </w:rPr>
      </w:pPr>
    </w:p>
    <w:p w14:paraId="7CF896CD" w14:textId="3898822C" w:rsidR="008359E6" w:rsidRPr="00640C72" w:rsidRDefault="008359E6" w:rsidP="008359E6">
      <w:pPr>
        <w:jc w:val="both"/>
        <w:rPr>
          <w:rFonts w:ascii="Abadi" w:hAnsi="Abadi"/>
          <w:sz w:val="21"/>
          <w:szCs w:val="21"/>
        </w:rPr>
      </w:pPr>
      <w:r w:rsidRPr="00715746">
        <w:rPr>
          <w:rFonts w:ascii="Abadi" w:hAnsi="Abadi"/>
          <w:b/>
          <w:bCs/>
          <w:sz w:val="21"/>
          <w:szCs w:val="21"/>
        </w:rPr>
        <w:t>III</w:t>
      </w:r>
      <w:r w:rsidRPr="00640C72">
        <w:rPr>
          <w:rFonts w:ascii="Abadi" w:hAnsi="Abadi"/>
          <w:sz w:val="21"/>
          <w:szCs w:val="21"/>
        </w:rPr>
        <w:t>. La AIC, a la cual se adscribirán:</w:t>
      </w:r>
    </w:p>
    <w:p w14:paraId="3FBF2C42" w14:textId="77777777" w:rsidR="008359E6" w:rsidRDefault="008359E6" w:rsidP="008359E6">
      <w:pPr>
        <w:jc w:val="both"/>
        <w:rPr>
          <w:rFonts w:ascii="Abadi" w:hAnsi="Abadi"/>
          <w:b/>
          <w:bCs/>
          <w:sz w:val="21"/>
          <w:szCs w:val="21"/>
        </w:rPr>
      </w:pPr>
    </w:p>
    <w:p w14:paraId="67BE2C2F" w14:textId="5958D3B8" w:rsidR="008359E6" w:rsidRPr="00640C72" w:rsidRDefault="008359E6" w:rsidP="008359E6">
      <w:pPr>
        <w:jc w:val="both"/>
        <w:rPr>
          <w:rFonts w:ascii="Abadi" w:hAnsi="Abadi"/>
          <w:sz w:val="21"/>
          <w:szCs w:val="21"/>
        </w:rPr>
      </w:pPr>
      <w:r w:rsidRPr="00715746">
        <w:rPr>
          <w:rFonts w:ascii="Abadi" w:hAnsi="Abadi"/>
          <w:b/>
          <w:bCs/>
          <w:sz w:val="21"/>
          <w:szCs w:val="21"/>
        </w:rPr>
        <w:t>a)</w:t>
      </w:r>
      <w:r w:rsidRPr="00640C72">
        <w:rPr>
          <w:rFonts w:ascii="Abadi" w:hAnsi="Abadi"/>
          <w:sz w:val="21"/>
          <w:szCs w:val="21"/>
        </w:rPr>
        <w:t xml:space="preserve"> La Dirección General…;</w:t>
      </w:r>
    </w:p>
    <w:p w14:paraId="592BE06A" w14:textId="77777777" w:rsidR="008359E6" w:rsidRDefault="008359E6" w:rsidP="008359E6">
      <w:pPr>
        <w:jc w:val="both"/>
        <w:rPr>
          <w:rFonts w:ascii="Abadi" w:hAnsi="Abadi"/>
          <w:b/>
          <w:bCs/>
          <w:sz w:val="21"/>
          <w:szCs w:val="21"/>
        </w:rPr>
      </w:pPr>
    </w:p>
    <w:p w14:paraId="05B1EEB4" w14:textId="2411C7D4" w:rsidR="008359E6" w:rsidRPr="00640C72" w:rsidRDefault="008359E6" w:rsidP="008359E6">
      <w:pPr>
        <w:jc w:val="both"/>
        <w:rPr>
          <w:rFonts w:ascii="Abadi" w:hAnsi="Abadi"/>
          <w:sz w:val="21"/>
          <w:szCs w:val="21"/>
        </w:rPr>
      </w:pPr>
      <w:r w:rsidRPr="00715746">
        <w:rPr>
          <w:rFonts w:ascii="Abadi" w:hAnsi="Abadi"/>
          <w:b/>
          <w:bCs/>
          <w:sz w:val="21"/>
          <w:szCs w:val="21"/>
        </w:rPr>
        <w:t>b)</w:t>
      </w:r>
      <w:r w:rsidRPr="00640C72">
        <w:rPr>
          <w:rFonts w:ascii="Abadi" w:hAnsi="Abadi"/>
          <w:sz w:val="21"/>
          <w:szCs w:val="21"/>
        </w:rPr>
        <w:t xml:space="preserve"> </w:t>
      </w:r>
      <w:r w:rsidRPr="00154425">
        <w:rPr>
          <w:rFonts w:ascii="Abadi" w:hAnsi="Abadi"/>
          <w:b/>
          <w:bCs/>
          <w:i/>
          <w:iCs/>
          <w:sz w:val="21"/>
          <w:szCs w:val="21"/>
        </w:rPr>
        <w:t>DEROGADO</w:t>
      </w:r>
      <w:r w:rsidRPr="00154425">
        <w:rPr>
          <w:rFonts w:ascii="Abadi" w:hAnsi="Abadi"/>
          <w:b/>
          <w:bCs/>
          <w:sz w:val="21"/>
          <w:szCs w:val="21"/>
        </w:rPr>
        <w:t>;</w:t>
      </w:r>
    </w:p>
    <w:p w14:paraId="3FB2BA9A" w14:textId="77777777" w:rsidR="008359E6" w:rsidRDefault="008359E6" w:rsidP="008359E6">
      <w:pPr>
        <w:jc w:val="both"/>
        <w:rPr>
          <w:rFonts w:ascii="Abadi" w:hAnsi="Abadi"/>
          <w:b/>
          <w:bCs/>
          <w:sz w:val="21"/>
          <w:szCs w:val="21"/>
        </w:rPr>
      </w:pPr>
    </w:p>
    <w:p w14:paraId="161F2AE3" w14:textId="034D1888" w:rsidR="008359E6" w:rsidRPr="00715746" w:rsidRDefault="008359E6" w:rsidP="008359E6">
      <w:pPr>
        <w:jc w:val="both"/>
        <w:rPr>
          <w:rFonts w:ascii="Abadi" w:hAnsi="Abadi"/>
          <w:b/>
          <w:bCs/>
          <w:sz w:val="21"/>
          <w:szCs w:val="21"/>
        </w:rPr>
      </w:pPr>
      <w:r w:rsidRPr="00715746">
        <w:rPr>
          <w:rFonts w:ascii="Abadi" w:hAnsi="Abadi"/>
          <w:b/>
          <w:bCs/>
          <w:sz w:val="21"/>
          <w:szCs w:val="21"/>
        </w:rPr>
        <w:t>c) a g)</w:t>
      </w:r>
    </w:p>
    <w:p w14:paraId="05FB6E01" w14:textId="77777777" w:rsidR="008359E6" w:rsidRDefault="008359E6" w:rsidP="008359E6">
      <w:pPr>
        <w:jc w:val="both"/>
        <w:rPr>
          <w:rFonts w:ascii="Abadi" w:hAnsi="Abadi"/>
          <w:b/>
          <w:bCs/>
          <w:sz w:val="21"/>
          <w:szCs w:val="21"/>
        </w:rPr>
      </w:pPr>
    </w:p>
    <w:p w14:paraId="44BD027C" w14:textId="46AD6B55" w:rsidR="008359E6" w:rsidRPr="00715746" w:rsidRDefault="008359E6" w:rsidP="008359E6">
      <w:pPr>
        <w:jc w:val="both"/>
        <w:rPr>
          <w:rFonts w:ascii="Abadi" w:hAnsi="Abadi"/>
          <w:b/>
          <w:bCs/>
          <w:sz w:val="21"/>
          <w:szCs w:val="21"/>
        </w:rPr>
      </w:pPr>
      <w:r w:rsidRPr="00715746">
        <w:rPr>
          <w:rFonts w:ascii="Abadi" w:hAnsi="Abadi"/>
          <w:b/>
          <w:bCs/>
          <w:sz w:val="21"/>
          <w:szCs w:val="21"/>
        </w:rPr>
        <w:t>IV. a XV</w:t>
      </w:r>
    </w:p>
    <w:p w14:paraId="2215157B" w14:textId="3B02034F" w:rsidR="008359E6" w:rsidRDefault="008359E6" w:rsidP="008359E6">
      <w:pPr>
        <w:jc w:val="both"/>
        <w:rPr>
          <w:rFonts w:ascii="Abadi" w:hAnsi="Abadi"/>
          <w:sz w:val="21"/>
          <w:szCs w:val="21"/>
        </w:rPr>
      </w:pPr>
      <w:r w:rsidRPr="00640C72">
        <w:rPr>
          <w:rFonts w:ascii="Abadi" w:hAnsi="Abadi"/>
          <w:sz w:val="21"/>
          <w:szCs w:val="21"/>
        </w:rPr>
        <w:t>Así mismo, la Fiscalía General…</w:t>
      </w:r>
    </w:p>
    <w:p w14:paraId="3C20379B" w14:textId="77777777" w:rsidR="008359E6" w:rsidRDefault="008359E6" w:rsidP="008359E6">
      <w:pPr>
        <w:jc w:val="both"/>
        <w:rPr>
          <w:rFonts w:ascii="Abadi" w:hAnsi="Abadi"/>
          <w:sz w:val="21"/>
          <w:szCs w:val="21"/>
        </w:rPr>
      </w:pPr>
    </w:p>
    <w:p w14:paraId="1DE5DFA2" w14:textId="19B7D2D7" w:rsidR="008359E6" w:rsidRPr="00640C72" w:rsidRDefault="008359E6" w:rsidP="008359E6">
      <w:pPr>
        <w:jc w:val="both"/>
        <w:rPr>
          <w:rFonts w:ascii="Abadi" w:hAnsi="Abadi"/>
          <w:sz w:val="21"/>
          <w:szCs w:val="21"/>
        </w:rPr>
      </w:pPr>
      <w:r w:rsidRPr="00640C72">
        <w:rPr>
          <w:rFonts w:ascii="Abadi" w:hAnsi="Abadi"/>
          <w:sz w:val="21"/>
          <w:szCs w:val="21"/>
        </w:rPr>
        <w:t>Las Fiscalías Generales…</w:t>
      </w:r>
    </w:p>
    <w:p w14:paraId="5445B74E" w14:textId="77777777" w:rsidR="008359E6" w:rsidRDefault="008359E6" w:rsidP="008359E6">
      <w:pPr>
        <w:jc w:val="both"/>
        <w:rPr>
          <w:rFonts w:ascii="Abadi" w:hAnsi="Abadi"/>
          <w:sz w:val="21"/>
          <w:szCs w:val="21"/>
        </w:rPr>
      </w:pPr>
    </w:p>
    <w:p w14:paraId="16C11C6D" w14:textId="3C5B2A75" w:rsidR="008359E6" w:rsidRDefault="008359E6" w:rsidP="008359E6">
      <w:pPr>
        <w:jc w:val="both"/>
        <w:rPr>
          <w:rFonts w:ascii="Abadi" w:hAnsi="Abadi"/>
          <w:sz w:val="21"/>
          <w:szCs w:val="21"/>
        </w:rPr>
      </w:pPr>
      <w:r w:rsidRPr="00640C72">
        <w:rPr>
          <w:rFonts w:ascii="Abadi" w:hAnsi="Abadi"/>
          <w:sz w:val="21"/>
          <w:szCs w:val="21"/>
        </w:rPr>
        <w:t>La reglamentación de la presente…</w:t>
      </w:r>
    </w:p>
    <w:p w14:paraId="1078A253" w14:textId="7EF7F921" w:rsidR="008359E6" w:rsidRDefault="008359E6" w:rsidP="008359E6">
      <w:pPr>
        <w:jc w:val="both"/>
        <w:rPr>
          <w:rFonts w:ascii="Abadi" w:hAnsi="Abadi"/>
          <w:sz w:val="21"/>
          <w:szCs w:val="21"/>
        </w:rPr>
      </w:pPr>
    </w:p>
    <w:p w14:paraId="2468BBFF" w14:textId="77777777" w:rsidR="008359E6" w:rsidRPr="00640C72" w:rsidRDefault="008359E6" w:rsidP="008359E6">
      <w:pPr>
        <w:jc w:val="both"/>
        <w:rPr>
          <w:rFonts w:ascii="Abadi" w:hAnsi="Abadi"/>
          <w:sz w:val="21"/>
          <w:szCs w:val="21"/>
        </w:rPr>
      </w:pPr>
      <w:r w:rsidRPr="00640C72">
        <w:rPr>
          <w:rFonts w:ascii="Abadi" w:hAnsi="Abadi"/>
          <w:sz w:val="21"/>
          <w:szCs w:val="21"/>
        </w:rPr>
        <w:t>El reglamento y los acuerdos…</w:t>
      </w:r>
    </w:p>
    <w:p w14:paraId="6100EB51" w14:textId="77777777" w:rsidR="008359E6" w:rsidRPr="00640C72" w:rsidRDefault="008359E6" w:rsidP="008359E6">
      <w:pPr>
        <w:jc w:val="both"/>
        <w:rPr>
          <w:rFonts w:ascii="Abadi" w:hAnsi="Abadi"/>
          <w:sz w:val="21"/>
          <w:szCs w:val="21"/>
        </w:rPr>
      </w:pPr>
      <w:r w:rsidRPr="00CE66B6">
        <w:rPr>
          <w:rFonts w:ascii="Abadi" w:hAnsi="Abadi"/>
          <w:b/>
          <w:bCs/>
          <w:sz w:val="21"/>
          <w:szCs w:val="21"/>
        </w:rPr>
        <w:t>Artículo 60.</w:t>
      </w:r>
      <w:r w:rsidRPr="00640C72">
        <w:rPr>
          <w:rFonts w:ascii="Abadi" w:hAnsi="Abadi"/>
          <w:sz w:val="21"/>
          <w:szCs w:val="21"/>
        </w:rPr>
        <w:t xml:space="preserve"> Son órganos auxiliares del Ministerio Público:</w:t>
      </w:r>
    </w:p>
    <w:p w14:paraId="7B507FC7" w14:textId="77777777" w:rsidR="008359E6" w:rsidRPr="00640C72" w:rsidRDefault="008359E6" w:rsidP="008359E6">
      <w:pPr>
        <w:jc w:val="both"/>
        <w:rPr>
          <w:rFonts w:ascii="Abadi" w:hAnsi="Abadi"/>
          <w:sz w:val="21"/>
          <w:szCs w:val="21"/>
        </w:rPr>
      </w:pPr>
    </w:p>
    <w:p w14:paraId="5A42F113" w14:textId="77777777" w:rsidR="008359E6" w:rsidRPr="00CE66B6" w:rsidRDefault="008359E6">
      <w:pPr>
        <w:pStyle w:val="Prrafodelista"/>
        <w:numPr>
          <w:ilvl w:val="0"/>
          <w:numId w:val="35"/>
        </w:numPr>
        <w:autoSpaceDE w:val="0"/>
        <w:autoSpaceDN w:val="0"/>
        <w:adjustRightInd w:val="0"/>
        <w:ind w:right="109"/>
        <w:jc w:val="both"/>
        <w:rPr>
          <w:rFonts w:ascii="Abadi" w:hAnsi="Abadi"/>
          <w:color w:val="000000"/>
          <w:sz w:val="21"/>
          <w:szCs w:val="21"/>
        </w:rPr>
      </w:pPr>
      <w:r w:rsidRPr="00CE66B6">
        <w:rPr>
          <w:rFonts w:ascii="Abadi" w:hAnsi="Abadi"/>
          <w:sz w:val="21"/>
          <w:szCs w:val="21"/>
        </w:rPr>
        <w:t>La AIC;</w:t>
      </w:r>
    </w:p>
    <w:p w14:paraId="55274270" w14:textId="77777777" w:rsidR="008359E6" w:rsidRPr="00CE66B6" w:rsidRDefault="008359E6">
      <w:pPr>
        <w:pStyle w:val="Prrafodelista"/>
        <w:numPr>
          <w:ilvl w:val="0"/>
          <w:numId w:val="35"/>
        </w:numPr>
        <w:autoSpaceDE w:val="0"/>
        <w:autoSpaceDN w:val="0"/>
        <w:adjustRightInd w:val="0"/>
        <w:ind w:right="109"/>
        <w:jc w:val="both"/>
        <w:rPr>
          <w:rFonts w:ascii="Abadi" w:hAnsi="Abadi"/>
          <w:color w:val="000000"/>
          <w:sz w:val="21"/>
          <w:szCs w:val="21"/>
        </w:rPr>
      </w:pPr>
      <w:r w:rsidRPr="00CE66B6">
        <w:rPr>
          <w:rFonts w:ascii="Abadi" w:hAnsi="Abadi"/>
          <w:sz w:val="21"/>
          <w:szCs w:val="21"/>
        </w:rPr>
        <w:t>Las áreas de la Fiscalía, que apoyen en la investigación de los delitos; y</w:t>
      </w:r>
    </w:p>
    <w:p w14:paraId="5E2CA90A" w14:textId="77777777" w:rsidR="008359E6" w:rsidRPr="00CE66B6" w:rsidRDefault="008359E6">
      <w:pPr>
        <w:pStyle w:val="Prrafodelista"/>
        <w:numPr>
          <w:ilvl w:val="0"/>
          <w:numId w:val="35"/>
        </w:numPr>
        <w:autoSpaceDE w:val="0"/>
        <w:autoSpaceDN w:val="0"/>
        <w:adjustRightInd w:val="0"/>
        <w:ind w:right="109"/>
        <w:jc w:val="both"/>
        <w:rPr>
          <w:rFonts w:ascii="Abadi" w:hAnsi="Abadi"/>
          <w:color w:val="000000"/>
          <w:sz w:val="21"/>
          <w:szCs w:val="21"/>
        </w:rPr>
      </w:pPr>
      <w:r w:rsidRPr="00CE66B6">
        <w:rPr>
          <w:rFonts w:ascii="Abadi" w:hAnsi="Abadi"/>
          <w:sz w:val="21"/>
          <w:szCs w:val="21"/>
        </w:rPr>
        <w:t>Los</w:t>
      </w:r>
      <w:r w:rsidRPr="00CE66B6">
        <w:rPr>
          <w:rFonts w:ascii="Abadi" w:hAnsi="Abadi"/>
          <w:spacing w:val="80"/>
          <w:w w:val="150"/>
          <w:sz w:val="21"/>
          <w:szCs w:val="21"/>
        </w:rPr>
        <w:t xml:space="preserve"> </w:t>
      </w:r>
      <w:r w:rsidRPr="00CE66B6">
        <w:rPr>
          <w:rFonts w:ascii="Abadi" w:hAnsi="Abadi"/>
          <w:sz w:val="21"/>
          <w:szCs w:val="21"/>
        </w:rPr>
        <w:t>Agentes</w:t>
      </w:r>
      <w:r w:rsidRPr="00CE66B6">
        <w:rPr>
          <w:rFonts w:ascii="Abadi" w:hAnsi="Abadi"/>
          <w:spacing w:val="80"/>
          <w:w w:val="150"/>
          <w:sz w:val="21"/>
          <w:szCs w:val="21"/>
        </w:rPr>
        <w:t xml:space="preserve"> </w:t>
      </w:r>
      <w:r w:rsidRPr="00CE66B6">
        <w:rPr>
          <w:rFonts w:ascii="Abadi" w:hAnsi="Abadi"/>
          <w:sz w:val="21"/>
          <w:szCs w:val="21"/>
        </w:rPr>
        <w:t>de</w:t>
      </w:r>
      <w:r w:rsidRPr="00CE66B6">
        <w:rPr>
          <w:rFonts w:ascii="Abadi" w:hAnsi="Abadi"/>
          <w:spacing w:val="80"/>
          <w:w w:val="150"/>
          <w:sz w:val="21"/>
          <w:szCs w:val="21"/>
        </w:rPr>
        <w:t xml:space="preserve"> </w:t>
      </w:r>
      <w:r w:rsidRPr="00CE66B6">
        <w:rPr>
          <w:rFonts w:ascii="Abadi" w:hAnsi="Abadi"/>
          <w:sz w:val="21"/>
          <w:szCs w:val="21"/>
        </w:rPr>
        <w:t>Investigación</w:t>
      </w:r>
      <w:r w:rsidRPr="00CE66B6">
        <w:rPr>
          <w:rFonts w:ascii="Abadi" w:hAnsi="Abadi"/>
          <w:spacing w:val="80"/>
          <w:w w:val="150"/>
          <w:sz w:val="21"/>
          <w:szCs w:val="21"/>
        </w:rPr>
        <w:t xml:space="preserve"> </w:t>
      </w:r>
      <w:r w:rsidRPr="00CE66B6">
        <w:rPr>
          <w:rFonts w:ascii="Abadi" w:hAnsi="Abadi"/>
          <w:sz w:val="21"/>
          <w:szCs w:val="21"/>
        </w:rPr>
        <w:t>Criminal</w:t>
      </w:r>
      <w:r w:rsidRPr="00CE66B6">
        <w:rPr>
          <w:rFonts w:ascii="Abadi" w:hAnsi="Abadi"/>
          <w:spacing w:val="80"/>
          <w:w w:val="150"/>
          <w:sz w:val="21"/>
          <w:szCs w:val="21"/>
        </w:rPr>
        <w:t xml:space="preserve"> </w:t>
      </w:r>
      <w:r w:rsidRPr="00CE66B6">
        <w:rPr>
          <w:rFonts w:ascii="Abadi" w:hAnsi="Abadi"/>
          <w:sz w:val="21"/>
          <w:szCs w:val="21"/>
        </w:rPr>
        <w:t>y</w:t>
      </w:r>
      <w:r w:rsidRPr="00CE66B6">
        <w:rPr>
          <w:rFonts w:ascii="Abadi" w:hAnsi="Abadi"/>
          <w:spacing w:val="80"/>
          <w:w w:val="150"/>
          <w:sz w:val="21"/>
          <w:szCs w:val="21"/>
        </w:rPr>
        <w:t xml:space="preserve"> </w:t>
      </w:r>
      <w:r w:rsidRPr="00CE66B6">
        <w:rPr>
          <w:rFonts w:ascii="Abadi" w:hAnsi="Abadi"/>
          <w:sz w:val="21"/>
          <w:szCs w:val="21"/>
        </w:rPr>
        <w:t>las</w:t>
      </w:r>
      <w:r w:rsidRPr="00CE66B6">
        <w:rPr>
          <w:rFonts w:ascii="Abadi" w:hAnsi="Abadi"/>
          <w:spacing w:val="80"/>
          <w:w w:val="150"/>
          <w:sz w:val="21"/>
          <w:szCs w:val="21"/>
        </w:rPr>
        <w:t xml:space="preserve"> </w:t>
      </w:r>
      <w:r w:rsidRPr="00CE66B6">
        <w:rPr>
          <w:rFonts w:ascii="Abadi" w:hAnsi="Abadi"/>
          <w:sz w:val="21"/>
          <w:szCs w:val="21"/>
        </w:rPr>
        <w:t>diversas</w:t>
      </w:r>
      <w:r w:rsidRPr="00CE66B6">
        <w:rPr>
          <w:rFonts w:ascii="Abadi" w:hAnsi="Abadi"/>
          <w:spacing w:val="80"/>
          <w:w w:val="150"/>
          <w:sz w:val="21"/>
          <w:szCs w:val="21"/>
        </w:rPr>
        <w:t xml:space="preserve"> </w:t>
      </w:r>
      <w:r w:rsidRPr="00CE66B6">
        <w:rPr>
          <w:rFonts w:ascii="Abadi" w:hAnsi="Abadi"/>
          <w:sz w:val="21"/>
          <w:szCs w:val="21"/>
        </w:rPr>
        <w:t>policías</w:t>
      </w:r>
      <w:r w:rsidRPr="00CE66B6">
        <w:rPr>
          <w:rFonts w:ascii="Abadi" w:hAnsi="Abadi"/>
          <w:spacing w:val="80"/>
          <w:w w:val="150"/>
          <w:sz w:val="21"/>
          <w:szCs w:val="21"/>
        </w:rPr>
        <w:t xml:space="preserve"> </w:t>
      </w:r>
      <w:r w:rsidRPr="00CE66B6">
        <w:rPr>
          <w:rFonts w:ascii="Abadi" w:hAnsi="Abadi"/>
          <w:sz w:val="21"/>
          <w:szCs w:val="21"/>
        </w:rPr>
        <w:t>e instituciones</w:t>
      </w:r>
      <w:r w:rsidRPr="00CE66B6">
        <w:rPr>
          <w:rFonts w:ascii="Abadi" w:hAnsi="Abadi"/>
          <w:spacing w:val="-14"/>
          <w:sz w:val="21"/>
          <w:szCs w:val="21"/>
        </w:rPr>
        <w:t xml:space="preserve"> </w:t>
      </w:r>
      <w:r w:rsidRPr="00CE66B6">
        <w:rPr>
          <w:rFonts w:ascii="Abadi" w:hAnsi="Abadi"/>
          <w:sz w:val="21"/>
          <w:szCs w:val="21"/>
        </w:rPr>
        <w:t>de</w:t>
      </w:r>
      <w:r w:rsidRPr="00CE66B6">
        <w:rPr>
          <w:rFonts w:ascii="Abadi" w:hAnsi="Abadi"/>
          <w:spacing w:val="-13"/>
          <w:sz w:val="21"/>
          <w:szCs w:val="21"/>
        </w:rPr>
        <w:t xml:space="preserve"> </w:t>
      </w:r>
      <w:r w:rsidRPr="00CE66B6">
        <w:rPr>
          <w:rFonts w:ascii="Abadi" w:hAnsi="Abadi"/>
          <w:sz w:val="21"/>
          <w:szCs w:val="21"/>
        </w:rPr>
        <w:t>seguridad</w:t>
      </w:r>
      <w:r w:rsidRPr="00CE66B6">
        <w:rPr>
          <w:rFonts w:ascii="Abadi" w:hAnsi="Abadi"/>
          <w:spacing w:val="-13"/>
          <w:sz w:val="21"/>
          <w:szCs w:val="21"/>
        </w:rPr>
        <w:t xml:space="preserve"> </w:t>
      </w:r>
      <w:r w:rsidRPr="00CE66B6">
        <w:rPr>
          <w:rFonts w:ascii="Abadi" w:hAnsi="Abadi"/>
          <w:sz w:val="21"/>
          <w:szCs w:val="21"/>
        </w:rPr>
        <w:t>pública</w:t>
      </w:r>
      <w:r w:rsidRPr="00CE66B6">
        <w:rPr>
          <w:rFonts w:ascii="Abadi" w:hAnsi="Abadi"/>
          <w:spacing w:val="-13"/>
          <w:sz w:val="21"/>
          <w:szCs w:val="21"/>
        </w:rPr>
        <w:t xml:space="preserve"> </w:t>
      </w:r>
      <w:r w:rsidRPr="00CE66B6">
        <w:rPr>
          <w:rFonts w:ascii="Abadi" w:hAnsi="Abadi"/>
          <w:sz w:val="21"/>
          <w:szCs w:val="21"/>
        </w:rPr>
        <w:t>y</w:t>
      </w:r>
      <w:r w:rsidRPr="00CE66B6">
        <w:rPr>
          <w:rFonts w:ascii="Abadi" w:hAnsi="Abadi"/>
          <w:spacing w:val="-14"/>
          <w:sz w:val="21"/>
          <w:szCs w:val="21"/>
        </w:rPr>
        <w:t xml:space="preserve"> </w:t>
      </w:r>
      <w:r w:rsidRPr="00CE66B6">
        <w:rPr>
          <w:rFonts w:ascii="Abadi" w:hAnsi="Abadi"/>
          <w:sz w:val="21"/>
          <w:szCs w:val="21"/>
        </w:rPr>
        <w:t>de</w:t>
      </w:r>
      <w:r w:rsidRPr="00CE66B6">
        <w:rPr>
          <w:rFonts w:ascii="Abadi" w:hAnsi="Abadi"/>
          <w:spacing w:val="-13"/>
          <w:sz w:val="21"/>
          <w:szCs w:val="21"/>
        </w:rPr>
        <w:t xml:space="preserve"> </w:t>
      </w:r>
      <w:r w:rsidRPr="00CE66B6">
        <w:rPr>
          <w:rFonts w:ascii="Abadi" w:hAnsi="Abadi"/>
          <w:sz w:val="21"/>
          <w:szCs w:val="21"/>
        </w:rPr>
        <w:t>prevención</w:t>
      </w:r>
      <w:r w:rsidRPr="00CE66B6">
        <w:rPr>
          <w:rFonts w:ascii="Abadi" w:hAnsi="Abadi"/>
          <w:spacing w:val="-13"/>
          <w:sz w:val="21"/>
          <w:szCs w:val="21"/>
        </w:rPr>
        <w:t xml:space="preserve"> </w:t>
      </w:r>
      <w:r w:rsidRPr="00CE66B6">
        <w:rPr>
          <w:rFonts w:ascii="Abadi" w:hAnsi="Abadi"/>
          <w:sz w:val="21"/>
          <w:szCs w:val="21"/>
        </w:rPr>
        <w:t>del</w:t>
      </w:r>
      <w:r w:rsidRPr="00CE66B6">
        <w:rPr>
          <w:rFonts w:ascii="Abadi" w:hAnsi="Abadi"/>
          <w:spacing w:val="-13"/>
          <w:sz w:val="21"/>
          <w:szCs w:val="21"/>
        </w:rPr>
        <w:t xml:space="preserve"> </w:t>
      </w:r>
      <w:r w:rsidRPr="00CE66B6">
        <w:rPr>
          <w:rFonts w:ascii="Abadi" w:hAnsi="Abadi"/>
          <w:sz w:val="21"/>
          <w:szCs w:val="21"/>
        </w:rPr>
        <w:t>delito,</w:t>
      </w:r>
      <w:r w:rsidRPr="00CE66B6">
        <w:rPr>
          <w:rFonts w:ascii="Abadi" w:hAnsi="Abadi"/>
          <w:spacing w:val="-16"/>
          <w:sz w:val="21"/>
          <w:szCs w:val="21"/>
        </w:rPr>
        <w:t xml:space="preserve"> </w:t>
      </w:r>
      <w:r w:rsidRPr="00CE66B6">
        <w:rPr>
          <w:rFonts w:ascii="Abadi" w:hAnsi="Abadi"/>
          <w:sz w:val="21"/>
          <w:szCs w:val="21"/>
        </w:rPr>
        <w:t>en</w:t>
      </w:r>
      <w:r w:rsidRPr="00CE66B6">
        <w:rPr>
          <w:rFonts w:ascii="Abadi" w:hAnsi="Abadi"/>
          <w:spacing w:val="-13"/>
          <w:sz w:val="21"/>
          <w:szCs w:val="21"/>
        </w:rPr>
        <w:t xml:space="preserve"> </w:t>
      </w:r>
      <w:r w:rsidRPr="00CE66B6">
        <w:rPr>
          <w:rFonts w:ascii="Abadi" w:hAnsi="Abadi"/>
          <w:sz w:val="21"/>
          <w:szCs w:val="21"/>
        </w:rPr>
        <w:t>funciones de investigación.</w:t>
      </w:r>
    </w:p>
    <w:p w14:paraId="725DC31D" w14:textId="77777777" w:rsidR="008359E6" w:rsidRPr="00F80AE5" w:rsidRDefault="008359E6">
      <w:pPr>
        <w:pStyle w:val="Prrafodelista"/>
        <w:numPr>
          <w:ilvl w:val="0"/>
          <w:numId w:val="35"/>
        </w:numPr>
        <w:autoSpaceDE w:val="0"/>
        <w:autoSpaceDN w:val="0"/>
        <w:adjustRightInd w:val="0"/>
        <w:ind w:right="109"/>
        <w:jc w:val="both"/>
        <w:rPr>
          <w:rFonts w:ascii="Abadi" w:hAnsi="Abadi"/>
          <w:color w:val="000000"/>
          <w:sz w:val="21"/>
          <w:szCs w:val="21"/>
        </w:rPr>
      </w:pPr>
      <w:r w:rsidRPr="00F80AE5">
        <w:rPr>
          <w:rFonts w:ascii="Abadi" w:hAnsi="Abadi"/>
          <w:sz w:val="21"/>
          <w:szCs w:val="21"/>
        </w:rPr>
        <w:t>El Instituto Estatal de Servicios Periciales</w:t>
      </w:r>
    </w:p>
    <w:p w14:paraId="1213319D" w14:textId="77777777" w:rsidR="008359E6" w:rsidRPr="00640C72" w:rsidRDefault="008359E6" w:rsidP="008359E6">
      <w:pPr>
        <w:jc w:val="both"/>
        <w:rPr>
          <w:rFonts w:ascii="Abadi" w:hAnsi="Abadi"/>
          <w:i/>
          <w:iCs/>
          <w:sz w:val="21"/>
          <w:szCs w:val="21"/>
        </w:rPr>
      </w:pPr>
    </w:p>
    <w:p w14:paraId="0563141A" w14:textId="77777777" w:rsidR="008359E6" w:rsidRPr="00640C72" w:rsidRDefault="008359E6" w:rsidP="008359E6">
      <w:pPr>
        <w:jc w:val="both"/>
        <w:rPr>
          <w:rFonts w:ascii="Abadi" w:hAnsi="Abadi"/>
          <w:sz w:val="21"/>
          <w:szCs w:val="21"/>
        </w:rPr>
      </w:pPr>
      <w:r w:rsidRPr="00640C72">
        <w:rPr>
          <w:rFonts w:ascii="Abadi" w:hAnsi="Abadi"/>
          <w:sz w:val="21"/>
          <w:szCs w:val="21"/>
        </w:rPr>
        <w:t>Los</w:t>
      </w:r>
      <w:r w:rsidRPr="00640C72">
        <w:rPr>
          <w:rFonts w:ascii="Abadi" w:hAnsi="Abadi"/>
          <w:spacing w:val="23"/>
          <w:sz w:val="21"/>
          <w:szCs w:val="21"/>
        </w:rPr>
        <w:t xml:space="preserve"> </w:t>
      </w:r>
      <w:r w:rsidRPr="00640C72">
        <w:rPr>
          <w:rFonts w:ascii="Abadi" w:hAnsi="Abadi"/>
          <w:sz w:val="21"/>
          <w:szCs w:val="21"/>
        </w:rPr>
        <w:t>órganos</w:t>
      </w:r>
      <w:r w:rsidRPr="00640C72">
        <w:rPr>
          <w:rFonts w:ascii="Abadi" w:hAnsi="Abadi"/>
          <w:spacing w:val="23"/>
          <w:sz w:val="21"/>
          <w:szCs w:val="21"/>
        </w:rPr>
        <w:t xml:space="preserve"> </w:t>
      </w:r>
      <w:r w:rsidRPr="00640C72">
        <w:rPr>
          <w:rFonts w:ascii="Abadi" w:hAnsi="Abadi"/>
          <w:sz w:val="21"/>
          <w:szCs w:val="21"/>
        </w:rPr>
        <w:t>auxiliares,</w:t>
      </w:r>
      <w:r w:rsidRPr="00640C72">
        <w:rPr>
          <w:rFonts w:ascii="Abadi" w:hAnsi="Abadi"/>
          <w:spacing w:val="25"/>
          <w:sz w:val="21"/>
          <w:szCs w:val="21"/>
        </w:rPr>
        <w:t xml:space="preserve"> </w:t>
      </w:r>
      <w:r w:rsidRPr="00640C72">
        <w:rPr>
          <w:rFonts w:ascii="Abadi" w:hAnsi="Abadi"/>
          <w:i/>
          <w:iCs/>
          <w:sz w:val="21"/>
          <w:szCs w:val="21"/>
        </w:rPr>
        <w:t>señalados</w:t>
      </w:r>
      <w:r w:rsidRPr="00640C72">
        <w:rPr>
          <w:rFonts w:ascii="Abadi" w:hAnsi="Abadi"/>
          <w:i/>
          <w:iCs/>
          <w:spacing w:val="24"/>
          <w:sz w:val="21"/>
          <w:szCs w:val="21"/>
        </w:rPr>
        <w:t xml:space="preserve"> </w:t>
      </w:r>
      <w:r w:rsidRPr="00640C72">
        <w:rPr>
          <w:rFonts w:ascii="Abadi" w:hAnsi="Abadi"/>
          <w:i/>
          <w:iCs/>
          <w:sz w:val="21"/>
          <w:szCs w:val="21"/>
        </w:rPr>
        <w:t>en</w:t>
      </w:r>
      <w:r w:rsidRPr="00640C72">
        <w:rPr>
          <w:rFonts w:ascii="Abadi" w:hAnsi="Abadi"/>
          <w:i/>
          <w:iCs/>
          <w:spacing w:val="26"/>
          <w:sz w:val="21"/>
          <w:szCs w:val="21"/>
        </w:rPr>
        <w:t xml:space="preserve"> </w:t>
      </w:r>
      <w:r w:rsidRPr="00640C72">
        <w:rPr>
          <w:rFonts w:ascii="Abadi" w:hAnsi="Abadi"/>
          <w:i/>
          <w:iCs/>
          <w:sz w:val="21"/>
          <w:szCs w:val="21"/>
        </w:rPr>
        <w:t>las</w:t>
      </w:r>
      <w:r w:rsidRPr="00640C72">
        <w:rPr>
          <w:rFonts w:ascii="Abadi" w:hAnsi="Abadi"/>
          <w:i/>
          <w:iCs/>
          <w:spacing w:val="24"/>
          <w:sz w:val="21"/>
          <w:szCs w:val="21"/>
        </w:rPr>
        <w:t xml:space="preserve"> </w:t>
      </w:r>
      <w:r w:rsidRPr="00640C72">
        <w:rPr>
          <w:rFonts w:ascii="Abadi" w:hAnsi="Abadi"/>
          <w:i/>
          <w:iCs/>
          <w:sz w:val="21"/>
          <w:szCs w:val="21"/>
        </w:rPr>
        <w:t>fracciones</w:t>
      </w:r>
      <w:r w:rsidRPr="00640C72">
        <w:rPr>
          <w:rFonts w:ascii="Abadi" w:hAnsi="Abadi"/>
          <w:i/>
          <w:iCs/>
          <w:spacing w:val="24"/>
          <w:sz w:val="21"/>
          <w:szCs w:val="21"/>
        </w:rPr>
        <w:t xml:space="preserve"> </w:t>
      </w:r>
      <w:r w:rsidRPr="00640C72">
        <w:rPr>
          <w:rFonts w:ascii="Abadi" w:hAnsi="Abadi"/>
          <w:i/>
          <w:iCs/>
          <w:sz w:val="21"/>
          <w:szCs w:val="21"/>
        </w:rPr>
        <w:t>I</w:t>
      </w:r>
      <w:r w:rsidRPr="00F80AE5">
        <w:rPr>
          <w:rFonts w:ascii="Abadi" w:hAnsi="Abadi"/>
          <w:b/>
          <w:bCs/>
          <w:i/>
          <w:iCs/>
          <w:sz w:val="21"/>
          <w:szCs w:val="21"/>
        </w:rPr>
        <w:t>,</w:t>
      </w:r>
      <w:r w:rsidRPr="00F80AE5">
        <w:rPr>
          <w:rFonts w:ascii="Abadi" w:hAnsi="Abadi"/>
          <w:b/>
          <w:bCs/>
          <w:i/>
          <w:iCs/>
          <w:spacing w:val="26"/>
          <w:sz w:val="21"/>
          <w:szCs w:val="21"/>
        </w:rPr>
        <w:t xml:space="preserve"> </w:t>
      </w:r>
      <w:r w:rsidRPr="00F80AE5">
        <w:rPr>
          <w:rFonts w:ascii="Abadi" w:hAnsi="Abadi"/>
          <w:b/>
          <w:bCs/>
          <w:i/>
          <w:iCs/>
          <w:sz w:val="21"/>
          <w:szCs w:val="21"/>
        </w:rPr>
        <w:t>II</w:t>
      </w:r>
      <w:r w:rsidRPr="00F80AE5">
        <w:rPr>
          <w:rFonts w:ascii="Abadi" w:hAnsi="Abadi"/>
          <w:b/>
          <w:bCs/>
          <w:i/>
          <w:iCs/>
          <w:spacing w:val="26"/>
          <w:sz w:val="21"/>
          <w:szCs w:val="21"/>
        </w:rPr>
        <w:t xml:space="preserve"> </w:t>
      </w:r>
      <w:r w:rsidRPr="00F80AE5">
        <w:rPr>
          <w:rFonts w:ascii="Abadi" w:hAnsi="Abadi"/>
          <w:b/>
          <w:bCs/>
          <w:i/>
          <w:iCs/>
          <w:sz w:val="21"/>
          <w:szCs w:val="21"/>
        </w:rPr>
        <w:t>y</w:t>
      </w:r>
      <w:r w:rsidRPr="00F80AE5">
        <w:rPr>
          <w:rFonts w:ascii="Abadi" w:hAnsi="Abadi"/>
          <w:b/>
          <w:bCs/>
          <w:i/>
          <w:iCs/>
          <w:spacing w:val="29"/>
          <w:sz w:val="21"/>
          <w:szCs w:val="21"/>
        </w:rPr>
        <w:t xml:space="preserve"> </w:t>
      </w:r>
      <w:r w:rsidRPr="00F80AE5">
        <w:rPr>
          <w:rFonts w:ascii="Abadi" w:hAnsi="Abadi"/>
          <w:b/>
          <w:bCs/>
          <w:i/>
          <w:iCs/>
          <w:sz w:val="21"/>
          <w:szCs w:val="21"/>
        </w:rPr>
        <w:t>III</w:t>
      </w:r>
      <w:r w:rsidRPr="00F80AE5">
        <w:rPr>
          <w:rFonts w:ascii="Abadi" w:hAnsi="Abadi"/>
          <w:b/>
          <w:bCs/>
          <w:sz w:val="21"/>
          <w:szCs w:val="21"/>
        </w:rPr>
        <w:t>,</w:t>
      </w:r>
      <w:r w:rsidRPr="00640C72">
        <w:rPr>
          <w:rFonts w:ascii="Abadi" w:hAnsi="Abadi"/>
          <w:spacing w:val="26"/>
          <w:sz w:val="21"/>
          <w:szCs w:val="21"/>
        </w:rPr>
        <w:t xml:space="preserve"> </w:t>
      </w:r>
      <w:r w:rsidRPr="00640C72">
        <w:rPr>
          <w:rFonts w:ascii="Abadi" w:hAnsi="Abadi"/>
          <w:sz w:val="21"/>
          <w:szCs w:val="21"/>
        </w:rPr>
        <w:t>en</w:t>
      </w:r>
      <w:r w:rsidRPr="00640C72">
        <w:rPr>
          <w:rFonts w:ascii="Abadi" w:hAnsi="Abadi"/>
          <w:spacing w:val="24"/>
          <w:sz w:val="21"/>
          <w:szCs w:val="21"/>
        </w:rPr>
        <w:t xml:space="preserve"> </w:t>
      </w:r>
      <w:r w:rsidRPr="00640C72">
        <w:rPr>
          <w:rFonts w:ascii="Abadi" w:hAnsi="Abadi"/>
          <w:sz w:val="21"/>
          <w:szCs w:val="21"/>
        </w:rPr>
        <w:t>ejercicio</w:t>
      </w:r>
      <w:r w:rsidRPr="00640C72">
        <w:rPr>
          <w:rFonts w:ascii="Abadi" w:hAnsi="Abadi"/>
          <w:spacing w:val="24"/>
          <w:sz w:val="21"/>
          <w:szCs w:val="21"/>
        </w:rPr>
        <w:t xml:space="preserve"> </w:t>
      </w:r>
      <w:r w:rsidRPr="00640C72">
        <w:rPr>
          <w:rFonts w:ascii="Abadi" w:hAnsi="Abadi"/>
          <w:sz w:val="21"/>
          <w:szCs w:val="21"/>
        </w:rPr>
        <w:t>de</w:t>
      </w:r>
      <w:r w:rsidRPr="00640C72">
        <w:rPr>
          <w:rFonts w:ascii="Abadi" w:hAnsi="Abadi"/>
          <w:spacing w:val="24"/>
          <w:sz w:val="21"/>
          <w:szCs w:val="21"/>
        </w:rPr>
        <w:t xml:space="preserve"> </w:t>
      </w:r>
      <w:r w:rsidRPr="00640C72">
        <w:rPr>
          <w:rFonts w:ascii="Abadi" w:hAnsi="Abadi"/>
          <w:sz w:val="21"/>
          <w:szCs w:val="21"/>
        </w:rPr>
        <w:t>la función</w:t>
      </w:r>
      <w:r w:rsidRPr="00640C72">
        <w:rPr>
          <w:rFonts w:ascii="Abadi" w:hAnsi="Abadi"/>
          <w:spacing w:val="60"/>
          <w:sz w:val="21"/>
          <w:szCs w:val="21"/>
        </w:rPr>
        <w:t xml:space="preserve"> </w:t>
      </w:r>
      <w:r w:rsidRPr="00640C72">
        <w:rPr>
          <w:rFonts w:ascii="Abadi" w:hAnsi="Abadi"/>
          <w:sz w:val="21"/>
          <w:szCs w:val="21"/>
        </w:rPr>
        <w:t>investigadora</w:t>
      </w:r>
      <w:r w:rsidRPr="00640C72">
        <w:rPr>
          <w:rFonts w:ascii="Abadi" w:hAnsi="Abadi"/>
          <w:spacing w:val="60"/>
          <w:sz w:val="21"/>
          <w:szCs w:val="21"/>
        </w:rPr>
        <w:t xml:space="preserve"> </w:t>
      </w:r>
      <w:r w:rsidRPr="00640C72">
        <w:rPr>
          <w:rFonts w:ascii="Abadi" w:hAnsi="Abadi"/>
          <w:sz w:val="21"/>
          <w:szCs w:val="21"/>
        </w:rPr>
        <w:t>de</w:t>
      </w:r>
      <w:r w:rsidRPr="00640C72">
        <w:rPr>
          <w:rFonts w:ascii="Abadi" w:hAnsi="Abadi"/>
          <w:spacing w:val="60"/>
          <w:sz w:val="21"/>
          <w:szCs w:val="21"/>
        </w:rPr>
        <w:t xml:space="preserve"> </w:t>
      </w:r>
      <w:r w:rsidRPr="00640C72">
        <w:rPr>
          <w:rFonts w:ascii="Abadi" w:hAnsi="Abadi"/>
          <w:sz w:val="21"/>
          <w:szCs w:val="21"/>
        </w:rPr>
        <w:t>los</w:t>
      </w:r>
      <w:r w:rsidRPr="00640C72">
        <w:rPr>
          <w:rFonts w:ascii="Abadi" w:hAnsi="Abadi"/>
          <w:spacing w:val="59"/>
          <w:sz w:val="21"/>
          <w:szCs w:val="21"/>
        </w:rPr>
        <w:t xml:space="preserve"> </w:t>
      </w:r>
      <w:r w:rsidRPr="00640C72">
        <w:rPr>
          <w:rFonts w:ascii="Abadi" w:hAnsi="Abadi"/>
          <w:sz w:val="21"/>
          <w:szCs w:val="21"/>
        </w:rPr>
        <w:t>delitos,</w:t>
      </w:r>
      <w:r w:rsidRPr="00640C72">
        <w:rPr>
          <w:rFonts w:ascii="Abadi" w:hAnsi="Abadi"/>
          <w:spacing w:val="57"/>
          <w:sz w:val="21"/>
          <w:szCs w:val="21"/>
        </w:rPr>
        <w:t xml:space="preserve"> </w:t>
      </w:r>
      <w:r w:rsidRPr="00640C72">
        <w:rPr>
          <w:rFonts w:ascii="Abadi" w:hAnsi="Abadi"/>
          <w:sz w:val="21"/>
          <w:szCs w:val="21"/>
        </w:rPr>
        <w:t>actuarán</w:t>
      </w:r>
      <w:r w:rsidRPr="00640C72">
        <w:rPr>
          <w:rFonts w:ascii="Abadi" w:hAnsi="Abadi"/>
          <w:spacing w:val="56"/>
          <w:sz w:val="21"/>
          <w:szCs w:val="21"/>
        </w:rPr>
        <w:t xml:space="preserve"> </w:t>
      </w:r>
      <w:r w:rsidRPr="00640C72">
        <w:rPr>
          <w:rFonts w:ascii="Abadi" w:hAnsi="Abadi"/>
          <w:sz w:val="21"/>
          <w:szCs w:val="21"/>
        </w:rPr>
        <w:t>bajo</w:t>
      </w:r>
      <w:r w:rsidRPr="00640C72">
        <w:rPr>
          <w:rFonts w:ascii="Abadi" w:hAnsi="Abadi"/>
          <w:spacing w:val="60"/>
          <w:sz w:val="21"/>
          <w:szCs w:val="21"/>
        </w:rPr>
        <w:t xml:space="preserve"> </w:t>
      </w:r>
      <w:r w:rsidRPr="00640C72">
        <w:rPr>
          <w:rFonts w:ascii="Abadi" w:hAnsi="Abadi"/>
          <w:sz w:val="21"/>
          <w:szCs w:val="21"/>
        </w:rPr>
        <w:t>la</w:t>
      </w:r>
      <w:r w:rsidRPr="00640C72">
        <w:rPr>
          <w:rFonts w:ascii="Abadi" w:hAnsi="Abadi"/>
          <w:spacing w:val="60"/>
          <w:sz w:val="21"/>
          <w:szCs w:val="21"/>
        </w:rPr>
        <w:t xml:space="preserve"> </w:t>
      </w:r>
      <w:r w:rsidRPr="00640C72">
        <w:rPr>
          <w:rFonts w:ascii="Abadi" w:hAnsi="Abadi"/>
          <w:sz w:val="21"/>
          <w:szCs w:val="21"/>
        </w:rPr>
        <w:t>conducción</w:t>
      </w:r>
      <w:r w:rsidRPr="00640C72">
        <w:rPr>
          <w:rFonts w:ascii="Abadi" w:hAnsi="Abadi"/>
          <w:spacing w:val="60"/>
          <w:sz w:val="21"/>
          <w:szCs w:val="21"/>
        </w:rPr>
        <w:t xml:space="preserve"> </w:t>
      </w:r>
      <w:r w:rsidRPr="00640C72">
        <w:rPr>
          <w:rFonts w:ascii="Abadi" w:hAnsi="Abadi"/>
          <w:sz w:val="21"/>
          <w:szCs w:val="21"/>
        </w:rPr>
        <w:t>y</w:t>
      </w:r>
      <w:r w:rsidRPr="00640C72">
        <w:rPr>
          <w:rFonts w:ascii="Abadi" w:hAnsi="Abadi"/>
          <w:spacing w:val="59"/>
          <w:sz w:val="21"/>
          <w:szCs w:val="21"/>
        </w:rPr>
        <w:t xml:space="preserve"> </w:t>
      </w:r>
      <w:r w:rsidRPr="00640C72">
        <w:rPr>
          <w:rFonts w:ascii="Abadi" w:hAnsi="Abadi"/>
          <w:sz w:val="21"/>
          <w:szCs w:val="21"/>
        </w:rPr>
        <w:t>mando</w:t>
      </w:r>
      <w:r w:rsidRPr="00640C72">
        <w:rPr>
          <w:rFonts w:ascii="Abadi" w:hAnsi="Abadi"/>
          <w:spacing w:val="60"/>
          <w:sz w:val="21"/>
          <w:szCs w:val="21"/>
        </w:rPr>
        <w:t xml:space="preserve"> </w:t>
      </w:r>
      <w:r w:rsidRPr="00640C72">
        <w:rPr>
          <w:rFonts w:ascii="Abadi" w:hAnsi="Abadi"/>
          <w:sz w:val="21"/>
          <w:szCs w:val="21"/>
        </w:rPr>
        <w:t>del Ministerio Público.</w:t>
      </w:r>
    </w:p>
    <w:p w14:paraId="4506E889" w14:textId="77777777" w:rsidR="008359E6" w:rsidRPr="00640C72" w:rsidRDefault="008359E6" w:rsidP="008359E6">
      <w:pPr>
        <w:jc w:val="both"/>
        <w:rPr>
          <w:rFonts w:ascii="Abadi" w:hAnsi="Abadi"/>
          <w:sz w:val="21"/>
          <w:szCs w:val="21"/>
        </w:rPr>
      </w:pPr>
    </w:p>
    <w:p w14:paraId="3513A75D" w14:textId="77777777" w:rsidR="008359E6" w:rsidRPr="000A7E12" w:rsidRDefault="008359E6" w:rsidP="008359E6">
      <w:pPr>
        <w:jc w:val="both"/>
        <w:rPr>
          <w:rFonts w:ascii="Abadi" w:hAnsi="Abadi"/>
          <w:b/>
          <w:bCs/>
          <w:sz w:val="21"/>
          <w:szCs w:val="21"/>
        </w:rPr>
      </w:pPr>
    </w:p>
    <w:p w14:paraId="4E085B39" w14:textId="77777777" w:rsidR="008359E6" w:rsidRPr="000A7E12" w:rsidRDefault="008359E6" w:rsidP="008359E6">
      <w:pPr>
        <w:jc w:val="both"/>
        <w:rPr>
          <w:rFonts w:ascii="Abadi" w:hAnsi="Abadi"/>
          <w:b/>
          <w:bCs/>
          <w:sz w:val="21"/>
          <w:szCs w:val="21"/>
        </w:rPr>
      </w:pPr>
      <w:r w:rsidRPr="000A7E12">
        <w:rPr>
          <w:rFonts w:ascii="Abadi" w:hAnsi="Abadi"/>
          <w:b/>
          <w:bCs/>
          <w:sz w:val="21"/>
          <w:szCs w:val="21"/>
        </w:rPr>
        <w:t>Compete</w:t>
      </w:r>
      <w:r w:rsidRPr="000A7E12">
        <w:rPr>
          <w:rFonts w:ascii="Abadi" w:hAnsi="Abadi"/>
          <w:b/>
          <w:bCs/>
          <w:spacing w:val="79"/>
          <w:sz w:val="21"/>
          <w:szCs w:val="21"/>
        </w:rPr>
        <w:t xml:space="preserve"> </w:t>
      </w:r>
      <w:r w:rsidRPr="000A7E12">
        <w:rPr>
          <w:rFonts w:ascii="Abadi" w:hAnsi="Abadi"/>
          <w:b/>
          <w:bCs/>
          <w:sz w:val="21"/>
          <w:szCs w:val="21"/>
        </w:rPr>
        <w:t>al</w:t>
      </w:r>
      <w:r w:rsidRPr="000A7E12">
        <w:rPr>
          <w:rFonts w:ascii="Abadi" w:hAnsi="Abadi"/>
          <w:b/>
          <w:bCs/>
          <w:spacing w:val="76"/>
          <w:sz w:val="21"/>
          <w:szCs w:val="21"/>
        </w:rPr>
        <w:t xml:space="preserve"> </w:t>
      </w:r>
      <w:r w:rsidRPr="000A7E12">
        <w:rPr>
          <w:rFonts w:ascii="Abadi" w:hAnsi="Abadi"/>
          <w:b/>
          <w:bCs/>
          <w:sz w:val="21"/>
          <w:szCs w:val="21"/>
        </w:rPr>
        <w:t>Ministerio</w:t>
      </w:r>
      <w:r w:rsidRPr="000A7E12">
        <w:rPr>
          <w:rFonts w:ascii="Abadi" w:hAnsi="Abadi"/>
          <w:b/>
          <w:bCs/>
          <w:spacing w:val="76"/>
          <w:sz w:val="21"/>
          <w:szCs w:val="21"/>
        </w:rPr>
        <w:t xml:space="preserve"> </w:t>
      </w:r>
      <w:r w:rsidRPr="000A7E12">
        <w:rPr>
          <w:rFonts w:ascii="Abadi" w:hAnsi="Abadi"/>
          <w:b/>
          <w:bCs/>
          <w:sz w:val="21"/>
          <w:szCs w:val="21"/>
        </w:rPr>
        <w:t>Público</w:t>
      </w:r>
      <w:r w:rsidRPr="000A7E12">
        <w:rPr>
          <w:rFonts w:ascii="Abadi" w:hAnsi="Abadi"/>
          <w:b/>
          <w:bCs/>
          <w:spacing w:val="76"/>
          <w:sz w:val="21"/>
          <w:szCs w:val="21"/>
        </w:rPr>
        <w:t xml:space="preserve"> </w:t>
      </w:r>
      <w:r w:rsidRPr="000A7E12">
        <w:rPr>
          <w:rFonts w:ascii="Abadi" w:hAnsi="Abadi"/>
          <w:b/>
          <w:bCs/>
          <w:sz w:val="21"/>
          <w:szCs w:val="21"/>
        </w:rPr>
        <w:t>conducir</w:t>
      </w:r>
      <w:r w:rsidRPr="000A7E12">
        <w:rPr>
          <w:rFonts w:ascii="Abadi" w:hAnsi="Abadi"/>
          <w:b/>
          <w:bCs/>
          <w:spacing w:val="79"/>
          <w:sz w:val="21"/>
          <w:szCs w:val="21"/>
        </w:rPr>
        <w:t xml:space="preserve"> </w:t>
      </w:r>
      <w:r w:rsidRPr="000A7E12">
        <w:rPr>
          <w:rFonts w:ascii="Abadi" w:hAnsi="Abadi"/>
          <w:b/>
          <w:bCs/>
          <w:sz w:val="21"/>
          <w:szCs w:val="21"/>
        </w:rPr>
        <w:t>la</w:t>
      </w:r>
      <w:r w:rsidRPr="000A7E12">
        <w:rPr>
          <w:rFonts w:ascii="Abadi" w:hAnsi="Abadi"/>
          <w:b/>
          <w:bCs/>
          <w:spacing w:val="79"/>
          <w:sz w:val="21"/>
          <w:szCs w:val="21"/>
        </w:rPr>
        <w:t xml:space="preserve"> </w:t>
      </w:r>
      <w:r w:rsidRPr="000A7E12">
        <w:rPr>
          <w:rFonts w:ascii="Abadi" w:hAnsi="Abadi"/>
          <w:b/>
          <w:bCs/>
          <w:sz w:val="21"/>
          <w:szCs w:val="21"/>
        </w:rPr>
        <w:t>investigación</w:t>
      </w:r>
      <w:r w:rsidRPr="000A7E12">
        <w:rPr>
          <w:rFonts w:ascii="Abadi" w:hAnsi="Abadi"/>
          <w:b/>
          <w:bCs/>
          <w:spacing w:val="76"/>
          <w:sz w:val="21"/>
          <w:szCs w:val="21"/>
        </w:rPr>
        <w:t xml:space="preserve"> </w:t>
      </w:r>
      <w:r w:rsidRPr="000A7E12">
        <w:rPr>
          <w:rFonts w:ascii="Abadi" w:hAnsi="Abadi"/>
          <w:b/>
          <w:bCs/>
          <w:sz w:val="21"/>
          <w:szCs w:val="21"/>
        </w:rPr>
        <w:t>y</w:t>
      </w:r>
      <w:r w:rsidRPr="000A7E12">
        <w:rPr>
          <w:rFonts w:ascii="Abadi" w:hAnsi="Abadi"/>
          <w:b/>
          <w:bCs/>
          <w:spacing w:val="79"/>
          <w:sz w:val="21"/>
          <w:szCs w:val="21"/>
        </w:rPr>
        <w:t xml:space="preserve"> </w:t>
      </w:r>
      <w:r w:rsidRPr="000A7E12">
        <w:rPr>
          <w:rFonts w:ascii="Abadi" w:hAnsi="Abadi"/>
          <w:b/>
          <w:bCs/>
          <w:sz w:val="21"/>
          <w:szCs w:val="21"/>
        </w:rPr>
        <w:t>coordinar</w:t>
      </w:r>
      <w:r w:rsidRPr="000A7E12">
        <w:rPr>
          <w:rFonts w:ascii="Abadi" w:hAnsi="Abadi"/>
          <w:b/>
          <w:bCs/>
          <w:spacing w:val="79"/>
          <w:sz w:val="21"/>
          <w:szCs w:val="21"/>
        </w:rPr>
        <w:t xml:space="preserve"> </w:t>
      </w:r>
      <w:r w:rsidRPr="000A7E12">
        <w:rPr>
          <w:rFonts w:ascii="Abadi" w:hAnsi="Abadi"/>
          <w:b/>
          <w:bCs/>
          <w:sz w:val="21"/>
          <w:szCs w:val="21"/>
        </w:rPr>
        <w:t>los servicios</w:t>
      </w:r>
      <w:r w:rsidRPr="000A7E12">
        <w:rPr>
          <w:rFonts w:ascii="Abadi" w:hAnsi="Abadi"/>
          <w:b/>
          <w:bCs/>
          <w:spacing w:val="74"/>
          <w:sz w:val="21"/>
          <w:szCs w:val="21"/>
        </w:rPr>
        <w:t xml:space="preserve"> </w:t>
      </w:r>
      <w:r w:rsidRPr="000A7E12">
        <w:rPr>
          <w:rFonts w:ascii="Abadi" w:hAnsi="Abadi"/>
          <w:b/>
          <w:bCs/>
          <w:sz w:val="21"/>
          <w:szCs w:val="21"/>
        </w:rPr>
        <w:t>periciales</w:t>
      </w:r>
      <w:r w:rsidRPr="000A7E12">
        <w:rPr>
          <w:rFonts w:ascii="Abadi" w:hAnsi="Abadi"/>
          <w:b/>
          <w:bCs/>
          <w:spacing w:val="74"/>
          <w:sz w:val="21"/>
          <w:szCs w:val="21"/>
        </w:rPr>
        <w:t xml:space="preserve"> </w:t>
      </w:r>
      <w:r w:rsidRPr="000A7E12">
        <w:rPr>
          <w:rFonts w:ascii="Abadi" w:hAnsi="Abadi"/>
          <w:b/>
          <w:bCs/>
          <w:sz w:val="21"/>
          <w:szCs w:val="21"/>
        </w:rPr>
        <w:t>durante</w:t>
      </w:r>
      <w:r w:rsidRPr="000A7E12">
        <w:rPr>
          <w:rFonts w:ascii="Abadi" w:hAnsi="Abadi"/>
          <w:b/>
          <w:bCs/>
          <w:spacing w:val="74"/>
          <w:sz w:val="21"/>
          <w:szCs w:val="21"/>
        </w:rPr>
        <w:t xml:space="preserve"> </w:t>
      </w:r>
      <w:r w:rsidRPr="000A7E12">
        <w:rPr>
          <w:rFonts w:ascii="Abadi" w:hAnsi="Abadi"/>
          <w:b/>
          <w:bCs/>
          <w:sz w:val="21"/>
          <w:szCs w:val="21"/>
        </w:rPr>
        <w:t>la</w:t>
      </w:r>
      <w:r w:rsidRPr="000A7E12">
        <w:rPr>
          <w:rFonts w:ascii="Abadi" w:hAnsi="Abadi"/>
          <w:b/>
          <w:bCs/>
          <w:spacing w:val="74"/>
          <w:sz w:val="21"/>
          <w:szCs w:val="21"/>
        </w:rPr>
        <w:t xml:space="preserve"> </w:t>
      </w:r>
      <w:r w:rsidRPr="000A7E12">
        <w:rPr>
          <w:rFonts w:ascii="Abadi" w:hAnsi="Abadi"/>
          <w:b/>
          <w:bCs/>
          <w:sz w:val="21"/>
          <w:szCs w:val="21"/>
        </w:rPr>
        <w:t>misma,</w:t>
      </w:r>
      <w:r w:rsidRPr="000A7E12">
        <w:rPr>
          <w:rFonts w:ascii="Abadi" w:hAnsi="Abadi"/>
          <w:b/>
          <w:bCs/>
          <w:spacing w:val="71"/>
          <w:sz w:val="21"/>
          <w:szCs w:val="21"/>
        </w:rPr>
        <w:t xml:space="preserve"> </w:t>
      </w:r>
      <w:r w:rsidRPr="000A7E12">
        <w:rPr>
          <w:rFonts w:ascii="Abadi" w:hAnsi="Abadi"/>
          <w:b/>
          <w:bCs/>
          <w:sz w:val="21"/>
          <w:szCs w:val="21"/>
        </w:rPr>
        <w:t>respetando</w:t>
      </w:r>
      <w:r w:rsidRPr="000A7E12">
        <w:rPr>
          <w:rFonts w:ascii="Abadi" w:hAnsi="Abadi"/>
          <w:b/>
          <w:bCs/>
          <w:spacing w:val="71"/>
          <w:sz w:val="21"/>
          <w:szCs w:val="21"/>
        </w:rPr>
        <w:t xml:space="preserve"> </w:t>
      </w:r>
      <w:r w:rsidRPr="000A7E12">
        <w:rPr>
          <w:rFonts w:ascii="Abadi" w:hAnsi="Abadi"/>
          <w:b/>
          <w:bCs/>
          <w:sz w:val="21"/>
          <w:szCs w:val="21"/>
        </w:rPr>
        <w:t>su</w:t>
      </w:r>
      <w:r w:rsidRPr="000A7E12">
        <w:rPr>
          <w:rFonts w:ascii="Abadi" w:hAnsi="Abadi"/>
          <w:b/>
          <w:bCs/>
          <w:spacing w:val="76"/>
          <w:sz w:val="21"/>
          <w:szCs w:val="21"/>
        </w:rPr>
        <w:t xml:space="preserve"> </w:t>
      </w:r>
      <w:r w:rsidRPr="000A7E12">
        <w:rPr>
          <w:rFonts w:ascii="Abadi" w:hAnsi="Abadi"/>
          <w:b/>
          <w:bCs/>
          <w:sz w:val="21"/>
          <w:szCs w:val="21"/>
        </w:rPr>
        <w:t>autonomía</w:t>
      </w:r>
      <w:r w:rsidRPr="000A7E12">
        <w:rPr>
          <w:rFonts w:ascii="Abadi" w:hAnsi="Abadi"/>
          <w:b/>
          <w:bCs/>
          <w:spacing w:val="74"/>
          <w:sz w:val="21"/>
          <w:szCs w:val="21"/>
        </w:rPr>
        <w:t xml:space="preserve"> </w:t>
      </w:r>
      <w:r w:rsidRPr="000A7E12">
        <w:rPr>
          <w:rFonts w:ascii="Abadi" w:hAnsi="Abadi"/>
          <w:b/>
          <w:bCs/>
          <w:sz w:val="21"/>
          <w:szCs w:val="21"/>
        </w:rPr>
        <w:t>técnica, presupuestal y de gestión</w:t>
      </w:r>
      <w:r w:rsidRPr="000A7E12">
        <w:rPr>
          <w:rFonts w:ascii="Abadi" w:hAnsi="Abadi"/>
          <w:b/>
          <w:bCs/>
          <w:spacing w:val="-2"/>
          <w:sz w:val="21"/>
          <w:szCs w:val="21"/>
        </w:rPr>
        <w:t xml:space="preserve"> </w:t>
      </w:r>
      <w:r w:rsidRPr="000A7E12">
        <w:rPr>
          <w:rFonts w:ascii="Abadi" w:hAnsi="Abadi"/>
          <w:b/>
          <w:bCs/>
          <w:sz w:val="21"/>
          <w:szCs w:val="21"/>
        </w:rPr>
        <w:t>reconocidas en</w:t>
      </w:r>
      <w:r w:rsidRPr="000A7E12">
        <w:rPr>
          <w:rFonts w:ascii="Abadi" w:hAnsi="Abadi"/>
          <w:b/>
          <w:bCs/>
          <w:spacing w:val="-2"/>
          <w:sz w:val="21"/>
          <w:szCs w:val="21"/>
        </w:rPr>
        <w:t xml:space="preserve"> </w:t>
      </w:r>
      <w:r w:rsidRPr="000A7E12">
        <w:rPr>
          <w:rFonts w:ascii="Abadi" w:hAnsi="Abadi"/>
          <w:b/>
          <w:bCs/>
          <w:sz w:val="21"/>
          <w:szCs w:val="21"/>
        </w:rPr>
        <w:t>la presente Ley.</w:t>
      </w:r>
    </w:p>
    <w:p w14:paraId="31A07BA4" w14:textId="77777777" w:rsidR="008359E6" w:rsidRPr="00640C72" w:rsidRDefault="008359E6" w:rsidP="008359E6">
      <w:pPr>
        <w:jc w:val="both"/>
        <w:rPr>
          <w:rFonts w:ascii="Abadi" w:hAnsi="Abadi"/>
          <w:i/>
          <w:iCs/>
          <w:sz w:val="21"/>
          <w:szCs w:val="21"/>
        </w:rPr>
      </w:pPr>
    </w:p>
    <w:p w14:paraId="74B40590" w14:textId="0041155A" w:rsidR="008359E6" w:rsidRDefault="008359E6" w:rsidP="008359E6">
      <w:pPr>
        <w:jc w:val="both"/>
        <w:rPr>
          <w:rFonts w:ascii="Abadi" w:hAnsi="Abadi"/>
          <w:sz w:val="21"/>
          <w:szCs w:val="21"/>
        </w:rPr>
      </w:pPr>
      <w:r w:rsidRPr="00640C72">
        <w:rPr>
          <w:rFonts w:ascii="Abadi" w:hAnsi="Abadi"/>
          <w:sz w:val="21"/>
          <w:szCs w:val="21"/>
        </w:rPr>
        <w:t>Los servidores públicos que</w:t>
      </w:r>
      <w:r w:rsidRPr="00640C72">
        <w:rPr>
          <w:rFonts w:ascii="Abadi" w:hAnsi="Abadi"/>
          <w:spacing w:val="14"/>
          <w:sz w:val="21"/>
          <w:szCs w:val="21"/>
        </w:rPr>
        <w:t xml:space="preserve"> </w:t>
      </w:r>
      <w:r w:rsidRPr="00640C72">
        <w:rPr>
          <w:rFonts w:ascii="Abadi" w:hAnsi="Abadi"/>
          <w:sz w:val="21"/>
          <w:szCs w:val="21"/>
        </w:rPr>
        <w:t>no</w:t>
      </w:r>
      <w:r w:rsidRPr="00640C72">
        <w:rPr>
          <w:rFonts w:ascii="Abadi" w:hAnsi="Abadi"/>
          <w:spacing w:val="14"/>
          <w:sz w:val="21"/>
          <w:szCs w:val="21"/>
        </w:rPr>
        <w:t xml:space="preserve"> </w:t>
      </w:r>
      <w:r w:rsidRPr="00640C72">
        <w:rPr>
          <w:rFonts w:ascii="Abadi" w:hAnsi="Abadi"/>
          <w:sz w:val="21"/>
          <w:szCs w:val="21"/>
        </w:rPr>
        <w:t>atiendan</w:t>
      </w:r>
      <w:r w:rsidRPr="00640C72">
        <w:rPr>
          <w:rFonts w:ascii="Abadi" w:hAnsi="Abadi"/>
          <w:spacing w:val="14"/>
          <w:sz w:val="21"/>
          <w:szCs w:val="21"/>
        </w:rPr>
        <w:t xml:space="preserve"> </w:t>
      </w:r>
      <w:r w:rsidRPr="00640C72">
        <w:rPr>
          <w:rFonts w:ascii="Abadi" w:hAnsi="Abadi"/>
          <w:sz w:val="21"/>
          <w:szCs w:val="21"/>
        </w:rPr>
        <w:t>o</w:t>
      </w:r>
      <w:r w:rsidRPr="00640C72">
        <w:rPr>
          <w:rFonts w:ascii="Abadi" w:hAnsi="Abadi"/>
          <w:spacing w:val="14"/>
          <w:sz w:val="21"/>
          <w:szCs w:val="21"/>
        </w:rPr>
        <w:t xml:space="preserve"> </w:t>
      </w:r>
      <w:r w:rsidRPr="00640C72">
        <w:rPr>
          <w:rFonts w:ascii="Abadi" w:hAnsi="Abadi"/>
          <w:sz w:val="21"/>
          <w:szCs w:val="21"/>
        </w:rPr>
        <w:t>retrasen</w:t>
      </w:r>
      <w:r w:rsidRPr="00640C72">
        <w:rPr>
          <w:rFonts w:ascii="Abadi" w:hAnsi="Abadi"/>
          <w:spacing w:val="14"/>
          <w:sz w:val="21"/>
          <w:szCs w:val="21"/>
        </w:rPr>
        <w:t xml:space="preserve"> </w:t>
      </w:r>
      <w:r w:rsidRPr="00640C72">
        <w:rPr>
          <w:rFonts w:ascii="Abadi" w:hAnsi="Abadi"/>
          <w:sz w:val="21"/>
          <w:szCs w:val="21"/>
        </w:rPr>
        <w:t>injustificadamente</w:t>
      </w:r>
      <w:r w:rsidRPr="00640C72">
        <w:rPr>
          <w:rFonts w:ascii="Abadi" w:hAnsi="Abadi"/>
          <w:spacing w:val="14"/>
          <w:sz w:val="21"/>
          <w:szCs w:val="21"/>
        </w:rPr>
        <w:t xml:space="preserve"> </w:t>
      </w:r>
      <w:r w:rsidRPr="00640C72">
        <w:rPr>
          <w:rFonts w:ascii="Abadi" w:hAnsi="Abadi"/>
          <w:sz w:val="21"/>
          <w:szCs w:val="21"/>
        </w:rPr>
        <w:t>las órdenes del</w:t>
      </w:r>
      <w:r w:rsidRPr="00640C72">
        <w:rPr>
          <w:rFonts w:ascii="Abadi" w:hAnsi="Abadi"/>
          <w:spacing w:val="-13"/>
          <w:sz w:val="21"/>
          <w:szCs w:val="21"/>
        </w:rPr>
        <w:t xml:space="preserve"> </w:t>
      </w:r>
      <w:r w:rsidRPr="00640C72">
        <w:rPr>
          <w:rFonts w:ascii="Abadi" w:hAnsi="Abadi"/>
          <w:sz w:val="21"/>
          <w:szCs w:val="21"/>
        </w:rPr>
        <w:t>Ministerio</w:t>
      </w:r>
      <w:r w:rsidRPr="00640C72">
        <w:rPr>
          <w:rFonts w:ascii="Abadi" w:hAnsi="Abadi"/>
          <w:spacing w:val="-13"/>
          <w:sz w:val="21"/>
          <w:szCs w:val="21"/>
        </w:rPr>
        <w:t xml:space="preserve"> </w:t>
      </w:r>
      <w:r w:rsidRPr="00640C72">
        <w:rPr>
          <w:rFonts w:ascii="Abadi" w:hAnsi="Abadi"/>
          <w:sz w:val="21"/>
          <w:szCs w:val="21"/>
        </w:rPr>
        <w:t>Público</w:t>
      </w:r>
      <w:r w:rsidRPr="00640C72">
        <w:rPr>
          <w:rFonts w:ascii="Abadi" w:hAnsi="Abadi"/>
          <w:spacing w:val="-13"/>
          <w:sz w:val="21"/>
          <w:szCs w:val="21"/>
        </w:rPr>
        <w:t xml:space="preserve"> </w:t>
      </w:r>
      <w:r w:rsidRPr="00640C72">
        <w:rPr>
          <w:rFonts w:ascii="Abadi" w:hAnsi="Abadi"/>
          <w:sz w:val="21"/>
          <w:szCs w:val="21"/>
        </w:rPr>
        <w:t>se</w:t>
      </w:r>
      <w:r w:rsidRPr="00640C72">
        <w:rPr>
          <w:rFonts w:ascii="Abadi" w:hAnsi="Abadi"/>
          <w:spacing w:val="-13"/>
          <w:sz w:val="21"/>
          <w:szCs w:val="21"/>
        </w:rPr>
        <w:t xml:space="preserve"> </w:t>
      </w:r>
      <w:r w:rsidRPr="00640C72">
        <w:rPr>
          <w:rFonts w:ascii="Abadi" w:hAnsi="Abadi"/>
          <w:sz w:val="21"/>
          <w:szCs w:val="21"/>
        </w:rPr>
        <w:t>harán</w:t>
      </w:r>
      <w:r w:rsidRPr="00640C72">
        <w:rPr>
          <w:rFonts w:ascii="Abadi" w:hAnsi="Abadi"/>
          <w:spacing w:val="-18"/>
          <w:sz w:val="21"/>
          <w:szCs w:val="21"/>
        </w:rPr>
        <w:t xml:space="preserve"> </w:t>
      </w:r>
      <w:r w:rsidRPr="00640C72">
        <w:rPr>
          <w:rFonts w:ascii="Abadi" w:hAnsi="Abadi"/>
          <w:sz w:val="21"/>
          <w:szCs w:val="21"/>
        </w:rPr>
        <w:t>acreedores</w:t>
      </w:r>
      <w:r w:rsidRPr="00640C72">
        <w:rPr>
          <w:rFonts w:ascii="Abadi" w:hAnsi="Abadi"/>
          <w:spacing w:val="-14"/>
          <w:sz w:val="21"/>
          <w:szCs w:val="21"/>
        </w:rPr>
        <w:t xml:space="preserve"> </w:t>
      </w:r>
      <w:r w:rsidRPr="00640C72">
        <w:rPr>
          <w:rFonts w:ascii="Abadi" w:hAnsi="Abadi"/>
          <w:sz w:val="21"/>
          <w:szCs w:val="21"/>
        </w:rPr>
        <w:t>a</w:t>
      </w:r>
      <w:r w:rsidRPr="00640C72">
        <w:rPr>
          <w:rFonts w:ascii="Abadi" w:hAnsi="Abadi"/>
          <w:spacing w:val="-18"/>
          <w:sz w:val="21"/>
          <w:szCs w:val="21"/>
        </w:rPr>
        <w:t xml:space="preserve"> </w:t>
      </w:r>
      <w:r w:rsidRPr="00640C72">
        <w:rPr>
          <w:rFonts w:ascii="Abadi" w:hAnsi="Abadi"/>
          <w:sz w:val="21"/>
          <w:szCs w:val="21"/>
        </w:rPr>
        <w:t>las</w:t>
      </w:r>
      <w:r w:rsidRPr="00640C72">
        <w:rPr>
          <w:rFonts w:ascii="Abadi" w:hAnsi="Abadi"/>
          <w:spacing w:val="-20"/>
          <w:sz w:val="21"/>
          <w:szCs w:val="21"/>
        </w:rPr>
        <w:t xml:space="preserve"> </w:t>
      </w:r>
      <w:r w:rsidRPr="00640C72">
        <w:rPr>
          <w:rFonts w:ascii="Abadi" w:hAnsi="Abadi"/>
          <w:sz w:val="21"/>
          <w:szCs w:val="21"/>
        </w:rPr>
        <w:t>sanciones</w:t>
      </w:r>
      <w:r w:rsidRPr="00640C72">
        <w:rPr>
          <w:rFonts w:ascii="Abadi" w:hAnsi="Abadi"/>
          <w:spacing w:val="-14"/>
          <w:sz w:val="21"/>
          <w:szCs w:val="21"/>
        </w:rPr>
        <w:t xml:space="preserve"> </w:t>
      </w:r>
      <w:r w:rsidRPr="00640C72">
        <w:rPr>
          <w:rFonts w:ascii="Abadi" w:hAnsi="Abadi"/>
          <w:sz w:val="21"/>
          <w:szCs w:val="21"/>
        </w:rPr>
        <w:t>administrativas</w:t>
      </w:r>
      <w:r w:rsidRPr="00640C72">
        <w:rPr>
          <w:rFonts w:ascii="Abadi" w:hAnsi="Abadi"/>
          <w:spacing w:val="-14"/>
          <w:sz w:val="21"/>
          <w:szCs w:val="21"/>
        </w:rPr>
        <w:t xml:space="preserve"> </w:t>
      </w:r>
      <w:r w:rsidRPr="00640C72">
        <w:rPr>
          <w:rFonts w:ascii="Abadi" w:hAnsi="Abadi"/>
          <w:sz w:val="21"/>
          <w:szCs w:val="21"/>
        </w:rPr>
        <w:t>y</w:t>
      </w:r>
      <w:r w:rsidRPr="00640C72">
        <w:rPr>
          <w:rFonts w:ascii="Abadi" w:hAnsi="Abadi"/>
          <w:spacing w:val="-14"/>
          <w:sz w:val="21"/>
          <w:szCs w:val="21"/>
        </w:rPr>
        <w:t xml:space="preserve"> </w:t>
      </w:r>
      <w:r w:rsidRPr="00640C72">
        <w:rPr>
          <w:rFonts w:ascii="Abadi" w:hAnsi="Abadi"/>
          <w:sz w:val="21"/>
          <w:szCs w:val="21"/>
        </w:rPr>
        <w:t>penales conducentes en los términos de las disposiciones legales aplicables.</w:t>
      </w:r>
    </w:p>
    <w:p w14:paraId="5BDCBDFD" w14:textId="77777777" w:rsidR="008359E6" w:rsidRPr="00640C72" w:rsidRDefault="008359E6" w:rsidP="008359E6">
      <w:pPr>
        <w:jc w:val="both"/>
        <w:rPr>
          <w:rFonts w:ascii="Abadi" w:hAnsi="Abadi"/>
          <w:sz w:val="21"/>
          <w:szCs w:val="21"/>
        </w:rPr>
      </w:pPr>
    </w:p>
    <w:p w14:paraId="39464DFD" w14:textId="3E7177C4" w:rsidR="008359E6" w:rsidRDefault="008359E6" w:rsidP="008359E6">
      <w:pPr>
        <w:jc w:val="center"/>
        <w:rPr>
          <w:rFonts w:ascii="Abadi" w:hAnsi="Abadi"/>
          <w:b/>
          <w:bCs/>
          <w:sz w:val="21"/>
          <w:szCs w:val="21"/>
        </w:rPr>
      </w:pPr>
      <w:r w:rsidRPr="000A7E12">
        <w:rPr>
          <w:rFonts w:ascii="Abadi" w:hAnsi="Abadi"/>
          <w:b/>
          <w:bCs/>
          <w:sz w:val="21"/>
          <w:szCs w:val="21"/>
        </w:rPr>
        <w:lastRenderedPageBreak/>
        <w:t>Sección Tercera</w:t>
      </w:r>
    </w:p>
    <w:p w14:paraId="220C6ECD" w14:textId="77777777" w:rsidR="008359E6" w:rsidRPr="000A7E12" w:rsidRDefault="008359E6" w:rsidP="008359E6">
      <w:pPr>
        <w:jc w:val="center"/>
        <w:rPr>
          <w:rFonts w:ascii="Abadi" w:hAnsi="Abadi"/>
          <w:b/>
          <w:bCs/>
          <w:sz w:val="21"/>
          <w:szCs w:val="21"/>
        </w:rPr>
      </w:pPr>
    </w:p>
    <w:p w14:paraId="592AB34F" w14:textId="77777777" w:rsidR="008359E6" w:rsidRPr="00640C72" w:rsidRDefault="008359E6" w:rsidP="008359E6">
      <w:pPr>
        <w:jc w:val="center"/>
        <w:rPr>
          <w:rFonts w:ascii="Abadi" w:hAnsi="Abadi"/>
          <w:i/>
          <w:iCs/>
          <w:sz w:val="21"/>
          <w:szCs w:val="21"/>
        </w:rPr>
      </w:pPr>
      <w:r w:rsidRPr="00640C72">
        <w:rPr>
          <w:rFonts w:ascii="Abadi" w:hAnsi="Abadi"/>
          <w:i/>
          <w:iCs/>
          <w:sz w:val="21"/>
          <w:szCs w:val="21"/>
        </w:rPr>
        <w:t>Instituto Estatal de Servicios Periciales</w:t>
      </w:r>
    </w:p>
    <w:p w14:paraId="673BD429" w14:textId="77777777" w:rsidR="008359E6" w:rsidRDefault="008359E6" w:rsidP="008359E6">
      <w:pPr>
        <w:jc w:val="both"/>
        <w:rPr>
          <w:rFonts w:ascii="Abadi" w:hAnsi="Abadi"/>
          <w:b/>
          <w:bCs/>
          <w:sz w:val="21"/>
          <w:szCs w:val="21"/>
        </w:rPr>
      </w:pPr>
    </w:p>
    <w:p w14:paraId="562DB3B7" w14:textId="520364B8" w:rsidR="008359E6" w:rsidRPr="00640C72" w:rsidRDefault="008359E6" w:rsidP="008359E6">
      <w:pPr>
        <w:jc w:val="both"/>
        <w:rPr>
          <w:rFonts w:ascii="Abadi" w:hAnsi="Abadi"/>
          <w:sz w:val="21"/>
          <w:szCs w:val="21"/>
        </w:rPr>
      </w:pPr>
      <w:r w:rsidRPr="000A7E12">
        <w:rPr>
          <w:rFonts w:ascii="Abadi" w:hAnsi="Abadi"/>
          <w:b/>
          <w:bCs/>
          <w:sz w:val="21"/>
          <w:szCs w:val="21"/>
        </w:rPr>
        <w:t>Artículo</w:t>
      </w:r>
      <w:r w:rsidRPr="000A7E12">
        <w:rPr>
          <w:rFonts w:ascii="Abadi" w:hAnsi="Abadi"/>
          <w:b/>
          <w:bCs/>
          <w:spacing w:val="79"/>
          <w:w w:val="150"/>
          <w:sz w:val="21"/>
          <w:szCs w:val="21"/>
        </w:rPr>
        <w:t xml:space="preserve"> </w:t>
      </w:r>
      <w:r w:rsidRPr="000A7E12">
        <w:rPr>
          <w:rFonts w:ascii="Abadi" w:hAnsi="Abadi"/>
          <w:b/>
          <w:bCs/>
          <w:sz w:val="21"/>
          <w:szCs w:val="21"/>
        </w:rPr>
        <w:t>64.</w:t>
      </w:r>
      <w:r w:rsidRPr="00640C72">
        <w:rPr>
          <w:rFonts w:ascii="Abadi" w:hAnsi="Abadi"/>
          <w:spacing w:val="80"/>
          <w:w w:val="150"/>
          <w:sz w:val="21"/>
          <w:szCs w:val="21"/>
        </w:rPr>
        <w:t xml:space="preserve"> </w:t>
      </w:r>
      <w:r w:rsidRPr="00636741">
        <w:rPr>
          <w:rFonts w:ascii="Abadi" w:hAnsi="Abadi"/>
          <w:b/>
          <w:bCs/>
          <w:i/>
          <w:iCs/>
          <w:sz w:val="21"/>
          <w:szCs w:val="21"/>
        </w:rPr>
        <w:t>El</w:t>
      </w:r>
      <w:r w:rsidRPr="00636741">
        <w:rPr>
          <w:rFonts w:ascii="Abadi" w:hAnsi="Abadi"/>
          <w:b/>
          <w:bCs/>
          <w:i/>
          <w:iCs/>
          <w:spacing w:val="79"/>
          <w:w w:val="150"/>
          <w:sz w:val="21"/>
          <w:szCs w:val="21"/>
        </w:rPr>
        <w:t xml:space="preserve"> </w:t>
      </w:r>
      <w:r w:rsidRPr="00636741">
        <w:rPr>
          <w:rFonts w:ascii="Abadi" w:hAnsi="Abadi"/>
          <w:b/>
          <w:bCs/>
          <w:i/>
          <w:iCs/>
          <w:sz w:val="21"/>
          <w:szCs w:val="21"/>
        </w:rPr>
        <w:t>Instituto</w:t>
      </w:r>
      <w:r w:rsidRPr="00636741">
        <w:rPr>
          <w:rFonts w:ascii="Abadi" w:hAnsi="Abadi"/>
          <w:b/>
          <w:bCs/>
          <w:i/>
          <w:iCs/>
          <w:spacing w:val="79"/>
          <w:w w:val="150"/>
          <w:sz w:val="21"/>
          <w:szCs w:val="21"/>
        </w:rPr>
        <w:t xml:space="preserve"> </w:t>
      </w:r>
      <w:r w:rsidRPr="00636741">
        <w:rPr>
          <w:rFonts w:ascii="Abadi" w:hAnsi="Abadi"/>
          <w:b/>
          <w:bCs/>
          <w:i/>
          <w:iCs/>
          <w:sz w:val="21"/>
          <w:szCs w:val="21"/>
        </w:rPr>
        <w:t>Estatal</w:t>
      </w:r>
      <w:r w:rsidRPr="00636741">
        <w:rPr>
          <w:rFonts w:ascii="Abadi" w:hAnsi="Abadi"/>
          <w:b/>
          <w:bCs/>
          <w:i/>
          <w:iCs/>
          <w:spacing w:val="79"/>
          <w:w w:val="150"/>
          <w:sz w:val="21"/>
          <w:szCs w:val="21"/>
        </w:rPr>
        <w:t xml:space="preserve"> </w:t>
      </w:r>
      <w:r w:rsidRPr="00636741">
        <w:rPr>
          <w:rFonts w:ascii="Abadi" w:hAnsi="Abadi"/>
          <w:b/>
          <w:bCs/>
          <w:i/>
          <w:iCs/>
          <w:sz w:val="21"/>
          <w:szCs w:val="21"/>
        </w:rPr>
        <w:t>de</w:t>
      </w:r>
      <w:r w:rsidRPr="00636741">
        <w:rPr>
          <w:rFonts w:ascii="Abadi" w:hAnsi="Abadi"/>
          <w:b/>
          <w:bCs/>
          <w:i/>
          <w:iCs/>
          <w:spacing w:val="80"/>
          <w:w w:val="150"/>
          <w:sz w:val="21"/>
          <w:szCs w:val="21"/>
        </w:rPr>
        <w:t xml:space="preserve"> </w:t>
      </w:r>
      <w:r w:rsidRPr="00636741">
        <w:rPr>
          <w:rFonts w:ascii="Abadi" w:hAnsi="Abadi"/>
          <w:b/>
          <w:bCs/>
          <w:i/>
          <w:iCs/>
          <w:sz w:val="21"/>
          <w:szCs w:val="21"/>
        </w:rPr>
        <w:t>Servicios</w:t>
      </w:r>
      <w:r w:rsidRPr="00636741">
        <w:rPr>
          <w:rFonts w:ascii="Abadi" w:hAnsi="Abadi"/>
          <w:b/>
          <w:bCs/>
          <w:i/>
          <w:iCs/>
          <w:spacing w:val="80"/>
          <w:w w:val="150"/>
          <w:sz w:val="21"/>
          <w:szCs w:val="21"/>
        </w:rPr>
        <w:t xml:space="preserve"> </w:t>
      </w:r>
      <w:r w:rsidRPr="00636741">
        <w:rPr>
          <w:rFonts w:ascii="Abadi" w:hAnsi="Abadi"/>
          <w:b/>
          <w:bCs/>
          <w:i/>
          <w:iCs/>
          <w:sz w:val="21"/>
          <w:szCs w:val="21"/>
        </w:rPr>
        <w:t>Periciales</w:t>
      </w:r>
      <w:r w:rsidRPr="00636741">
        <w:rPr>
          <w:rFonts w:ascii="Abadi" w:hAnsi="Abadi"/>
          <w:b/>
          <w:bCs/>
          <w:i/>
          <w:iCs/>
          <w:spacing w:val="80"/>
          <w:w w:val="150"/>
          <w:sz w:val="21"/>
          <w:szCs w:val="21"/>
        </w:rPr>
        <w:t xml:space="preserve"> </w:t>
      </w:r>
      <w:r w:rsidRPr="00636741">
        <w:rPr>
          <w:rFonts w:ascii="Abadi" w:hAnsi="Abadi"/>
          <w:b/>
          <w:bCs/>
          <w:i/>
          <w:iCs/>
          <w:sz w:val="21"/>
          <w:szCs w:val="21"/>
        </w:rPr>
        <w:t>es</w:t>
      </w:r>
      <w:r w:rsidRPr="00636741">
        <w:rPr>
          <w:rFonts w:ascii="Abadi" w:hAnsi="Abadi"/>
          <w:b/>
          <w:bCs/>
          <w:i/>
          <w:iCs/>
          <w:spacing w:val="80"/>
          <w:w w:val="150"/>
          <w:sz w:val="21"/>
          <w:szCs w:val="21"/>
        </w:rPr>
        <w:t xml:space="preserve"> </w:t>
      </w:r>
      <w:r w:rsidRPr="00636741">
        <w:rPr>
          <w:rFonts w:ascii="Abadi" w:hAnsi="Abadi"/>
          <w:b/>
          <w:bCs/>
          <w:i/>
          <w:iCs/>
          <w:sz w:val="21"/>
          <w:szCs w:val="21"/>
        </w:rPr>
        <w:t>un</w:t>
      </w:r>
      <w:r w:rsidRPr="00636741">
        <w:rPr>
          <w:rFonts w:ascii="Abadi" w:hAnsi="Abadi"/>
          <w:b/>
          <w:bCs/>
          <w:i/>
          <w:iCs/>
          <w:spacing w:val="79"/>
          <w:w w:val="150"/>
          <w:sz w:val="21"/>
          <w:szCs w:val="21"/>
        </w:rPr>
        <w:t xml:space="preserve"> </w:t>
      </w:r>
      <w:r w:rsidRPr="00636741">
        <w:rPr>
          <w:rFonts w:ascii="Abadi" w:hAnsi="Abadi"/>
          <w:b/>
          <w:bCs/>
          <w:i/>
          <w:iCs/>
          <w:sz w:val="21"/>
          <w:szCs w:val="21"/>
        </w:rPr>
        <w:t>órgano descentralizado</w:t>
      </w:r>
      <w:r w:rsidRPr="00636741">
        <w:rPr>
          <w:rFonts w:ascii="Abadi" w:hAnsi="Abadi"/>
          <w:b/>
          <w:bCs/>
          <w:i/>
          <w:iCs/>
          <w:spacing w:val="26"/>
          <w:sz w:val="21"/>
          <w:szCs w:val="21"/>
        </w:rPr>
        <w:t xml:space="preserve"> </w:t>
      </w:r>
      <w:r w:rsidRPr="00636741">
        <w:rPr>
          <w:rFonts w:ascii="Abadi" w:hAnsi="Abadi"/>
          <w:b/>
          <w:bCs/>
          <w:i/>
          <w:iCs/>
          <w:sz w:val="21"/>
          <w:szCs w:val="21"/>
        </w:rPr>
        <w:t>con</w:t>
      </w:r>
      <w:r w:rsidRPr="00636741">
        <w:rPr>
          <w:rFonts w:ascii="Abadi" w:hAnsi="Abadi"/>
          <w:b/>
          <w:bCs/>
          <w:i/>
          <w:iCs/>
          <w:spacing w:val="26"/>
          <w:sz w:val="21"/>
          <w:szCs w:val="21"/>
        </w:rPr>
        <w:t xml:space="preserve"> </w:t>
      </w:r>
      <w:r w:rsidRPr="00636741">
        <w:rPr>
          <w:rFonts w:ascii="Abadi" w:hAnsi="Abadi"/>
          <w:b/>
          <w:bCs/>
          <w:i/>
          <w:iCs/>
          <w:sz w:val="21"/>
          <w:szCs w:val="21"/>
        </w:rPr>
        <w:t>personalidad</w:t>
      </w:r>
      <w:r w:rsidRPr="00636741">
        <w:rPr>
          <w:rFonts w:ascii="Abadi" w:hAnsi="Abadi"/>
          <w:b/>
          <w:bCs/>
          <w:i/>
          <w:iCs/>
          <w:spacing w:val="31"/>
          <w:sz w:val="21"/>
          <w:szCs w:val="21"/>
        </w:rPr>
        <w:t xml:space="preserve"> </w:t>
      </w:r>
      <w:r w:rsidRPr="00636741">
        <w:rPr>
          <w:rFonts w:ascii="Abadi" w:hAnsi="Abadi"/>
          <w:b/>
          <w:bCs/>
          <w:i/>
          <w:iCs/>
          <w:sz w:val="21"/>
          <w:szCs w:val="21"/>
        </w:rPr>
        <w:t>jurídica</w:t>
      </w:r>
      <w:r w:rsidRPr="00636741">
        <w:rPr>
          <w:rFonts w:ascii="Abadi" w:hAnsi="Abadi"/>
          <w:b/>
          <w:bCs/>
          <w:i/>
          <w:iCs/>
          <w:spacing w:val="29"/>
          <w:sz w:val="21"/>
          <w:szCs w:val="21"/>
        </w:rPr>
        <w:t xml:space="preserve"> </w:t>
      </w:r>
      <w:r w:rsidRPr="00636741">
        <w:rPr>
          <w:rFonts w:ascii="Abadi" w:hAnsi="Abadi"/>
          <w:b/>
          <w:bCs/>
          <w:i/>
          <w:iCs/>
          <w:sz w:val="21"/>
          <w:szCs w:val="21"/>
        </w:rPr>
        <w:t>y</w:t>
      </w:r>
      <w:r w:rsidRPr="00636741">
        <w:rPr>
          <w:rFonts w:ascii="Abadi" w:hAnsi="Abadi"/>
          <w:b/>
          <w:bCs/>
          <w:i/>
          <w:iCs/>
          <w:spacing w:val="29"/>
          <w:sz w:val="21"/>
          <w:szCs w:val="21"/>
        </w:rPr>
        <w:t xml:space="preserve"> </w:t>
      </w:r>
      <w:r w:rsidRPr="00636741">
        <w:rPr>
          <w:rFonts w:ascii="Abadi" w:hAnsi="Abadi"/>
          <w:b/>
          <w:bCs/>
          <w:i/>
          <w:iCs/>
          <w:sz w:val="21"/>
          <w:szCs w:val="21"/>
        </w:rPr>
        <w:t>patrimonio</w:t>
      </w:r>
      <w:r w:rsidRPr="00636741">
        <w:rPr>
          <w:rFonts w:ascii="Abadi" w:hAnsi="Abadi"/>
          <w:b/>
          <w:bCs/>
          <w:i/>
          <w:iCs/>
          <w:spacing w:val="31"/>
          <w:sz w:val="21"/>
          <w:szCs w:val="21"/>
        </w:rPr>
        <w:t xml:space="preserve"> </w:t>
      </w:r>
      <w:r w:rsidRPr="00636741">
        <w:rPr>
          <w:rFonts w:ascii="Abadi" w:hAnsi="Abadi"/>
          <w:b/>
          <w:bCs/>
          <w:i/>
          <w:iCs/>
          <w:sz w:val="21"/>
          <w:szCs w:val="21"/>
        </w:rPr>
        <w:t>propio,</w:t>
      </w:r>
      <w:r w:rsidRPr="00636741">
        <w:rPr>
          <w:rFonts w:ascii="Abadi" w:hAnsi="Abadi"/>
          <w:b/>
          <w:bCs/>
          <w:i/>
          <w:iCs/>
          <w:spacing w:val="31"/>
          <w:sz w:val="21"/>
          <w:szCs w:val="21"/>
        </w:rPr>
        <w:t xml:space="preserve"> </w:t>
      </w:r>
      <w:r w:rsidRPr="00636741">
        <w:rPr>
          <w:rFonts w:ascii="Abadi" w:hAnsi="Abadi"/>
          <w:b/>
          <w:bCs/>
          <w:i/>
          <w:iCs/>
          <w:sz w:val="21"/>
          <w:szCs w:val="21"/>
        </w:rPr>
        <w:t>que</w:t>
      </w:r>
      <w:r w:rsidRPr="00636741">
        <w:rPr>
          <w:rFonts w:ascii="Abadi" w:hAnsi="Abadi"/>
          <w:b/>
          <w:bCs/>
          <w:i/>
          <w:iCs/>
          <w:spacing w:val="29"/>
          <w:sz w:val="21"/>
          <w:szCs w:val="21"/>
        </w:rPr>
        <w:t xml:space="preserve"> </w:t>
      </w:r>
      <w:r w:rsidRPr="00636741">
        <w:rPr>
          <w:rFonts w:ascii="Abadi" w:hAnsi="Abadi"/>
          <w:b/>
          <w:bCs/>
          <w:i/>
          <w:iCs/>
          <w:sz w:val="21"/>
          <w:szCs w:val="21"/>
        </w:rPr>
        <w:t>contará con</w:t>
      </w:r>
      <w:r w:rsidRPr="00636741">
        <w:rPr>
          <w:rFonts w:ascii="Abadi" w:hAnsi="Abadi"/>
          <w:b/>
          <w:bCs/>
          <w:i/>
          <w:iCs/>
          <w:spacing w:val="46"/>
          <w:sz w:val="21"/>
          <w:szCs w:val="21"/>
        </w:rPr>
        <w:t xml:space="preserve"> </w:t>
      </w:r>
      <w:r w:rsidRPr="00636741">
        <w:rPr>
          <w:rFonts w:ascii="Abadi" w:hAnsi="Abadi"/>
          <w:b/>
          <w:bCs/>
          <w:i/>
          <w:iCs/>
          <w:sz w:val="21"/>
          <w:szCs w:val="21"/>
        </w:rPr>
        <w:t>la</w:t>
      </w:r>
      <w:r w:rsidRPr="00636741">
        <w:rPr>
          <w:rFonts w:ascii="Abadi" w:hAnsi="Abadi"/>
          <w:b/>
          <w:bCs/>
          <w:i/>
          <w:iCs/>
          <w:spacing w:val="49"/>
          <w:sz w:val="21"/>
          <w:szCs w:val="21"/>
        </w:rPr>
        <w:t xml:space="preserve"> </w:t>
      </w:r>
      <w:r w:rsidRPr="00636741">
        <w:rPr>
          <w:rFonts w:ascii="Abadi" w:hAnsi="Abadi"/>
          <w:b/>
          <w:bCs/>
          <w:i/>
          <w:iCs/>
          <w:sz w:val="21"/>
          <w:szCs w:val="21"/>
        </w:rPr>
        <w:t>independencia</w:t>
      </w:r>
      <w:r w:rsidRPr="00636741">
        <w:rPr>
          <w:rFonts w:ascii="Abadi" w:hAnsi="Abadi"/>
          <w:b/>
          <w:bCs/>
          <w:i/>
          <w:iCs/>
          <w:spacing w:val="54"/>
          <w:sz w:val="21"/>
          <w:szCs w:val="21"/>
        </w:rPr>
        <w:t xml:space="preserve"> </w:t>
      </w:r>
      <w:r w:rsidRPr="00636741">
        <w:rPr>
          <w:rFonts w:ascii="Abadi" w:hAnsi="Abadi"/>
          <w:b/>
          <w:bCs/>
          <w:i/>
          <w:iCs/>
          <w:sz w:val="21"/>
          <w:szCs w:val="21"/>
        </w:rPr>
        <w:t>de</w:t>
      </w:r>
      <w:r w:rsidRPr="00636741">
        <w:rPr>
          <w:rFonts w:ascii="Abadi" w:hAnsi="Abadi"/>
          <w:b/>
          <w:bCs/>
          <w:i/>
          <w:iCs/>
          <w:spacing w:val="49"/>
          <w:sz w:val="21"/>
          <w:szCs w:val="21"/>
        </w:rPr>
        <w:t xml:space="preserve"> </w:t>
      </w:r>
      <w:r w:rsidRPr="00636741">
        <w:rPr>
          <w:rFonts w:ascii="Abadi" w:hAnsi="Abadi"/>
          <w:b/>
          <w:bCs/>
          <w:i/>
          <w:iCs/>
          <w:sz w:val="21"/>
          <w:szCs w:val="21"/>
        </w:rPr>
        <w:t>criterio</w:t>
      </w:r>
      <w:r w:rsidRPr="00636741">
        <w:rPr>
          <w:rFonts w:ascii="Abadi" w:hAnsi="Abadi"/>
          <w:b/>
          <w:bCs/>
          <w:i/>
          <w:iCs/>
          <w:spacing w:val="46"/>
          <w:sz w:val="21"/>
          <w:szCs w:val="21"/>
        </w:rPr>
        <w:t xml:space="preserve"> </w:t>
      </w:r>
      <w:r w:rsidRPr="00636741">
        <w:rPr>
          <w:rFonts w:ascii="Abadi" w:hAnsi="Abadi"/>
          <w:b/>
          <w:bCs/>
          <w:i/>
          <w:iCs/>
          <w:sz w:val="21"/>
          <w:szCs w:val="21"/>
        </w:rPr>
        <w:t>que</w:t>
      </w:r>
      <w:r w:rsidRPr="00636741">
        <w:rPr>
          <w:rFonts w:ascii="Abadi" w:hAnsi="Abadi"/>
          <w:b/>
          <w:bCs/>
          <w:i/>
          <w:iCs/>
          <w:spacing w:val="49"/>
          <w:sz w:val="21"/>
          <w:szCs w:val="21"/>
        </w:rPr>
        <w:t xml:space="preserve"> </w:t>
      </w:r>
      <w:r w:rsidRPr="00636741">
        <w:rPr>
          <w:rFonts w:ascii="Abadi" w:hAnsi="Abadi"/>
          <w:b/>
          <w:bCs/>
          <w:i/>
          <w:iCs/>
          <w:sz w:val="21"/>
          <w:szCs w:val="21"/>
        </w:rPr>
        <w:t>le</w:t>
      </w:r>
      <w:r w:rsidRPr="00636741">
        <w:rPr>
          <w:rFonts w:ascii="Abadi" w:hAnsi="Abadi"/>
          <w:b/>
          <w:bCs/>
          <w:i/>
          <w:iCs/>
          <w:spacing w:val="49"/>
          <w:sz w:val="21"/>
          <w:szCs w:val="21"/>
        </w:rPr>
        <w:t xml:space="preserve"> </w:t>
      </w:r>
      <w:r w:rsidRPr="00636741">
        <w:rPr>
          <w:rFonts w:ascii="Abadi" w:hAnsi="Abadi"/>
          <w:b/>
          <w:bCs/>
          <w:i/>
          <w:iCs/>
          <w:sz w:val="21"/>
          <w:szCs w:val="21"/>
        </w:rPr>
        <w:t>corresponde</w:t>
      </w:r>
      <w:r w:rsidRPr="00636741">
        <w:rPr>
          <w:rFonts w:ascii="Abadi" w:hAnsi="Abadi"/>
          <w:b/>
          <w:bCs/>
          <w:i/>
          <w:iCs/>
          <w:spacing w:val="49"/>
          <w:sz w:val="21"/>
          <w:szCs w:val="21"/>
        </w:rPr>
        <w:t xml:space="preserve"> </w:t>
      </w:r>
      <w:r w:rsidRPr="00636741">
        <w:rPr>
          <w:rFonts w:ascii="Abadi" w:hAnsi="Abadi"/>
          <w:b/>
          <w:bCs/>
          <w:i/>
          <w:iCs/>
          <w:sz w:val="21"/>
          <w:szCs w:val="21"/>
        </w:rPr>
        <w:t>en</w:t>
      </w:r>
      <w:r w:rsidRPr="00636741">
        <w:rPr>
          <w:rFonts w:ascii="Abadi" w:hAnsi="Abadi"/>
          <w:b/>
          <w:bCs/>
          <w:i/>
          <w:iCs/>
          <w:spacing w:val="46"/>
          <w:sz w:val="21"/>
          <w:szCs w:val="21"/>
        </w:rPr>
        <w:t xml:space="preserve"> </w:t>
      </w:r>
      <w:r w:rsidRPr="00636741">
        <w:rPr>
          <w:rFonts w:ascii="Abadi" w:hAnsi="Abadi"/>
          <w:b/>
          <w:bCs/>
          <w:i/>
          <w:iCs/>
          <w:sz w:val="21"/>
          <w:szCs w:val="21"/>
        </w:rPr>
        <w:t>el</w:t>
      </w:r>
      <w:r w:rsidRPr="00636741">
        <w:rPr>
          <w:rFonts w:ascii="Abadi" w:hAnsi="Abadi"/>
          <w:b/>
          <w:bCs/>
          <w:i/>
          <w:iCs/>
          <w:spacing w:val="46"/>
          <w:sz w:val="21"/>
          <w:szCs w:val="21"/>
        </w:rPr>
        <w:t xml:space="preserve"> </w:t>
      </w:r>
      <w:r w:rsidRPr="00636741">
        <w:rPr>
          <w:rFonts w:ascii="Abadi" w:hAnsi="Abadi"/>
          <w:b/>
          <w:bCs/>
          <w:i/>
          <w:iCs/>
          <w:sz w:val="21"/>
          <w:szCs w:val="21"/>
        </w:rPr>
        <w:t>estudio</w:t>
      </w:r>
      <w:r w:rsidRPr="00636741">
        <w:rPr>
          <w:rFonts w:ascii="Abadi" w:hAnsi="Abadi"/>
          <w:b/>
          <w:bCs/>
          <w:i/>
          <w:iCs/>
          <w:spacing w:val="46"/>
          <w:sz w:val="21"/>
          <w:szCs w:val="21"/>
        </w:rPr>
        <w:t xml:space="preserve"> </w:t>
      </w:r>
      <w:r w:rsidRPr="00636741">
        <w:rPr>
          <w:rFonts w:ascii="Abadi" w:hAnsi="Abadi"/>
          <w:b/>
          <w:bCs/>
          <w:i/>
          <w:iCs/>
          <w:sz w:val="21"/>
          <w:szCs w:val="21"/>
        </w:rPr>
        <w:t>de</w:t>
      </w:r>
      <w:r w:rsidRPr="00636741">
        <w:rPr>
          <w:rFonts w:ascii="Abadi" w:hAnsi="Abadi"/>
          <w:b/>
          <w:bCs/>
          <w:i/>
          <w:iCs/>
          <w:spacing w:val="49"/>
          <w:sz w:val="21"/>
          <w:szCs w:val="21"/>
        </w:rPr>
        <w:t xml:space="preserve"> </w:t>
      </w:r>
      <w:r w:rsidRPr="00636741">
        <w:rPr>
          <w:rFonts w:ascii="Abadi" w:hAnsi="Abadi"/>
          <w:b/>
          <w:bCs/>
          <w:i/>
          <w:iCs/>
          <w:sz w:val="21"/>
          <w:szCs w:val="21"/>
        </w:rPr>
        <w:t>los asuntos</w:t>
      </w:r>
      <w:r w:rsidRPr="00636741">
        <w:rPr>
          <w:rFonts w:ascii="Abadi" w:hAnsi="Abadi"/>
          <w:b/>
          <w:bCs/>
          <w:i/>
          <w:iCs/>
          <w:spacing w:val="61"/>
          <w:w w:val="150"/>
          <w:sz w:val="21"/>
          <w:szCs w:val="21"/>
        </w:rPr>
        <w:t xml:space="preserve"> </w:t>
      </w:r>
      <w:r w:rsidRPr="00636741">
        <w:rPr>
          <w:rFonts w:ascii="Abadi" w:hAnsi="Abadi"/>
          <w:b/>
          <w:bCs/>
          <w:i/>
          <w:iCs/>
          <w:sz w:val="21"/>
          <w:szCs w:val="21"/>
        </w:rPr>
        <w:t>que</w:t>
      </w:r>
      <w:r w:rsidRPr="00636741">
        <w:rPr>
          <w:rFonts w:ascii="Abadi" w:hAnsi="Abadi"/>
          <w:b/>
          <w:bCs/>
          <w:i/>
          <w:iCs/>
          <w:spacing w:val="61"/>
          <w:w w:val="150"/>
          <w:sz w:val="21"/>
          <w:szCs w:val="21"/>
        </w:rPr>
        <w:t xml:space="preserve"> </w:t>
      </w:r>
      <w:r w:rsidRPr="00636741">
        <w:rPr>
          <w:rFonts w:ascii="Abadi" w:hAnsi="Abadi"/>
          <w:b/>
          <w:bCs/>
          <w:i/>
          <w:iCs/>
          <w:sz w:val="21"/>
          <w:szCs w:val="21"/>
        </w:rPr>
        <w:t>se</w:t>
      </w:r>
      <w:r w:rsidRPr="00636741">
        <w:rPr>
          <w:rFonts w:ascii="Abadi" w:hAnsi="Abadi"/>
          <w:b/>
          <w:bCs/>
          <w:i/>
          <w:iCs/>
          <w:spacing w:val="61"/>
          <w:w w:val="150"/>
          <w:sz w:val="21"/>
          <w:szCs w:val="21"/>
        </w:rPr>
        <w:t xml:space="preserve"> </w:t>
      </w:r>
      <w:r w:rsidRPr="00636741">
        <w:rPr>
          <w:rFonts w:ascii="Abadi" w:hAnsi="Abadi"/>
          <w:b/>
          <w:bCs/>
          <w:i/>
          <w:iCs/>
          <w:sz w:val="21"/>
          <w:szCs w:val="21"/>
        </w:rPr>
        <w:t>someten</w:t>
      </w:r>
      <w:r w:rsidRPr="00636741">
        <w:rPr>
          <w:rFonts w:ascii="Abadi" w:hAnsi="Abadi"/>
          <w:b/>
          <w:bCs/>
          <w:i/>
          <w:iCs/>
          <w:spacing w:val="58"/>
          <w:w w:val="150"/>
          <w:sz w:val="21"/>
          <w:szCs w:val="21"/>
        </w:rPr>
        <w:t xml:space="preserve"> </w:t>
      </w:r>
      <w:r w:rsidRPr="00636741">
        <w:rPr>
          <w:rFonts w:ascii="Abadi" w:hAnsi="Abadi"/>
          <w:b/>
          <w:bCs/>
          <w:i/>
          <w:iCs/>
          <w:sz w:val="21"/>
          <w:szCs w:val="21"/>
        </w:rPr>
        <w:t>a</w:t>
      </w:r>
      <w:r w:rsidRPr="00636741">
        <w:rPr>
          <w:rFonts w:ascii="Abadi" w:hAnsi="Abadi"/>
          <w:b/>
          <w:bCs/>
          <w:i/>
          <w:iCs/>
          <w:spacing w:val="57"/>
          <w:w w:val="150"/>
          <w:sz w:val="21"/>
          <w:szCs w:val="21"/>
        </w:rPr>
        <w:t xml:space="preserve"> </w:t>
      </w:r>
      <w:r w:rsidRPr="00636741">
        <w:rPr>
          <w:rFonts w:ascii="Abadi" w:hAnsi="Abadi"/>
          <w:b/>
          <w:bCs/>
          <w:i/>
          <w:iCs/>
          <w:sz w:val="21"/>
          <w:szCs w:val="21"/>
        </w:rPr>
        <w:t>su</w:t>
      </w:r>
      <w:r w:rsidRPr="00636741">
        <w:rPr>
          <w:rFonts w:ascii="Abadi" w:hAnsi="Abadi"/>
          <w:b/>
          <w:bCs/>
          <w:i/>
          <w:iCs/>
          <w:spacing w:val="58"/>
          <w:w w:val="150"/>
          <w:sz w:val="21"/>
          <w:szCs w:val="21"/>
        </w:rPr>
        <w:t xml:space="preserve"> </w:t>
      </w:r>
      <w:r w:rsidRPr="00636741">
        <w:rPr>
          <w:rFonts w:ascii="Abadi" w:hAnsi="Abadi"/>
          <w:b/>
          <w:bCs/>
          <w:i/>
          <w:iCs/>
          <w:sz w:val="21"/>
          <w:szCs w:val="21"/>
        </w:rPr>
        <w:t>pericia</w:t>
      </w:r>
      <w:r w:rsidRPr="00636741">
        <w:rPr>
          <w:rFonts w:ascii="Abadi" w:hAnsi="Abadi"/>
          <w:b/>
          <w:bCs/>
          <w:i/>
          <w:iCs/>
          <w:spacing w:val="61"/>
          <w:w w:val="150"/>
          <w:sz w:val="21"/>
          <w:szCs w:val="21"/>
        </w:rPr>
        <w:t xml:space="preserve"> </w:t>
      </w:r>
      <w:r w:rsidRPr="00636741">
        <w:rPr>
          <w:rFonts w:ascii="Abadi" w:hAnsi="Abadi"/>
          <w:b/>
          <w:bCs/>
          <w:i/>
          <w:iCs/>
          <w:sz w:val="21"/>
          <w:szCs w:val="21"/>
        </w:rPr>
        <w:t>y</w:t>
      </w:r>
      <w:r w:rsidRPr="00636741">
        <w:rPr>
          <w:rFonts w:ascii="Abadi" w:hAnsi="Abadi"/>
          <w:b/>
          <w:bCs/>
          <w:i/>
          <w:iCs/>
          <w:spacing w:val="57"/>
          <w:w w:val="150"/>
          <w:sz w:val="21"/>
          <w:szCs w:val="21"/>
        </w:rPr>
        <w:t xml:space="preserve"> </w:t>
      </w:r>
      <w:r w:rsidRPr="00636741">
        <w:rPr>
          <w:rFonts w:ascii="Abadi" w:hAnsi="Abadi"/>
          <w:b/>
          <w:bCs/>
          <w:i/>
          <w:iCs/>
          <w:sz w:val="21"/>
          <w:szCs w:val="21"/>
        </w:rPr>
        <w:t>gozará</w:t>
      </w:r>
      <w:r w:rsidRPr="00636741">
        <w:rPr>
          <w:rFonts w:ascii="Abadi" w:hAnsi="Abadi"/>
          <w:b/>
          <w:bCs/>
          <w:i/>
          <w:iCs/>
          <w:spacing w:val="61"/>
          <w:w w:val="150"/>
          <w:sz w:val="21"/>
          <w:szCs w:val="21"/>
        </w:rPr>
        <w:t xml:space="preserve"> </w:t>
      </w:r>
      <w:r w:rsidRPr="00636741">
        <w:rPr>
          <w:rFonts w:ascii="Abadi" w:hAnsi="Abadi"/>
          <w:b/>
          <w:bCs/>
          <w:i/>
          <w:iCs/>
          <w:sz w:val="21"/>
          <w:szCs w:val="21"/>
        </w:rPr>
        <w:t>de</w:t>
      </w:r>
      <w:r w:rsidRPr="00636741">
        <w:rPr>
          <w:rFonts w:ascii="Abadi" w:hAnsi="Abadi"/>
          <w:b/>
          <w:bCs/>
          <w:i/>
          <w:iCs/>
          <w:spacing w:val="61"/>
          <w:w w:val="150"/>
          <w:sz w:val="21"/>
          <w:szCs w:val="21"/>
        </w:rPr>
        <w:t xml:space="preserve"> </w:t>
      </w:r>
      <w:r w:rsidRPr="00636741">
        <w:rPr>
          <w:rFonts w:ascii="Abadi" w:hAnsi="Abadi"/>
          <w:b/>
          <w:bCs/>
          <w:i/>
          <w:iCs/>
          <w:sz w:val="21"/>
          <w:szCs w:val="21"/>
        </w:rPr>
        <w:t>autonomía</w:t>
      </w:r>
      <w:r w:rsidRPr="00636741">
        <w:rPr>
          <w:rFonts w:ascii="Abadi" w:hAnsi="Abadi"/>
          <w:b/>
          <w:bCs/>
          <w:i/>
          <w:iCs/>
          <w:spacing w:val="61"/>
          <w:w w:val="150"/>
          <w:sz w:val="21"/>
          <w:szCs w:val="21"/>
        </w:rPr>
        <w:t xml:space="preserve"> </w:t>
      </w:r>
      <w:r w:rsidRPr="00636741">
        <w:rPr>
          <w:rFonts w:ascii="Abadi" w:hAnsi="Abadi"/>
          <w:b/>
          <w:bCs/>
          <w:i/>
          <w:iCs/>
          <w:sz w:val="21"/>
          <w:szCs w:val="21"/>
        </w:rPr>
        <w:t>técnica, presupuestal y</w:t>
      </w:r>
      <w:r w:rsidRPr="00636741">
        <w:rPr>
          <w:rFonts w:ascii="Abadi" w:hAnsi="Abadi"/>
          <w:b/>
          <w:bCs/>
          <w:i/>
          <w:iCs/>
          <w:spacing w:val="4"/>
          <w:sz w:val="21"/>
          <w:szCs w:val="21"/>
        </w:rPr>
        <w:t xml:space="preserve"> </w:t>
      </w:r>
      <w:r w:rsidRPr="00636741">
        <w:rPr>
          <w:rFonts w:ascii="Abadi" w:hAnsi="Abadi"/>
          <w:b/>
          <w:bCs/>
          <w:i/>
          <w:iCs/>
          <w:sz w:val="21"/>
          <w:szCs w:val="21"/>
        </w:rPr>
        <w:t>de</w:t>
      </w:r>
      <w:r w:rsidRPr="00636741">
        <w:rPr>
          <w:rFonts w:ascii="Abadi" w:hAnsi="Abadi"/>
          <w:b/>
          <w:bCs/>
          <w:i/>
          <w:iCs/>
          <w:spacing w:val="9"/>
          <w:sz w:val="21"/>
          <w:szCs w:val="21"/>
        </w:rPr>
        <w:t xml:space="preserve"> </w:t>
      </w:r>
      <w:r w:rsidRPr="00636741">
        <w:rPr>
          <w:rFonts w:ascii="Abadi" w:hAnsi="Abadi"/>
          <w:b/>
          <w:bCs/>
          <w:i/>
          <w:iCs/>
          <w:sz w:val="21"/>
          <w:szCs w:val="21"/>
        </w:rPr>
        <w:t>gestión,</w:t>
      </w:r>
      <w:r w:rsidRPr="00636741">
        <w:rPr>
          <w:rFonts w:ascii="Abadi" w:hAnsi="Abadi"/>
          <w:b/>
          <w:bCs/>
          <w:i/>
          <w:iCs/>
          <w:spacing w:val="6"/>
          <w:sz w:val="21"/>
          <w:szCs w:val="21"/>
        </w:rPr>
        <w:t xml:space="preserve"> </w:t>
      </w:r>
      <w:r w:rsidRPr="00636741">
        <w:rPr>
          <w:rFonts w:ascii="Abadi" w:hAnsi="Abadi"/>
          <w:b/>
          <w:bCs/>
          <w:i/>
          <w:iCs/>
          <w:sz w:val="21"/>
          <w:szCs w:val="21"/>
        </w:rPr>
        <w:t>dentro</w:t>
      </w:r>
      <w:r w:rsidRPr="00636741">
        <w:rPr>
          <w:rFonts w:ascii="Abadi" w:hAnsi="Abadi"/>
          <w:b/>
          <w:bCs/>
          <w:i/>
          <w:iCs/>
          <w:spacing w:val="6"/>
          <w:sz w:val="21"/>
          <w:szCs w:val="21"/>
        </w:rPr>
        <w:t xml:space="preserve"> </w:t>
      </w:r>
      <w:r w:rsidRPr="00636741">
        <w:rPr>
          <w:rFonts w:ascii="Abadi" w:hAnsi="Abadi"/>
          <w:b/>
          <w:bCs/>
          <w:i/>
          <w:iCs/>
          <w:sz w:val="21"/>
          <w:szCs w:val="21"/>
        </w:rPr>
        <w:t>del</w:t>
      </w:r>
      <w:r w:rsidRPr="00636741">
        <w:rPr>
          <w:rFonts w:ascii="Abadi" w:hAnsi="Abadi"/>
          <w:b/>
          <w:bCs/>
          <w:i/>
          <w:iCs/>
          <w:spacing w:val="6"/>
          <w:sz w:val="21"/>
          <w:szCs w:val="21"/>
        </w:rPr>
        <w:t xml:space="preserve"> </w:t>
      </w:r>
      <w:r w:rsidRPr="00636741">
        <w:rPr>
          <w:rFonts w:ascii="Abadi" w:hAnsi="Abadi"/>
          <w:b/>
          <w:bCs/>
          <w:i/>
          <w:iCs/>
          <w:sz w:val="21"/>
          <w:szCs w:val="21"/>
        </w:rPr>
        <w:t>ámbito de</w:t>
      </w:r>
      <w:r w:rsidRPr="00636741">
        <w:rPr>
          <w:rFonts w:ascii="Abadi" w:hAnsi="Abadi"/>
          <w:b/>
          <w:bCs/>
          <w:i/>
          <w:iCs/>
          <w:spacing w:val="9"/>
          <w:sz w:val="21"/>
          <w:szCs w:val="21"/>
        </w:rPr>
        <w:t xml:space="preserve"> </w:t>
      </w:r>
      <w:r w:rsidRPr="00636741">
        <w:rPr>
          <w:rFonts w:ascii="Abadi" w:hAnsi="Abadi"/>
          <w:b/>
          <w:bCs/>
          <w:i/>
          <w:iCs/>
          <w:sz w:val="21"/>
          <w:szCs w:val="21"/>
        </w:rPr>
        <w:t>la</w:t>
      </w:r>
      <w:r w:rsidRPr="00636741">
        <w:rPr>
          <w:rFonts w:ascii="Abadi" w:hAnsi="Abadi"/>
          <w:b/>
          <w:bCs/>
          <w:i/>
          <w:iCs/>
          <w:spacing w:val="9"/>
          <w:sz w:val="21"/>
          <w:szCs w:val="21"/>
        </w:rPr>
        <w:t xml:space="preserve"> </w:t>
      </w:r>
      <w:r w:rsidRPr="00636741">
        <w:rPr>
          <w:rFonts w:ascii="Abadi" w:hAnsi="Abadi"/>
          <w:b/>
          <w:bCs/>
          <w:i/>
          <w:iCs/>
          <w:sz w:val="21"/>
          <w:szCs w:val="21"/>
        </w:rPr>
        <w:t>Fiscalía</w:t>
      </w:r>
      <w:r w:rsidRPr="00636741">
        <w:rPr>
          <w:rFonts w:ascii="Abadi" w:hAnsi="Abadi"/>
          <w:b/>
          <w:bCs/>
          <w:i/>
          <w:iCs/>
          <w:spacing w:val="9"/>
          <w:sz w:val="21"/>
          <w:szCs w:val="21"/>
        </w:rPr>
        <w:t xml:space="preserve"> </w:t>
      </w:r>
      <w:r w:rsidRPr="00636741">
        <w:rPr>
          <w:rFonts w:ascii="Abadi" w:hAnsi="Abadi"/>
          <w:b/>
          <w:bCs/>
          <w:i/>
          <w:iCs/>
          <w:sz w:val="21"/>
          <w:szCs w:val="21"/>
        </w:rPr>
        <w:t>General,</w:t>
      </w:r>
      <w:r w:rsidRPr="00640C72">
        <w:rPr>
          <w:rFonts w:ascii="Abadi" w:hAnsi="Abadi"/>
          <w:i/>
          <w:iCs/>
          <w:spacing w:val="17"/>
          <w:sz w:val="21"/>
          <w:szCs w:val="21"/>
        </w:rPr>
        <w:t xml:space="preserve"> </w:t>
      </w:r>
      <w:r w:rsidRPr="00640C72">
        <w:rPr>
          <w:rFonts w:ascii="Abadi" w:hAnsi="Abadi"/>
          <w:sz w:val="21"/>
          <w:szCs w:val="21"/>
        </w:rPr>
        <w:t>que</w:t>
      </w:r>
      <w:r w:rsidRPr="00640C72">
        <w:rPr>
          <w:rFonts w:ascii="Abadi" w:hAnsi="Abadi"/>
          <w:spacing w:val="4"/>
          <w:sz w:val="21"/>
          <w:szCs w:val="21"/>
        </w:rPr>
        <w:t xml:space="preserve"> </w:t>
      </w:r>
      <w:r w:rsidRPr="00640C72">
        <w:rPr>
          <w:rFonts w:ascii="Abadi" w:hAnsi="Abadi"/>
          <w:sz w:val="21"/>
          <w:szCs w:val="21"/>
        </w:rPr>
        <w:t>tiene a</w:t>
      </w:r>
      <w:r w:rsidRPr="00640C72">
        <w:rPr>
          <w:rFonts w:ascii="Abadi" w:hAnsi="Abadi"/>
          <w:spacing w:val="4"/>
          <w:sz w:val="21"/>
          <w:szCs w:val="21"/>
        </w:rPr>
        <w:t xml:space="preserve"> </w:t>
      </w:r>
      <w:r w:rsidRPr="00640C72">
        <w:rPr>
          <w:rFonts w:ascii="Abadi" w:hAnsi="Abadi"/>
          <w:sz w:val="21"/>
          <w:szCs w:val="21"/>
        </w:rPr>
        <w:t>su</w:t>
      </w:r>
      <w:r w:rsidRPr="00640C72">
        <w:rPr>
          <w:rFonts w:ascii="Abadi" w:hAnsi="Abadi"/>
          <w:spacing w:val="4"/>
          <w:sz w:val="21"/>
          <w:szCs w:val="21"/>
        </w:rPr>
        <w:t xml:space="preserve"> </w:t>
      </w:r>
      <w:r w:rsidRPr="00640C72">
        <w:rPr>
          <w:rFonts w:ascii="Abadi" w:hAnsi="Abadi"/>
          <w:sz w:val="21"/>
          <w:szCs w:val="21"/>
        </w:rPr>
        <w:t>cargo</w:t>
      </w:r>
      <w:r w:rsidRPr="00640C72">
        <w:rPr>
          <w:rFonts w:ascii="Abadi" w:hAnsi="Abadi"/>
          <w:spacing w:val="4"/>
          <w:sz w:val="21"/>
          <w:szCs w:val="21"/>
        </w:rPr>
        <w:t xml:space="preserve"> </w:t>
      </w:r>
      <w:r w:rsidRPr="00640C72">
        <w:rPr>
          <w:rFonts w:ascii="Abadi" w:hAnsi="Abadi"/>
          <w:sz w:val="21"/>
          <w:szCs w:val="21"/>
        </w:rPr>
        <w:t>la</w:t>
      </w:r>
      <w:r w:rsidRPr="00640C72">
        <w:rPr>
          <w:rFonts w:ascii="Abadi" w:hAnsi="Abadi"/>
          <w:spacing w:val="4"/>
          <w:sz w:val="21"/>
          <w:szCs w:val="21"/>
        </w:rPr>
        <w:t xml:space="preserve"> </w:t>
      </w:r>
      <w:r w:rsidRPr="00640C72">
        <w:rPr>
          <w:rFonts w:ascii="Abadi" w:hAnsi="Abadi"/>
          <w:sz w:val="21"/>
          <w:szCs w:val="21"/>
        </w:rPr>
        <w:t>elaboración</w:t>
      </w:r>
      <w:r w:rsidRPr="00640C72">
        <w:rPr>
          <w:rFonts w:ascii="Abadi" w:hAnsi="Abadi"/>
          <w:spacing w:val="-1"/>
          <w:sz w:val="21"/>
          <w:szCs w:val="21"/>
        </w:rPr>
        <w:t xml:space="preserve"> </w:t>
      </w:r>
      <w:r w:rsidRPr="00640C72">
        <w:rPr>
          <w:rFonts w:ascii="Abadi" w:hAnsi="Abadi"/>
          <w:sz w:val="21"/>
          <w:szCs w:val="21"/>
        </w:rPr>
        <w:t>de</w:t>
      </w:r>
      <w:r w:rsidRPr="00640C72">
        <w:rPr>
          <w:rFonts w:ascii="Abadi" w:hAnsi="Abadi"/>
          <w:spacing w:val="-1"/>
          <w:sz w:val="21"/>
          <w:szCs w:val="21"/>
        </w:rPr>
        <w:t xml:space="preserve"> </w:t>
      </w:r>
      <w:r w:rsidRPr="00640C72">
        <w:rPr>
          <w:rFonts w:ascii="Abadi" w:hAnsi="Abadi"/>
          <w:sz w:val="21"/>
          <w:szCs w:val="21"/>
        </w:rPr>
        <w:t>informes</w:t>
      </w:r>
      <w:r w:rsidRPr="00640C72">
        <w:rPr>
          <w:rFonts w:ascii="Abadi" w:hAnsi="Abadi"/>
          <w:spacing w:val="3"/>
          <w:sz w:val="21"/>
          <w:szCs w:val="21"/>
        </w:rPr>
        <w:t xml:space="preserve"> </w:t>
      </w:r>
      <w:r w:rsidRPr="00640C72">
        <w:rPr>
          <w:rFonts w:ascii="Abadi" w:hAnsi="Abadi"/>
          <w:sz w:val="21"/>
          <w:szCs w:val="21"/>
        </w:rPr>
        <w:t>y</w:t>
      </w:r>
      <w:r w:rsidRPr="00640C72">
        <w:rPr>
          <w:rFonts w:ascii="Abadi" w:hAnsi="Abadi"/>
          <w:spacing w:val="-2"/>
          <w:sz w:val="21"/>
          <w:szCs w:val="21"/>
        </w:rPr>
        <w:t xml:space="preserve"> </w:t>
      </w:r>
      <w:r w:rsidRPr="00640C72">
        <w:rPr>
          <w:rFonts w:ascii="Abadi" w:hAnsi="Abadi"/>
          <w:sz w:val="21"/>
          <w:szCs w:val="21"/>
        </w:rPr>
        <w:t>dictámenes</w:t>
      </w:r>
      <w:r w:rsidRPr="00640C72">
        <w:rPr>
          <w:rFonts w:ascii="Abadi" w:hAnsi="Abadi"/>
          <w:spacing w:val="3"/>
          <w:sz w:val="21"/>
          <w:szCs w:val="21"/>
        </w:rPr>
        <w:t xml:space="preserve"> </w:t>
      </w:r>
      <w:r w:rsidRPr="00640C72">
        <w:rPr>
          <w:rFonts w:ascii="Abadi" w:hAnsi="Abadi"/>
          <w:sz w:val="21"/>
          <w:szCs w:val="21"/>
        </w:rPr>
        <w:t>en</w:t>
      </w:r>
      <w:r w:rsidRPr="00640C72">
        <w:rPr>
          <w:rFonts w:ascii="Abadi" w:hAnsi="Abadi"/>
          <w:spacing w:val="4"/>
          <w:sz w:val="21"/>
          <w:szCs w:val="21"/>
        </w:rPr>
        <w:t xml:space="preserve"> </w:t>
      </w:r>
      <w:r w:rsidRPr="00640C72">
        <w:rPr>
          <w:rFonts w:ascii="Abadi" w:hAnsi="Abadi"/>
          <w:sz w:val="21"/>
          <w:szCs w:val="21"/>
        </w:rPr>
        <w:t>las</w:t>
      </w:r>
      <w:r w:rsidRPr="00640C72">
        <w:rPr>
          <w:rFonts w:ascii="Abadi" w:hAnsi="Abadi"/>
          <w:spacing w:val="-2"/>
          <w:sz w:val="21"/>
          <w:szCs w:val="21"/>
        </w:rPr>
        <w:t xml:space="preserve"> </w:t>
      </w:r>
      <w:r w:rsidRPr="00640C72">
        <w:rPr>
          <w:rFonts w:ascii="Abadi" w:hAnsi="Abadi"/>
          <w:sz w:val="21"/>
          <w:szCs w:val="21"/>
        </w:rPr>
        <w:t>diversas</w:t>
      </w:r>
      <w:r w:rsidRPr="00640C72">
        <w:rPr>
          <w:rFonts w:ascii="Abadi" w:hAnsi="Abadi"/>
          <w:spacing w:val="3"/>
          <w:sz w:val="21"/>
          <w:szCs w:val="21"/>
        </w:rPr>
        <w:t xml:space="preserve"> </w:t>
      </w:r>
      <w:r w:rsidRPr="00640C72">
        <w:rPr>
          <w:rFonts w:ascii="Abadi" w:hAnsi="Abadi"/>
          <w:sz w:val="21"/>
          <w:szCs w:val="21"/>
        </w:rPr>
        <w:t>especialidades forenses</w:t>
      </w:r>
      <w:r w:rsidRPr="00640C72">
        <w:rPr>
          <w:rFonts w:ascii="Abadi" w:hAnsi="Abadi"/>
          <w:spacing w:val="-1"/>
          <w:sz w:val="21"/>
          <w:szCs w:val="21"/>
        </w:rPr>
        <w:t xml:space="preserve"> </w:t>
      </w:r>
      <w:r w:rsidRPr="00640C72">
        <w:rPr>
          <w:rFonts w:ascii="Abadi" w:hAnsi="Abadi"/>
          <w:sz w:val="21"/>
          <w:szCs w:val="21"/>
        </w:rPr>
        <w:t>con</w:t>
      </w:r>
      <w:r w:rsidRPr="00640C72">
        <w:rPr>
          <w:rFonts w:ascii="Abadi" w:hAnsi="Abadi"/>
          <w:spacing w:val="-1"/>
          <w:sz w:val="21"/>
          <w:szCs w:val="21"/>
        </w:rPr>
        <w:t xml:space="preserve"> </w:t>
      </w:r>
      <w:r w:rsidRPr="00640C72">
        <w:rPr>
          <w:rFonts w:ascii="Abadi" w:hAnsi="Abadi"/>
          <w:sz w:val="21"/>
          <w:szCs w:val="21"/>
        </w:rPr>
        <w:t>estricto</w:t>
      </w:r>
      <w:r w:rsidRPr="00640C72">
        <w:rPr>
          <w:rFonts w:ascii="Abadi" w:hAnsi="Abadi"/>
          <w:spacing w:val="-1"/>
          <w:sz w:val="21"/>
          <w:szCs w:val="21"/>
        </w:rPr>
        <w:t xml:space="preserve"> </w:t>
      </w:r>
      <w:r w:rsidRPr="00640C72">
        <w:rPr>
          <w:rFonts w:ascii="Abadi" w:hAnsi="Abadi"/>
          <w:sz w:val="21"/>
          <w:szCs w:val="21"/>
        </w:rPr>
        <w:t>apego</w:t>
      </w:r>
      <w:r w:rsidRPr="00640C72">
        <w:rPr>
          <w:rFonts w:ascii="Abadi" w:hAnsi="Abadi"/>
          <w:spacing w:val="-1"/>
          <w:sz w:val="21"/>
          <w:szCs w:val="21"/>
        </w:rPr>
        <w:t xml:space="preserve"> </w:t>
      </w:r>
      <w:r w:rsidRPr="00640C72">
        <w:rPr>
          <w:rFonts w:ascii="Abadi" w:hAnsi="Abadi"/>
          <w:sz w:val="21"/>
          <w:szCs w:val="21"/>
        </w:rPr>
        <w:t>a</w:t>
      </w:r>
      <w:r w:rsidRPr="00640C72">
        <w:rPr>
          <w:rFonts w:ascii="Abadi" w:hAnsi="Abadi"/>
          <w:spacing w:val="-1"/>
          <w:sz w:val="21"/>
          <w:szCs w:val="21"/>
        </w:rPr>
        <w:t xml:space="preserve"> </w:t>
      </w:r>
      <w:r w:rsidRPr="00640C72">
        <w:rPr>
          <w:rFonts w:ascii="Abadi" w:hAnsi="Abadi"/>
          <w:sz w:val="21"/>
          <w:szCs w:val="21"/>
        </w:rPr>
        <w:t>la</w:t>
      </w:r>
      <w:r w:rsidRPr="00640C72">
        <w:rPr>
          <w:rFonts w:ascii="Abadi" w:hAnsi="Abadi"/>
          <w:spacing w:val="-1"/>
          <w:sz w:val="21"/>
          <w:szCs w:val="21"/>
        </w:rPr>
        <w:t xml:space="preserve"> </w:t>
      </w:r>
      <w:r w:rsidRPr="00640C72">
        <w:rPr>
          <w:rFonts w:ascii="Abadi" w:hAnsi="Abadi"/>
          <w:sz w:val="21"/>
          <w:szCs w:val="21"/>
        </w:rPr>
        <w:t>Ley,</w:t>
      </w:r>
    </w:p>
    <w:p w14:paraId="32546167" w14:textId="77777777" w:rsidR="008359E6" w:rsidRPr="00636741" w:rsidRDefault="008359E6" w:rsidP="008359E6">
      <w:pPr>
        <w:jc w:val="both"/>
        <w:rPr>
          <w:rFonts w:ascii="Abadi" w:hAnsi="Abadi"/>
          <w:b/>
          <w:bCs/>
          <w:sz w:val="21"/>
          <w:szCs w:val="21"/>
        </w:rPr>
      </w:pPr>
    </w:p>
    <w:p w14:paraId="6A2971CD" w14:textId="7D47299E" w:rsidR="008359E6" w:rsidRDefault="008359E6" w:rsidP="008359E6">
      <w:pPr>
        <w:jc w:val="both"/>
        <w:rPr>
          <w:rFonts w:ascii="Abadi" w:hAnsi="Abadi"/>
          <w:sz w:val="21"/>
          <w:szCs w:val="21"/>
        </w:rPr>
      </w:pPr>
      <w:r w:rsidRPr="00636741">
        <w:rPr>
          <w:rFonts w:ascii="Abadi" w:hAnsi="Abadi"/>
          <w:b/>
          <w:bCs/>
          <w:sz w:val="21"/>
          <w:szCs w:val="21"/>
        </w:rPr>
        <w:t>Artículo</w:t>
      </w:r>
      <w:r w:rsidRPr="00636741">
        <w:rPr>
          <w:rFonts w:ascii="Abadi" w:hAnsi="Abadi"/>
          <w:b/>
          <w:bCs/>
          <w:spacing w:val="-13"/>
          <w:sz w:val="21"/>
          <w:szCs w:val="21"/>
        </w:rPr>
        <w:t xml:space="preserve"> </w:t>
      </w:r>
      <w:r w:rsidRPr="00636741">
        <w:rPr>
          <w:rFonts w:ascii="Abadi" w:hAnsi="Abadi"/>
          <w:b/>
          <w:bCs/>
          <w:sz w:val="21"/>
          <w:szCs w:val="21"/>
        </w:rPr>
        <w:t>65.</w:t>
      </w:r>
      <w:r w:rsidRPr="00636741">
        <w:rPr>
          <w:rFonts w:ascii="Abadi" w:hAnsi="Abadi"/>
          <w:b/>
          <w:bCs/>
          <w:spacing w:val="-5"/>
          <w:sz w:val="21"/>
          <w:szCs w:val="21"/>
        </w:rPr>
        <w:t xml:space="preserve"> </w:t>
      </w:r>
      <w:r w:rsidRPr="00636741">
        <w:rPr>
          <w:rFonts w:ascii="Abadi" w:hAnsi="Abadi"/>
          <w:b/>
          <w:bCs/>
          <w:i/>
          <w:iCs/>
          <w:sz w:val="21"/>
          <w:szCs w:val="21"/>
        </w:rPr>
        <w:t>El</w:t>
      </w:r>
      <w:r w:rsidRPr="00636741">
        <w:rPr>
          <w:rFonts w:ascii="Abadi" w:hAnsi="Abadi"/>
          <w:b/>
          <w:bCs/>
          <w:i/>
          <w:iCs/>
          <w:spacing w:val="-7"/>
          <w:sz w:val="21"/>
          <w:szCs w:val="21"/>
        </w:rPr>
        <w:t xml:space="preserve"> </w:t>
      </w:r>
      <w:r w:rsidRPr="00636741">
        <w:rPr>
          <w:rFonts w:ascii="Abadi" w:hAnsi="Abadi"/>
          <w:b/>
          <w:bCs/>
          <w:i/>
          <w:iCs/>
          <w:sz w:val="21"/>
          <w:szCs w:val="21"/>
        </w:rPr>
        <w:t>Instituto</w:t>
      </w:r>
      <w:r w:rsidRPr="00636741">
        <w:rPr>
          <w:rFonts w:ascii="Abadi" w:hAnsi="Abadi"/>
          <w:b/>
          <w:bCs/>
          <w:i/>
          <w:iCs/>
          <w:spacing w:val="-7"/>
          <w:sz w:val="21"/>
          <w:szCs w:val="21"/>
        </w:rPr>
        <w:t xml:space="preserve"> </w:t>
      </w:r>
      <w:r w:rsidRPr="00636741">
        <w:rPr>
          <w:rFonts w:ascii="Abadi" w:hAnsi="Abadi"/>
          <w:b/>
          <w:bCs/>
          <w:i/>
          <w:iCs/>
          <w:sz w:val="21"/>
          <w:szCs w:val="21"/>
        </w:rPr>
        <w:t>Estatal</w:t>
      </w:r>
      <w:r w:rsidRPr="00636741">
        <w:rPr>
          <w:rFonts w:ascii="Abadi" w:hAnsi="Abadi"/>
          <w:b/>
          <w:bCs/>
          <w:i/>
          <w:iCs/>
          <w:spacing w:val="-13"/>
          <w:sz w:val="21"/>
          <w:szCs w:val="21"/>
        </w:rPr>
        <w:t xml:space="preserve"> </w:t>
      </w:r>
      <w:r w:rsidRPr="00636741">
        <w:rPr>
          <w:rFonts w:ascii="Abadi" w:hAnsi="Abadi"/>
          <w:b/>
          <w:bCs/>
          <w:i/>
          <w:iCs/>
          <w:sz w:val="21"/>
          <w:szCs w:val="21"/>
        </w:rPr>
        <w:t>de</w:t>
      </w:r>
      <w:r w:rsidRPr="00636741">
        <w:rPr>
          <w:rFonts w:ascii="Abadi" w:hAnsi="Abadi"/>
          <w:b/>
          <w:bCs/>
          <w:i/>
          <w:iCs/>
          <w:spacing w:val="-4"/>
          <w:sz w:val="21"/>
          <w:szCs w:val="21"/>
        </w:rPr>
        <w:t xml:space="preserve"> </w:t>
      </w:r>
      <w:r w:rsidRPr="00636741">
        <w:rPr>
          <w:rFonts w:ascii="Abadi" w:hAnsi="Abadi"/>
          <w:b/>
          <w:bCs/>
          <w:i/>
          <w:iCs/>
          <w:sz w:val="21"/>
          <w:szCs w:val="21"/>
        </w:rPr>
        <w:t>Servicios</w:t>
      </w:r>
      <w:r w:rsidRPr="00636741">
        <w:rPr>
          <w:rFonts w:ascii="Abadi" w:hAnsi="Abadi"/>
          <w:b/>
          <w:bCs/>
          <w:i/>
          <w:iCs/>
          <w:spacing w:val="-9"/>
          <w:sz w:val="21"/>
          <w:szCs w:val="21"/>
        </w:rPr>
        <w:t xml:space="preserve"> </w:t>
      </w:r>
      <w:r w:rsidRPr="00636741">
        <w:rPr>
          <w:rFonts w:ascii="Abadi" w:hAnsi="Abadi"/>
          <w:b/>
          <w:bCs/>
          <w:i/>
          <w:iCs/>
          <w:sz w:val="21"/>
          <w:szCs w:val="21"/>
        </w:rPr>
        <w:t>Periciales</w:t>
      </w:r>
      <w:r w:rsidRPr="00640C72">
        <w:rPr>
          <w:rFonts w:ascii="Abadi" w:hAnsi="Abadi"/>
          <w:i/>
          <w:iCs/>
          <w:spacing w:val="-6"/>
          <w:sz w:val="21"/>
          <w:szCs w:val="21"/>
        </w:rPr>
        <w:t xml:space="preserve"> </w:t>
      </w:r>
      <w:r w:rsidRPr="00640C72">
        <w:rPr>
          <w:rFonts w:ascii="Abadi" w:hAnsi="Abadi"/>
          <w:sz w:val="21"/>
          <w:szCs w:val="21"/>
        </w:rPr>
        <w:t>contará</w:t>
      </w:r>
      <w:r w:rsidRPr="00640C72">
        <w:rPr>
          <w:rFonts w:ascii="Abadi" w:hAnsi="Abadi"/>
          <w:spacing w:val="-9"/>
          <w:sz w:val="21"/>
          <w:szCs w:val="21"/>
        </w:rPr>
        <w:t xml:space="preserve"> </w:t>
      </w:r>
      <w:r w:rsidRPr="00640C72">
        <w:rPr>
          <w:rFonts w:ascii="Abadi" w:hAnsi="Abadi"/>
          <w:sz w:val="21"/>
          <w:szCs w:val="21"/>
        </w:rPr>
        <w:t>con</w:t>
      </w:r>
      <w:r w:rsidRPr="00640C72">
        <w:rPr>
          <w:rFonts w:ascii="Abadi" w:hAnsi="Abadi"/>
          <w:spacing w:val="-9"/>
          <w:sz w:val="21"/>
          <w:szCs w:val="21"/>
        </w:rPr>
        <w:t xml:space="preserve"> </w:t>
      </w:r>
      <w:r w:rsidRPr="00640C72">
        <w:rPr>
          <w:rFonts w:ascii="Abadi" w:hAnsi="Abadi"/>
          <w:sz w:val="21"/>
          <w:szCs w:val="21"/>
        </w:rPr>
        <w:t>las</w:t>
      </w:r>
      <w:r w:rsidRPr="00640C72">
        <w:rPr>
          <w:rFonts w:ascii="Abadi" w:hAnsi="Abadi"/>
          <w:spacing w:val="-11"/>
          <w:sz w:val="21"/>
          <w:szCs w:val="21"/>
        </w:rPr>
        <w:t xml:space="preserve"> </w:t>
      </w:r>
      <w:r w:rsidRPr="00640C72">
        <w:rPr>
          <w:rFonts w:ascii="Abadi" w:hAnsi="Abadi"/>
          <w:sz w:val="21"/>
          <w:szCs w:val="21"/>
        </w:rPr>
        <w:t>siguientes atribuciones, las cuales ejecutará a través de su personal:</w:t>
      </w:r>
    </w:p>
    <w:p w14:paraId="2E1494DA" w14:textId="77777777" w:rsidR="008359E6" w:rsidRPr="00640C72" w:rsidRDefault="008359E6" w:rsidP="008359E6">
      <w:pPr>
        <w:jc w:val="both"/>
        <w:rPr>
          <w:rFonts w:ascii="Abadi" w:hAnsi="Abadi"/>
          <w:sz w:val="21"/>
          <w:szCs w:val="21"/>
        </w:rPr>
      </w:pPr>
    </w:p>
    <w:p w14:paraId="52FFA6F4" w14:textId="77777777" w:rsidR="008359E6" w:rsidRPr="00C11C4A"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C11C4A">
        <w:rPr>
          <w:rFonts w:ascii="Abadi" w:hAnsi="Abadi"/>
          <w:sz w:val="21"/>
          <w:szCs w:val="21"/>
        </w:rPr>
        <w:t>Auxiliar al Ministerio Público…</w:t>
      </w:r>
    </w:p>
    <w:p w14:paraId="34B4C48B" w14:textId="77777777" w:rsidR="008359E6" w:rsidRPr="00C11C4A"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C11C4A">
        <w:rPr>
          <w:rFonts w:ascii="Abadi" w:hAnsi="Abadi"/>
          <w:sz w:val="21"/>
          <w:szCs w:val="21"/>
        </w:rPr>
        <w:t>Formular los dictámenes…</w:t>
      </w:r>
    </w:p>
    <w:p w14:paraId="15E4E389" w14:textId="77777777" w:rsidR="008359E6" w:rsidRPr="00C11C4A"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C11C4A">
        <w:rPr>
          <w:rFonts w:ascii="Abadi" w:hAnsi="Abadi"/>
          <w:sz w:val="21"/>
          <w:szCs w:val="21"/>
        </w:rPr>
        <w:t>Elaborar opiniones especializadas…</w:t>
      </w:r>
    </w:p>
    <w:p w14:paraId="08F9CCD9" w14:textId="77777777" w:rsidR="008359E6" w:rsidRPr="00C11C4A"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C11C4A">
        <w:rPr>
          <w:rFonts w:ascii="Abadi" w:hAnsi="Abadi"/>
          <w:sz w:val="21"/>
          <w:szCs w:val="21"/>
        </w:rPr>
        <w:t>Brindar</w:t>
      </w:r>
      <w:r w:rsidRPr="00C11C4A">
        <w:rPr>
          <w:rFonts w:ascii="Abadi" w:hAnsi="Abadi"/>
          <w:spacing w:val="40"/>
          <w:sz w:val="21"/>
          <w:szCs w:val="21"/>
        </w:rPr>
        <w:t xml:space="preserve"> </w:t>
      </w:r>
      <w:r w:rsidRPr="00C11C4A">
        <w:rPr>
          <w:rFonts w:ascii="Abadi" w:hAnsi="Abadi"/>
          <w:sz w:val="21"/>
          <w:szCs w:val="21"/>
        </w:rPr>
        <w:t>asesoría</w:t>
      </w:r>
      <w:r w:rsidRPr="00C11C4A">
        <w:rPr>
          <w:rFonts w:ascii="Abadi" w:hAnsi="Abadi"/>
          <w:spacing w:val="40"/>
          <w:sz w:val="21"/>
          <w:szCs w:val="21"/>
        </w:rPr>
        <w:t xml:space="preserve"> </w:t>
      </w:r>
      <w:r w:rsidRPr="00C11C4A">
        <w:rPr>
          <w:rFonts w:ascii="Abadi" w:hAnsi="Abadi"/>
          <w:sz w:val="21"/>
          <w:szCs w:val="21"/>
        </w:rPr>
        <w:t>técnica</w:t>
      </w:r>
      <w:r w:rsidRPr="00C11C4A">
        <w:rPr>
          <w:rFonts w:ascii="Abadi" w:hAnsi="Abadi"/>
          <w:spacing w:val="40"/>
          <w:sz w:val="21"/>
          <w:szCs w:val="21"/>
        </w:rPr>
        <w:t xml:space="preserve"> </w:t>
      </w:r>
      <w:r w:rsidRPr="00C11C4A">
        <w:rPr>
          <w:rFonts w:ascii="Abadi" w:hAnsi="Abadi"/>
          <w:sz w:val="21"/>
          <w:szCs w:val="21"/>
        </w:rPr>
        <w:t>a</w:t>
      </w:r>
      <w:r w:rsidRPr="00C11C4A">
        <w:rPr>
          <w:rFonts w:ascii="Abadi" w:hAnsi="Abadi"/>
          <w:spacing w:val="40"/>
          <w:sz w:val="21"/>
          <w:szCs w:val="21"/>
        </w:rPr>
        <w:t xml:space="preserve"> </w:t>
      </w:r>
      <w:r w:rsidRPr="00C11C4A">
        <w:rPr>
          <w:rFonts w:ascii="Abadi" w:hAnsi="Abadi"/>
          <w:sz w:val="21"/>
          <w:szCs w:val="21"/>
        </w:rPr>
        <w:t>las</w:t>
      </w:r>
      <w:r w:rsidRPr="00C11C4A">
        <w:rPr>
          <w:rFonts w:ascii="Abadi" w:hAnsi="Abadi"/>
          <w:spacing w:val="40"/>
          <w:sz w:val="21"/>
          <w:szCs w:val="21"/>
        </w:rPr>
        <w:t xml:space="preserve"> </w:t>
      </w:r>
      <w:r w:rsidRPr="00C11C4A">
        <w:rPr>
          <w:rFonts w:ascii="Abadi" w:hAnsi="Abadi"/>
          <w:sz w:val="21"/>
          <w:szCs w:val="21"/>
        </w:rPr>
        <w:t>unidades</w:t>
      </w:r>
      <w:r w:rsidRPr="00C11C4A">
        <w:rPr>
          <w:rFonts w:ascii="Abadi" w:hAnsi="Abadi"/>
          <w:spacing w:val="40"/>
          <w:sz w:val="21"/>
          <w:szCs w:val="21"/>
        </w:rPr>
        <w:t xml:space="preserve"> </w:t>
      </w:r>
      <w:r w:rsidRPr="00C11C4A">
        <w:rPr>
          <w:rFonts w:ascii="Abadi" w:hAnsi="Abadi"/>
          <w:sz w:val="21"/>
          <w:szCs w:val="21"/>
        </w:rPr>
        <w:t>administrativas</w:t>
      </w:r>
      <w:r w:rsidRPr="00C11C4A">
        <w:rPr>
          <w:rFonts w:ascii="Abadi" w:hAnsi="Abadi"/>
          <w:spacing w:val="40"/>
          <w:sz w:val="21"/>
          <w:szCs w:val="21"/>
        </w:rPr>
        <w:t xml:space="preserve"> </w:t>
      </w:r>
      <w:r w:rsidRPr="00C11C4A">
        <w:rPr>
          <w:rFonts w:ascii="Abadi" w:hAnsi="Abadi"/>
          <w:sz w:val="21"/>
          <w:szCs w:val="21"/>
        </w:rPr>
        <w:t>de</w:t>
      </w:r>
      <w:r w:rsidRPr="00C11C4A">
        <w:rPr>
          <w:rFonts w:ascii="Abadi" w:hAnsi="Abadi"/>
          <w:spacing w:val="40"/>
          <w:sz w:val="21"/>
          <w:szCs w:val="21"/>
        </w:rPr>
        <w:t xml:space="preserve"> </w:t>
      </w:r>
      <w:r w:rsidRPr="00C11C4A">
        <w:rPr>
          <w:rFonts w:ascii="Abadi" w:hAnsi="Abadi"/>
          <w:sz w:val="21"/>
          <w:szCs w:val="21"/>
        </w:rPr>
        <w:t>la</w:t>
      </w:r>
      <w:r w:rsidRPr="00C11C4A">
        <w:rPr>
          <w:rFonts w:ascii="Abadi" w:hAnsi="Abadi"/>
          <w:spacing w:val="40"/>
          <w:sz w:val="21"/>
          <w:szCs w:val="21"/>
        </w:rPr>
        <w:t xml:space="preserve"> </w:t>
      </w:r>
      <w:r w:rsidRPr="00C11C4A">
        <w:rPr>
          <w:rFonts w:ascii="Abadi" w:hAnsi="Abadi"/>
          <w:sz w:val="21"/>
          <w:szCs w:val="21"/>
        </w:rPr>
        <w:t>Fiscalía General,</w:t>
      </w:r>
      <w:r w:rsidRPr="00C11C4A">
        <w:rPr>
          <w:rFonts w:ascii="Abadi" w:hAnsi="Abadi"/>
          <w:spacing w:val="-12"/>
          <w:sz w:val="21"/>
          <w:szCs w:val="21"/>
        </w:rPr>
        <w:t xml:space="preserve"> </w:t>
      </w:r>
      <w:r w:rsidRPr="00C11C4A">
        <w:rPr>
          <w:rFonts w:ascii="Abadi" w:hAnsi="Abadi"/>
          <w:sz w:val="21"/>
          <w:szCs w:val="21"/>
        </w:rPr>
        <w:t>respecto</w:t>
      </w:r>
      <w:r w:rsidRPr="00C11C4A">
        <w:rPr>
          <w:rFonts w:ascii="Abadi" w:hAnsi="Abadi"/>
          <w:spacing w:val="-9"/>
          <w:sz w:val="21"/>
          <w:szCs w:val="21"/>
        </w:rPr>
        <w:t xml:space="preserve"> </w:t>
      </w:r>
      <w:r w:rsidRPr="00C11C4A">
        <w:rPr>
          <w:rFonts w:ascii="Abadi" w:hAnsi="Abadi"/>
          <w:sz w:val="21"/>
          <w:szCs w:val="21"/>
        </w:rPr>
        <w:t>de</w:t>
      </w:r>
      <w:r w:rsidRPr="00C11C4A">
        <w:rPr>
          <w:rFonts w:ascii="Abadi" w:hAnsi="Abadi"/>
          <w:spacing w:val="-14"/>
          <w:sz w:val="21"/>
          <w:szCs w:val="21"/>
        </w:rPr>
        <w:t xml:space="preserve"> </w:t>
      </w:r>
      <w:r w:rsidRPr="00C11C4A">
        <w:rPr>
          <w:rFonts w:ascii="Abadi" w:hAnsi="Abadi"/>
          <w:sz w:val="21"/>
          <w:szCs w:val="21"/>
        </w:rPr>
        <w:t>las</w:t>
      </w:r>
      <w:r w:rsidRPr="00C11C4A">
        <w:rPr>
          <w:rFonts w:ascii="Abadi" w:hAnsi="Abadi"/>
          <w:spacing w:val="-10"/>
          <w:sz w:val="21"/>
          <w:szCs w:val="21"/>
        </w:rPr>
        <w:t xml:space="preserve"> </w:t>
      </w:r>
      <w:r w:rsidRPr="00C11C4A">
        <w:rPr>
          <w:rFonts w:ascii="Abadi" w:hAnsi="Abadi"/>
          <w:sz w:val="21"/>
          <w:szCs w:val="21"/>
        </w:rPr>
        <w:t>especialidades</w:t>
      </w:r>
      <w:r w:rsidRPr="00C11C4A">
        <w:rPr>
          <w:rFonts w:ascii="Abadi" w:hAnsi="Abadi"/>
          <w:spacing w:val="-10"/>
          <w:sz w:val="21"/>
          <w:szCs w:val="21"/>
        </w:rPr>
        <w:t xml:space="preserve"> </w:t>
      </w:r>
      <w:r w:rsidRPr="00C11C4A">
        <w:rPr>
          <w:rFonts w:ascii="Abadi" w:hAnsi="Abadi"/>
          <w:sz w:val="21"/>
          <w:szCs w:val="21"/>
        </w:rPr>
        <w:t>con</w:t>
      </w:r>
      <w:r w:rsidRPr="00C11C4A">
        <w:rPr>
          <w:rFonts w:ascii="Abadi" w:hAnsi="Abadi"/>
          <w:spacing w:val="-9"/>
          <w:sz w:val="21"/>
          <w:szCs w:val="21"/>
        </w:rPr>
        <w:t xml:space="preserve"> </w:t>
      </w:r>
      <w:r w:rsidRPr="00C11C4A">
        <w:rPr>
          <w:rFonts w:ascii="Abadi" w:hAnsi="Abadi"/>
          <w:sz w:val="21"/>
          <w:szCs w:val="21"/>
        </w:rPr>
        <w:t>que</w:t>
      </w:r>
      <w:r w:rsidRPr="00C11C4A">
        <w:rPr>
          <w:rFonts w:ascii="Abadi" w:hAnsi="Abadi"/>
          <w:spacing w:val="-9"/>
          <w:sz w:val="21"/>
          <w:szCs w:val="21"/>
        </w:rPr>
        <w:t xml:space="preserve"> </w:t>
      </w:r>
      <w:r w:rsidRPr="00C11C4A">
        <w:rPr>
          <w:rFonts w:ascii="Abadi" w:hAnsi="Abadi"/>
          <w:sz w:val="21"/>
          <w:szCs w:val="21"/>
        </w:rPr>
        <w:t>cuente,</w:t>
      </w:r>
      <w:r w:rsidRPr="00C11C4A">
        <w:rPr>
          <w:rFonts w:ascii="Abadi" w:hAnsi="Abadi"/>
          <w:spacing w:val="-12"/>
          <w:sz w:val="21"/>
          <w:szCs w:val="21"/>
        </w:rPr>
        <w:t xml:space="preserve"> </w:t>
      </w:r>
      <w:r w:rsidRPr="00C11C4A">
        <w:rPr>
          <w:rFonts w:ascii="Abadi" w:hAnsi="Abadi"/>
          <w:sz w:val="21"/>
          <w:szCs w:val="21"/>
        </w:rPr>
        <w:t>así</w:t>
      </w:r>
      <w:r w:rsidRPr="00C11C4A">
        <w:rPr>
          <w:rFonts w:ascii="Abadi" w:hAnsi="Abadi"/>
          <w:spacing w:val="-12"/>
          <w:sz w:val="21"/>
          <w:szCs w:val="21"/>
        </w:rPr>
        <w:t xml:space="preserve"> </w:t>
      </w:r>
      <w:r w:rsidRPr="00C11C4A">
        <w:rPr>
          <w:rFonts w:ascii="Abadi" w:hAnsi="Abadi"/>
          <w:sz w:val="21"/>
          <w:szCs w:val="21"/>
        </w:rPr>
        <w:t>como</w:t>
      </w:r>
      <w:r w:rsidRPr="00C11C4A">
        <w:rPr>
          <w:rFonts w:ascii="Abadi" w:hAnsi="Abadi"/>
          <w:spacing w:val="-14"/>
          <w:sz w:val="21"/>
          <w:szCs w:val="21"/>
        </w:rPr>
        <w:t xml:space="preserve"> </w:t>
      </w:r>
      <w:r w:rsidRPr="00C11C4A">
        <w:rPr>
          <w:rFonts w:ascii="Abadi" w:hAnsi="Abadi"/>
          <w:sz w:val="21"/>
          <w:szCs w:val="21"/>
        </w:rPr>
        <w:t>a</w:t>
      </w:r>
      <w:r w:rsidRPr="00C11C4A">
        <w:rPr>
          <w:rFonts w:ascii="Abadi" w:hAnsi="Abadi"/>
          <w:spacing w:val="-9"/>
          <w:sz w:val="21"/>
          <w:szCs w:val="21"/>
        </w:rPr>
        <w:t xml:space="preserve"> </w:t>
      </w:r>
      <w:r w:rsidRPr="00C11C4A">
        <w:rPr>
          <w:rFonts w:ascii="Abadi" w:hAnsi="Abadi"/>
          <w:sz w:val="21"/>
          <w:szCs w:val="21"/>
        </w:rPr>
        <w:t>otras instancias</w:t>
      </w:r>
      <w:r w:rsidRPr="00C11C4A">
        <w:rPr>
          <w:rFonts w:ascii="Abadi" w:hAnsi="Abadi"/>
          <w:spacing w:val="40"/>
          <w:sz w:val="21"/>
          <w:szCs w:val="21"/>
        </w:rPr>
        <w:t xml:space="preserve"> </w:t>
      </w:r>
      <w:r w:rsidRPr="00C11C4A">
        <w:rPr>
          <w:rFonts w:ascii="Abadi" w:hAnsi="Abadi"/>
          <w:i/>
          <w:iCs/>
          <w:sz w:val="21"/>
          <w:szCs w:val="21"/>
        </w:rPr>
        <w:t>públicas</w:t>
      </w:r>
      <w:r w:rsidRPr="00C11C4A">
        <w:rPr>
          <w:rFonts w:ascii="Abadi" w:hAnsi="Abadi"/>
          <w:i/>
          <w:iCs/>
          <w:spacing w:val="40"/>
          <w:sz w:val="21"/>
          <w:szCs w:val="21"/>
        </w:rPr>
        <w:t xml:space="preserve"> </w:t>
      </w:r>
      <w:r w:rsidRPr="00C11C4A">
        <w:rPr>
          <w:rFonts w:ascii="Abadi" w:hAnsi="Abadi"/>
          <w:i/>
          <w:iCs/>
          <w:sz w:val="21"/>
          <w:szCs w:val="21"/>
        </w:rPr>
        <w:t>o</w:t>
      </w:r>
      <w:r w:rsidRPr="00C11C4A">
        <w:rPr>
          <w:rFonts w:ascii="Abadi" w:hAnsi="Abadi"/>
          <w:i/>
          <w:iCs/>
          <w:spacing w:val="40"/>
          <w:sz w:val="21"/>
          <w:szCs w:val="21"/>
        </w:rPr>
        <w:t xml:space="preserve"> </w:t>
      </w:r>
      <w:r w:rsidRPr="00C11C4A">
        <w:rPr>
          <w:rFonts w:ascii="Abadi" w:hAnsi="Abadi"/>
          <w:i/>
          <w:iCs/>
          <w:sz w:val="21"/>
          <w:szCs w:val="21"/>
        </w:rPr>
        <w:t>privadas</w:t>
      </w:r>
      <w:r w:rsidRPr="00C11C4A">
        <w:rPr>
          <w:rFonts w:ascii="Abadi" w:hAnsi="Abadi"/>
          <w:i/>
          <w:iCs/>
          <w:spacing w:val="40"/>
          <w:sz w:val="21"/>
          <w:szCs w:val="21"/>
        </w:rPr>
        <w:t xml:space="preserve"> </w:t>
      </w:r>
      <w:r w:rsidRPr="00C11C4A">
        <w:rPr>
          <w:rFonts w:ascii="Abadi" w:hAnsi="Abadi"/>
          <w:sz w:val="21"/>
          <w:szCs w:val="21"/>
        </w:rPr>
        <w:t>que</w:t>
      </w:r>
      <w:r w:rsidRPr="00C11C4A">
        <w:rPr>
          <w:rFonts w:ascii="Abadi" w:hAnsi="Abadi"/>
          <w:spacing w:val="40"/>
          <w:sz w:val="21"/>
          <w:szCs w:val="21"/>
        </w:rPr>
        <w:t xml:space="preserve"> </w:t>
      </w:r>
      <w:r w:rsidRPr="00C11C4A">
        <w:rPr>
          <w:rFonts w:ascii="Abadi" w:hAnsi="Abadi"/>
          <w:sz w:val="21"/>
          <w:szCs w:val="21"/>
        </w:rPr>
        <w:t>lo</w:t>
      </w:r>
      <w:r w:rsidRPr="00C11C4A">
        <w:rPr>
          <w:rFonts w:ascii="Abadi" w:hAnsi="Abadi"/>
          <w:spacing w:val="40"/>
          <w:sz w:val="21"/>
          <w:szCs w:val="21"/>
        </w:rPr>
        <w:t xml:space="preserve"> </w:t>
      </w:r>
      <w:r w:rsidRPr="00C11C4A">
        <w:rPr>
          <w:rFonts w:ascii="Abadi" w:hAnsi="Abadi"/>
          <w:sz w:val="21"/>
          <w:szCs w:val="21"/>
        </w:rPr>
        <w:t>requieran,</w:t>
      </w:r>
      <w:r w:rsidRPr="00C11C4A">
        <w:rPr>
          <w:rFonts w:ascii="Abadi" w:hAnsi="Abadi"/>
          <w:spacing w:val="40"/>
          <w:sz w:val="21"/>
          <w:szCs w:val="21"/>
        </w:rPr>
        <w:t xml:space="preserve"> </w:t>
      </w:r>
      <w:r w:rsidRPr="00C11C4A">
        <w:rPr>
          <w:rFonts w:ascii="Abadi" w:hAnsi="Abadi"/>
          <w:sz w:val="21"/>
          <w:szCs w:val="21"/>
        </w:rPr>
        <w:t>en</w:t>
      </w:r>
      <w:r w:rsidRPr="00C11C4A">
        <w:rPr>
          <w:rFonts w:ascii="Abadi" w:hAnsi="Abadi"/>
          <w:spacing w:val="40"/>
          <w:sz w:val="21"/>
          <w:szCs w:val="21"/>
        </w:rPr>
        <w:t xml:space="preserve"> </w:t>
      </w:r>
      <w:r w:rsidRPr="00C11C4A">
        <w:rPr>
          <w:rFonts w:ascii="Abadi" w:hAnsi="Abadi"/>
          <w:sz w:val="21"/>
          <w:szCs w:val="21"/>
        </w:rPr>
        <w:t>el</w:t>
      </w:r>
      <w:r w:rsidRPr="00C11C4A">
        <w:rPr>
          <w:rFonts w:ascii="Abadi" w:hAnsi="Abadi"/>
          <w:spacing w:val="40"/>
          <w:sz w:val="21"/>
          <w:szCs w:val="21"/>
        </w:rPr>
        <w:t xml:space="preserve"> </w:t>
      </w:r>
      <w:r w:rsidRPr="00C11C4A">
        <w:rPr>
          <w:rFonts w:ascii="Abadi" w:hAnsi="Abadi"/>
          <w:sz w:val="21"/>
          <w:szCs w:val="21"/>
        </w:rPr>
        <w:t>ámbito</w:t>
      </w:r>
      <w:r w:rsidRPr="00C11C4A">
        <w:rPr>
          <w:rFonts w:ascii="Abadi" w:hAnsi="Abadi"/>
          <w:spacing w:val="40"/>
          <w:sz w:val="21"/>
          <w:szCs w:val="21"/>
        </w:rPr>
        <w:t xml:space="preserve"> </w:t>
      </w:r>
      <w:r w:rsidRPr="00C11C4A">
        <w:rPr>
          <w:rFonts w:ascii="Abadi" w:hAnsi="Abadi"/>
          <w:sz w:val="21"/>
          <w:szCs w:val="21"/>
        </w:rPr>
        <w:t>de</w:t>
      </w:r>
      <w:r w:rsidRPr="00C11C4A">
        <w:rPr>
          <w:rFonts w:ascii="Abadi" w:hAnsi="Abadi"/>
          <w:spacing w:val="40"/>
          <w:sz w:val="21"/>
          <w:szCs w:val="21"/>
        </w:rPr>
        <w:t xml:space="preserve"> </w:t>
      </w:r>
      <w:r w:rsidRPr="00C11C4A">
        <w:rPr>
          <w:rFonts w:ascii="Abadi" w:hAnsi="Abadi"/>
          <w:sz w:val="21"/>
          <w:szCs w:val="21"/>
        </w:rPr>
        <w:t>su competencia;</w:t>
      </w:r>
    </w:p>
    <w:p w14:paraId="72345EA5" w14:textId="77777777" w:rsidR="008359E6" w:rsidRPr="00814C9A"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814C9A">
        <w:rPr>
          <w:rFonts w:ascii="Abadi" w:hAnsi="Abadi"/>
          <w:sz w:val="21"/>
          <w:szCs w:val="21"/>
        </w:rPr>
        <w:t>Informar al Ministerio Público…</w:t>
      </w:r>
    </w:p>
    <w:p w14:paraId="5E1FDA86" w14:textId="77777777" w:rsidR="008359E6" w:rsidRPr="00814C9A"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814C9A">
        <w:rPr>
          <w:rFonts w:ascii="Abadi" w:hAnsi="Abadi"/>
          <w:sz w:val="21"/>
          <w:szCs w:val="21"/>
        </w:rPr>
        <w:t>Atender las solicitudes…</w:t>
      </w:r>
    </w:p>
    <w:p w14:paraId="070F26D1" w14:textId="480B73AA" w:rsidR="008359E6" w:rsidRPr="00814C9A"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814C9A">
        <w:rPr>
          <w:rFonts w:ascii="Abadi" w:hAnsi="Abadi"/>
          <w:sz w:val="21"/>
          <w:szCs w:val="21"/>
        </w:rPr>
        <w:t>Aplicar</w:t>
      </w:r>
      <w:r w:rsidRPr="00814C9A">
        <w:rPr>
          <w:rFonts w:ascii="Abadi" w:hAnsi="Abadi"/>
          <w:spacing w:val="76"/>
          <w:sz w:val="21"/>
          <w:szCs w:val="21"/>
        </w:rPr>
        <w:t xml:space="preserve"> </w:t>
      </w:r>
      <w:r w:rsidRPr="00814C9A">
        <w:rPr>
          <w:rFonts w:ascii="Abadi" w:hAnsi="Abadi"/>
          <w:sz w:val="21"/>
          <w:szCs w:val="21"/>
        </w:rPr>
        <w:t>los</w:t>
      </w:r>
      <w:r w:rsidRPr="00814C9A">
        <w:rPr>
          <w:rFonts w:ascii="Abadi" w:hAnsi="Abadi"/>
          <w:spacing w:val="76"/>
          <w:sz w:val="21"/>
          <w:szCs w:val="21"/>
        </w:rPr>
        <w:t xml:space="preserve"> </w:t>
      </w:r>
      <w:r w:rsidRPr="00814C9A">
        <w:rPr>
          <w:rFonts w:ascii="Abadi" w:hAnsi="Abadi"/>
          <w:sz w:val="21"/>
          <w:szCs w:val="21"/>
        </w:rPr>
        <w:t>procedimientos</w:t>
      </w:r>
      <w:r w:rsidRPr="00814C9A">
        <w:rPr>
          <w:rFonts w:ascii="Abadi" w:hAnsi="Abadi"/>
          <w:spacing w:val="76"/>
          <w:sz w:val="21"/>
          <w:szCs w:val="21"/>
        </w:rPr>
        <w:t xml:space="preserve"> </w:t>
      </w:r>
      <w:r w:rsidRPr="00814C9A">
        <w:rPr>
          <w:rFonts w:ascii="Abadi" w:hAnsi="Abadi"/>
          <w:sz w:val="21"/>
          <w:szCs w:val="21"/>
        </w:rPr>
        <w:t>y</w:t>
      </w:r>
      <w:r w:rsidRPr="00814C9A">
        <w:rPr>
          <w:rFonts w:ascii="Abadi" w:hAnsi="Abadi"/>
          <w:spacing w:val="76"/>
          <w:sz w:val="21"/>
          <w:szCs w:val="21"/>
        </w:rPr>
        <w:t xml:space="preserve"> </w:t>
      </w:r>
      <w:r w:rsidRPr="00814C9A">
        <w:rPr>
          <w:rFonts w:ascii="Abadi" w:hAnsi="Abadi"/>
          <w:sz w:val="21"/>
          <w:szCs w:val="21"/>
        </w:rPr>
        <w:t>protocolos</w:t>
      </w:r>
      <w:r w:rsidRPr="00814C9A">
        <w:rPr>
          <w:rFonts w:ascii="Abadi" w:hAnsi="Abadi"/>
          <w:spacing w:val="80"/>
          <w:sz w:val="21"/>
          <w:szCs w:val="21"/>
        </w:rPr>
        <w:t xml:space="preserve"> </w:t>
      </w:r>
      <w:r w:rsidRPr="00814C9A">
        <w:rPr>
          <w:rFonts w:ascii="Abadi" w:hAnsi="Abadi"/>
          <w:sz w:val="21"/>
          <w:szCs w:val="21"/>
        </w:rPr>
        <w:t>para</w:t>
      </w:r>
      <w:r w:rsidRPr="00814C9A">
        <w:rPr>
          <w:rFonts w:ascii="Abadi" w:hAnsi="Abadi"/>
          <w:spacing w:val="76"/>
          <w:sz w:val="21"/>
          <w:szCs w:val="21"/>
        </w:rPr>
        <w:t xml:space="preserve"> </w:t>
      </w:r>
      <w:r w:rsidRPr="00814C9A">
        <w:rPr>
          <w:rFonts w:ascii="Abadi" w:hAnsi="Abadi"/>
          <w:sz w:val="21"/>
          <w:szCs w:val="21"/>
        </w:rPr>
        <w:t>la</w:t>
      </w:r>
      <w:r w:rsidRPr="00814C9A">
        <w:rPr>
          <w:rFonts w:ascii="Abadi" w:hAnsi="Abadi"/>
          <w:spacing w:val="76"/>
          <w:sz w:val="21"/>
          <w:szCs w:val="21"/>
        </w:rPr>
        <w:t xml:space="preserve"> </w:t>
      </w:r>
      <w:r w:rsidRPr="00814C9A">
        <w:rPr>
          <w:rFonts w:ascii="Abadi" w:hAnsi="Abadi"/>
          <w:sz w:val="21"/>
          <w:szCs w:val="21"/>
        </w:rPr>
        <w:t>recolección,</w:t>
      </w:r>
      <w:r w:rsidRPr="00814C9A">
        <w:rPr>
          <w:rFonts w:ascii="Abadi" w:hAnsi="Abadi"/>
          <w:spacing w:val="73"/>
          <w:sz w:val="21"/>
          <w:szCs w:val="21"/>
        </w:rPr>
        <w:t xml:space="preserve"> </w:t>
      </w:r>
      <w:r w:rsidRPr="00814C9A">
        <w:rPr>
          <w:rFonts w:ascii="Abadi" w:hAnsi="Abadi"/>
          <w:sz w:val="21"/>
          <w:szCs w:val="21"/>
        </w:rPr>
        <w:t>el levantamiento,</w:t>
      </w:r>
      <w:r w:rsidRPr="00814C9A">
        <w:rPr>
          <w:rFonts w:ascii="Abadi" w:hAnsi="Abadi"/>
          <w:spacing w:val="67"/>
          <w:sz w:val="21"/>
          <w:szCs w:val="21"/>
        </w:rPr>
        <w:t xml:space="preserve"> </w:t>
      </w:r>
      <w:r w:rsidRPr="00814C9A">
        <w:rPr>
          <w:rFonts w:ascii="Abadi" w:hAnsi="Abadi"/>
          <w:sz w:val="21"/>
          <w:szCs w:val="21"/>
        </w:rPr>
        <w:t>la</w:t>
      </w:r>
      <w:r w:rsidRPr="00814C9A">
        <w:rPr>
          <w:rFonts w:ascii="Abadi" w:hAnsi="Abadi"/>
          <w:spacing w:val="76"/>
          <w:sz w:val="21"/>
          <w:szCs w:val="21"/>
        </w:rPr>
        <w:t xml:space="preserve"> </w:t>
      </w:r>
      <w:r w:rsidRPr="00814C9A">
        <w:rPr>
          <w:rFonts w:ascii="Abadi" w:hAnsi="Abadi"/>
          <w:sz w:val="21"/>
          <w:szCs w:val="21"/>
        </w:rPr>
        <w:t>preservación</w:t>
      </w:r>
      <w:r w:rsidRPr="00814C9A">
        <w:rPr>
          <w:rFonts w:ascii="Abadi" w:hAnsi="Abadi"/>
          <w:spacing w:val="67"/>
          <w:sz w:val="21"/>
          <w:szCs w:val="21"/>
        </w:rPr>
        <w:t xml:space="preserve"> </w:t>
      </w:r>
      <w:r w:rsidRPr="00814C9A">
        <w:rPr>
          <w:rFonts w:ascii="Abadi" w:hAnsi="Abadi"/>
          <w:sz w:val="21"/>
          <w:szCs w:val="21"/>
        </w:rPr>
        <w:t>y</w:t>
      </w:r>
      <w:r w:rsidRPr="00814C9A">
        <w:rPr>
          <w:rFonts w:ascii="Abadi" w:hAnsi="Abadi"/>
          <w:spacing w:val="76"/>
          <w:sz w:val="21"/>
          <w:szCs w:val="21"/>
        </w:rPr>
        <w:t xml:space="preserve"> </w:t>
      </w:r>
      <w:r w:rsidRPr="00814C9A">
        <w:rPr>
          <w:rFonts w:ascii="Abadi" w:hAnsi="Abadi"/>
          <w:sz w:val="21"/>
          <w:szCs w:val="21"/>
        </w:rPr>
        <w:t>el</w:t>
      </w:r>
      <w:r w:rsidRPr="00814C9A">
        <w:rPr>
          <w:rFonts w:ascii="Abadi" w:hAnsi="Abadi"/>
          <w:spacing w:val="67"/>
          <w:sz w:val="21"/>
          <w:szCs w:val="21"/>
        </w:rPr>
        <w:t xml:space="preserve"> </w:t>
      </w:r>
      <w:r w:rsidRPr="00814C9A">
        <w:rPr>
          <w:rFonts w:ascii="Abadi" w:hAnsi="Abadi"/>
          <w:sz w:val="21"/>
          <w:szCs w:val="21"/>
        </w:rPr>
        <w:t>traslado</w:t>
      </w:r>
      <w:r w:rsidRPr="00814C9A">
        <w:rPr>
          <w:rFonts w:ascii="Abadi" w:hAnsi="Abadi"/>
          <w:spacing w:val="73"/>
          <w:sz w:val="21"/>
          <w:szCs w:val="21"/>
        </w:rPr>
        <w:t xml:space="preserve"> </w:t>
      </w:r>
      <w:r w:rsidRPr="00814C9A">
        <w:rPr>
          <w:rFonts w:ascii="Abadi" w:hAnsi="Abadi"/>
          <w:sz w:val="21"/>
          <w:szCs w:val="21"/>
        </w:rPr>
        <w:t>de</w:t>
      </w:r>
      <w:r w:rsidRPr="00814C9A">
        <w:rPr>
          <w:rFonts w:ascii="Abadi" w:hAnsi="Abadi"/>
          <w:spacing w:val="70"/>
          <w:sz w:val="21"/>
          <w:szCs w:val="21"/>
        </w:rPr>
        <w:t xml:space="preserve"> </w:t>
      </w:r>
      <w:r w:rsidRPr="00814C9A">
        <w:rPr>
          <w:rFonts w:ascii="Abadi" w:hAnsi="Abadi"/>
          <w:sz w:val="21"/>
          <w:szCs w:val="21"/>
        </w:rPr>
        <w:t>indicios,</w:t>
      </w:r>
      <w:r w:rsidRPr="00814C9A">
        <w:rPr>
          <w:rFonts w:ascii="Abadi" w:hAnsi="Abadi"/>
          <w:spacing w:val="73"/>
          <w:sz w:val="21"/>
          <w:szCs w:val="21"/>
        </w:rPr>
        <w:t xml:space="preserve"> </w:t>
      </w:r>
      <w:r w:rsidRPr="00814C9A">
        <w:rPr>
          <w:rFonts w:ascii="Abadi" w:hAnsi="Abadi"/>
          <w:sz w:val="21"/>
          <w:szCs w:val="21"/>
        </w:rPr>
        <w:t>de</w:t>
      </w:r>
      <w:r w:rsidRPr="00814C9A">
        <w:rPr>
          <w:rFonts w:ascii="Abadi" w:hAnsi="Abadi"/>
          <w:spacing w:val="76"/>
          <w:sz w:val="21"/>
          <w:szCs w:val="21"/>
        </w:rPr>
        <w:t xml:space="preserve"> </w:t>
      </w:r>
      <w:r w:rsidRPr="00814C9A">
        <w:rPr>
          <w:rFonts w:ascii="Abadi" w:hAnsi="Abadi"/>
          <w:sz w:val="21"/>
          <w:szCs w:val="21"/>
        </w:rPr>
        <w:t>las huellas</w:t>
      </w:r>
      <w:r w:rsidRPr="00814C9A">
        <w:rPr>
          <w:rFonts w:ascii="Abadi" w:hAnsi="Abadi"/>
          <w:spacing w:val="-15"/>
          <w:sz w:val="21"/>
          <w:szCs w:val="21"/>
        </w:rPr>
        <w:t xml:space="preserve"> </w:t>
      </w:r>
      <w:r w:rsidRPr="00814C9A">
        <w:rPr>
          <w:rFonts w:ascii="Abadi" w:hAnsi="Abadi"/>
          <w:sz w:val="21"/>
          <w:szCs w:val="21"/>
        </w:rPr>
        <w:t>o</w:t>
      </w:r>
      <w:r w:rsidRPr="00814C9A">
        <w:rPr>
          <w:rFonts w:ascii="Abadi" w:hAnsi="Abadi"/>
          <w:spacing w:val="-18"/>
          <w:sz w:val="21"/>
          <w:szCs w:val="21"/>
        </w:rPr>
        <w:t xml:space="preserve"> </w:t>
      </w:r>
      <w:r w:rsidRPr="00814C9A">
        <w:rPr>
          <w:rFonts w:ascii="Abadi" w:hAnsi="Abadi"/>
          <w:sz w:val="21"/>
          <w:szCs w:val="21"/>
        </w:rPr>
        <w:t>vestigios</w:t>
      </w:r>
      <w:r w:rsidRPr="00814C9A">
        <w:rPr>
          <w:rFonts w:ascii="Abadi" w:hAnsi="Abadi"/>
          <w:spacing w:val="-15"/>
          <w:sz w:val="21"/>
          <w:szCs w:val="21"/>
        </w:rPr>
        <w:t xml:space="preserve"> </w:t>
      </w:r>
      <w:r w:rsidRPr="00814C9A">
        <w:rPr>
          <w:rFonts w:ascii="Abadi" w:hAnsi="Abadi"/>
          <w:sz w:val="21"/>
          <w:szCs w:val="21"/>
        </w:rPr>
        <w:t>del</w:t>
      </w:r>
      <w:r w:rsidRPr="00814C9A">
        <w:rPr>
          <w:rFonts w:ascii="Abadi" w:hAnsi="Abadi"/>
          <w:spacing w:val="-13"/>
          <w:sz w:val="21"/>
          <w:szCs w:val="21"/>
        </w:rPr>
        <w:t xml:space="preserve"> </w:t>
      </w:r>
      <w:r w:rsidRPr="00814C9A">
        <w:rPr>
          <w:rFonts w:ascii="Abadi" w:hAnsi="Abadi"/>
          <w:sz w:val="21"/>
          <w:szCs w:val="21"/>
        </w:rPr>
        <w:t>hecho</w:t>
      </w:r>
      <w:r w:rsidRPr="00814C9A">
        <w:rPr>
          <w:rFonts w:ascii="Abadi" w:hAnsi="Abadi"/>
          <w:spacing w:val="-18"/>
          <w:sz w:val="21"/>
          <w:szCs w:val="21"/>
        </w:rPr>
        <w:t xml:space="preserve"> </w:t>
      </w:r>
      <w:r w:rsidRPr="00814C9A">
        <w:rPr>
          <w:rFonts w:ascii="Abadi" w:hAnsi="Abadi"/>
          <w:sz w:val="21"/>
          <w:szCs w:val="21"/>
        </w:rPr>
        <w:t>delictivo</w:t>
      </w:r>
      <w:r w:rsidRPr="00814C9A">
        <w:rPr>
          <w:rFonts w:ascii="Abadi" w:hAnsi="Abadi"/>
          <w:spacing w:val="-18"/>
          <w:sz w:val="21"/>
          <w:szCs w:val="21"/>
        </w:rPr>
        <w:t xml:space="preserve"> </w:t>
      </w:r>
      <w:r w:rsidRPr="00814C9A">
        <w:rPr>
          <w:rFonts w:ascii="Abadi" w:hAnsi="Abadi"/>
          <w:sz w:val="21"/>
          <w:szCs w:val="21"/>
        </w:rPr>
        <w:t>y</w:t>
      </w:r>
      <w:r w:rsidRPr="00814C9A">
        <w:rPr>
          <w:rFonts w:ascii="Abadi" w:hAnsi="Abadi"/>
          <w:spacing w:val="-10"/>
          <w:sz w:val="21"/>
          <w:szCs w:val="21"/>
        </w:rPr>
        <w:t xml:space="preserve"> </w:t>
      </w:r>
      <w:r w:rsidRPr="00814C9A">
        <w:rPr>
          <w:rFonts w:ascii="Abadi" w:hAnsi="Abadi"/>
          <w:sz w:val="21"/>
          <w:szCs w:val="21"/>
        </w:rPr>
        <w:t>de</w:t>
      </w:r>
      <w:r w:rsidRPr="00814C9A">
        <w:rPr>
          <w:rFonts w:ascii="Abadi" w:hAnsi="Abadi"/>
          <w:spacing w:val="-15"/>
          <w:sz w:val="21"/>
          <w:szCs w:val="21"/>
        </w:rPr>
        <w:t xml:space="preserve"> </w:t>
      </w:r>
      <w:r w:rsidRPr="00814C9A">
        <w:rPr>
          <w:rFonts w:ascii="Abadi" w:hAnsi="Abadi"/>
          <w:sz w:val="21"/>
          <w:szCs w:val="21"/>
        </w:rPr>
        <w:t>los</w:t>
      </w:r>
      <w:r w:rsidRPr="00814C9A">
        <w:rPr>
          <w:rFonts w:ascii="Abadi" w:hAnsi="Abadi"/>
          <w:spacing w:val="-15"/>
          <w:sz w:val="21"/>
          <w:szCs w:val="21"/>
        </w:rPr>
        <w:t xml:space="preserve"> </w:t>
      </w:r>
      <w:r w:rsidRPr="00814C9A">
        <w:rPr>
          <w:rFonts w:ascii="Abadi" w:hAnsi="Abadi"/>
          <w:sz w:val="21"/>
          <w:szCs w:val="21"/>
        </w:rPr>
        <w:t>instrumentos,</w:t>
      </w:r>
      <w:r w:rsidRPr="00814C9A">
        <w:rPr>
          <w:rFonts w:ascii="Abadi" w:hAnsi="Abadi"/>
          <w:spacing w:val="-18"/>
          <w:sz w:val="21"/>
          <w:szCs w:val="21"/>
        </w:rPr>
        <w:t xml:space="preserve"> </w:t>
      </w:r>
      <w:r w:rsidRPr="00814C9A">
        <w:rPr>
          <w:rFonts w:ascii="Abadi" w:hAnsi="Abadi"/>
          <w:sz w:val="21"/>
          <w:szCs w:val="21"/>
        </w:rPr>
        <w:t>objetos o</w:t>
      </w:r>
      <w:r w:rsidRPr="00814C9A">
        <w:rPr>
          <w:rFonts w:ascii="Abadi" w:hAnsi="Abadi"/>
          <w:spacing w:val="37"/>
          <w:sz w:val="21"/>
          <w:szCs w:val="21"/>
        </w:rPr>
        <w:t xml:space="preserve"> </w:t>
      </w:r>
      <w:r w:rsidRPr="00814C9A">
        <w:rPr>
          <w:rFonts w:ascii="Abadi" w:hAnsi="Abadi"/>
          <w:sz w:val="21"/>
          <w:szCs w:val="21"/>
        </w:rPr>
        <w:t>productos</w:t>
      </w:r>
      <w:r w:rsidRPr="00814C9A">
        <w:rPr>
          <w:rFonts w:ascii="Abadi" w:hAnsi="Abadi"/>
          <w:spacing w:val="40"/>
          <w:sz w:val="21"/>
          <w:szCs w:val="21"/>
        </w:rPr>
        <w:t xml:space="preserve"> </w:t>
      </w:r>
      <w:r w:rsidRPr="00814C9A">
        <w:rPr>
          <w:rFonts w:ascii="Abadi" w:hAnsi="Abadi"/>
          <w:sz w:val="21"/>
          <w:szCs w:val="21"/>
        </w:rPr>
        <w:t>del</w:t>
      </w:r>
      <w:r w:rsidRPr="00814C9A">
        <w:rPr>
          <w:rFonts w:ascii="Abadi" w:hAnsi="Abadi"/>
          <w:spacing w:val="37"/>
          <w:sz w:val="21"/>
          <w:szCs w:val="21"/>
        </w:rPr>
        <w:t xml:space="preserve"> </w:t>
      </w:r>
      <w:r w:rsidRPr="00814C9A">
        <w:rPr>
          <w:rFonts w:ascii="Abadi" w:hAnsi="Abadi"/>
          <w:sz w:val="21"/>
          <w:szCs w:val="21"/>
        </w:rPr>
        <w:t>delito</w:t>
      </w:r>
      <w:r w:rsidRPr="00814C9A">
        <w:rPr>
          <w:rFonts w:ascii="Abadi" w:hAnsi="Abadi"/>
          <w:spacing w:val="40"/>
          <w:sz w:val="21"/>
          <w:szCs w:val="21"/>
        </w:rPr>
        <w:t xml:space="preserve"> </w:t>
      </w:r>
      <w:r w:rsidRPr="00814C9A">
        <w:rPr>
          <w:rFonts w:ascii="Abadi" w:hAnsi="Abadi"/>
          <w:sz w:val="21"/>
          <w:szCs w:val="21"/>
        </w:rPr>
        <w:t>para</w:t>
      </w:r>
      <w:r w:rsidRPr="00814C9A">
        <w:rPr>
          <w:rFonts w:ascii="Abadi" w:hAnsi="Abadi"/>
          <w:spacing w:val="40"/>
          <w:sz w:val="21"/>
          <w:szCs w:val="21"/>
        </w:rPr>
        <w:t xml:space="preserve"> </w:t>
      </w:r>
      <w:r w:rsidRPr="00814C9A">
        <w:rPr>
          <w:rFonts w:ascii="Abadi" w:hAnsi="Abadi"/>
          <w:sz w:val="21"/>
          <w:szCs w:val="21"/>
        </w:rPr>
        <w:t>asegurar</w:t>
      </w:r>
      <w:r w:rsidRPr="00814C9A">
        <w:rPr>
          <w:rFonts w:ascii="Abadi" w:hAnsi="Abadi"/>
          <w:spacing w:val="40"/>
          <w:sz w:val="21"/>
          <w:szCs w:val="21"/>
        </w:rPr>
        <w:t xml:space="preserve"> </w:t>
      </w:r>
      <w:r w:rsidRPr="00814C9A">
        <w:rPr>
          <w:rFonts w:ascii="Abadi" w:hAnsi="Abadi"/>
          <w:sz w:val="21"/>
          <w:szCs w:val="21"/>
        </w:rPr>
        <w:t>su</w:t>
      </w:r>
      <w:r w:rsidRPr="00814C9A">
        <w:rPr>
          <w:rFonts w:ascii="Abadi" w:hAnsi="Abadi"/>
          <w:spacing w:val="37"/>
          <w:sz w:val="21"/>
          <w:szCs w:val="21"/>
        </w:rPr>
        <w:t xml:space="preserve"> </w:t>
      </w:r>
      <w:r w:rsidRPr="00814C9A">
        <w:rPr>
          <w:rFonts w:ascii="Abadi" w:hAnsi="Abadi"/>
          <w:sz w:val="21"/>
          <w:szCs w:val="21"/>
        </w:rPr>
        <w:t>integridad</w:t>
      </w:r>
      <w:r w:rsidRPr="00814C9A">
        <w:rPr>
          <w:rFonts w:ascii="Abadi" w:hAnsi="Abadi"/>
          <w:spacing w:val="37"/>
          <w:sz w:val="21"/>
          <w:szCs w:val="21"/>
        </w:rPr>
        <w:t xml:space="preserve"> </w:t>
      </w:r>
      <w:r w:rsidRPr="00814C9A">
        <w:rPr>
          <w:rFonts w:ascii="Abadi" w:hAnsi="Abadi"/>
          <w:sz w:val="21"/>
          <w:szCs w:val="21"/>
        </w:rPr>
        <w:t>a</w:t>
      </w:r>
      <w:r w:rsidRPr="00814C9A">
        <w:rPr>
          <w:rFonts w:ascii="Abadi" w:hAnsi="Abadi"/>
          <w:spacing w:val="40"/>
          <w:sz w:val="21"/>
          <w:szCs w:val="21"/>
        </w:rPr>
        <w:t xml:space="preserve"> </w:t>
      </w:r>
      <w:r w:rsidRPr="00814C9A">
        <w:rPr>
          <w:rFonts w:ascii="Abadi" w:hAnsi="Abadi"/>
          <w:sz w:val="21"/>
          <w:szCs w:val="21"/>
        </w:rPr>
        <w:t>través</w:t>
      </w:r>
      <w:r w:rsidRPr="00814C9A">
        <w:rPr>
          <w:rFonts w:ascii="Abadi" w:hAnsi="Abadi"/>
          <w:spacing w:val="40"/>
          <w:sz w:val="21"/>
          <w:szCs w:val="21"/>
        </w:rPr>
        <w:t xml:space="preserve"> </w:t>
      </w:r>
      <w:r w:rsidRPr="00814C9A">
        <w:rPr>
          <w:rFonts w:ascii="Abadi" w:hAnsi="Abadi"/>
          <w:sz w:val="21"/>
          <w:szCs w:val="21"/>
        </w:rPr>
        <w:t>de</w:t>
      </w:r>
      <w:r w:rsidRPr="00814C9A">
        <w:rPr>
          <w:rFonts w:ascii="Abadi" w:hAnsi="Abadi"/>
          <w:spacing w:val="40"/>
          <w:sz w:val="21"/>
          <w:szCs w:val="21"/>
        </w:rPr>
        <w:t xml:space="preserve"> </w:t>
      </w:r>
      <w:r w:rsidRPr="00814C9A">
        <w:rPr>
          <w:rFonts w:ascii="Abadi" w:hAnsi="Abadi"/>
          <w:sz w:val="21"/>
          <w:szCs w:val="21"/>
        </w:rPr>
        <w:t>la cadena de custodia,</w:t>
      </w:r>
      <w:r w:rsidRPr="00814C9A">
        <w:rPr>
          <w:rFonts w:ascii="Abadi" w:hAnsi="Abadi"/>
          <w:spacing w:val="-3"/>
          <w:sz w:val="21"/>
          <w:szCs w:val="21"/>
        </w:rPr>
        <w:t xml:space="preserve"> </w:t>
      </w:r>
      <w:r w:rsidRPr="00814C9A">
        <w:rPr>
          <w:rFonts w:ascii="Abadi" w:hAnsi="Abadi"/>
          <w:sz w:val="21"/>
          <w:szCs w:val="21"/>
        </w:rPr>
        <w:t>conforme a las disposiciones aplicables.</w:t>
      </w:r>
    </w:p>
    <w:p w14:paraId="6B50D51F" w14:textId="4A1E2D79" w:rsidR="008359E6" w:rsidRPr="008359E6"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836075">
        <w:rPr>
          <w:rFonts w:ascii="Abadi" w:hAnsi="Abadi"/>
          <w:sz w:val="21"/>
          <w:szCs w:val="21"/>
        </w:rPr>
        <w:t>Atender las bodegas o almacenes…</w:t>
      </w:r>
    </w:p>
    <w:p w14:paraId="06171C39" w14:textId="77777777" w:rsidR="008359E6" w:rsidRPr="00836075"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836075">
        <w:rPr>
          <w:rFonts w:ascii="Abadi" w:hAnsi="Abadi"/>
          <w:sz w:val="21"/>
          <w:szCs w:val="21"/>
        </w:rPr>
        <w:t>Operar bancos de datos…</w:t>
      </w:r>
    </w:p>
    <w:p w14:paraId="3FA2768C" w14:textId="77777777" w:rsidR="008359E6" w:rsidRPr="00836075"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836075">
        <w:rPr>
          <w:rFonts w:ascii="Abadi" w:hAnsi="Abadi"/>
          <w:sz w:val="21"/>
          <w:szCs w:val="21"/>
        </w:rPr>
        <w:t>Elaborar y actualizar las guías…</w:t>
      </w:r>
    </w:p>
    <w:p w14:paraId="56AAA968" w14:textId="5AB0F241" w:rsidR="008359E6" w:rsidRPr="00D75B09"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D75B09">
        <w:rPr>
          <w:rFonts w:ascii="Abadi" w:hAnsi="Abadi"/>
          <w:sz w:val="21"/>
          <w:szCs w:val="21"/>
        </w:rPr>
        <w:t>Realizar las funciones…</w:t>
      </w:r>
    </w:p>
    <w:p w14:paraId="6C31DEBC" w14:textId="165ABA85" w:rsidR="008359E6" w:rsidRPr="00D75B09"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D75B09">
        <w:rPr>
          <w:rFonts w:ascii="Abadi" w:hAnsi="Abadi"/>
          <w:sz w:val="21"/>
          <w:szCs w:val="21"/>
        </w:rPr>
        <w:t>Diseñar y establecer…</w:t>
      </w:r>
    </w:p>
    <w:p w14:paraId="503AB7F9" w14:textId="294CE863" w:rsidR="008359E6" w:rsidRPr="00DC4D2C"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DC4D2C">
        <w:rPr>
          <w:rFonts w:ascii="Abadi" w:hAnsi="Abadi"/>
          <w:sz w:val="21"/>
          <w:szCs w:val="21"/>
        </w:rPr>
        <w:t>Certificar a los profesionales…</w:t>
      </w:r>
    </w:p>
    <w:p w14:paraId="77B0B806" w14:textId="23CA65C9" w:rsidR="008359E6" w:rsidRPr="008359E6" w:rsidRDefault="008359E6">
      <w:pPr>
        <w:pStyle w:val="Prrafodelista"/>
        <w:numPr>
          <w:ilvl w:val="0"/>
          <w:numId w:val="36"/>
        </w:numPr>
        <w:autoSpaceDE w:val="0"/>
        <w:autoSpaceDN w:val="0"/>
        <w:adjustRightInd w:val="0"/>
        <w:ind w:right="109"/>
        <w:jc w:val="both"/>
        <w:rPr>
          <w:rFonts w:ascii="Abadi" w:hAnsi="Abadi"/>
          <w:color w:val="000000"/>
          <w:sz w:val="21"/>
          <w:szCs w:val="21"/>
        </w:rPr>
      </w:pPr>
      <w:r w:rsidRPr="00DC4D2C">
        <w:rPr>
          <w:rFonts w:ascii="Abadi" w:hAnsi="Abadi"/>
          <w:sz w:val="21"/>
          <w:szCs w:val="21"/>
        </w:rPr>
        <w:t>Las demás que se señalen en la legislación correspondiente</w:t>
      </w:r>
    </w:p>
    <w:p w14:paraId="24FE7242" w14:textId="3CFDE7F1" w:rsidR="008359E6" w:rsidRDefault="008359E6" w:rsidP="008359E6">
      <w:pPr>
        <w:autoSpaceDE w:val="0"/>
        <w:autoSpaceDN w:val="0"/>
        <w:adjustRightInd w:val="0"/>
        <w:ind w:right="109"/>
        <w:jc w:val="both"/>
        <w:rPr>
          <w:rFonts w:ascii="Abadi" w:hAnsi="Abadi"/>
          <w:color w:val="000000"/>
          <w:sz w:val="21"/>
          <w:szCs w:val="21"/>
        </w:rPr>
      </w:pPr>
    </w:p>
    <w:p w14:paraId="73B7EC0D" w14:textId="71E7B750" w:rsidR="008359E6" w:rsidRDefault="008359E6" w:rsidP="008359E6">
      <w:pPr>
        <w:autoSpaceDE w:val="0"/>
        <w:autoSpaceDN w:val="0"/>
        <w:adjustRightInd w:val="0"/>
        <w:ind w:right="109"/>
        <w:jc w:val="both"/>
        <w:rPr>
          <w:rFonts w:ascii="Abadi" w:hAnsi="Abadi"/>
          <w:color w:val="000000"/>
          <w:sz w:val="21"/>
          <w:szCs w:val="21"/>
        </w:rPr>
      </w:pPr>
    </w:p>
    <w:p w14:paraId="338611A8" w14:textId="24EEB66E" w:rsidR="008359E6" w:rsidRDefault="008359E6" w:rsidP="008359E6">
      <w:pPr>
        <w:jc w:val="center"/>
        <w:rPr>
          <w:rFonts w:ascii="Abadi" w:hAnsi="Abadi"/>
          <w:b/>
          <w:bCs/>
          <w:color w:val="000000"/>
          <w:sz w:val="21"/>
          <w:szCs w:val="21"/>
        </w:rPr>
      </w:pPr>
      <w:r w:rsidRPr="00DC4D2C">
        <w:rPr>
          <w:rFonts w:ascii="Abadi" w:hAnsi="Abadi"/>
          <w:b/>
          <w:bCs/>
          <w:color w:val="000000"/>
          <w:sz w:val="21"/>
          <w:szCs w:val="21"/>
        </w:rPr>
        <w:t>TRANSITORIO</w:t>
      </w:r>
      <w:r>
        <w:rPr>
          <w:rFonts w:ascii="Abadi" w:hAnsi="Abadi"/>
          <w:b/>
          <w:bCs/>
          <w:color w:val="000000"/>
          <w:sz w:val="21"/>
          <w:szCs w:val="21"/>
        </w:rPr>
        <w:t>S</w:t>
      </w:r>
    </w:p>
    <w:p w14:paraId="74D96051" w14:textId="77777777" w:rsidR="008359E6" w:rsidRPr="00E52D71" w:rsidRDefault="008359E6" w:rsidP="008359E6">
      <w:pPr>
        <w:jc w:val="both"/>
        <w:rPr>
          <w:rFonts w:ascii="Abadi" w:hAnsi="Abadi"/>
          <w:b/>
          <w:bCs/>
          <w:color w:val="000000"/>
          <w:sz w:val="21"/>
          <w:szCs w:val="21"/>
        </w:rPr>
      </w:pPr>
    </w:p>
    <w:p w14:paraId="39602EB3" w14:textId="067E466A" w:rsidR="008359E6" w:rsidRDefault="008359E6" w:rsidP="008359E6">
      <w:pPr>
        <w:jc w:val="both"/>
        <w:rPr>
          <w:rFonts w:ascii="Abadi" w:hAnsi="Abadi"/>
          <w:sz w:val="21"/>
          <w:szCs w:val="21"/>
        </w:rPr>
      </w:pPr>
      <w:r w:rsidRPr="00895544">
        <w:rPr>
          <w:rFonts w:ascii="Abadi" w:hAnsi="Abadi"/>
          <w:b/>
          <w:bCs/>
          <w:sz w:val="21"/>
          <w:szCs w:val="21"/>
        </w:rPr>
        <w:t>PRIMERO.</w:t>
      </w:r>
      <w:r w:rsidRPr="00640C72">
        <w:rPr>
          <w:rFonts w:ascii="Abadi" w:hAnsi="Abadi"/>
          <w:spacing w:val="29"/>
          <w:sz w:val="21"/>
          <w:szCs w:val="21"/>
        </w:rPr>
        <w:t xml:space="preserve"> </w:t>
      </w:r>
      <w:r w:rsidRPr="00640C72">
        <w:rPr>
          <w:rFonts w:ascii="Abadi" w:hAnsi="Abadi"/>
          <w:sz w:val="21"/>
          <w:szCs w:val="21"/>
        </w:rPr>
        <w:t>Este</w:t>
      </w:r>
      <w:r w:rsidRPr="00640C72">
        <w:rPr>
          <w:rFonts w:ascii="Abadi" w:hAnsi="Abadi"/>
          <w:spacing w:val="30"/>
          <w:sz w:val="21"/>
          <w:szCs w:val="21"/>
        </w:rPr>
        <w:t xml:space="preserve"> </w:t>
      </w:r>
      <w:r w:rsidRPr="00640C72">
        <w:rPr>
          <w:rFonts w:ascii="Abadi" w:hAnsi="Abadi"/>
          <w:sz w:val="21"/>
          <w:szCs w:val="21"/>
        </w:rPr>
        <w:t>Decreto</w:t>
      </w:r>
      <w:r w:rsidRPr="00640C72">
        <w:rPr>
          <w:rFonts w:ascii="Abadi" w:hAnsi="Abadi"/>
          <w:spacing w:val="30"/>
          <w:sz w:val="21"/>
          <w:szCs w:val="21"/>
        </w:rPr>
        <w:t xml:space="preserve"> </w:t>
      </w:r>
      <w:r w:rsidRPr="00640C72">
        <w:rPr>
          <w:rFonts w:ascii="Abadi" w:hAnsi="Abadi"/>
          <w:sz w:val="21"/>
          <w:szCs w:val="21"/>
        </w:rPr>
        <w:t>entrará</w:t>
      </w:r>
      <w:r w:rsidRPr="00640C72">
        <w:rPr>
          <w:rFonts w:ascii="Abadi" w:hAnsi="Abadi"/>
          <w:spacing w:val="30"/>
          <w:sz w:val="21"/>
          <w:szCs w:val="21"/>
        </w:rPr>
        <w:t xml:space="preserve"> </w:t>
      </w:r>
      <w:r w:rsidRPr="00640C72">
        <w:rPr>
          <w:rFonts w:ascii="Abadi" w:hAnsi="Abadi"/>
          <w:sz w:val="21"/>
          <w:szCs w:val="21"/>
        </w:rPr>
        <w:t>en</w:t>
      </w:r>
      <w:r w:rsidRPr="00640C72">
        <w:rPr>
          <w:rFonts w:ascii="Abadi" w:hAnsi="Abadi"/>
          <w:spacing w:val="30"/>
          <w:sz w:val="21"/>
          <w:szCs w:val="21"/>
        </w:rPr>
        <w:t xml:space="preserve"> </w:t>
      </w:r>
      <w:r w:rsidRPr="00640C72">
        <w:rPr>
          <w:rFonts w:ascii="Abadi" w:hAnsi="Abadi"/>
          <w:sz w:val="21"/>
          <w:szCs w:val="21"/>
        </w:rPr>
        <w:t>vigor</w:t>
      </w:r>
      <w:r w:rsidRPr="00640C72">
        <w:rPr>
          <w:rFonts w:ascii="Abadi" w:hAnsi="Abadi"/>
          <w:spacing w:val="29"/>
          <w:sz w:val="21"/>
          <w:szCs w:val="21"/>
        </w:rPr>
        <w:t xml:space="preserve"> </w:t>
      </w:r>
      <w:r w:rsidRPr="00640C72">
        <w:rPr>
          <w:rFonts w:ascii="Abadi" w:hAnsi="Abadi"/>
          <w:sz w:val="21"/>
          <w:szCs w:val="21"/>
        </w:rPr>
        <w:t>al</w:t>
      </w:r>
      <w:r w:rsidRPr="00640C72">
        <w:rPr>
          <w:rFonts w:ascii="Abadi" w:hAnsi="Abadi"/>
          <w:spacing w:val="30"/>
          <w:sz w:val="21"/>
          <w:szCs w:val="21"/>
        </w:rPr>
        <w:t xml:space="preserve"> </w:t>
      </w:r>
      <w:r w:rsidRPr="00640C72">
        <w:rPr>
          <w:rFonts w:ascii="Abadi" w:hAnsi="Abadi"/>
          <w:sz w:val="21"/>
          <w:szCs w:val="21"/>
        </w:rPr>
        <w:t>día</w:t>
      </w:r>
      <w:r w:rsidRPr="00640C72">
        <w:rPr>
          <w:rFonts w:ascii="Abadi" w:hAnsi="Abadi"/>
          <w:spacing w:val="30"/>
          <w:sz w:val="21"/>
          <w:szCs w:val="21"/>
        </w:rPr>
        <w:t xml:space="preserve"> </w:t>
      </w:r>
      <w:r w:rsidRPr="00640C72">
        <w:rPr>
          <w:rFonts w:ascii="Abadi" w:hAnsi="Abadi"/>
          <w:sz w:val="21"/>
          <w:szCs w:val="21"/>
        </w:rPr>
        <w:t>siguiente</w:t>
      </w:r>
      <w:r w:rsidRPr="00640C72">
        <w:rPr>
          <w:rFonts w:ascii="Abadi" w:hAnsi="Abadi"/>
          <w:spacing w:val="30"/>
          <w:sz w:val="21"/>
          <w:szCs w:val="21"/>
        </w:rPr>
        <w:t xml:space="preserve"> </w:t>
      </w:r>
      <w:r w:rsidRPr="00640C72">
        <w:rPr>
          <w:rFonts w:ascii="Abadi" w:hAnsi="Abadi"/>
          <w:sz w:val="21"/>
          <w:szCs w:val="21"/>
        </w:rPr>
        <w:t>de</w:t>
      </w:r>
      <w:r w:rsidRPr="00640C72">
        <w:rPr>
          <w:rFonts w:ascii="Abadi" w:hAnsi="Abadi"/>
          <w:spacing w:val="30"/>
          <w:sz w:val="21"/>
          <w:szCs w:val="21"/>
        </w:rPr>
        <w:t xml:space="preserve"> </w:t>
      </w:r>
      <w:r w:rsidRPr="00640C72">
        <w:rPr>
          <w:rFonts w:ascii="Abadi" w:hAnsi="Abadi"/>
          <w:sz w:val="21"/>
          <w:szCs w:val="21"/>
        </w:rPr>
        <w:t>su</w:t>
      </w:r>
      <w:r w:rsidRPr="00640C72">
        <w:rPr>
          <w:rFonts w:ascii="Abadi" w:hAnsi="Abadi"/>
          <w:spacing w:val="30"/>
          <w:sz w:val="21"/>
          <w:szCs w:val="21"/>
        </w:rPr>
        <w:t xml:space="preserve"> </w:t>
      </w:r>
      <w:r w:rsidRPr="00640C72">
        <w:rPr>
          <w:rFonts w:ascii="Abadi" w:hAnsi="Abadi"/>
          <w:sz w:val="21"/>
          <w:szCs w:val="21"/>
        </w:rPr>
        <w:t>publicación</w:t>
      </w:r>
      <w:r w:rsidRPr="00640C72">
        <w:rPr>
          <w:rFonts w:ascii="Abadi" w:hAnsi="Abadi"/>
          <w:spacing w:val="30"/>
          <w:sz w:val="21"/>
          <w:szCs w:val="21"/>
        </w:rPr>
        <w:t xml:space="preserve"> </w:t>
      </w:r>
      <w:r w:rsidRPr="00640C72">
        <w:rPr>
          <w:rFonts w:ascii="Abadi" w:hAnsi="Abadi"/>
          <w:sz w:val="21"/>
          <w:szCs w:val="21"/>
        </w:rPr>
        <w:t>en</w:t>
      </w:r>
      <w:r w:rsidRPr="00640C72">
        <w:rPr>
          <w:rFonts w:ascii="Abadi" w:hAnsi="Abadi"/>
          <w:spacing w:val="30"/>
          <w:sz w:val="21"/>
          <w:szCs w:val="21"/>
        </w:rPr>
        <w:t xml:space="preserve"> </w:t>
      </w:r>
      <w:r w:rsidRPr="00640C72">
        <w:rPr>
          <w:rFonts w:ascii="Abadi" w:hAnsi="Abadi"/>
          <w:sz w:val="21"/>
          <w:szCs w:val="21"/>
        </w:rPr>
        <w:t>el</w:t>
      </w:r>
      <w:r>
        <w:rPr>
          <w:rFonts w:ascii="Abadi" w:hAnsi="Abadi"/>
          <w:sz w:val="21"/>
          <w:szCs w:val="21"/>
        </w:rPr>
        <w:t xml:space="preserve"> </w:t>
      </w:r>
      <w:r w:rsidRPr="00640C72">
        <w:rPr>
          <w:rFonts w:ascii="Abadi" w:hAnsi="Abadi"/>
          <w:sz w:val="21"/>
          <w:szCs w:val="21"/>
        </w:rPr>
        <w:t>Periódico Oficial del Estado de Guanajuato.</w:t>
      </w:r>
    </w:p>
    <w:p w14:paraId="355FF1A1" w14:textId="3CC56BE7" w:rsidR="008359E6" w:rsidRDefault="008359E6" w:rsidP="008359E6">
      <w:pPr>
        <w:jc w:val="both"/>
        <w:rPr>
          <w:rFonts w:ascii="Abadi" w:hAnsi="Abadi"/>
          <w:sz w:val="21"/>
          <w:szCs w:val="21"/>
        </w:rPr>
      </w:pPr>
    </w:p>
    <w:p w14:paraId="54D56DD8" w14:textId="4C319DD4" w:rsidR="008359E6" w:rsidRDefault="008359E6" w:rsidP="008359E6">
      <w:pPr>
        <w:jc w:val="both"/>
        <w:rPr>
          <w:rFonts w:ascii="Abadi" w:hAnsi="Abadi"/>
          <w:sz w:val="21"/>
          <w:szCs w:val="21"/>
        </w:rPr>
      </w:pPr>
      <w:r w:rsidRPr="00895544">
        <w:rPr>
          <w:rFonts w:ascii="Abadi" w:hAnsi="Abadi"/>
          <w:b/>
          <w:bCs/>
          <w:sz w:val="21"/>
          <w:szCs w:val="21"/>
        </w:rPr>
        <w:t>SEGUNDO</w:t>
      </w:r>
      <w:r w:rsidRPr="00640C72">
        <w:rPr>
          <w:rFonts w:ascii="Abadi" w:hAnsi="Abadi"/>
          <w:sz w:val="21"/>
          <w:szCs w:val="21"/>
        </w:rPr>
        <w:t>.</w:t>
      </w:r>
      <w:r w:rsidRPr="00640C72">
        <w:rPr>
          <w:rFonts w:ascii="Abadi" w:hAnsi="Abadi"/>
          <w:spacing w:val="37"/>
          <w:sz w:val="21"/>
          <w:szCs w:val="21"/>
        </w:rPr>
        <w:t xml:space="preserve"> </w:t>
      </w:r>
      <w:r w:rsidRPr="00640C72">
        <w:rPr>
          <w:rFonts w:ascii="Abadi" w:hAnsi="Abadi"/>
          <w:sz w:val="21"/>
          <w:szCs w:val="21"/>
        </w:rPr>
        <w:t>El</w:t>
      </w:r>
      <w:r w:rsidRPr="00640C72">
        <w:rPr>
          <w:rFonts w:ascii="Abadi" w:hAnsi="Abadi"/>
          <w:spacing w:val="38"/>
          <w:sz w:val="21"/>
          <w:szCs w:val="21"/>
        </w:rPr>
        <w:t xml:space="preserve"> </w:t>
      </w:r>
      <w:r w:rsidRPr="00640C72">
        <w:rPr>
          <w:rFonts w:ascii="Abadi" w:hAnsi="Abadi"/>
          <w:sz w:val="21"/>
          <w:szCs w:val="21"/>
        </w:rPr>
        <w:t>Congreso</w:t>
      </w:r>
      <w:r w:rsidRPr="00640C72">
        <w:rPr>
          <w:rFonts w:ascii="Abadi" w:hAnsi="Abadi"/>
          <w:spacing w:val="34"/>
          <w:sz w:val="21"/>
          <w:szCs w:val="21"/>
        </w:rPr>
        <w:t xml:space="preserve"> </w:t>
      </w:r>
      <w:r w:rsidRPr="00640C72">
        <w:rPr>
          <w:rFonts w:ascii="Abadi" w:hAnsi="Abadi"/>
          <w:sz w:val="21"/>
          <w:szCs w:val="21"/>
        </w:rPr>
        <w:t>del</w:t>
      </w:r>
      <w:r w:rsidRPr="00640C72">
        <w:rPr>
          <w:rFonts w:ascii="Abadi" w:hAnsi="Abadi"/>
          <w:spacing w:val="38"/>
          <w:sz w:val="21"/>
          <w:szCs w:val="21"/>
        </w:rPr>
        <w:t xml:space="preserve"> </w:t>
      </w:r>
      <w:r w:rsidRPr="00640C72">
        <w:rPr>
          <w:rFonts w:ascii="Abadi" w:hAnsi="Abadi"/>
          <w:sz w:val="21"/>
          <w:szCs w:val="21"/>
        </w:rPr>
        <w:t>Estado</w:t>
      </w:r>
      <w:r w:rsidRPr="00640C72">
        <w:rPr>
          <w:rFonts w:ascii="Abadi" w:hAnsi="Abadi"/>
          <w:spacing w:val="38"/>
          <w:sz w:val="21"/>
          <w:szCs w:val="21"/>
        </w:rPr>
        <w:t xml:space="preserve"> </w:t>
      </w:r>
      <w:r w:rsidRPr="00640C72">
        <w:rPr>
          <w:rFonts w:ascii="Abadi" w:hAnsi="Abadi"/>
          <w:sz w:val="21"/>
          <w:szCs w:val="21"/>
        </w:rPr>
        <w:t>tendrá</w:t>
      </w:r>
      <w:r w:rsidRPr="00640C72">
        <w:rPr>
          <w:rFonts w:ascii="Abadi" w:hAnsi="Abadi"/>
          <w:spacing w:val="38"/>
          <w:sz w:val="21"/>
          <w:szCs w:val="21"/>
        </w:rPr>
        <w:t xml:space="preserve"> </w:t>
      </w:r>
      <w:r w:rsidRPr="00640C72">
        <w:rPr>
          <w:rFonts w:ascii="Abadi" w:hAnsi="Abadi"/>
          <w:sz w:val="21"/>
          <w:szCs w:val="21"/>
        </w:rPr>
        <w:t>un</w:t>
      </w:r>
      <w:r w:rsidRPr="00640C72">
        <w:rPr>
          <w:rFonts w:ascii="Abadi" w:hAnsi="Abadi"/>
          <w:spacing w:val="38"/>
          <w:sz w:val="21"/>
          <w:szCs w:val="21"/>
        </w:rPr>
        <w:t xml:space="preserve"> </w:t>
      </w:r>
      <w:r w:rsidRPr="00640C72">
        <w:rPr>
          <w:rFonts w:ascii="Abadi" w:hAnsi="Abadi"/>
          <w:sz w:val="21"/>
          <w:szCs w:val="21"/>
        </w:rPr>
        <w:t>plazo</w:t>
      </w:r>
      <w:r w:rsidRPr="00640C72">
        <w:rPr>
          <w:rFonts w:ascii="Abadi" w:hAnsi="Abadi"/>
          <w:spacing w:val="38"/>
          <w:sz w:val="21"/>
          <w:szCs w:val="21"/>
        </w:rPr>
        <w:t xml:space="preserve"> </w:t>
      </w:r>
      <w:r w:rsidRPr="00640C72">
        <w:rPr>
          <w:rFonts w:ascii="Abadi" w:hAnsi="Abadi"/>
          <w:sz w:val="21"/>
          <w:szCs w:val="21"/>
        </w:rPr>
        <w:t>de</w:t>
      </w:r>
      <w:r w:rsidRPr="00640C72">
        <w:rPr>
          <w:rFonts w:ascii="Abadi" w:hAnsi="Abadi"/>
          <w:spacing w:val="34"/>
          <w:sz w:val="21"/>
          <w:szCs w:val="21"/>
        </w:rPr>
        <w:t xml:space="preserve"> </w:t>
      </w:r>
      <w:r w:rsidRPr="00640C72">
        <w:rPr>
          <w:rFonts w:ascii="Abadi" w:hAnsi="Abadi"/>
          <w:sz w:val="21"/>
          <w:szCs w:val="21"/>
        </w:rPr>
        <w:t>180</w:t>
      </w:r>
      <w:r w:rsidRPr="00640C72">
        <w:rPr>
          <w:rFonts w:ascii="Abadi" w:hAnsi="Abadi"/>
          <w:spacing w:val="34"/>
          <w:sz w:val="21"/>
          <w:szCs w:val="21"/>
        </w:rPr>
        <w:t xml:space="preserve"> </w:t>
      </w:r>
      <w:r w:rsidRPr="00640C72">
        <w:rPr>
          <w:rFonts w:ascii="Abadi" w:hAnsi="Abadi"/>
          <w:sz w:val="21"/>
          <w:szCs w:val="21"/>
        </w:rPr>
        <w:t>días,</w:t>
      </w:r>
      <w:r w:rsidRPr="00640C72">
        <w:rPr>
          <w:rFonts w:ascii="Abadi" w:hAnsi="Abadi"/>
          <w:spacing w:val="36"/>
          <w:sz w:val="21"/>
          <w:szCs w:val="21"/>
        </w:rPr>
        <w:t xml:space="preserve"> </w:t>
      </w:r>
      <w:r w:rsidRPr="00640C72">
        <w:rPr>
          <w:rFonts w:ascii="Abadi" w:hAnsi="Abadi"/>
          <w:sz w:val="21"/>
          <w:szCs w:val="21"/>
        </w:rPr>
        <w:t>a</w:t>
      </w:r>
      <w:r w:rsidRPr="00640C72">
        <w:rPr>
          <w:rFonts w:ascii="Abadi" w:hAnsi="Abadi"/>
          <w:spacing w:val="38"/>
          <w:sz w:val="21"/>
          <w:szCs w:val="21"/>
        </w:rPr>
        <w:t xml:space="preserve"> </w:t>
      </w:r>
      <w:r w:rsidRPr="00640C72">
        <w:rPr>
          <w:rFonts w:ascii="Abadi" w:hAnsi="Abadi"/>
          <w:sz w:val="21"/>
          <w:szCs w:val="21"/>
        </w:rPr>
        <w:t>partir</w:t>
      </w:r>
      <w:r w:rsidRPr="00640C72">
        <w:rPr>
          <w:rFonts w:ascii="Abadi" w:hAnsi="Abadi"/>
          <w:spacing w:val="38"/>
          <w:sz w:val="21"/>
          <w:szCs w:val="21"/>
        </w:rPr>
        <w:t xml:space="preserve"> </w:t>
      </w:r>
      <w:r w:rsidRPr="00640C72">
        <w:rPr>
          <w:rFonts w:ascii="Abadi" w:hAnsi="Abadi"/>
          <w:sz w:val="21"/>
          <w:szCs w:val="21"/>
        </w:rPr>
        <w:t>de</w:t>
      </w:r>
      <w:r w:rsidRPr="00640C72">
        <w:rPr>
          <w:rFonts w:ascii="Abadi" w:hAnsi="Abadi"/>
          <w:spacing w:val="34"/>
          <w:sz w:val="21"/>
          <w:szCs w:val="21"/>
        </w:rPr>
        <w:t xml:space="preserve"> </w:t>
      </w:r>
      <w:r w:rsidRPr="00640C72">
        <w:rPr>
          <w:rFonts w:ascii="Abadi" w:hAnsi="Abadi"/>
          <w:sz w:val="21"/>
          <w:szCs w:val="21"/>
        </w:rPr>
        <w:t>la entrada</w:t>
      </w:r>
      <w:r w:rsidRPr="00640C72">
        <w:rPr>
          <w:rFonts w:ascii="Abadi" w:hAnsi="Abadi"/>
          <w:spacing w:val="28"/>
          <w:sz w:val="21"/>
          <w:szCs w:val="21"/>
        </w:rPr>
        <w:t xml:space="preserve"> </w:t>
      </w:r>
      <w:r w:rsidRPr="00640C72">
        <w:rPr>
          <w:rFonts w:ascii="Abadi" w:hAnsi="Abadi"/>
          <w:sz w:val="21"/>
          <w:szCs w:val="21"/>
        </w:rPr>
        <w:t>en</w:t>
      </w:r>
      <w:r w:rsidRPr="00640C72">
        <w:rPr>
          <w:rFonts w:ascii="Abadi" w:hAnsi="Abadi"/>
          <w:spacing w:val="28"/>
          <w:sz w:val="21"/>
          <w:szCs w:val="21"/>
        </w:rPr>
        <w:t xml:space="preserve"> </w:t>
      </w:r>
      <w:r w:rsidRPr="00640C72">
        <w:rPr>
          <w:rFonts w:ascii="Abadi" w:hAnsi="Abadi"/>
          <w:sz w:val="21"/>
          <w:szCs w:val="21"/>
        </w:rPr>
        <w:t>vigor</w:t>
      </w:r>
      <w:r w:rsidRPr="00640C72">
        <w:rPr>
          <w:rFonts w:ascii="Abadi" w:hAnsi="Abadi"/>
          <w:spacing w:val="27"/>
          <w:sz w:val="21"/>
          <w:szCs w:val="21"/>
        </w:rPr>
        <w:t xml:space="preserve"> </w:t>
      </w:r>
      <w:r w:rsidRPr="00640C72">
        <w:rPr>
          <w:rFonts w:ascii="Abadi" w:hAnsi="Abadi"/>
          <w:sz w:val="21"/>
          <w:szCs w:val="21"/>
        </w:rPr>
        <w:t>del</w:t>
      </w:r>
      <w:r w:rsidRPr="00640C72">
        <w:rPr>
          <w:rFonts w:ascii="Abadi" w:hAnsi="Abadi"/>
          <w:spacing w:val="28"/>
          <w:sz w:val="21"/>
          <w:szCs w:val="21"/>
        </w:rPr>
        <w:t xml:space="preserve"> </w:t>
      </w:r>
      <w:r w:rsidRPr="00640C72">
        <w:rPr>
          <w:rFonts w:ascii="Abadi" w:hAnsi="Abadi"/>
          <w:sz w:val="21"/>
          <w:szCs w:val="21"/>
        </w:rPr>
        <w:t>presente</w:t>
      </w:r>
      <w:r w:rsidRPr="00640C72">
        <w:rPr>
          <w:rFonts w:ascii="Abadi" w:hAnsi="Abadi"/>
          <w:spacing w:val="28"/>
          <w:sz w:val="21"/>
          <w:szCs w:val="21"/>
        </w:rPr>
        <w:t xml:space="preserve"> </w:t>
      </w:r>
      <w:r w:rsidRPr="00640C72">
        <w:rPr>
          <w:rFonts w:ascii="Abadi" w:hAnsi="Abadi"/>
          <w:sz w:val="21"/>
          <w:szCs w:val="21"/>
        </w:rPr>
        <w:t>Decreto,</w:t>
      </w:r>
      <w:r w:rsidRPr="00640C72">
        <w:rPr>
          <w:rFonts w:ascii="Abadi" w:hAnsi="Abadi"/>
          <w:spacing w:val="25"/>
          <w:sz w:val="21"/>
          <w:szCs w:val="21"/>
        </w:rPr>
        <w:t xml:space="preserve"> </w:t>
      </w:r>
      <w:r w:rsidRPr="00640C72">
        <w:rPr>
          <w:rFonts w:ascii="Abadi" w:hAnsi="Abadi"/>
          <w:sz w:val="21"/>
          <w:szCs w:val="21"/>
        </w:rPr>
        <w:t>para</w:t>
      </w:r>
      <w:r w:rsidRPr="00640C72">
        <w:rPr>
          <w:rFonts w:ascii="Abadi" w:hAnsi="Abadi"/>
          <w:spacing w:val="28"/>
          <w:sz w:val="21"/>
          <w:szCs w:val="21"/>
        </w:rPr>
        <w:t xml:space="preserve"> </w:t>
      </w:r>
      <w:r w:rsidRPr="00640C72">
        <w:rPr>
          <w:rFonts w:ascii="Abadi" w:hAnsi="Abadi"/>
          <w:sz w:val="21"/>
          <w:szCs w:val="21"/>
        </w:rPr>
        <w:t>expedir</w:t>
      </w:r>
      <w:r w:rsidRPr="00640C72">
        <w:rPr>
          <w:rFonts w:ascii="Abadi" w:hAnsi="Abadi"/>
          <w:spacing w:val="27"/>
          <w:sz w:val="21"/>
          <w:szCs w:val="21"/>
        </w:rPr>
        <w:t xml:space="preserve"> </w:t>
      </w:r>
      <w:r w:rsidRPr="00640C72">
        <w:rPr>
          <w:rFonts w:ascii="Abadi" w:hAnsi="Abadi"/>
          <w:sz w:val="21"/>
          <w:szCs w:val="21"/>
        </w:rPr>
        <w:t>la</w:t>
      </w:r>
      <w:r w:rsidRPr="00640C72">
        <w:rPr>
          <w:rFonts w:ascii="Abadi" w:hAnsi="Abadi"/>
          <w:spacing w:val="28"/>
          <w:sz w:val="21"/>
          <w:szCs w:val="21"/>
        </w:rPr>
        <w:t xml:space="preserve"> </w:t>
      </w:r>
      <w:r w:rsidRPr="00640C72">
        <w:rPr>
          <w:rFonts w:ascii="Abadi" w:hAnsi="Abadi"/>
          <w:sz w:val="21"/>
          <w:szCs w:val="21"/>
        </w:rPr>
        <w:t>Ley</w:t>
      </w:r>
      <w:r w:rsidRPr="00640C72">
        <w:rPr>
          <w:rFonts w:ascii="Abadi" w:hAnsi="Abadi"/>
          <w:spacing w:val="27"/>
          <w:sz w:val="21"/>
          <w:szCs w:val="21"/>
        </w:rPr>
        <w:t xml:space="preserve"> </w:t>
      </w:r>
      <w:r w:rsidRPr="00640C72">
        <w:rPr>
          <w:rFonts w:ascii="Abadi" w:hAnsi="Abadi"/>
          <w:sz w:val="21"/>
          <w:szCs w:val="21"/>
        </w:rPr>
        <w:t>Orgánica</w:t>
      </w:r>
      <w:r w:rsidRPr="00640C72">
        <w:rPr>
          <w:rFonts w:ascii="Abadi" w:hAnsi="Abadi"/>
          <w:spacing w:val="28"/>
          <w:sz w:val="21"/>
          <w:szCs w:val="21"/>
        </w:rPr>
        <w:t xml:space="preserve"> </w:t>
      </w:r>
      <w:r w:rsidRPr="00640C72">
        <w:rPr>
          <w:rFonts w:ascii="Abadi" w:hAnsi="Abadi"/>
          <w:sz w:val="21"/>
          <w:szCs w:val="21"/>
        </w:rPr>
        <w:t>del</w:t>
      </w:r>
      <w:r w:rsidRPr="00640C72">
        <w:rPr>
          <w:rFonts w:ascii="Abadi" w:hAnsi="Abadi"/>
          <w:spacing w:val="28"/>
          <w:sz w:val="21"/>
          <w:szCs w:val="21"/>
        </w:rPr>
        <w:t xml:space="preserve"> </w:t>
      </w:r>
      <w:r w:rsidRPr="00640C72">
        <w:rPr>
          <w:rFonts w:ascii="Abadi" w:hAnsi="Abadi"/>
          <w:sz w:val="21"/>
          <w:szCs w:val="21"/>
        </w:rPr>
        <w:t>Instituto Estatal de Servicios Periciales.</w:t>
      </w:r>
    </w:p>
    <w:p w14:paraId="26809CD8" w14:textId="2F0DC13E" w:rsidR="008359E6" w:rsidRDefault="008359E6" w:rsidP="008359E6">
      <w:pPr>
        <w:jc w:val="both"/>
        <w:rPr>
          <w:rFonts w:ascii="Abadi" w:hAnsi="Abadi"/>
          <w:sz w:val="21"/>
          <w:szCs w:val="21"/>
        </w:rPr>
      </w:pPr>
    </w:p>
    <w:p w14:paraId="3DBB38E5" w14:textId="4F28D9FC" w:rsidR="008359E6" w:rsidRDefault="008359E6" w:rsidP="008359E6">
      <w:pPr>
        <w:jc w:val="both"/>
        <w:rPr>
          <w:rFonts w:ascii="Abadi" w:hAnsi="Abadi"/>
          <w:sz w:val="21"/>
          <w:szCs w:val="21"/>
        </w:rPr>
      </w:pPr>
    </w:p>
    <w:p w14:paraId="7CC96284" w14:textId="58F2CAE7" w:rsidR="008359E6" w:rsidRDefault="008359E6" w:rsidP="008359E6">
      <w:pPr>
        <w:jc w:val="both"/>
        <w:rPr>
          <w:rFonts w:ascii="Abadi" w:hAnsi="Abadi"/>
          <w:sz w:val="21"/>
          <w:szCs w:val="21"/>
        </w:rPr>
      </w:pPr>
      <w:r w:rsidRPr="00895544">
        <w:rPr>
          <w:rFonts w:ascii="Abadi" w:hAnsi="Abadi"/>
          <w:b/>
          <w:bCs/>
          <w:sz w:val="21"/>
          <w:szCs w:val="21"/>
        </w:rPr>
        <w:t>TERCERO.</w:t>
      </w:r>
      <w:r w:rsidRPr="00640C72">
        <w:rPr>
          <w:rFonts w:ascii="Abadi" w:hAnsi="Abadi"/>
          <w:sz w:val="21"/>
          <w:szCs w:val="21"/>
        </w:rPr>
        <w:t xml:space="preserve"> La Fiscalía General del Estado tendrá un plazo de 120 días,</w:t>
      </w:r>
      <w:r w:rsidRPr="00640C72">
        <w:rPr>
          <w:rFonts w:ascii="Abadi" w:hAnsi="Abadi"/>
          <w:spacing w:val="-2"/>
          <w:sz w:val="21"/>
          <w:szCs w:val="21"/>
        </w:rPr>
        <w:t xml:space="preserve"> </w:t>
      </w:r>
      <w:r w:rsidRPr="00640C72">
        <w:rPr>
          <w:rFonts w:ascii="Abadi" w:hAnsi="Abadi"/>
          <w:sz w:val="21"/>
          <w:szCs w:val="21"/>
        </w:rPr>
        <w:t>a partir de la</w:t>
      </w:r>
      <w:r w:rsidRPr="00640C72">
        <w:rPr>
          <w:rFonts w:ascii="Abadi" w:hAnsi="Abadi"/>
          <w:spacing w:val="11"/>
          <w:sz w:val="21"/>
          <w:szCs w:val="21"/>
        </w:rPr>
        <w:t xml:space="preserve"> </w:t>
      </w:r>
      <w:r w:rsidRPr="00640C72">
        <w:rPr>
          <w:rFonts w:ascii="Abadi" w:hAnsi="Abadi"/>
          <w:sz w:val="21"/>
          <w:szCs w:val="21"/>
        </w:rPr>
        <w:t>entrada</w:t>
      </w:r>
      <w:r w:rsidRPr="00640C72">
        <w:rPr>
          <w:rFonts w:ascii="Abadi" w:hAnsi="Abadi"/>
          <w:spacing w:val="11"/>
          <w:sz w:val="21"/>
          <w:szCs w:val="21"/>
        </w:rPr>
        <w:t xml:space="preserve"> </w:t>
      </w:r>
      <w:r w:rsidRPr="00640C72">
        <w:rPr>
          <w:rFonts w:ascii="Abadi" w:hAnsi="Abadi"/>
          <w:sz w:val="21"/>
          <w:szCs w:val="21"/>
        </w:rPr>
        <w:t>en</w:t>
      </w:r>
      <w:r w:rsidRPr="00640C72">
        <w:rPr>
          <w:rFonts w:ascii="Abadi" w:hAnsi="Abadi"/>
          <w:spacing w:val="11"/>
          <w:sz w:val="21"/>
          <w:szCs w:val="21"/>
        </w:rPr>
        <w:t xml:space="preserve"> </w:t>
      </w:r>
      <w:r w:rsidRPr="00640C72">
        <w:rPr>
          <w:rFonts w:ascii="Abadi" w:hAnsi="Abadi"/>
          <w:sz w:val="21"/>
          <w:szCs w:val="21"/>
        </w:rPr>
        <w:t>vigor</w:t>
      </w:r>
      <w:r w:rsidRPr="00640C72">
        <w:rPr>
          <w:rFonts w:ascii="Abadi" w:hAnsi="Abadi"/>
          <w:spacing w:val="10"/>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la</w:t>
      </w:r>
      <w:r w:rsidRPr="00640C72">
        <w:rPr>
          <w:rFonts w:ascii="Abadi" w:hAnsi="Abadi"/>
          <w:spacing w:val="11"/>
          <w:sz w:val="21"/>
          <w:szCs w:val="21"/>
        </w:rPr>
        <w:t xml:space="preserve"> </w:t>
      </w:r>
      <w:r w:rsidRPr="00640C72">
        <w:rPr>
          <w:rFonts w:ascii="Abadi" w:hAnsi="Abadi"/>
          <w:sz w:val="21"/>
          <w:szCs w:val="21"/>
        </w:rPr>
        <w:t>Ley</w:t>
      </w:r>
      <w:r w:rsidRPr="00640C72">
        <w:rPr>
          <w:rFonts w:ascii="Abadi" w:hAnsi="Abadi"/>
          <w:spacing w:val="10"/>
          <w:sz w:val="21"/>
          <w:szCs w:val="21"/>
        </w:rPr>
        <w:t xml:space="preserve"> </w:t>
      </w:r>
      <w:r w:rsidRPr="00640C72">
        <w:rPr>
          <w:rFonts w:ascii="Abadi" w:hAnsi="Abadi"/>
          <w:sz w:val="21"/>
          <w:szCs w:val="21"/>
        </w:rPr>
        <w:t>Orgánica</w:t>
      </w:r>
      <w:r w:rsidRPr="00640C72">
        <w:rPr>
          <w:rFonts w:ascii="Abadi" w:hAnsi="Abadi"/>
          <w:spacing w:val="11"/>
          <w:sz w:val="21"/>
          <w:szCs w:val="21"/>
        </w:rPr>
        <w:t xml:space="preserve"> </w:t>
      </w:r>
      <w:r w:rsidRPr="00640C72">
        <w:rPr>
          <w:rFonts w:ascii="Abadi" w:hAnsi="Abadi"/>
          <w:sz w:val="21"/>
          <w:szCs w:val="21"/>
        </w:rPr>
        <w:t>del</w:t>
      </w:r>
      <w:r w:rsidRPr="00640C72">
        <w:rPr>
          <w:rFonts w:ascii="Abadi" w:hAnsi="Abadi"/>
          <w:spacing w:val="11"/>
          <w:sz w:val="21"/>
          <w:szCs w:val="21"/>
        </w:rPr>
        <w:t xml:space="preserve"> </w:t>
      </w:r>
      <w:r w:rsidRPr="00640C72">
        <w:rPr>
          <w:rFonts w:ascii="Abadi" w:hAnsi="Abadi"/>
          <w:sz w:val="21"/>
          <w:szCs w:val="21"/>
        </w:rPr>
        <w:t>Instituto</w:t>
      </w:r>
      <w:r w:rsidRPr="00640C72">
        <w:rPr>
          <w:rFonts w:ascii="Abadi" w:hAnsi="Abadi"/>
          <w:spacing w:val="11"/>
          <w:sz w:val="21"/>
          <w:szCs w:val="21"/>
        </w:rPr>
        <w:t xml:space="preserve"> </w:t>
      </w:r>
      <w:r w:rsidRPr="00640C72">
        <w:rPr>
          <w:rFonts w:ascii="Abadi" w:hAnsi="Abadi"/>
          <w:sz w:val="21"/>
          <w:szCs w:val="21"/>
        </w:rPr>
        <w:t>Estatal</w:t>
      </w:r>
      <w:r w:rsidRPr="00640C72">
        <w:rPr>
          <w:rFonts w:ascii="Abadi" w:hAnsi="Abadi"/>
          <w:spacing w:val="11"/>
          <w:sz w:val="21"/>
          <w:szCs w:val="21"/>
        </w:rPr>
        <w:t xml:space="preserve"> </w:t>
      </w:r>
      <w:r w:rsidRPr="00640C72">
        <w:rPr>
          <w:rFonts w:ascii="Abadi" w:hAnsi="Abadi"/>
          <w:sz w:val="21"/>
          <w:szCs w:val="21"/>
        </w:rPr>
        <w:t>de</w:t>
      </w:r>
      <w:r w:rsidRPr="00640C72">
        <w:rPr>
          <w:rFonts w:ascii="Abadi" w:hAnsi="Abadi"/>
          <w:spacing w:val="11"/>
          <w:sz w:val="21"/>
          <w:szCs w:val="21"/>
        </w:rPr>
        <w:t xml:space="preserve"> </w:t>
      </w:r>
      <w:r w:rsidRPr="00640C72">
        <w:rPr>
          <w:rFonts w:ascii="Abadi" w:hAnsi="Abadi"/>
          <w:sz w:val="21"/>
          <w:szCs w:val="21"/>
        </w:rPr>
        <w:t>Servicios</w:t>
      </w:r>
      <w:r w:rsidRPr="00640C72">
        <w:rPr>
          <w:rFonts w:ascii="Abadi" w:hAnsi="Abadi"/>
          <w:spacing w:val="10"/>
          <w:sz w:val="21"/>
          <w:szCs w:val="21"/>
        </w:rPr>
        <w:t xml:space="preserve"> </w:t>
      </w:r>
      <w:r w:rsidRPr="00640C72">
        <w:rPr>
          <w:rFonts w:ascii="Abadi" w:hAnsi="Abadi"/>
          <w:sz w:val="21"/>
          <w:szCs w:val="21"/>
        </w:rPr>
        <w:t>Periciales, para</w:t>
      </w:r>
      <w:r w:rsidRPr="00640C72">
        <w:rPr>
          <w:rFonts w:ascii="Abadi" w:hAnsi="Abadi"/>
          <w:spacing w:val="26"/>
          <w:sz w:val="21"/>
          <w:szCs w:val="21"/>
        </w:rPr>
        <w:t xml:space="preserve"> </w:t>
      </w:r>
      <w:r w:rsidRPr="00640C72">
        <w:rPr>
          <w:rFonts w:ascii="Abadi" w:hAnsi="Abadi"/>
          <w:sz w:val="21"/>
          <w:szCs w:val="21"/>
        </w:rPr>
        <w:t>adecuar</w:t>
      </w:r>
      <w:r w:rsidRPr="00640C72">
        <w:rPr>
          <w:rFonts w:ascii="Abadi" w:hAnsi="Abadi"/>
          <w:spacing w:val="25"/>
          <w:sz w:val="21"/>
          <w:szCs w:val="21"/>
        </w:rPr>
        <w:t xml:space="preserve"> </w:t>
      </w:r>
      <w:r w:rsidRPr="00640C72">
        <w:rPr>
          <w:rFonts w:ascii="Abadi" w:hAnsi="Abadi"/>
          <w:sz w:val="21"/>
          <w:szCs w:val="21"/>
        </w:rPr>
        <w:t>su</w:t>
      </w:r>
      <w:r w:rsidRPr="00640C72">
        <w:rPr>
          <w:rFonts w:ascii="Abadi" w:hAnsi="Abadi"/>
          <w:spacing w:val="26"/>
          <w:sz w:val="21"/>
          <w:szCs w:val="21"/>
        </w:rPr>
        <w:t xml:space="preserve"> </w:t>
      </w:r>
      <w:r w:rsidRPr="00640C72">
        <w:rPr>
          <w:rFonts w:ascii="Abadi" w:hAnsi="Abadi"/>
          <w:sz w:val="21"/>
          <w:szCs w:val="21"/>
        </w:rPr>
        <w:t>Reglamento</w:t>
      </w:r>
      <w:r w:rsidRPr="00640C72">
        <w:rPr>
          <w:rFonts w:ascii="Abadi" w:hAnsi="Abadi"/>
          <w:spacing w:val="26"/>
          <w:sz w:val="21"/>
          <w:szCs w:val="21"/>
        </w:rPr>
        <w:t xml:space="preserve"> </w:t>
      </w:r>
      <w:r w:rsidRPr="00640C72">
        <w:rPr>
          <w:rFonts w:ascii="Abadi" w:hAnsi="Abadi"/>
          <w:sz w:val="21"/>
          <w:szCs w:val="21"/>
        </w:rPr>
        <w:t>Interior</w:t>
      </w:r>
      <w:r w:rsidRPr="00640C72">
        <w:rPr>
          <w:rFonts w:ascii="Abadi" w:hAnsi="Abadi"/>
          <w:spacing w:val="32"/>
          <w:sz w:val="21"/>
          <w:szCs w:val="21"/>
        </w:rPr>
        <w:t xml:space="preserve"> </w:t>
      </w:r>
      <w:r w:rsidRPr="00640C72">
        <w:rPr>
          <w:rFonts w:ascii="Abadi" w:hAnsi="Abadi"/>
          <w:sz w:val="21"/>
          <w:szCs w:val="21"/>
        </w:rPr>
        <w:t>con</w:t>
      </w:r>
      <w:r w:rsidRPr="00640C72">
        <w:rPr>
          <w:rFonts w:ascii="Abadi" w:hAnsi="Abadi"/>
          <w:spacing w:val="26"/>
          <w:sz w:val="21"/>
          <w:szCs w:val="21"/>
        </w:rPr>
        <w:t xml:space="preserve"> </w:t>
      </w:r>
      <w:r w:rsidRPr="00640C72">
        <w:rPr>
          <w:rFonts w:ascii="Abadi" w:hAnsi="Abadi"/>
          <w:sz w:val="21"/>
          <w:szCs w:val="21"/>
        </w:rPr>
        <w:t>la</w:t>
      </w:r>
      <w:r w:rsidRPr="00640C72">
        <w:rPr>
          <w:rFonts w:ascii="Abadi" w:hAnsi="Abadi"/>
          <w:spacing w:val="26"/>
          <w:sz w:val="21"/>
          <w:szCs w:val="21"/>
        </w:rPr>
        <w:t xml:space="preserve"> </w:t>
      </w:r>
      <w:r w:rsidRPr="00640C72">
        <w:rPr>
          <w:rFonts w:ascii="Abadi" w:hAnsi="Abadi"/>
          <w:sz w:val="21"/>
          <w:szCs w:val="21"/>
        </w:rPr>
        <w:t>Ley</w:t>
      </w:r>
      <w:r w:rsidRPr="00640C72">
        <w:rPr>
          <w:rFonts w:ascii="Abadi" w:hAnsi="Abadi"/>
          <w:spacing w:val="25"/>
          <w:sz w:val="21"/>
          <w:szCs w:val="21"/>
        </w:rPr>
        <w:t xml:space="preserve"> </w:t>
      </w:r>
      <w:r w:rsidRPr="00640C72">
        <w:rPr>
          <w:rFonts w:ascii="Abadi" w:hAnsi="Abadi"/>
          <w:sz w:val="21"/>
          <w:szCs w:val="21"/>
        </w:rPr>
        <w:t>Orgánica</w:t>
      </w:r>
      <w:r w:rsidRPr="00640C72">
        <w:rPr>
          <w:rFonts w:ascii="Abadi" w:hAnsi="Abadi"/>
          <w:spacing w:val="26"/>
          <w:sz w:val="21"/>
          <w:szCs w:val="21"/>
        </w:rPr>
        <w:t xml:space="preserve"> </w:t>
      </w:r>
      <w:r w:rsidRPr="00640C72">
        <w:rPr>
          <w:rFonts w:ascii="Abadi" w:hAnsi="Abadi"/>
          <w:sz w:val="21"/>
          <w:szCs w:val="21"/>
        </w:rPr>
        <w:t>del</w:t>
      </w:r>
      <w:r w:rsidRPr="00640C72">
        <w:rPr>
          <w:rFonts w:ascii="Abadi" w:hAnsi="Abadi"/>
          <w:spacing w:val="26"/>
          <w:sz w:val="21"/>
          <w:szCs w:val="21"/>
        </w:rPr>
        <w:t xml:space="preserve"> </w:t>
      </w:r>
      <w:r w:rsidRPr="00640C72">
        <w:rPr>
          <w:rFonts w:ascii="Abadi" w:hAnsi="Abadi"/>
          <w:sz w:val="21"/>
          <w:szCs w:val="21"/>
        </w:rPr>
        <w:t>Instituto</w:t>
      </w:r>
      <w:r w:rsidRPr="00640C72">
        <w:rPr>
          <w:rFonts w:ascii="Abadi" w:hAnsi="Abadi"/>
          <w:spacing w:val="26"/>
          <w:sz w:val="21"/>
          <w:szCs w:val="21"/>
        </w:rPr>
        <w:t xml:space="preserve"> </w:t>
      </w:r>
      <w:r w:rsidRPr="00640C72">
        <w:rPr>
          <w:rFonts w:ascii="Abadi" w:hAnsi="Abadi"/>
          <w:sz w:val="21"/>
          <w:szCs w:val="21"/>
        </w:rPr>
        <w:t>Estatal</w:t>
      </w:r>
      <w:r w:rsidRPr="00640C72">
        <w:rPr>
          <w:rFonts w:ascii="Abadi" w:hAnsi="Abadi"/>
          <w:spacing w:val="26"/>
          <w:sz w:val="21"/>
          <w:szCs w:val="21"/>
        </w:rPr>
        <w:t xml:space="preserve"> </w:t>
      </w:r>
      <w:r w:rsidRPr="00640C72">
        <w:rPr>
          <w:rFonts w:ascii="Abadi" w:hAnsi="Abadi"/>
          <w:sz w:val="21"/>
          <w:szCs w:val="21"/>
        </w:rPr>
        <w:t>de Servicios Periciale</w:t>
      </w:r>
      <w:r>
        <w:rPr>
          <w:rFonts w:ascii="Abadi" w:hAnsi="Abadi"/>
          <w:sz w:val="21"/>
          <w:szCs w:val="21"/>
        </w:rPr>
        <w:t>s.</w:t>
      </w:r>
    </w:p>
    <w:p w14:paraId="755ED901" w14:textId="77777777" w:rsidR="008359E6" w:rsidRDefault="008359E6" w:rsidP="008359E6">
      <w:pPr>
        <w:jc w:val="both"/>
        <w:rPr>
          <w:rFonts w:ascii="Abadi" w:hAnsi="Abadi"/>
          <w:sz w:val="21"/>
          <w:szCs w:val="21"/>
        </w:rPr>
      </w:pPr>
    </w:p>
    <w:p w14:paraId="24E622DF" w14:textId="2BD48347" w:rsidR="008359E6" w:rsidRDefault="008359E6" w:rsidP="008359E6">
      <w:pPr>
        <w:jc w:val="both"/>
        <w:rPr>
          <w:rFonts w:ascii="Abadi" w:hAnsi="Abadi"/>
          <w:sz w:val="21"/>
          <w:szCs w:val="21"/>
        </w:rPr>
      </w:pPr>
    </w:p>
    <w:p w14:paraId="7A7A0045" w14:textId="77777777" w:rsidR="008359E6" w:rsidRPr="00895544" w:rsidRDefault="008359E6" w:rsidP="008359E6">
      <w:pPr>
        <w:jc w:val="center"/>
        <w:rPr>
          <w:rFonts w:ascii="Abadi" w:hAnsi="Abadi"/>
          <w:b/>
          <w:bCs/>
          <w:sz w:val="21"/>
          <w:szCs w:val="21"/>
        </w:rPr>
      </w:pPr>
      <w:r w:rsidRPr="00895544">
        <w:rPr>
          <w:rFonts w:ascii="Abadi" w:hAnsi="Abadi"/>
          <w:b/>
          <w:bCs/>
          <w:sz w:val="21"/>
          <w:szCs w:val="21"/>
        </w:rPr>
        <w:t>GUANAJUATO, GUANAJUATO A 31 DE MAYO DEL 2022</w:t>
      </w:r>
    </w:p>
    <w:p w14:paraId="35695B3E" w14:textId="77777777" w:rsidR="008359E6" w:rsidRPr="00895544" w:rsidRDefault="008359E6" w:rsidP="008359E6">
      <w:pPr>
        <w:jc w:val="center"/>
        <w:rPr>
          <w:rFonts w:ascii="Abadi" w:hAnsi="Abadi"/>
          <w:b/>
          <w:bCs/>
          <w:sz w:val="21"/>
          <w:szCs w:val="21"/>
        </w:rPr>
      </w:pPr>
    </w:p>
    <w:p w14:paraId="25DE1CE3" w14:textId="77777777" w:rsidR="008359E6" w:rsidRPr="00895544" w:rsidRDefault="008359E6" w:rsidP="008359E6">
      <w:pPr>
        <w:jc w:val="center"/>
        <w:rPr>
          <w:rFonts w:ascii="Abadi" w:hAnsi="Abadi"/>
          <w:b/>
          <w:bCs/>
          <w:sz w:val="21"/>
          <w:szCs w:val="21"/>
        </w:rPr>
      </w:pPr>
    </w:p>
    <w:p w14:paraId="3DBA32AC" w14:textId="6E69F410" w:rsidR="00C624B5" w:rsidRPr="006D4C23" w:rsidRDefault="008359E6" w:rsidP="006D4C23">
      <w:pPr>
        <w:jc w:val="center"/>
        <w:rPr>
          <w:rFonts w:ascii="Abadi" w:hAnsi="Abadi"/>
          <w:b/>
          <w:bCs/>
          <w:sz w:val="21"/>
          <w:szCs w:val="21"/>
        </w:rPr>
      </w:pPr>
      <w:r w:rsidRPr="00895544">
        <w:rPr>
          <w:rFonts w:ascii="Abadi" w:hAnsi="Abadi"/>
          <w:b/>
          <w:bCs/>
          <w:sz w:val="21"/>
          <w:szCs w:val="21"/>
        </w:rPr>
        <w:t>DIPUTADA YULMA ROCHA</w:t>
      </w:r>
    </w:p>
    <w:p w14:paraId="7655C1C2" w14:textId="14CAC354" w:rsidR="00FD49F7" w:rsidRDefault="00FD49F7" w:rsidP="00FD49F7">
      <w:pPr>
        <w:autoSpaceDE w:val="0"/>
        <w:autoSpaceDN w:val="0"/>
        <w:adjustRightInd w:val="0"/>
        <w:contextualSpacing/>
        <w:jc w:val="both"/>
        <w:rPr>
          <w:rFonts w:ascii="Abadi" w:hAnsi="Abadi" w:cs="ArialMT"/>
          <w:b/>
          <w:bCs/>
          <w:szCs w:val="21"/>
        </w:rPr>
      </w:pPr>
    </w:p>
    <w:p w14:paraId="421C0395" w14:textId="77777777" w:rsidR="00B744EF" w:rsidRDefault="00B744EF" w:rsidP="00B744EF">
      <w:pPr>
        <w:jc w:val="both"/>
        <w:rPr>
          <w:rFonts w:ascii="Abadi" w:hAnsi="Abadi"/>
          <w:sz w:val="21"/>
          <w:szCs w:val="21"/>
        </w:rPr>
      </w:pPr>
    </w:p>
    <w:p w14:paraId="47C24DF6" w14:textId="2E12B94E" w:rsidR="00B744EF" w:rsidRDefault="00B744EF" w:rsidP="00B744EF">
      <w:pPr>
        <w:ind w:firstLine="284"/>
        <w:jc w:val="both"/>
        <w:rPr>
          <w:rFonts w:ascii="Abadi" w:hAnsi="Abadi"/>
          <w:sz w:val="21"/>
          <w:szCs w:val="21"/>
        </w:rPr>
      </w:pPr>
      <w:r>
        <w:rPr>
          <w:rFonts w:ascii="Abadi" w:hAnsi="Abadi"/>
          <w:b/>
          <w:bCs/>
          <w:sz w:val="21"/>
          <w:szCs w:val="21"/>
        </w:rPr>
        <w:t xml:space="preserve">- </w:t>
      </w:r>
      <w:r w:rsidRPr="00014B25">
        <w:rPr>
          <w:rFonts w:ascii="Abadi" w:hAnsi="Abadi"/>
          <w:b/>
          <w:bCs/>
          <w:sz w:val="21"/>
          <w:szCs w:val="21"/>
        </w:rPr>
        <w:t>La Presidencia.-</w:t>
      </w:r>
      <w:r>
        <w:rPr>
          <w:rFonts w:ascii="Abadi" w:hAnsi="Abadi"/>
          <w:sz w:val="21"/>
          <w:szCs w:val="21"/>
        </w:rPr>
        <w:t xml:space="preserve"> S</w:t>
      </w:r>
      <w:r w:rsidRPr="001D5B8E">
        <w:rPr>
          <w:rFonts w:ascii="Abadi" w:hAnsi="Abadi"/>
          <w:sz w:val="21"/>
          <w:szCs w:val="21"/>
        </w:rPr>
        <w:t xml:space="preserve">e pide a la diputada </w:t>
      </w:r>
      <w:r>
        <w:rPr>
          <w:rFonts w:ascii="Abadi" w:hAnsi="Abadi"/>
          <w:sz w:val="21"/>
          <w:szCs w:val="21"/>
        </w:rPr>
        <w:t xml:space="preserve">Yulma Rocha Aguilar, de lectura a su exposición de </w:t>
      </w:r>
      <w:r w:rsidRPr="001D5B8E">
        <w:rPr>
          <w:rFonts w:ascii="Abadi" w:hAnsi="Abadi"/>
          <w:sz w:val="21"/>
          <w:szCs w:val="21"/>
        </w:rPr>
        <w:t xml:space="preserve"> motivos de su iniciativa a efecto de reformar los artículos 10</w:t>
      </w:r>
      <w:r>
        <w:rPr>
          <w:rFonts w:ascii="Abadi" w:hAnsi="Abadi"/>
          <w:sz w:val="21"/>
          <w:szCs w:val="21"/>
        </w:rPr>
        <w:t>,</w:t>
      </w:r>
      <w:r w:rsidR="006D4C23">
        <w:rPr>
          <w:rFonts w:ascii="Abadi" w:hAnsi="Abadi"/>
          <w:sz w:val="21"/>
          <w:szCs w:val="21"/>
        </w:rPr>
        <w:t xml:space="preserve"> </w:t>
      </w:r>
      <w:r w:rsidRPr="001D5B8E">
        <w:rPr>
          <w:rFonts w:ascii="Abadi" w:hAnsi="Abadi"/>
          <w:sz w:val="21"/>
          <w:szCs w:val="21"/>
        </w:rPr>
        <w:t>60</w:t>
      </w:r>
      <w:r>
        <w:rPr>
          <w:rFonts w:ascii="Abadi" w:hAnsi="Abadi"/>
          <w:sz w:val="21"/>
          <w:szCs w:val="21"/>
        </w:rPr>
        <w:t>,</w:t>
      </w:r>
      <w:r w:rsidR="006D4C23">
        <w:rPr>
          <w:rFonts w:ascii="Abadi" w:hAnsi="Abadi"/>
          <w:sz w:val="21"/>
          <w:szCs w:val="21"/>
        </w:rPr>
        <w:t xml:space="preserve"> </w:t>
      </w:r>
      <w:r w:rsidRPr="001D5B8E">
        <w:rPr>
          <w:rFonts w:ascii="Abadi" w:hAnsi="Abadi"/>
          <w:sz w:val="21"/>
          <w:szCs w:val="21"/>
        </w:rPr>
        <w:t xml:space="preserve">64 y 65 </w:t>
      </w:r>
      <w:r>
        <w:rPr>
          <w:rFonts w:ascii="Abadi" w:hAnsi="Abadi"/>
          <w:sz w:val="21"/>
          <w:szCs w:val="21"/>
        </w:rPr>
        <w:t>así como la denominación de la Sección T</w:t>
      </w:r>
      <w:r w:rsidRPr="001D5B8E">
        <w:rPr>
          <w:rFonts w:ascii="Abadi" w:hAnsi="Abadi"/>
          <w:sz w:val="21"/>
          <w:szCs w:val="21"/>
        </w:rPr>
        <w:t>ercera de Servicios Periciales de la Ley Orgánica de la Fiscalía General del Estado de Guanajuato</w:t>
      </w:r>
      <w:r>
        <w:rPr>
          <w:rFonts w:ascii="Abadi" w:hAnsi="Abadi"/>
          <w:sz w:val="21"/>
          <w:szCs w:val="21"/>
        </w:rPr>
        <w:t xml:space="preserve">. </w:t>
      </w:r>
    </w:p>
    <w:p w14:paraId="0435A040" w14:textId="77777777" w:rsidR="00B744EF" w:rsidRDefault="00B744EF" w:rsidP="00B744EF">
      <w:pPr>
        <w:jc w:val="both"/>
        <w:rPr>
          <w:rFonts w:ascii="Abadi" w:hAnsi="Abadi"/>
          <w:sz w:val="21"/>
          <w:szCs w:val="21"/>
        </w:rPr>
      </w:pPr>
    </w:p>
    <w:p w14:paraId="18516E7A" w14:textId="45287E95" w:rsidR="00B744EF" w:rsidRDefault="00B744EF" w:rsidP="00B744EF">
      <w:pPr>
        <w:ind w:firstLine="284"/>
        <w:jc w:val="both"/>
        <w:rPr>
          <w:rFonts w:ascii="Abadi" w:hAnsi="Abadi"/>
          <w:sz w:val="21"/>
          <w:szCs w:val="21"/>
        </w:rPr>
      </w:pPr>
      <w:r>
        <w:rPr>
          <w:rFonts w:ascii="Abadi" w:hAnsi="Abadi"/>
          <w:sz w:val="21"/>
          <w:szCs w:val="21"/>
        </w:rPr>
        <w:t>- A</w:t>
      </w:r>
      <w:r w:rsidRPr="001D5B8E">
        <w:rPr>
          <w:rFonts w:ascii="Abadi" w:hAnsi="Abadi"/>
          <w:sz w:val="21"/>
          <w:szCs w:val="21"/>
        </w:rPr>
        <w:t>delante diputad</w:t>
      </w:r>
      <w:r>
        <w:rPr>
          <w:rFonts w:ascii="Abadi" w:hAnsi="Abadi"/>
          <w:sz w:val="21"/>
          <w:szCs w:val="21"/>
        </w:rPr>
        <w:t>a.</w:t>
      </w:r>
    </w:p>
    <w:p w14:paraId="0707ECC8" w14:textId="2044F982" w:rsidR="00B744EF" w:rsidRDefault="00B744EF" w:rsidP="00B744EF">
      <w:pPr>
        <w:jc w:val="both"/>
        <w:rPr>
          <w:rFonts w:ascii="Abadi" w:hAnsi="Abadi"/>
          <w:sz w:val="21"/>
          <w:szCs w:val="21"/>
        </w:rPr>
      </w:pPr>
    </w:p>
    <w:p w14:paraId="1124B2B1" w14:textId="77777777" w:rsidR="00413315" w:rsidRDefault="00413315" w:rsidP="00B744EF">
      <w:pPr>
        <w:jc w:val="both"/>
        <w:rPr>
          <w:rFonts w:ascii="Abadi" w:hAnsi="Abadi"/>
          <w:sz w:val="21"/>
          <w:szCs w:val="21"/>
        </w:rPr>
      </w:pPr>
    </w:p>
    <w:p w14:paraId="56135972" w14:textId="77777777" w:rsidR="00B744EF" w:rsidRDefault="00B744EF" w:rsidP="00B744EF">
      <w:pPr>
        <w:jc w:val="both"/>
        <w:rPr>
          <w:rFonts w:ascii="Abadi" w:hAnsi="Abadi"/>
          <w:sz w:val="21"/>
          <w:szCs w:val="21"/>
        </w:rPr>
      </w:pPr>
    </w:p>
    <w:p w14:paraId="0CC53631" w14:textId="597A8A69" w:rsidR="00B744EF" w:rsidRDefault="00B744EF" w:rsidP="00552A43">
      <w:pPr>
        <w:jc w:val="center"/>
        <w:rPr>
          <w:rFonts w:ascii="Abadi" w:hAnsi="Abadi"/>
          <w:b/>
          <w:sz w:val="21"/>
          <w:szCs w:val="21"/>
        </w:rPr>
      </w:pPr>
      <w:r w:rsidRPr="00264803">
        <w:rPr>
          <w:rFonts w:ascii="Abadi" w:hAnsi="Abadi"/>
          <w:b/>
          <w:sz w:val="21"/>
          <w:szCs w:val="21"/>
        </w:rPr>
        <w:t>(Posicionamiento)</w:t>
      </w:r>
    </w:p>
    <w:p w14:paraId="4D1CD4C1" w14:textId="2EA60163" w:rsidR="00413315" w:rsidRDefault="00413315" w:rsidP="00552A43">
      <w:pPr>
        <w:jc w:val="center"/>
        <w:rPr>
          <w:rFonts w:ascii="Abadi" w:hAnsi="Abadi"/>
          <w:b/>
          <w:sz w:val="21"/>
          <w:szCs w:val="21"/>
        </w:rPr>
      </w:pPr>
    </w:p>
    <w:p w14:paraId="318FF521" w14:textId="28AC0778" w:rsidR="00413315" w:rsidRDefault="00413315" w:rsidP="00552A43">
      <w:pPr>
        <w:jc w:val="center"/>
        <w:rPr>
          <w:rFonts w:ascii="Abadi" w:hAnsi="Abadi"/>
          <w:b/>
          <w:sz w:val="21"/>
          <w:szCs w:val="21"/>
        </w:rPr>
      </w:pPr>
    </w:p>
    <w:p w14:paraId="75FB7D58" w14:textId="6AA75591" w:rsidR="00B744EF" w:rsidRPr="00264803" w:rsidRDefault="00413315" w:rsidP="00B744EF">
      <w:pPr>
        <w:jc w:val="center"/>
        <w:rPr>
          <w:rFonts w:ascii="Abadi" w:hAnsi="Abadi"/>
          <w:b/>
          <w:sz w:val="21"/>
          <w:szCs w:val="21"/>
        </w:rPr>
      </w:pPr>
      <w:r>
        <w:rPr>
          <w:noProof/>
        </w:rPr>
        <w:lastRenderedPageBreak/>
        <w:drawing>
          <wp:anchor distT="0" distB="0" distL="114300" distR="114300" simplePos="0" relativeHeight="251658266" behindDoc="0" locked="0" layoutInCell="1" allowOverlap="1" wp14:anchorId="0E29FB2B" wp14:editId="555655FE">
            <wp:simplePos x="0" y="0"/>
            <wp:positionH relativeFrom="margin">
              <wp:posOffset>656590</wp:posOffset>
            </wp:positionH>
            <wp:positionV relativeFrom="paragraph">
              <wp:posOffset>127635</wp:posOffset>
            </wp:positionV>
            <wp:extent cx="1955165" cy="1012190"/>
            <wp:effectExtent l="0" t="114300" r="0" b="778510"/>
            <wp:wrapSquare wrapText="bothSides"/>
            <wp:docPr id="16" name="Imagen 1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con confianza media"/>
                    <pic:cNvPicPr/>
                  </pic:nvPicPr>
                  <pic:blipFill rotWithShape="1">
                    <a:blip r:embed="rId35" cstate="print">
                      <a:extLst>
                        <a:ext uri="{28A0092B-C50C-407E-A947-70E740481C1C}">
                          <a14:useLocalDpi xmlns:a14="http://schemas.microsoft.com/office/drawing/2010/main" val="0"/>
                        </a:ext>
                      </a:extLst>
                    </a:blip>
                    <a:srcRect b="7851"/>
                    <a:stretch/>
                  </pic:blipFill>
                  <pic:spPr bwMode="auto">
                    <a:xfrm>
                      <a:off x="0" y="0"/>
                      <a:ext cx="1955165" cy="101219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675700" w14:textId="2E7F01F3" w:rsidR="00B744EF" w:rsidRDefault="00B744EF" w:rsidP="00B744EF">
      <w:pPr>
        <w:jc w:val="both"/>
        <w:rPr>
          <w:rFonts w:ascii="Abadi" w:hAnsi="Abadi"/>
          <w:sz w:val="21"/>
          <w:szCs w:val="21"/>
        </w:rPr>
      </w:pPr>
    </w:p>
    <w:p w14:paraId="4D603CE1" w14:textId="77777777" w:rsidR="00413315" w:rsidRDefault="00413315" w:rsidP="00413315">
      <w:pPr>
        <w:pStyle w:val="Prrafodelista"/>
        <w:spacing w:after="160" w:line="259" w:lineRule="auto"/>
        <w:ind w:left="420"/>
        <w:contextualSpacing/>
        <w:jc w:val="both"/>
        <w:rPr>
          <w:rFonts w:ascii="Abadi" w:hAnsi="Abadi"/>
          <w:b/>
          <w:sz w:val="21"/>
          <w:szCs w:val="21"/>
        </w:rPr>
      </w:pPr>
    </w:p>
    <w:p w14:paraId="770CB5D0" w14:textId="77777777" w:rsidR="00413315" w:rsidRDefault="00413315" w:rsidP="00413315">
      <w:pPr>
        <w:pStyle w:val="Prrafodelista"/>
        <w:spacing w:after="160" w:line="259" w:lineRule="auto"/>
        <w:ind w:left="420"/>
        <w:contextualSpacing/>
        <w:jc w:val="both"/>
        <w:rPr>
          <w:rFonts w:ascii="Abadi" w:hAnsi="Abadi"/>
          <w:b/>
          <w:sz w:val="21"/>
          <w:szCs w:val="21"/>
        </w:rPr>
      </w:pPr>
    </w:p>
    <w:p w14:paraId="6B6FDA66" w14:textId="77777777" w:rsidR="00413315" w:rsidRDefault="00413315" w:rsidP="00413315">
      <w:pPr>
        <w:pStyle w:val="Prrafodelista"/>
        <w:spacing w:after="160" w:line="259" w:lineRule="auto"/>
        <w:ind w:left="420"/>
        <w:contextualSpacing/>
        <w:jc w:val="both"/>
        <w:rPr>
          <w:rFonts w:ascii="Abadi" w:hAnsi="Abadi"/>
          <w:b/>
          <w:sz w:val="21"/>
          <w:szCs w:val="21"/>
        </w:rPr>
      </w:pPr>
    </w:p>
    <w:p w14:paraId="39FA9BB1" w14:textId="77777777" w:rsidR="00413315" w:rsidRPr="00413315" w:rsidRDefault="00413315" w:rsidP="00413315">
      <w:pPr>
        <w:spacing w:after="160" w:line="259" w:lineRule="auto"/>
        <w:contextualSpacing/>
        <w:jc w:val="both"/>
        <w:rPr>
          <w:rFonts w:ascii="Abadi" w:hAnsi="Abadi"/>
          <w:b/>
          <w:sz w:val="21"/>
          <w:szCs w:val="21"/>
        </w:rPr>
      </w:pPr>
    </w:p>
    <w:p w14:paraId="7C2C93C7" w14:textId="77777777" w:rsidR="00413315" w:rsidRPr="00413315" w:rsidRDefault="00413315" w:rsidP="00413315">
      <w:pPr>
        <w:spacing w:after="160" w:line="259" w:lineRule="auto"/>
        <w:contextualSpacing/>
        <w:jc w:val="both"/>
        <w:rPr>
          <w:rFonts w:ascii="Abadi" w:hAnsi="Abadi"/>
          <w:b/>
          <w:sz w:val="21"/>
          <w:szCs w:val="21"/>
        </w:rPr>
      </w:pPr>
    </w:p>
    <w:p w14:paraId="68CDF567" w14:textId="77777777" w:rsidR="00413315" w:rsidRPr="00413315" w:rsidRDefault="00413315" w:rsidP="00413315">
      <w:pPr>
        <w:spacing w:after="160" w:line="259" w:lineRule="auto"/>
        <w:contextualSpacing/>
        <w:jc w:val="both"/>
        <w:rPr>
          <w:rFonts w:ascii="Abadi" w:hAnsi="Abadi"/>
          <w:b/>
          <w:sz w:val="21"/>
          <w:szCs w:val="21"/>
        </w:rPr>
      </w:pPr>
    </w:p>
    <w:p w14:paraId="59C741D7" w14:textId="77777777" w:rsidR="00413315" w:rsidRDefault="00413315" w:rsidP="00413315">
      <w:pPr>
        <w:pStyle w:val="Prrafodelista"/>
        <w:spacing w:after="160" w:line="259" w:lineRule="auto"/>
        <w:ind w:left="420"/>
        <w:contextualSpacing/>
        <w:jc w:val="both"/>
        <w:rPr>
          <w:rFonts w:ascii="Abadi" w:hAnsi="Abadi"/>
          <w:b/>
          <w:sz w:val="21"/>
          <w:szCs w:val="21"/>
        </w:rPr>
      </w:pPr>
    </w:p>
    <w:p w14:paraId="47145714" w14:textId="77777777" w:rsidR="00413315" w:rsidRDefault="00413315" w:rsidP="00413315">
      <w:pPr>
        <w:pStyle w:val="Prrafodelista"/>
        <w:spacing w:after="160" w:line="259" w:lineRule="auto"/>
        <w:ind w:left="420"/>
        <w:contextualSpacing/>
        <w:jc w:val="both"/>
        <w:rPr>
          <w:rFonts w:ascii="Abadi" w:hAnsi="Abadi"/>
          <w:b/>
          <w:sz w:val="21"/>
          <w:szCs w:val="21"/>
        </w:rPr>
      </w:pPr>
    </w:p>
    <w:p w14:paraId="0863E8A7" w14:textId="77777777" w:rsidR="00413315" w:rsidRDefault="00413315" w:rsidP="00413315">
      <w:pPr>
        <w:pStyle w:val="Prrafodelista"/>
        <w:spacing w:after="160" w:line="259" w:lineRule="auto"/>
        <w:ind w:left="420"/>
        <w:contextualSpacing/>
        <w:jc w:val="both"/>
        <w:rPr>
          <w:rFonts w:ascii="Abadi" w:hAnsi="Abadi"/>
          <w:b/>
          <w:sz w:val="21"/>
          <w:szCs w:val="21"/>
        </w:rPr>
      </w:pPr>
    </w:p>
    <w:p w14:paraId="04387ECE" w14:textId="77777777" w:rsidR="00413315" w:rsidRDefault="00413315" w:rsidP="00413315">
      <w:pPr>
        <w:pStyle w:val="Prrafodelista"/>
        <w:spacing w:after="160" w:line="259" w:lineRule="auto"/>
        <w:ind w:left="420"/>
        <w:contextualSpacing/>
        <w:jc w:val="both"/>
        <w:rPr>
          <w:rFonts w:ascii="Abadi" w:hAnsi="Abadi"/>
          <w:b/>
          <w:sz w:val="21"/>
          <w:szCs w:val="21"/>
        </w:rPr>
      </w:pPr>
    </w:p>
    <w:p w14:paraId="77CED42E" w14:textId="77777777" w:rsidR="00413315" w:rsidRDefault="00413315" w:rsidP="00413315">
      <w:pPr>
        <w:pStyle w:val="Prrafodelista"/>
        <w:spacing w:after="160" w:line="259" w:lineRule="auto"/>
        <w:ind w:left="420"/>
        <w:contextualSpacing/>
        <w:jc w:val="both"/>
        <w:rPr>
          <w:rFonts w:ascii="Abadi" w:hAnsi="Abadi"/>
          <w:b/>
          <w:sz w:val="21"/>
          <w:szCs w:val="21"/>
        </w:rPr>
      </w:pPr>
    </w:p>
    <w:p w14:paraId="13816C86" w14:textId="06655086" w:rsidR="00B744EF" w:rsidRPr="00264803" w:rsidRDefault="00B744EF" w:rsidP="00413315">
      <w:pPr>
        <w:pStyle w:val="Prrafodelista"/>
        <w:numPr>
          <w:ilvl w:val="0"/>
          <w:numId w:val="25"/>
        </w:numPr>
        <w:spacing w:after="160" w:line="259" w:lineRule="auto"/>
        <w:contextualSpacing/>
        <w:jc w:val="center"/>
        <w:rPr>
          <w:rFonts w:ascii="Abadi" w:hAnsi="Abadi"/>
          <w:b/>
          <w:sz w:val="21"/>
          <w:szCs w:val="21"/>
        </w:rPr>
      </w:pPr>
      <w:r w:rsidRPr="00264803">
        <w:rPr>
          <w:rFonts w:ascii="Abadi" w:hAnsi="Abadi"/>
          <w:b/>
          <w:sz w:val="21"/>
          <w:szCs w:val="21"/>
        </w:rPr>
        <w:t>Diputada Yulma Rocha Aguilar -</w:t>
      </w:r>
    </w:p>
    <w:p w14:paraId="672D1C21" w14:textId="5FA50B39" w:rsidR="00B744EF" w:rsidRPr="00014B25" w:rsidRDefault="00B744EF" w:rsidP="00B744EF">
      <w:pPr>
        <w:jc w:val="both"/>
        <w:rPr>
          <w:rFonts w:ascii="Abadi" w:hAnsi="Abadi"/>
          <w:sz w:val="21"/>
          <w:szCs w:val="21"/>
        </w:rPr>
      </w:pPr>
    </w:p>
    <w:p w14:paraId="489D1AD2" w14:textId="00405D6F" w:rsidR="00B744EF" w:rsidRDefault="00B744EF" w:rsidP="00B744EF">
      <w:pPr>
        <w:jc w:val="both"/>
        <w:rPr>
          <w:rFonts w:ascii="Abadi" w:hAnsi="Abadi"/>
          <w:sz w:val="21"/>
          <w:szCs w:val="21"/>
        </w:rPr>
      </w:pPr>
      <w:r>
        <w:rPr>
          <w:rFonts w:ascii="Abadi" w:hAnsi="Abadi"/>
          <w:sz w:val="21"/>
          <w:szCs w:val="21"/>
        </w:rPr>
        <w:t xml:space="preserve">- </w:t>
      </w:r>
      <w:r w:rsidRPr="00014B25">
        <w:rPr>
          <w:rFonts w:ascii="Abadi" w:hAnsi="Abadi"/>
          <w:sz w:val="21"/>
          <w:szCs w:val="21"/>
        </w:rPr>
        <w:t>Gracias presidenta quienes denuncian los delitos esperan que se les atienda c</w:t>
      </w:r>
      <w:r>
        <w:rPr>
          <w:rFonts w:ascii="Abadi" w:hAnsi="Abadi"/>
          <w:sz w:val="21"/>
          <w:szCs w:val="21"/>
        </w:rPr>
        <w:t xml:space="preserve">on interés con profesionalidad que el </w:t>
      </w:r>
      <w:r w:rsidRPr="00014B25">
        <w:rPr>
          <w:rFonts w:ascii="Abadi" w:hAnsi="Abadi"/>
          <w:sz w:val="21"/>
          <w:szCs w:val="21"/>
        </w:rPr>
        <w:t xml:space="preserve">autor del delito sea castigado en un breve y que se pueda reparar el daño es decir aspiran a tener justicia llanamente justicia, para que esto se haga una realidad dentro de los aspectos trascendentales de la procuración de Justicia se encuentra la comprendida en la recolección de evidencia que es tratada en forma científica a través de distintas materias como medicina forense balística criminalística genética etcétera es decir los llamados, es decir los llamados Servicios Periciales así los Servicios Periciales son los procesos que analizan con criterios técnicos y científicos, indicios, datos, pruebas, e insumos obtenidos durante las investigaciones para esclarecer los delitos. </w:t>
      </w:r>
    </w:p>
    <w:p w14:paraId="2E05B1AC" w14:textId="77777777" w:rsidR="00B744EF" w:rsidRPr="00014B25" w:rsidRDefault="00B744EF" w:rsidP="00B744EF">
      <w:pPr>
        <w:jc w:val="both"/>
        <w:rPr>
          <w:rFonts w:ascii="Abadi" w:hAnsi="Abadi"/>
          <w:sz w:val="21"/>
          <w:szCs w:val="21"/>
        </w:rPr>
      </w:pPr>
    </w:p>
    <w:p w14:paraId="4E1AB54B" w14:textId="5D9D1717" w:rsidR="00B744EF" w:rsidRDefault="00B744EF" w:rsidP="00B744EF">
      <w:pPr>
        <w:jc w:val="both"/>
        <w:rPr>
          <w:rFonts w:ascii="Abadi" w:hAnsi="Abadi"/>
          <w:sz w:val="21"/>
          <w:szCs w:val="21"/>
        </w:rPr>
      </w:pPr>
      <w:r>
        <w:rPr>
          <w:rFonts w:ascii="Abadi" w:hAnsi="Abadi"/>
          <w:sz w:val="21"/>
          <w:szCs w:val="21"/>
        </w:rPr>
        <w:t xml:space="preserve">- </w:t>
      </w:r>
      <w:r w:rsidRPr="00014B25">
        <w:rPr>
          <w:rFonts w:ascii="Abadi" w:hAnsi="Abadi"/>
          <w:sz w:val="21"/>
          <w:szCs w:val="21"/>
        </w:rPr>
        <w:t>Es así que estos informes que estos dictámenes son elementos esenciales y trascendentales durante el proceso penal y durante el juicio también para acceder a la justicia, por ello deben de ser totalmente objetivos confiables con un soporte científico con independencia de criterio y tienen que estar ajenos a cualquier influencia del medio que le rodea más si es de carácter político, por aunque la ley ya les otorga</w:t>
      </w:r>
      <w:r>
        <w:rPr>
          <w:rFonts w:ascii="Abadi" w:hAnsi="Abadi"/>
          <w:sz w:val="21"/>
          <w:szCs w:val="21"/>
        </w:rPr>
        <w:t xml:space="preserve"> en el caso de la Ley Local la L</w:t>
      </w:r>
      <w:r w:rsidRPr="00014B25">
        <w:rPr>
          <w:rFonts w:ascii="Abadi" w:hAnsi="Abadi"/>
          <w:sz w:val="21"/>
          <w:szCs w:val="21"/>
        </w:rPr>
        <w:t xml:space="preserve">ey de la Orgánica de la Fiscalía ya les otorga autonomía técnica independencia de criterio a los Servicios Periciales en la realidad estas libertades se pueden ver limitadas o condicionadas porque tienen una posición jerárquica subordinada a pesar de la importancia que tienen los Servicios Periciales y que ya lo describí, son apenas, un dirección al interior de la Fiscalía la dirección de servicios </w:t>
      </w:r>
      <w:r w:rsidRPr="00014B25">
        <w:rPr>
          <w:rFonts w:ascii="Abadi" w:hAnsi="Abadi"/>
          <w:sz w:val="21"/>
          <w:szCs w:val="21"/>
        </w:rPr>
        <w:t xml:space="preserve">de investigación científica pero que aparte están subordinadas o dependen de la agencia de investigación criminal insisto es apenas una dirección a pesar de la importancia que tiene y así su independencia su objetividad se ven limitadas o se ven eclipsadas por que reciben órdenes de un superior Jerárquico. </w:t>
      </w:r>
    </w:p>
    <w:p w14:paraId="6E8BC144" w14:textId="77777777" w:rsidR="00B744EF" w:rsidRPr="00014B25" w:rsidRDefault="00B744EF" w:rsidP="00B744EF">
      <w:pPr>
        <w:jc w:val="both"/>
        <w:rPr>
          <w:rFonts w:ascii="Abadi" w:hAnsi="Abadi"/>
          <w:sz w:val="21"/>
          <w:szCs w:val="21"/>
        </w:rPr>
      </w:pPr>
    </w:p>
    <w:p w14:paraId="71A9D144" w14:textId="52A2EFD8" w:rsidR="00B744EF" w:rsidRDefault="00B744EF" w:rsidP="00B744EF">
      <w:pPr>
        <w:jc w:val="both"/>
        <w:rPr>
          <w:rFonts w:ascii="Abadi" w:hAnsi="Abadi"/>
          <w:sz w:val="21"/>
          <w:szCs w:val="21"/>
        </w:rPr>
      </w:pPr>
      <w:r>
        <w:rPr>
          <w:rFonts w:ascii="Abadi" w:hAnsi="Abadi"/>
          <w:sz w:val="21"/>
          <w:szCs w:val="21"/>
        </w:rPr>
        <w:t xml:space="preserve">- </w:t>
      </w:r>
      <w:r w:rsidRPr="00014B25">
        <w:rPr>
          <w:rFonts w:ascii="Abadi" w:hAnsi="Abadi"/>
          <w:sz w:val="21"/>
          <w:szCs w:val="21"/>
        </w:rPr>
        <w:t xml:space="preserve">Por tal motivo acudo a esta tribuna a proponer la creación del Instituto Estatal de Servicios Periciales como un organismo público descentralizado con personalidad jurídica patrimonio propio y con autonomía de gestión y por supuesto de criterio en este contexto quiero agregar que existe un antecedente el Grupo Parlamentario del PRI en la pasada Legislatura presentó también una iniciativa para crear un organismo público autónomo de los Servicios Periciales sin embargo esta iniciativa tocaba la Constitución Política y al final,  se dictaminó por mayoría ya en esta legislatura de manera negativa dicha iniciativa. </w:t>
      </w:r>
    </w:p>
    <w:p w14:paraId="4FD80C5B" w14:textId="77777777" w:rsidR="00B744EF" w:rsidRPr="00014B25" w:rsidRDefault="00B744EF" w:rsidP="00B744EF">
      <w:pPr>
        <w:jc w:val="both"/>
        <w:rPr>
          <w:rFonts w:ascii="Abadi" w:hAnsi="Abadi"/>
          <w:sz w:val="21"/>
          <w:szCs w:val="21"/>
        </w:rPr>
      </w:pPr>
    </w:p>
    <w:p w14:paraId="1ACE016F" w14:textId="286DDE7F" w:rsidR="00B744EF" w:rsidRDefault="00B744EF" w:rsidP="00B744EF">
      <w:pPr>
        <w:jc w:val="both"/>
        <w:rPr>
          <w:rFonts w:ascii="Abadi" w:hAnsi="Abadi"/>
          <w:sz w:val="21"/>
          <w:szCs w:val="21"/>
        </w:rPr>
      </w:pPr>
      <w:r w:rsidRPr="00014B25">
        <w:rPr>
          <w:rFonts w:ascii="Abadi" w:hAnsi="Abadi"/>
          <w:sz w:val="21"/>
          <w:szCs w:val="21"/>
        </w:rPr>
        <w:t>- El motivo q</w:t>
      </w:r>
      <w:r>
        <w:rPr>
          <w:rFonts w:ascii="Abadi" w:hAnsi="Abadi"/>
          <w:sz w:val="21"/>
          <w:szCs w:val="21"/>
        </w:rPr>
        <w:t>ue se escribió no es porque se</w:t>
      </w:r>
      <w:r w:rsidRPr="00014B25">
        <w:rPr>
          <w:rFonts w:ascii="Abadi" w:hAnsi="Abadi"/>
          <w:sz w:val="21"/>
          <w:szCs w:val="21"/>
        </w:rPr>
        <w:t xml:space="preserve"> tuviera en contra de fortalecer los Servicios Periciales, sino porque se consideró que no estaba adecuado el planteamiento es decir que no se debería</w:t>
      </w:r>
      <w:r>
        <w:rPr>
          <w:rFonts w:ascii="Abadi" w:hAnsi="Abadi"/>
          <w:sz w:val="21"/>
          <w:szCs w:val="21"/>
        </w:rPr>
        <w:t xml:space="preserve"> tocar la Constitución sino la Ley S</w:t>
      </w:r>
      <w:r w:rsidRPr="00014B25">
        <w:rPr>
          <w:rFonts w:ascii="Abadi" w:hAnsi="Abadi"/>
          <w:sz w:val="21"/>
          <w:szCs w:val="21"/>
        </w:rPr>
        <w:t>ecundaria y de ahí surge esta iniciativa.</w:t>
      </w:r>
    </w:p>
    <w:p w14:paraId="318E16EC" w14:textId="77777777" w:rsidR="00B744EF" w:rsidRPr="00014B25" w:rsidRDefault="00B744EF" w:rsidP="00B744EF">
      <w:pPr>
        <w:jc w:val="both"/>
        <w:rPr>
          <w:rFonts w:ascii="Abadi" w:hAnsi="Abadi"/>
          <w:sz w:val="21"/>
          <w:szCs w:val="21"/>
        </w:rPr>
      </w:pPr>
    </w:p>
    <w:p w14:paraId="6C19D02B" w14:textId="30055943" w:rsidR="00B744EF" w:rsidRDefault="00B744EF" w:rsidP="00B744EF">
      <w:pPr>
        <w:jc w:val="both"/>
        <w:rPr>
          <w:rFonts w:ascii="Abadi" w:hAnsi="Abadi"/>
          <w:sz w:val="21"/>
          <w:szCs w:val="21"/>
        </w:rPr>
      </w:pPr>
      <w:r w:rsidRPr="00014B25">
        <w:rPr>
          <w:rFonts w:ascii="Abadi" w:hAnsi="Abadi"/>
          <w:sz w:val="21"/>
          <w:szCs w:val="21"/>
        </w:rPr>
        <w:t>- Entonces pues la presente iniciativa tiene esa base y recoge los argumentos y las opiniones que fueron vertidas en el dictamen y que tambié</w:t>
      </w:r>
      <w:r>
        <w:rPr>
          <w:rFonts w:ascii="Abadi" w:hAnsi="Abadi"/>
          <w:sz w:val="21"/>
          <w:szCs w:val="21"/>
        </w:rPr>
        <w:t>n recoge aquellas opiniones del</w:t>
      </w:r>
      <w:r w:rsidRPr="00014B25">
        <w:rPr>
          <w:rFonts w:ascii="Abadi" w:hAnsi="Abadi"/>
          <w:sz w:val="21"/>
          <w:szCs w:val="21"/>
        </w:rPr>
        <w:t xml:space="preserve"> Poder Judicial y de la Fiscalía el dictamen ya referido habla de la necesidad de fortalecer los Servicios Periciales y señala que no se genera una contradicción en el derecho vigente la creación de una institución autónoma de Servicios Periciales pero deberá mantenerse como un órgano que auxilien en la investigación a los ministerios públicos y así lo contempla la presente iniciativa es decir lo que por lo que se negó está en este momento esta iniciativa hoy lo recogemos con la seguridad de que entonces sí pueda ser discutido y en su momento aprobado con esto se fortalecen por supuesto los Servicios Periciales sacándolos de la estructura centralizada de la Fiscalía para garantizar su imparcialidad convirtiéndolo en un organismo público descentralizado con personalidad jurídica y patrimonio propio que goce de autonomía técnica de gestión financiera por supuesto del </w:t>
      </w:r>
      <w:r>
        <w:rPr>
          <w:rFonts w:ascii="Abadi" w:hAnsi="Abadi"/>
          <w:sz w:val="21"/>
          <w:szCs w:val="21"/>
        </w:rPr>
        <w:t xml:space="preserve">que </w:t>
      </w:r>
      <w:r w:rsidRPr="00014B25">
        <w:rPr>
          <w:rFonts w:ascii="Abadi" w:hAnsi="Abadi"/>
          <w:sz w:val="21"/>
          <w:szCs w:val="21"/>
        </w:rPr>
        <w:t xml:space="preserve">dentro del ámbito de la Fiscalía y continúa siendo un órgano que auxilia a la investigación que </w:t>
      </w:r>
      <w:r w:rsidRPr="00014B25">
        <w:rPr>
          <w:rFonts w:ascii="Abadi" w:hAnsi="Abadi"/>
          <w:sz w:val="21"/>
          <w:szCs w:val="21"/>
        </w:rPr>
        <w:lastRenderedPageBreak/>
        <w:t>realizan los ministerios públicos como bien lo apuntaba el dic</w:t>
      </w:r>
      <w:r>
        <w:rPr>
          <w:rFonts w:ascii="Abadi" w:hAnsi="Abadi"/>
          <w:sz w:val="21"/>
          <w:szCs w:val="21"/>
        </w:rPr>
        <w:t>tamen.</w:t>
      </w:r>
      <w:r>
        <w:rPr>
          <w:rFonts w:ascii="Abadi" w:hAnsi="Abadi"/>
          <w:sz w:val="21"/>
          <w:szCs w:val="21"/>
        </w:rPr>
        <w:br/>
      </w:r>
    </w:p>
    <w:p w14:paraId="35540173" w14:textId="4B22691B" w:rsidR="00B744EF" w:rsidRDefault="00B744EF" w:rsidP="00B744EF">
      <w:pPr>
        <w:jc w:val="both"/>
        <w:rPr>
          <w:rFonts w:ascii="Abadi" w:hAnsi="Abadi"/>
          <w:sz w:val="21"/>
          <w:szCs w:val="21"/>
        </w:rPr>
      </w:pPr>
      <w:r>
        <w:rPr>
          <w:rFonts w:ascii="Abadi" w:hAnsi="Abadi"/>
          <w:sz w:val="21"/>
          <w:szCs w:val="21"/>
        </w:rPr>
        <w:t>- H</w:t>
      </w:r>
      <w:r w:rsidRPr="00014B25">
        <w:rPr>
          <w:rFonts w:ascii="Abadi" w:hAnsi="Abadi"/>
          <w:sz w:val="21"/>
          <w:szCs w:val="21"/>
        </w:rPr>
        <w:t>abr</w:t>
      </w:r>
      <w:r>
        <w:rPr>
          <w:rFonts w:ascii="Abadi" w:hAnsi="Abadi"/>
          <w:sz w:val="21"/>
          <w:szCs w:val="21"/>
        </w:rPr>
        <w:t>á que decir como dato adicional, q</w:t>
      </w:r>
      <w:r w:rsidRPr="00014B25">
        <w:rPr>
          <w:rFonts w:ascii="Abadi" w:hAnsi="Abadi"/>
          <w:sz w:val="21"/>
          <w:szCs w:val="21"/>
        </w:rPr>
        <w:t xml:space="preserve">ue el Estado de Jalisco desde 1998 ya cuenta con un Instituto jalisciense de Ciencias forenses con la misma, este, con esta misma estructura un organismo público descentralizado con personalidad jurídica y patrimonio propio en el país ya hay promonuncionamientos y diversas  reflexiones sobre dotarles de autonomía a los Servicios Periciales ya lo había dicho yo en esa tribuna la titular de la Procuraduría General de justicia de la Ciudad de México Ernestina Godoy, urgió a reflexionar sobre la necesidad de la autonomía funcional de los servicios judiciales y forense la ya lo había </w:t>
      </w:r>
      <w:r>
        <w:rPr>
          <w:rFonts w:ascii="Abadi" w:hAnsi="Abadi"/>
          <w:sz w:val="21"/>
          <w:szCs w:val="21"/>
        </w:rPr>
        <w:t>dicho aquí también la entonces S</w:t>
      </w:r>
      <w:r w:rsidRPr="00014B25">
        <w:rPr>
          <w:rFonts w:ascii="Abadi" w:hAnsi="Abadi"/>
          <w:sz w:val="21"/>
          <w:szCs w:val="21"/>
        </w:rPr>
        <w:t>enadora panista Pilar Ortega, Presidenta de la Comisión de Justicia en el Senado, señaló que es tiempo de tomarse en serio la realización de reformas legales sobre los Servicios Periciales para que tengan una autonomía real con respecto a los ministerios público.</w:t>
      </w:r>
    </w:p>
    <w:p w14:paraId="02270781" w14:textId="77777777" w:rsidR="00B744EF" w:rsidRPr="00014B25" w:rsidRDefault="00B744EF" w:rsidP="00B744EF">
      <w:pPr>
        <w:jc w:val="both"/>
        <w:rPr>
          <w:rFonts w:ascii="Abadi" w:hAnsi="Abadi"/>
          <w:sz w:val="21"/>
          <w:szCs w:val="21"/>
        </w:rPr>
      </w:pPr>
    </w:p>
    <w:p w14:paraId="72C86E1E" w14:textId="3F1F25C5" w:rsidR="00B744EF" w:rsidRDefault="00B744EF" w:rsidP="00B744EF">
      <w:pPr>
        <w:jc w:val="both"/>
        <w:rPr>
          <w:rFonts w:ascii="Abadi" w:hAnsi="Abadi"/>
          <w:sz w:val="21"/>
          <w:szCs w:val="21"/>
        </w:rPr>
      </w:pPr>
      <w:r>
        <w:rPr>
          <w:rFonts w:ascii="Abadi" w:hAnsi="Abadi"/>
          <w:sz w:val="21"/>
          <w:szCs w:val="21"/>
        </w:rPr>
        <w:t xml:space="preserve">- </w:t>
      </w:r>
      <w:r w:rsidRPr="00014B25">
        <w:rPr>
          <w:rFonts w:ascii="Abadi" w:hAnsi="Abadi"/>
          <w:sz w:val="21"/>
          <w:szCs w:val="21"/>
        </w:rPr>
        <w:t xml:space="preserve">En ese mismo sentido el estudio diagnóstico y propuestas de rediseño institucional de los Servicios Periciales y forenses elaborado por el Instituto Mexicano de Derechos Humanos y democracia señala a que incluso la necesidad de crear institutos de Servicios Periciales autónomos para evitar la conducción política de las investigaciones y para dotar de mayor calidad las investigaciones penales incluso ellos dicen se tiene que ir más allá de rotular a los Servicios Periciales como meros auxiliares de los Ministerios Públicos, su importancia va más allá de ser simples auxiliares, tampoco podemos pasar por inadvertido que en fecha reciente el grupo interdisciplinar de expertos independientes de la Comisión Interamericana de Derechos Humanos con respecto al informe Ayotzinapa propusieron ante el Senado diversas reformas legales para que los Servicios Periciales fueran autónomos pues su informe se desprende que hay un sesgo en el trabajo pericial que se realizó con respecto al cuestionado incendio del basurero de Cocula, que fue preconcebida en ese momento destacando que el peritaje realizado no fue hecho de acuerdo con las normas internacionales ampliamente aceptadas entre la comunidad forense en fuego este hecho pone de manifiesto dice el informe la necesidad de contar con instituciones periciales autónomas ajenas a cualquier influencia política y que </w:t>
      </w:r>
      <w:r w:rsidRPr="00014B25">
        <w:rPr>
          <w:rFonts w:ascii="Abadi" w:hAnsi="Abadi"/>
          <w:sz w:val="21"/>
          <w:szCs w:val="21"/>
        </w:rPr>
        <w:t xml:space="preserve">actúen bajo patrones estrictamente técnicos y científicos. </w:t>
      </w:r>
    </w:p>
    <w:p w14:paraId="2199E92E" w14:textId="77777777" w:rsidR="00B744EF" w:rsidRPr="00014B25" w:rsidRDefault="00B744EF" w:rsidP="00B744EF">
      <w:pPr>
        <w:jc w:val="both"/>
        <w:rPr>
          <w:rFonts w:ascii="Abadi" w:hAnsi="Abadi"/>
          <w:sz w:val="21"/>
          <w:szCs w:val="21"/>
        </w:rPr>
      </w:pPr>
    </w:p>
    <w:p w14:paraId="0E3570D5" w14:textId="77777777" w:rsidR="00B744EF" w:rsidRPr="00014B25" w:rsidRDefault="00B744EF" w:rsidP="00B744EF">
      <w:pPr>
        <w:jc w:val="both"/>
        <w:rPr>
          <w:rFonts w:ascii="Abadi" w:hAnsi="Abadi"/>
          <w:sz w:val="21"/>
          <w:szCs w:val="21"/>
        </w:rPr>
      </w:pPr>
      <w:r>
        <w:rPr>
          <w:rFonts w:ascii="Abadi" w:hAnsi="Abadi"/>
          <w:sz w:val="21"/>
          <w:szCs w:val="21"/>
        </w:rPr>
        <w:t xml:space="preserve">- </w:t>
      </w:r>
      <w:r w:rsidRPr="00014B25">
        <w:rPr>
          <w:rFonts w:ascii="Abadi" w:hAnsi="Abadi"/>
          <w:sz w:val="21"/>
          <w:szCs w:val="21"/>
        </w:rPr>
        <w:t xml:space="preserve">Hoy en Guanajuato tenemos una Fiscalía que demanda los mayores tiempos de atención para la presentación de denuncias también es la Fiscalía que menos ministerios públicos tiene con respecto a la referencia nacional tenemos una Fiscalía que apenas resuelve el 3% de los delitos lo anterior son señales de que debemos continuar trabajando para fortalecer nuestro sistema de procuración de Justicia y nos parece que me que fortaleciendo el órgano técnico y científico forense lo vamos a hacer de manera directa y con ello garantizar que sus dictámenes y recomendaciones sean realmente imparciales con autonomía técnica independencia de criterio para finalmente aumentar la calidad de las investigaciones y este, que estas sean legítimas para beneficio de la sociedad guanajuatense en general pero sobre todo para que se garantice el acceso de las víctimas. </w:t>
      </w:r>
    </w:p>
    <w:p w14:paraId="25B1C57D" w14:textId="77777777" w:rsidR="00B744EF" w:rsidRDefault="00B744EF" w:rsidP="00B744EF">
      <w:pPr>
        <w:jc w:val="both"/>
        <w:rPr>
          <w:rFonts w:ascii="Abadi" w:hAnsi="Abadi"/>
          <w:sz w:val="21"/>
          <w:szCs w:val="21"/>
        </w:rPr>
      </w:pPr>
    </w:p>
    <w:p w14:paraId="33365FA4" w14:textId="63AE02E4" w:rsidR="00B744EF" w:rsidRPr="00D036BA" w:rsidRDefault="00B744EF" w:rsidP="00B744EF">
      <w:pPr>
        <w:jc w:val="both"/>
        <w:rPr>
          <w:rFonts w:ascii="Abadi" w:hAnsi="Abadi"/>
          <w:sz w:val="21"/>
          <w:szCs w:val="21"/>
        </w:rPr>
      </w:pPr>
      <w:r>
        <w:rPr>
          <w:rFonts w:ascii="Abadi" w:hAnsi="Abadi"/>
          <w:sz w:val="21"/>
          <w:szCs w:val="21"/>
        </w:rPr>
        <w:t xml:space="preserve">- </w:t>
      </w:r>
      <w:r w:rsidRPr="00D036BA">
        <w:rPr>
          <w:rFonts w:ascii="Abadi" w:hAnsi="Abadi"/>
          <w:sz w:val="21"/>
          <w:szCs w:val="21"/>
        </w:rPr>
        <w:t xml:space="preserve">Es cuánto, Presidenta. </w:t>
      </w:r>
    </w:p>
    <w:p w14:paraId="47FFDC43" w14:textId="77777777" w:rsidR="00B744EF" w:rsidRDefault="00B744EF" w:rsidP="00B744EF">
      <w:pPr>
        <w:jc w:val="both"/>
        <w:rPr>
          <w:rFonts w:ascii="Abadi" w:hAnsi="Abadi"/>
          <w:sz w:val="21"/>
          <w:szCs w:val="21"/>
        </w:rPr>
      </w:pPr>
    </w:p>
    <w:p w14:paraId="3DB1CD55" w14:textId="02930ED2" w:rsidR="00B744EF" w:rsidRDefault="00B744EF" w:rsidP="00B744EF">
      <w:pPr>
        <w:ind w:firstLine="567"/>
        <w:jc w:val="both"/>
        <w:rPr>
          <w:rFonts w:ascii="Abadi" w:hAnsi="Abadi"/>
          <w:sz w:val="21"/>
          <w:szCs w:val="21"/>
        </w:rPr>
      </w:pPr>
      <w:r>
        <w:rPr>
          <w:rFonts w:ascii="Abadi" w:hAnsi="Abadi"/>
          <w:b/>
          <w:bCs/>
          <w:sz w:val="21"/>
          <w:szCs w:val="21"/>
        </w:rPr>
        <w:t xml:space="preserve">- </w:t>
      </w:r>
      <w:r w:rsidRPr="00014B25">
        <w:rPr>
          <w:rFonts w:ascii="Abadi" w:hAnsi="Abadi"/>
          <w:b/>
          <w:bCs/>
          <w:sz w:val="21"/>
          <w:szCs w:val="21"/>
        </w:rPr>
        <w:t>La Presidencia.-</w:t>
      </w:r>
      <w:r>
        <w:rPr>
          <w:rFonts w:ascii="Abadi" w:hAnsi="Abadi"/>
          <w:sz w:val="21"/>
          <w:szCs w:val="21"/>
        </w:rPr>
        <w:t xml:space="preserve"> M</w:t>
      </w:r>
      <w:r w:rsidRPr="001D5B8E">
        <w:rPr>
          <w:rFonts w:ascii="Abadi" w:hAnsi="Abadi"/>
          <w:sz w:val="21"/>
          <w:szCs w:val="21"/>
        </w:rPr>
        <w:t>uchas gracias diputada</w:t>
      </w:r>
      <w:r>
        <w:rPr>
          <w:rFonts w:ascii="Abadi" w:hAnsi="Abadi"/>
          <w:sz w:val="21"/>
          <w:szCs w:val="21"/>
        </w:rPr>
        <w:t>.</w:t>
      </w:r>
    </w:p>
    <w:p w14:paraId="691F0B4C" w14:textId="77777777" w:rsidR="00B744EF" w:rsidRDefault="00B744EF" w:rsidP="00B744EF">
      <w:pPr>
        <w:jc w:val="both"/>
        <w:rPr>
          <w:rFonts w:ascii="Abadi" w:hAnsi="Abadi"/>
          <w:sz w:val="21"/>
          <w:szCs w:val="21"/>
        </w:rPr>
      </w:pPr>
    </w:p>
    <w:p w14:paraId="67013F25" w14:textId="2A99E253" w:rsidR="00B744EF" w:rsidRPr="00014B25" w:rsidRDefault="00B744EF" w:rsidP="004457E2">
      <w:pPr>
        <w:ind w:left="426" w:right="400"/>
        <w:jc w:val="both"/>
        <w:rPr>
          <w:rFonts w:ascii="Abadi" w:hAnsi="Abadi"/>
          <w:b/>
          <w:bCs/>
          <w:i/>
          <w:iCs/>
          <w:sz w:val="21"/>
          <w:szCs w:val="21"/>
          <w:u w:val="single"/>
        </w:rPr>
      </w:pPr>
      <w:r w:rsidRPr="00014B25">
        <w:rPr>
          <w:rFonts w:ascii="Abadi" w:hAnsi="Abadi"/>
          <w:b/>
          <w:bCs/>
          <w:i/>
          <w:iCs/>
          <w:sz w:val="21"/>
          <w:szCs w:val="21"/>
          <w:u w:val="single"/>
        </w:rPr>
        <w:t xml:space="preserve">Con fundamento en el capítulo 113 fracción III de nuestra Ley </w:t>
      </w:r>
      <w:r w:rsidR="004457E2" w:rsidRPr="00014B25">
        <w:rPr>
          <w:rFonts w:ascii="Abadi" w:hAnsi="Abadi"/>
          <w:b/>
          <w:bCs/>
          <w:i/>
          <w:iCs/>
          <w:sz w:val="21"/>
          <w:szCs w:val="21"/>
          <w:u w:val="single"/>
        </w:rPr>
        <w:t>Orgánica se</w:t>
      </w:r>
      <w:r w:rsidRPr="00014B25">
        <w:rPr>
          <w:rFonts w:ascii="Abadi" w:hAnsi="Abadi"/>
          <w:b/>
          <w:bCs/>
          <w:i/>
          <w:iCs/>
          <w:sz w:val="21"/>
          <w:szCs w:val="21"/>
          <w:u w:val="single"/>
        </w:rPr>
        <w:t xml:space="preserve"> turna a la Comisión de Justicia para su estudio y dictamen. </w:t>
      </w:r>
    </w:p>
    <w:p w14:paraId="2E02AC67" w14:textId="77777777" w:rsidR="00B744EF" w:rsidRDefault="00B744EF" w:rsidP="00FD49F7">
      <w:pPr>
        <w:autoSpaceDE w:val="0"/>
        <w:autoSpaceDN w:val="0"/>
        <w:adjustRightInd w:val="0"/>
        <w:contextualSpacing/>
        <w:jc w:val="both"/>
        <w:rPr>
          <w:rFonts w:ascii="Abadi" w:hAnsi="Abadi" w:cs="ArialMT"/>
          <w:b/>
          <w:bCs/>
          <w:szCs w:val="21"/>
        </w:rPr>
      </w:pPr>
    </w:p>
    <w:p w14:paraId="149DAFA4" w14:textId="77777777" w:rsidR="00367C62" w:rsidRPr="006A0BF6" w:rsidRDefault="00367C62" w:rsidP="00712728">
      <w:pPr>
        <w:jc w:val="both"/>
        <w:rPr>
          <w:rFonts w:ascii="Abadi" w:hAnsi="Abadi" w:cs="ArialMT"/>
          <w:b/>
          <w:bCs/>
          <w:sz w:val="22"/>
          <w:szCs w:val="21"/>
        </w:rPr>
      </w:pPr>
    </w:p>
    <w:p w14:paraId="0067D09E" w14:textId="0C51E1E9"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PRESENTACIÓN DE LA PROPUESTA DE PUNTO DE ACUERDO SUSCRITA POR LA DIPUTADA HADES BERENICE AGUILAR CASTILLO INTEGRANTE DEL GRUPO PARLAMENTARIO DEL PARTIDO MORENA A EFECTO DE EXHORTAR A LA SECRETARÍA DE SEGURIDAD PÚBLICA Y PROTECCIÓN CIUDADANA PARA QUE EN COORDINACIÓN CON LAS ENTIDADES LOCALES Y MUNICIPALES GARANTICEN LA SEGURIDAD DE LA CIUDADANÍA DERIVADO DE LOS SUCESOS DE VIOLENCIA SUSCITADOS EN ALGUNOS ESTADOS EN PROCESOS ELECTORALES, ESTO CON LA FINALIDAD DE ESTABLECER MECANISMOS DE SEGURIDAD.</w:t>
      </w:r>
    </w:p>
    <w:p w14:paraId="0E8E3F87" w14:textId="77777777" w:rsidR="00513049" w:rsidRPr="00513049" w:rsidRDefault="00513049" w:rsidP="00513049">
      <w:pPr>
        <w:pStyle w:val="Prrafodelista"/>
        <w:rPr>
          <w:rFonts w:ascii="Abadi" w:hAnsi="Abadi" w:cs="ArialMT"/>
          <w:b/>
          <w:bCs/>
          <w:szCs w:val="21"/>
        </w:rPr>
      </w:pPr>
    </w:p>
    <w:p w14:paraId="4BB19906" w14:textId="77777777" w:rsidR="00EC01CB" w:rsidRPr="00923C71" w:rsidRDefault="00EC01CB" w:rsidP="00FD49F7">
      <w:pPr>
        <w:jc w:val="both"/>
        <w:rPr>
          <w:rFonts w:ascii="Abadi" w:hAnsi="Abadi"/>
          <w:sz w:val="21"/>
          <w:szCs w:val="21"/>
        </w:rPr>
      </w:pPr>
      <w:r w:rsidRPr="00923C71">
        <w:rPr>
          <w:rFonts w:ascii="Abadi" w:hAnsi="Abadi"/>
          <w:sz w:val="21"/>
          <w:szCs w:val="21"/>
        </w:rPr>
        <w:lastRenderedPageBreak/>
        <w:t>Diputada Irma Leticia González Sánchez</w:t>
      </w:r>
    </w:p>
    <w:p w14:paraId="77485D68" w14:textId="77777777" w:rsidR="00EC01CB" w:rsidRPr="0015301E" w:rsidRDefault="00EC01CB" w:rsidP="00FD49F7">
      <w:pPr>
        <w:jc w:val="both"/>
        <w:rPr>
          <w:rFonts w:ascii="Abadi" w:hAnsi="Abadi"/>
          <w:sz w:val="21"/>
          <w:szCs w:val="21"/>
        </w:rPr>
      </w:pPr>
      <w:r w:rsidRPr="0015301E">
        <w:rPr>
          <w:rFonts w:ascii="Abadi" w:hAnsi="Abadi"/>
          <w:sz w:val="21"/>
          <w:szCs w:val="21"/>
        </w:rPr>
        <w:t>Presidenta del Congreso del Estado de Guanajuato</w:t>
      </w:r>
    </w:p>
    <w:p w14:paraId="2E346401" w14:textId="77777777" w:rsidR="00EC01CB" w:rsidRPr="0015301E" w:rsidRDefault="00EC01CB" w:rsidP="00FD49F7">
      <w:pPr>
        <w:jc w:val="both"/>
        <w:rPr>
          <w:rFonts w:ascii="Abadi" w:hAnsi="Abadi"/>
          <w:sz w:val="21"/>
          <w:szCs w:val="21"/>
        </w:rPr>
      </w:pPr>
      <w:r w:rsidRPr="0015301E">
        <w:rPr>
          <w:rFonts w:ascii="Abadi" w:hAnsi="Abadi"/>
          <w:sz w:val="21"/>
          <w:szCs w:val="21"/>
        </w:rPr>
        <w:t>Sexagésima Quinta Legislatura</w:t>
      </w:r>
    </w:p>
    <w:p w14:paraId="2AED52B5" w14:textId="77777777" w:rsidR="00EC01CB" w:rsidRPr="0015301E" w:rsidRDefault="00EC01CB" w:rsidP="00FD49F7">
      <w:pPr>
        <w:jc w:val="both"/>
        <w:rPr>
          <w:rFonts w:ascii="Abadi" w:hAnsi="Abadi"/>
          <w:sz w:val="21"/>
          <w:szCs w:val="21"/>
        </w:rPr>
      </w:pPr>
      <w:r w:rsidRPr="0015301E">
        <w:rPr>
          <w:rFonts w:ascii="Abadi" w:hAnsi="Abadi"/>
          <w:sz w:val="21"/>
          <w:szCs w:val="21"/>
        </w:rPr>
        <w:t>P R E S E N T E</w:t>
      </w:r>
    </w:p>
    <w:p w14:paraId="6D8AA326" w14:textId="77777777" w:rsidR="00EC01CB" w:rsidRPr="0015301E" w:rsidRDefault="00EC01CB" w:rsidP="00FD49F7">
      <w:pPr>
        <w:jc w:val="both"/>
        <w:rPr>
          <w:rFonts w:ascii="Abadi" w:hAnsi="Abadi"/>
          <w:sz w:val="21"/>
          <w:szCs w:val="21"/>
        </w:rPr>
      </w:pPr>
    </w:p>
    <w:p w14:paraId="7AA1C7E3" w14:textId="77777777" w:rsidR="00EC01CB" w:rsidRPr="0015301E" w:rsidRDefault="00EC01CB" w:rsidP="00FD49F7">
      <w:pPr>
        <w:jc w:val="both"/>
        <w:rPr>
          <w:rFonts w:ascii="Abadi" w:hAnsi="Abadi"/>
          <w:sz w:val="21"/>
          <w:szCs w:val="21"/>
        </w:rPr>
      </w:pPr>
      <w:r w:rsidRPr="0015301E">
        <w:rPr>
          <w:rFonts w:ascii="Abadi" w:hAnsi="Abadi"/>
          <w:sz w:val="21"/>
          <w:szCs w:val="21"/>
        </w:rPr>
        <w:t>Diputada Hades Berenice Aguilar Castillo, integrante del Grupo Parlamentario de Morena de la LXV Legislatura del Congreso del Estado de Guanajuato, con fundamento en lo dispuesto en los artículos 57, primer párrafo de la Constitución Política para el Estado de Guanajuato y la fracción III del artículo 204 de la Ley Orgánica del Poder Legislativo del Estado de Guanajuato, someto a consideración de</w:t>
      </w:r>
      <w:r w:rsidRPr="00923C71">
        <w:rPr>
          <w:rFonts w:ascii="Abadi" w:hAnsi="Abadi"/>
          <w:sz w:val="21"/>
          <w:szCs w:val="21"/>
        </w:rPr>
        <w:t xml:space="preserve"> </w:t>
      </w:r>
      <w:r w:rsidRPr="0015301E">
        <w:rPr>
          <w:rFonts w:ascii="Abadi" w:hAnsi="Abadi"/>
          <w:sz w:val="21"/>
          <w:szCs w:val="21"/>
        </w:rPr>
        <w:t>esta</w:t>
      </w:r>
      <w:r w:rsidRPr="00923C71">
        <w:rPr>
          <w:rFonts w:ascii="Abadi" w:hAnsi="Abadi"/>
          <w:sz w:val="21"/>
          <w:szCs w:val="21"/>
        </w:rPr>
        <w:t xml:space="preserve"> </w:t>
      </w:r>
      <w:r w:rsidRPr="0015301E">
        <w:rPr>
          <w:rFonts w:ascii="Abadi" w:hAnsi="Abadi"/>
          <w:sz w:val="21"/>
          <w:szCs w:val="21"/>
        </w:rPr>
        <w:t>honorable</w:t>
      </w:r>
      <w:r w:rsidRPr="00923C71">
        <w:rPr>
          <w:rFonts w:ascii="Abadi" w:hAnsi="Abadi"/>
          <w:sz w:val="21"/>
          <w:szCs w:val="21"/>
        </w:rPr>
        <w:t xml:space="preserve"> </w:t>
      </w:r>
      <w:r w:rsidRPr="0015301E">
        <w:rPr>
          <w:rFonts w:ascii="Abadi" w:hAnsi="Abadi"/>
          <w:sz w:val="21"/>
          <w:szCs w:val="21"/>
        </w:rPr>
        <w:t>asamblea,</w:t>
      </w:r>
      <w:r w:rsidRPr="00923C71">
        <w:rPr>
          <w:rFonts w:ascii="Abadi" w:hAnsi="Abadi"/>
          <w:sz w:val="21"/>
          <w:szCs w:val="21"/>
        </w:rPr>
        <w:t xml:space="preserve"> </w:t>
      </w:r>
      <w:r w:rsidRPr="0015301E">
        <w:rPr>
          <w:rFonts w:ascii="Abadi" w:hAnsi="Abadi"/>
          <w:sz w:val="21"/>
          <w:szCs w:val="21"/>
        </w:rPr>
        <w:t>el</w:t>
      </w:r>
      <w:r w:rsidRPr="00923C71">
        <w:rPr>
          <w:rFonts w:ascii="Abadi" w:hAnsi="Abadi"/>
          <w:sz w:val="21"/>
          <w:szCs w:val="21"/>
        </w:rPr>
        <w:t xml:space="preserve"> </w:t>
      </w:r>
      <w:r w:rsidRPr="0015301E">
        <w:rPr>
          <w:rFonts w:ascii="Abadi" w:hAnsi="Abadi"/>
          <w:sz w:val="21"/>
          <w:szCs w:val="21"/>
        </w:rPr>
        <w:t>presente Punto de</w:t>
      </w:r>
      <w:r w:rsidRPr="00923C71">
        <w:rPr>
          <w:rFonts w:ascii="Abadi" w:hAnsi="Abadi"/>
          <w:sz w:val="21"/>
          <w:szCs w:val="21"/>
        </w:rPr>
        <w:t xml:space="preserve"> </w:t>
      </w:r>
      <w:r w:rsidRPr="0015301E">
        <w:rPr>
          <w:rFonts w:ascii="Abadi" w:hAnsi="Abadi"/>
          <w:sz w:val="21"/>
          <w:szCs w:val="21"/>
        </w:rPr>
        <w:t>Acuerdo,</w:t>
      </w:r>
      <w:r w:rsidRPr="00923C71">
        <w:rPr>
          <w:rFonts w:ascii="Abadi" w:hAnsi="Abadi"/>
          <w:sz w:val="21"/>
          <w:szCs w:val="21"/>
        </w:rPr>
        <w:t xml:space="preserve"> </w:t>
      </w:r>
      <w:r w:rsidRPr="0015301E">
        <w:rPr>
          <w:rFonts w:ascii="Abadi" w:hAnsi="Abadi"/>
          <w:sz w:val="21"/>
          <w:szCs w:val="21"/>
        </w:rPr>
        <w:t>por el</w:t>
      </w:r>
      <w:r w:rsidRPr="00923C71">
        <w:rPr>
          <w:rFonts w:ascii="Abadi" w:hAnsi="Abadi"/>
          <w:sz w:val="21"/>
          <w:szCs w:val="21"/>
        </w:rPr>
        <w:t xml:space="preserve"> </w:t>
      </w:r>
      <w:r w:rsidRPr="0015301E">
        <w:rPr>
          <w:rFonts w:ascii="Abadi" w:hAnsi="Abadi"/>
          <w:sz w:val="21"/>
          <w:szCs w:val="21"/>
        </w:rPr>
        <w:t>que</w:t>
      </w:r>
      <w:r w:rsidRPr="00923C71">
        <w:rPr>
          <w:rFonts w:ascii="Abadi" w:hAnsi="Abadi"/>
          <w:sz w:val="21"/>
          <w:szCs w:val="21"/>
        </w:rPr>
        <w:t xml:space="preserve"> </w:t>
      </w:r>
      <w:r w:rsidRPr="0015301E">
        <w:rPr>
          <w:rFonts w:ascii="Abadi" w:hAnsi="Abadi"/>
          <w:sz w:val="21"/>
          <w:szCs w:val="21"/>
        </w:rPr>
        <w:t>se</w:t>
      </w:r>
      <w:r w:rsidRPr="00923C71">
        <w:rPr>
          <w:rFonts w:ascii="Abadi" w:hAnsi="Abadi"/>
          <w:sz w:val="21"/>
          <w:szCs w:val="21"/>
        </w:rPr>
        <w:t xml:space="preserve"> </w:t>
      </w:r>
      <w:r w:rsidRPr="0015301E">
        <w:rPr>
          <w:rFonts w:ascii="Abadi" w:hAnsi="Abadi"/>
          <w:sz w:val="21"/>
          <w:szCs w:val="21"/>
        </w:rPr>
        <w:t>exhorta de manera respetuosa a la Secretaría de Seguridad Pública y Protección Ciudadana para que</w:t>
      </w:r>
      <w:r w:rsidRPr="00923C71">
        <w:rPr>
          <w:rFonts w:ascii="Abadi" w:hAnsi="Abadi"/>
          <w:sz w:val="21"/>
          <w:szCs w:val="21"/>
        </w:rPr>
        <w:t xml:space="preserve"> </w:t>
      </w:r>
      <w:r w:rsidRPr="0015301E">
        <w:rPr>
          <w:rFonts w:ascii="Abadi" w:hAnsi="Abadi"/>
          <w:sz w:val="21"/>
          <w:szCs w:val="21"/>
        </w:rPr>
        <w:t>en coordinación con las entidades locales y</w:t>
      </w:r>
      <w:r w:rsidRPr="00923C71">
        <w:rPr>
          <w:rFonts w:ascii="Abadi" w:hAnsi="Abadi"/>
          <w:sz w:val="21"/>
          <w:szCs w:val="21"/>
        </w:rPr>
        <w:t xml:space="preserve"> </w:t>
      </w:r>
      <w:r w:rsidRPr="0015301E">
        <w:rPr>
          <w:rFonts w:ascii="Abadi" w:hAnsi="Abadi"/>
          <w:sz w:val="21"/>
          <w:szCs w:val="21"/>
        </w:rPr>
        <w:t>municipales garanticen la</w:t>
      </w:r>
      <w:r w:rsidRPr="00923C71">
        <w:rPr>
          <w:rFonts w:ascii="Abadi" w:hAnsi="Abadi"/>
          <w:sz w:val="21"/>
          <w:szCs w:val="21"/>
        </w:rPr>
        <w:t xml:space="preserve"> </w:t>
      </w:r>
      <w:r w:rsidRPr="0015301E">
        <w:rPr>
          <w:rFonts w:ascii="Abadi" w:hAnsi="Abadi"/>
          <w:sz w:val="21"/>
          <w:szCs w:val="21"/>
        </w:rPr>
        <w:t>seguridad de la ciudadanía</w:t>
      </w:r>
      <w:r w:rsidRPr="00923C71">
        <w:rPr>
          <w:rFonts w:ascii="Abadi" w:hAnsi="Abadi"/>
          <w:sz w:val="21"/>
          <w:szCs w:val="21"/>
        </w:rPr>
        <w:t xml:space="preserve"> </w:t>
      </w:r>
      <w:r w:rsidRPr="0015301E">
        <w:rPr>
          <w:rFonts w:ascii="Abadi" w:hAnsi="Abadi"/>
          <w:sz w:val="21"/>
          <w:szCs w:val="21"/>
        </w:rPr>
        <w:t>derivado de los sucesos de</w:t>
      </w:r>
      <w:r w:rsidRPr="00923C71">
        <w:rPr>
          <w:rFonts w:ascii="Abadi" w:hAnsi="Abadi"/>
          <w:sz w:val="21"/>
          <w:szCs w:val="21"/>
        </w:rPr>
        <w:t xml:space="preserve"> </w:t>
      </w:r>
      <w:r w:rsidRPr="0015301E">
        <w:rPr>
          <w:rFonts w:ascii="Abadi" w:hAnsi="Abadi"/>
          <w:sz w:val="21"/>
          <w:szCs w:val="21"/>
        </w:rPr>
        <w:t>violencia suscitados en algunos estados en procesos electores,</w:t>
      </w:r>
      <w:r w:rsidRPr="00923C71">
        <w:rPr>
          <w:rFonts w:ascii="Abadi" w:hAnsi="Abadi"/>
          <w:sz w:val="21"/>
          <w:szCs w:val="21"/>
        </w:rPr>
        <w:t xml:space="preserve"> </w:t>
      </w:r>
      <w:r w:rsidRPr="0015301E">
        <w:rPr>
          <w:rFonts w:ascii="Abadi" w:hAnsi="Abadi"/>
          <w:sz w:val="21"/>
          <w:szCs w:val="21"/>
        </w:rPr>
        <w:t>esto con la finalidad</w:t>
      </w:r>
      <w:r w:rsidRPr="00923C71">
        <w:rPr>
          <w:rFonts w:ascii="Abadi" w:hAnsi="Abadi"/>
          <w:sz w:val="21"/>
          <w:szCs w:val="21"/>
        </w:rPr>
        <w:t xml:space="preserve"> </w:t>
      </w:r>
      <w:r w:rsidRPr="0015301E">
        <w:rPr>
          <w:rFonts w:ascii="Abadi" w:hAnsi="Abadi"/>
          <w:sz w:val="21"/>
          <w:szCs w:val="21"/>
        </w:rPr>
        <w:t>de</w:t>
      </w:r>
      <w:r w:rsidRPr="00923C71">
        <w:rPr>
          <w:rFonts w:ascii="Abadi" w:hAnsi="Abadi"/>
          <w:sz w:val="21"/>
          <w:szCs w:val="21"/>
        </w:rPr>
        <w:t xml:space="preserve"> </w:t>
      </w:r>
      <w:r w:rsidRPr="0015301E">
        <w:rPr>
          <w:rFonts w:ascii="Abadi" w:hAnsi="Abadi"/>
          <w:sz w:val="21"/>
          <w:szCs w:val="21"/>
        </w:rPr>
        <w:t>establecer mecanismos de seguridad., al tenor de las siguientes:</w:t>
      </w:r>
    </w:p>
    <w:p w14:paraId="2B7E3CA3" w14:textId="77777777" w:rsidR="00EC01CB" w:rsidRPr="0015301E" w:rsidRDefault="00EC01CB" w:rsidP="00FD49F7">
      <w:pPr>
        <w:jc w:val="both"/>
        <w:rPr>
          <w:rFonts w:ascii="Abadi" w:hAnsi="Abadi"/>
          <w:sz w:val="21"/>
          <w:szCs w:val="21"/>
        </w:rPr>
      </w:pPr>
    </w:p>
    <w:p w14:paraId="24E905B8" w14:textId="090653CF" w:rsidR="00EC01CB" w:rsidRDefault="00EC01CB" w:rsidP="00FD49F7">
      <w:pPr>
        <w:jc w:val="both"/>
        <w:rPr>
          <w:rFonts w:ascii="Abadi" w:hAnsi="Abadi"/>
          <w:b/>
          <w:bCs/>
          <w:w w:val="95"/>
          <w:sz w:val="21"/>
          <w:szCs w:val="21"/>
        </w:rPr>
      </w:pPr>
      <w:r w:rsidRPr="00923C71">
        <w:rPr>
          <w:rFonts w:ascii="Abadi" w:hAnsi="Abadi"/>
          <w:b/>
          <w:bCs/>
          <w:w w:val="95"/>
          <w:sz w:val="21"/>
          <w:szCs w:val="21"/>
        </w:rPr>
        <w:t>CONSIDERACIONES</w:t>
      </w:r>
    </w:p>
    <w:p w14:paraId="52C9E91D" w14:textId="77777777" w:rsidR="00B744EF" w:rsidRPr="00923C71" w:rsidRDefault="00B744EF" w:rsidP="00FD49F7">
      <w:pPr>
        <w:jc w:val="both"/>
        <w:rPr>
          <w:rFonts w:ascii="Abadi" w:hAnsi="Abadi"/>
          <w:b/>
          <w:bCs/>
          <w:w w:val="95"/>
          <w:sz w:val="21"/>
          <w:szCs w:val="21"/>
        </w:rPr>
      </w:pPr>
    </w:p>
    <w:p w14:paraId="1A8D28C8" w14:textId="77777777" w:rsidR="00EC01CB" w:rsidRPr="00923C71" w:rsidRDefault="00EC01CB" w:rsidP="00FD49F7">
      <w:pPr>
        <w:jc w:val="both"/>
        <w:rPr>
          <w:rFonts w:ascii="Abadi" w:hAnsi="Abadi"/>
          <w:sz w:val="21"/>
          <w:szCs w:val="21"/>
        </w:rPr>
      </w:pPr>
      <w:r w:rsidRPr="00923C71">
        <w:rPr>
          <w:rFonts w:ascii="Abadi" w:hAnsi="Abadi"/>
          <w:sz w:val="21"/>
          <w:szCs w:val="21"/>
        </w:rPr>
        <w:t>La</w:t>
      </w:r>
      <w:r w:rsidRPr="0015301E">
        <w:rPr>
          <w:rFonts w:ascii="Abadi" w:hAnsi="Abadi"/>
          <w:sz w:val="21"/>
          <w:szCs w:val="21"/>
        </w:rPr>
        <w:t xml:space="preserve"> </w:t>
      </w:r>
      <w:r w:rsidRPr="00923C71">
        <w:rPr>
          <w:rFonts w:ascii="Abadi" w:hAnsi="Abadi"/>
          <w:sz w:val="21"/>
          <w:szCs w:val="21"/>
        </w:rPr>
        <w:t>Constitución</w:t>
      </w:r>
      <w:r w:rsidRPr="0015301E">
        <w:rPr>
          <w:rFonts w:ascii="Abadi" w:hAnsi="Abadi"/>
          <w:sz w:val="21"/>
          <w:szCs w:val="21"/>
        </w:rPr>
        <w:t xml:space="preserve"> </w:t>
      </w:r>
      <w:r w:rsidRPr="00923C71">
        <w:rPr>
          <w:rFonts w:ascii="Abadi" w:hAnsi="Abadi"/>
          <w:sz w:val="21"/>
          <w:szCs w:val="21"/>
        </w:rPr>
        <w:t>Política</w:t>
      </w:r>
      <w:r w:rsidRPr="0015301E">
        <w:rPr>
          <w:rFonts w:ascii="Abadi" w:hAnsi="Abadi"/>
          <w:sz w:val="21"/>
          <w:szCs w:val="21"/>
        </w:rPr>
        <w:t xml:space="preserve"> </w:t>
      </w:r>
      <w:r w:rsidRPr="00923C71">
        <w:rPr>
          <w:rFonts w:ascii="Abadi" w:hAnsi="Abadi"/>
          <w:sz w:val="21"/>
          <w:szCs w:val="21"/>
        </w:rPr>
        <w:t>de</w:t>
      </w:r>
      <w:r w:rsidRPr="0015301E">
        <w:rPr>
          <w:rFonts w:ascii="Abadi" w:hAnsi="Abadi"/>
          <w:sz w:val="21"/>
          <w:szCs w:val="21"/>
        </w:rPr>
        <w:t xml:space="preserve"> </w:t>
      </w:r>
      <w:r w:rsidRPr="00923C71">
        <w:rPr>
          <w:rFonts w:ascii="Abadi" w:hAnsi="Abadi"/>
          <w:sz w:val="21"/>
          <w:szCs w:val="21"/>
        </w:rPr>
        <w:t>los</w:t>
      </w:r>
      <w:r w:rsidRPr="0015301E">
        <w:rPr>
          <w:rFonts w:ascii="Abadi" w:hAnsi="Abadi"/>
          <w:sz w:val="21"/>
          <w:szCs w:val="21"/>
        </w:rPr>
        <w:t xml:space="preserve"> </w:t>
      </w:r>
      <w:r w:rsidRPr="00923C71">
        <w:rPr>
          <w:rFonts w:ascii="Abadi" w:hAnsi="Abadi"/>
          <w:sz w:val="21"/>
          <w:szCs w:val="21"/>
        </w:rPr>
        <w:t>Estados</w:t>
      </w:r>
      <w:r w:rsidRPr="0015301E">
        <w:rPr>
          <w:rFonts w:ascii="Abadi" w:hAnsi="Abadi"/>
          <w:sz w:val="21"/>
          <w:szCs w:val="21"/>
        </w:rPr>
        <w:t xml:space="preserve"> </w:t>
      </w:r>
      <w:r w:rsidRPr="00923C71">
        <w:rPr>
          <w:rFonts w:ascii="Abadi" w:hAnsi="Abadi"/>
          <w:sz w:val="21"/>
          <w:szCs w:val="21"/>
        </w:rPr>
        <w:t>Unidos</w:t>
      </w:r>
      <w:r w:rsidRPr="0015301E">
        <w:rPr>
          <w:rFonts w:ascii="Abadi" w:hAnsi="Abadi"/>
          <w:sz w:val="21"/>
          <w:szCs w:val="21"/>
        </w:rPr>
        <w:t xml:space="preserve"> </w:t>
      </w:r>
      <w:r w:rsidRPr="00923C71">
        <w:rPr>
          <w:rFonts w:ascii="Abadi" w:hAnsi="Abadi"/>
          <w:sz w:val="21"/>
          <w:szCs w:val="21"/>
        </w:rPr>
        <w:t>Mexicanos,</w:t>
      </w:r>
      <w:r w:rsidRPr="0015301E">
        <w:rPr>
          <w:rFonts w:ascii="Abadi" w:hAnsi="Abadi"/>
          <w:sz w:val="21"/>
          <w:szCs w:val="21"/>
        </w:rPr>
        <w:t xml:space="preserve"> </w:t>
      </w:r>
      <w:r w:rsidRPr="00923C71">
        <w:rPr>
          <w:rFonts w:ascii="Abadi" w:hAnsi="Abadi"/>
          <w:sz w:val="21"/>
          <w:szCs w:val="21"/>
        </w:rPr>
        <w:t>establece</w:t>
      </w:r>
      <w:r w:rsidRPr="0015301E">
        <w:rPr>
          <w:rFonts w:ascii="Abadi" w:hAnsi="Abadi"/>
          <w:sz w:val="21"/>
          <w:szCs w:val="21"/>
        </w:rPr>
        <w:t xml:space="preserve"> </w:t>
      </w:r>
      <w:r w:rsidRPr="00923C71">
        <w:rPr>
          <w:rFonts w:ascii="Abadi" w:hAnsi="Abadi"/>
          <w:sz w:val="21"/>
          <w:szCs w:val="21"/>
        </w:rPr>
        <w:t>en</w:t>
      </w:r>
      <w:r w:rsidRPr="0015301E">
        <w:rPr>
          <w:rFonts w:ascii="Abadi" w:hAnsi="Abadi"/>
          <w:sz w:val="21"/>
          <w:szCs w:val="21"/>
        </w:rPr>
        <w:t xml:space="preserve"> </w:t>
      </w:r>
      <w:r w:rsidRPr="00923C71">
        <w:rPr>
          <w:rFonts w:ascii="Abadi" w:hAnsi="Abadi"/>
          <w:sz w:val="21"/>
          <w:szCs w:val="21"/>
        </w:rPr>
        <w:t>el</w:t>
      </w:r>
      <w:r w:rsidRPr="0015301E">
        <w:rPr>
          <w:rFonts w:ascii="Abadi" w:hAnsi="Abadi"/>
          <w:sz w:val="21"/>
          <w:szCs w:val="21"/>
        </w:rPr>
        <w:t xml:space="preserve"> </w:t>
      </w:r>
      <w:r w:rsidRPr="00923C71">
        <w:rPr>
          <w:rFonts w:ascii="Abadi" w:hAnsi="Abadi"/>
          <w:sz w:val="21"/>
          <w:szCs w:val="21"/>
        </w:rPr>
        <w:t>párrafo</w:t>
      </w:r>
      <w:r w:rsidRPr="0015301E">
        <w:rPr>
          <w:rFonts w:ascii="Abadi" w:hAnsi="Abadi"/>
          <w:sz w:val="21"/>
          <w:szCs w:val="21"/>
        </w:rPr>
        <w:t xml:space="preserve"> </w:t>
      </w:r>
      <w:r w:rsidRPr="00923C71">
        <w:rPr>
          <w:rFonts w:ascii="Abadi" w:hAnsi="Abadi"/>
          <w:sz w:val="21"/>
          <w:szCs w:val="21"/>
        </w:rPr>
        <w:t>noveno</w:t>
      </w:r>
      <w:r w:rsidRPr="0015301E">
        <w:rPr>
          <w:rFonts w:ascii="Abadi" w:hAnsi="Abadi"/>
          <w:sz w:val="21"/>
          <w:szCs w:val="21"/>
        </w:rPr>
        <w:t xml:space="preserve"> </w:t>
      </w:r>
      <w:r w:rsidRPr="00923C71">
        <w:rPr>
          <w:rFonts w:ascii="Abadi" w:hAnsi="Abadi"/>
          <w:sz w:val="21"/>
          <w:szCs w:val="21"/>
        </w:rPr>
        <w:t>del</w:t>
      </w:r>
      <w:r w:rsidRPr="0015301E">
        <w:rPr>
          <w:rFonts w:ascii="Abadi" w:hAnsi="Abadi"/>
          <w:sz w:val="21"/>
          <w:szCs w:val="21"/>
        </w:rPr>
        <w:t xml:space="preserve"> </w:t>
      </w:r>
      <w:r w:rsidRPr="00923C71">
        <w:rPr>
          <w:rFonts w:ascii="Abadi" w:hAnsi="Abadi"/>
          <w:sz w:val="21"/>
          <w:szCs w:val="21"/>
        </w:rPr>
        <w:t>artículo</w:t>
      </w:r>
      <w:r w:rsidRPr="0015301E">
        <w:rPr>
          <w:rFonts w:ascii="Abadi" w:hAnsi="Abadi"/>
          <w:sz w:val="21"/>
          <w:szCs w:val="21"/>
        </w:rPr>
        <w:t xml:space="preserve"> </w:t>
      </w:r>
      <w:r w:rsidRPr="00923C71">
        <w:rPr>
          <w:rFonts w:ascii="Abadi" w:hAnsi="Abadi"/>
          <w:sz w:val="21"/>
          <w:szCs w:val="21"/>
        </w:rPr>
        <w:t>21,</w:t>
      </w:r>
      <w:r w:rsidRPr="0015301E">
        <w:rPr>
          <w:rFonts w:ascii="Abadi" w:hAnsi="Abadi"/>
          <w:sz w:val="21"/>
          <w:szCs w:val="21"/>
        </w:rPr>
        <w:t xml:space="preserve"> </w:t>
      </w:r>
      <w:r w:rsidRPr="00923C71">
        <w:rPr>
          <w:rFonts w:ascii="Abadi" w:hAnsi="Abadi"/>
          <w:sz w:val="21"/>
          <w:szCs w:val="21"/>
        </w:rPr>
        <w:t>que:</w:t>
      </w:r>
    </w:p>
    <w:p w14:paraId="34623854" w14:textId="77777777" w:rsidR="00EC01CB" w:rsidRPr="00923C71" w:rsidRDefault="00EC01CB" w:rsidP="00FD49F7">
      <w:pPr>
        <w:jc w:val="both"/>
        <w:rPr>
          <w:rFonts w:ascii="Abadi" w:hAnsi="Abadi"/>
          <w:sz w:val="21"/>
          <w:szCs w:val="21"/>
        </w:rPr>
      </w:pPr>
    </w:p>
    <w:p w14:paraId="3717C6C8" w14:textId="77777777" w:rsidR="00EC01CB" w:rsidRPr="0015301E" w:rsidRDefault="00EC01CB" w:rsidP="00FD49F7">
      <w:pPr>
        <w:jc w:val="both"/>
        <w:rPr>
          <w:rFonts w:ascii="Abadi" w:hAnsi="Abadi"/>
          <w:sz w:val="21"/>
          <w:szCs w:val="21"/>
        </w:rPr>
      </w:pPr>
      <w:r w:rsidRPr="0015301E">
        <w:rPr>
          <w:rFonts w:ascii="Abadi" w:hAnsi="Abadi"/>
          <w:sz w:val="21"/>
          <w:szCs w:val="21"/>
        </w:rPr>
        <w:t>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14:paraId="2631BF73" w14:textId="77777777" w:rsidR="00EC01CB" w:rsidRPr="0015301E" w:rsidRDefault="00EC01CB" w:rsidP="00FD49F7">
      <w:pPr>
        <w:jc w:val="both"/>
        <w:rPr>
          <w:rFonts w:ascii="Abadi" w:hAnsi="Abadi"/>
          <w:sz w:val="21"/>
          <w:szCs w:val="21"/>
        </w:rPr>
      </w:pPr>
    </w:p>
    <w:p w14:paraId="5D8A5B9E" w14:textId="77777777" w:rsidR="00EC01CB" w:rsidRPr="007308B7" w:rsidRDefault="00EC01CB" w:rsidP="00FD49F7">
      <w:pPr>
        <w:jc w:val="both"/>
        <w:rPr>
          <w:rFonts w:ascii="Abadi" w:hAnsi="Abadi"/>
          <w:sz w:val="21"/>
          <w:szCs w:val="21"/>
        </w:rPr>
      </w:pPr>
      <w:r w:rsidRPr="007308B7">
        <w:rPr>
          <w:rFonts w:ascii="Abadi" w:hAnsi="Abadi"/>
          <w:sz w:val="21"/>
          <w:szCs w:val="21"/>
        </w:rPr>
        <w:t xml:space="preserve">Hacer valer este principio es fundamental a nivel nacional y de manera local, hemos sido </w:t>
      </w:r>
      <w:r w:rsidRPr="007308B7">
        <w:rPr>
          <w:rFonts w:ascii="Abadi" w:hAnsi="Abadi"/>
          <w:sz w:val="21"/>
          <w:szCs w:val="21"/>
        </w:rPr>
        <w:t>testigos que cualquier política pública exitosa contempla como prioridad el salvaguardo de la ciudadanía garantizando su seguridad para el adecuado desarrollo</w:t>
      </w:r>
    </w:p>
    <w:p w14:paraId="1FE9A91F" w14:textId="77777777" w:rsidR="00EC01CB" w:rsidRPr="007308B7" w:rsidRDefault="00EC01CB" w:rsidP="00FD49F7">
      <w:pPr>
        <w:jc w:val="both"/>
        <w:rPr>
          <w:rFonts w:ascii="Abadi" w:hAnsi="Abadi"/>
          <w:sz w:val="21"/>
          <w:szCs w:val="21"/>
        </w:rPr>
      </w:pPr>
      <w:r w:rsidRPr="007308B7">
        <w:rPr>
          <w:rFonts w:ascii="Abadi" w:hAnsi="Abadi"/>
          <w:sz w:val="21"/>
          <w:szCs w:val="21"/>
        </w:rPr>
        <w:t>social.</w:t>
      </w:r>
    </w:p>
    <w:p w14:paraId="6209D33D" w14:textId="77777777" w:rsidR="00EC01CB" w:rsidRPr="007308B7" w:rsidRDefault="00EC01CB" w:rsidP="00FD49F7">
      <w:pPr>
        <w:jc w:val="both"/>
        <w:rPr>
          <w:rFonts w:ascii="Abadi" w:hAnsi="Abadi"/>
          <w:sz w:val="21"/>
          <w:szCs w:val="21"/>
        </w:rPr>
      </w:pPr>
    </w:p>
    <w:p w14:paraId="2DF9C838" w14:textId="77777777" w:rsidR="00EC01CB" w:rsidRPr="007308B7" w:rsidRDefault="00EC01CB" w:rsidP="00FD49F7">
      <w:pPr>
        <w:jc w:val="both"/>
        <w:rPr>
          <w:rFonts w:ascii="Abadi" w:hAnsi="Abadi"/>
          <w:sz w:val="21"/>
          <w:szCs w:val="21"/>
        </w:rPr>
      </w:pPr>
      <w:r w:rsidRPr="007308B7">
        <w:rPr>
          <w:rFonts w:ascii="Abadi" w:hAnsi="Abadi"/>
          <w:sz w:val="21"/>
          <w:szCs w:val="21"/>
        </w:rPr>
        <w:t>Si bien es cierto que Guanajuato es un estado libre y soberano no podemos ser indiferentes ante las circunstancias que acontecen en el resto del país, la seguridad pública no es un tema que tan solo compete al ámbito federal, es fundamental que de manera interna prevengamos acontecimientos tan lamentables como los reportados en otros estados.</w:t>
      </w:r>
    </w:p>
    <w:p w14:paraId="6282C5E3" w14:textId="77777777" w:rsidR="00EC01CB" w:rsidRPr="00923C71" w:rsidRDefault="00EC01CB" w:rsidP="00FD49F7">
      <w:pPr>
        <w:jc w:val="both"/>
        <w:rPr>
          <w:rFonts w:ascii="Abadi" w:hAnsi="Abadi"/>
          <w:sz w:val="21"/>
          <w:szCs w:val="21"/>
        </w:rPr>
      </w:pPr>
    </w:p>
    <w:p w14:paraId="4DEE827C" w14:textId="77777777" w:rsidR="00EC01CB" w:rsidRPr="007308B7" w:rsidRDefault="00EC01CB" w:rsidP="00FD49F7">
      <w:pPr>
        <w:jc w:val="both"/>
        <w:rPr>
          <w:rFonts w:ascii="Abadi" w:hAnsi="Abadi"/>
          <w:sz w:val="21"/>
          <w:szCs w:val="21"/>
        </w:rPr>
      </w:pPr>
      <w:r w:rsidRPr="007308B7">
        <w:rPr>
          <w:rFonts w:ascii="Abadi" w:hAnsi="Abadi"/>
          <w:sz w:val="21"/>
          <w:szCs w:val="21"/>
        </w:rPr>
        <w:t>Actualmente nuestro estado no se encuentra en procesos electorales y lo cierto es que cada gobierno estatal maneja sus políticas de seguridad como desean, sin embargo, las circunstancias nos otorgan la posibilidad de prever para las futuras elecciones que</w:t>
      </w:r>
      <w:r w:rsidRPr="00923C71">
        <w:rPr>
          <w:rFonts w:ascii="Abadi" w:hAnsi="Abadi"/>
          <w:sz w:val="21"/>
          <w:szCs w:val="21"/>
        </w:rPr>
        <w:t xml:space="preserve"> </w:t>
      </w:r>
      <w:r w:rsidRPr="007308B7">
        <w:rPr>
          <w:rFonts w:ascii="Abadi" w:hAnsi="Abadi"/>
          <w:sz w:val="21"/>
          <w:szCs w:val="21"/>
        </w:rPr>
        <w:t>se</w:t>
      </w:r>
      <w:r w:rsidRPr="00923C71">
        <w:rPr>
          <w:rFonts w:ascii="Abadi" w:hAnsi="Abadi"/>
          <w:sz w:val="21"/>
          <w:szCs w:val="21"/>
        </w:rPr>
        <w:t xml:space="preserve"> </w:t>
      </w:r>
      <w:r w:rsidRPr="007308B7">
        <w:rPr>
          <w:rFonts w:ascii="Abadi" w:hAnsi="Abadi"/>
          <w:sz w:val="21"/>
          <w:szCs w:val="21"/>
        </w:rPr>
        <w:t>llevarán en Guanajuato para</w:t>
      </w:r>
      <w:r w:rsidRPr="00923C71">
        <w:rPr>
          <w:rFonts w:ascii="Abadi" w:hAnsi="Abadi"/>
          <w:sz w:val="21"/>
          <w:szCs w:val="21"/>
        </w:rPr>
        <w:t xml:space="preserve"> </w:t>
      </w:r>
      <w:r w:rsidRPr="007308B7">
        <w:rPr>
          <w:rFonts w:ascii="Abadi" w:hAnsi="Abadi"/>
          <w:sz w:val="21"/>
          <w:szCs w:val="21"/>
        </w:rPr>
        <w:t>el</w:t>
      </w:r>
      <w:r w:rsidRPr="00923C71">
        <w:rPr>
          <w:rFonts w:ascii="Abadi" w:hAnsi="Abadi"/>
          <w:sz w:val="21"/>
          <w:szCs w:val="21"/>
        </w:rPr>
        <w:t xml:space="preserve"> </w:t>
      </w:r>
      <w:r w:rsidRPr="007308B7">
        <w:rPr>
          <w:rFonts w:ascii="Abadi" w:hAnsi="Abadi"/>
          <w:sz w:val="21"/>
          <w:szCs w:val="21"/>
        </w:rPr>
        <w:t>2024.</w:t>
      </w:r>
    </w:p>
    <w:p w14:paraId="5210B3E6" w14:textId="77777777" w:rsidR="00EC01CB" w:rsidRPr="00923C71" w:rsidRDefault="00EC01CB" w:rsidP="00FD49F7">
      <w:pPr>
        <w:jc w:val="both"/>
        <w:rPr>
          <w:rFonts w:ascii="Abadi" w:hAnsi="Abadi"/>
          <w:sz w:val="21"/>
          <w:szCs w:val="21"/>
        </w:rPr>
      </w:pPr>
    </w:p>
    <w:p w14:paraId="65D26B20" w14:textId="77777777" w:rsidR="00EC01CB" w:rsidRPr="007308B7" w:rsidRDefault="00EC01CB" w:rsidP="00FD49F7">
      <w:pPr>
        <w:jc w:val="both"/>
        <w:rPr>
          <w:rFonts w:ascii="Abadi" w:hAnsi="Abadi"/>
          <w:sz w:val="21"/>
          <w:szCs w:val="21"/>
        </w:rPr>
      </w:pPr>
      <w:r w:rsidRPr="007308B7">
        <w:rPr>
          <w:rFonts w:ascii="Abadi" w:hAnsi="Abadi"/>
          <w:sz w:val="21"/>
          <w:szCs w:val="21"/>
        </w:rPr>
        <w:t>Por</w:t>
      </w:r>
      <w:r w:rsidRPr="00923C71">
        <w:rPr>
          <w:rFonts w:ascii="Abadi" w:hAnsi="Abadi"/>
          <w:sz w:val="21"/>
          <w:szCs w:val="21"/>
        </w:rPr>
        <w:t xml:space="preserve"> </w:t>
      </w:r>
      <w:r w:rsidRPr="007308B7">
        <w:rPr>
          <w:rFonts w:ascii="Abadi" w:hAnsi="Abadi"/>
          <w:sz w:val="21"/>
          <w:szCs w:val="21"/>
        </w:rPr>
        <w:t>una parte, debemos recalcar que las</w:t>
      </w:r>
      <w:r w:rsidRPr="00923C71">
        <w:rPr>
          <w:rFonts w:ascii="Abadi" w:hAnsi="Abadi"/>
          <w:sz w:val="21"/>
          <w:szCs w:val="21"/>
        </w:rPr>
        <w:t xml:space="preserve"> </w:t>
      </w:r>
      <w:r w:rsidRPr="007308B7">
        <w:rPr>
          <w:rFonts w:ascii="Abadi" w:hAnsi="Abadi"/>
          <w:sz w:val="21"/>
          <w:szCs w:val="21"/>
        </w:rPr>
        <w:t>personas, sin importar el estado de</w:t>
      </w:r>
      <w:r w:rsidRPr="00923C71">
        <w:rPr>
          <w:rFonts w:ascii="Abadi" w:hAnsi="Abadi"/>
          <w:sz w:val="21"/>
          <w:szCs w:val="21"/>
        </w:rPr>
        <w:t xml:space="preserve"> </w:t>
      </w:r>
      <w:r w:rsidRPr="007308B7">
        <w:rPr>
          <w:rFonts w:ascii="Abadi" w:hAnsi="Abadi"/>
          <w:sz w:val="21"/>
          <w:szCs w:val="21"/>
        </w:rPr>
        <w:t>origen tienen la facultad de pertenecer y colaborar en las organizaciones, movimientos y eventos a fin de sus intereses.</w:t>
      </w:r>
    </w:p>
    <w:p w14:paraId="54648C08" w14:textId="77777777" w:rsidR="00EC01CB" w:rsidRPr="00923C71" w:rsidRDefault="00EC01CB" w:rsidP="00FD49F7">
      <w:pPr>
        <w:jc w:val="both"/>
        <w:rPr>
          <w:rFonts w:ascii="Abadi" w:hAnsi="Abadi"/>
          <w:sz w:val="21"/>
          <w:szCs w:val="21"/>
        </w:rPr>
      </w:pPr>
    </w:p>
    <w:p w14:paraId="305CEDD7" w14:textId="28B8FB46" w:rsidR="00EC01CB" w:rsidRPr="007308B7" w:rsidRDefault="00EC01CB" w:rsidP="00FD49F7">
      <w:pPr>
        <w:jc w:val="both"/>
        <w:rPr>
          <w:rFonts w:ascii="Abadi" w:hAnsi="Abadi"/>
          <w:sz w:val="21"/>
          <w:szCs w:val="21"/>
        </w:rPr>
      </w:pPr>
      <w:r w:rsidRPr="00923C71">
        <w:rPr>
          <w:rFonts w:ascii="Abadi" w:hAnsi="Abadi"/>
          <w:sz w:val="21"/>
          <w:szCs w:val="21"/>
        </w:rPr>
        <w:t>A</w:t>
      </w:r>
      <w:r w:rsidRPr="007308B7">
        <w:rPr>
          <w:rFonts w:ascii="Abadi" w:hAnsi="Abadi"/>
          <w:sz w:val="21"/>
          <w:szCs w:val="21"/>
        </w:rPr>
        <w:t xml:space="preserve"> </w:t>
      </w:r>
      <w:r w:rsidRPr="00923C71">
        <w:rPr>
          <w:rFonts w:ascii="Abadi" w:hAnsi="Abadi"/>
          <w:sz w:val="21"/>
          <w:szCs w:val="21"/>
        </w:rPr>
        <w:t>nivel</w:t>
      </w:r>
      <w:r w:rsidRPr="007308B7">
        <w:rPr>
          <w:rFonts w:ascii="Abadi" w:hAnsi="Abadi"/>
          <w:sz w:val="21"/>
          <w:szCs w:val="21"/>
        </w:rPr>
        <w:t xml:space="preserve"> </w:t>
      </w:r>
      <w:r w:rsidRPr="00923C71">
        <w:rPr>
          <w:rFonts w:ascii="Abadi" w:hAnsi="Abadi"/>
          <w:sz w:val="21"/>
          <w:szCs w:val="21"/>
        </w:rPr>
        <w:t>nacional</w:t>
      </w:r>
      <w:r w:rsidRPr="007308B7">
        <w:rPr>
          <w:rFonts w:ascii="Abadi" w:hAnsi="Abadi"/>
          <w:sz w:val="21"/>
          <w:szCs w:val="21"/>
        </w:rPr>
        <w:t xml:space="preserve"> </w:t>
      </w:r>
      <w:r w:rsidRPr="00923C71">
        <w:rPr>
          <w:rFonts w:ascii="Abadi" w:hAnsi="Abadi"/>
          <w:sz w:val="21"/>
          <w:szCs w:val="21"/>
        </w:rPr>
        <w:t>se</w:t>
      </w:r>
      <w:r w:rsidRPr="007308B7">
        <w:rPr>
          <w:rFonts w:ascii="Abadi" w:hAnsi="Abadi"/>
          <w:sz w:val="21"/>
          <w:szCs w:val="21"/>
        </w:rPr>
        <w:t xml:space="preserve"> </w:t>
      </w:r>
      <w:r w:rsidRPr="00923C71">
        <w:rPr>
          <w:rFonts w:ascii="Abadi" w:hAnsi="Abadi"/>
          <w:sz w:val="21"/>
          <w:szCs w:val="21"/>
        </w:rPr>
        <w:t>viven</w:t>
      </w:r>
      <w:r w:rsidRPr="007308B7">
        <w:rPr>
          <w:rFonts w:ascii="Abadi" w:hAnsi="Abadi"/>
          <w:sz w:val="21"/>
          <w:szCs w:val="21"/>
        </w:rPr>
        <w:t xml:space="preserve"> </w:t>
      </w:r>
      <w:r w:rsidRPr="00923C71">
        <w:rPr>
          <w:rFonts w:ascii="Abadi" w:hAnsi="Abadi"/>
          <w:sz w:val="21"/>
          <w:szCs w:val="21"/>
        </w:rPr>
        <w:t>procesos</w:t>
      </w:r>
      <w:r w:rsidRPr="007308B7">
        <w:rPr>
          <w:rFonts w:ascii="Abadi" w:hAnsi="Abadi"/>
          <w:sz w:val="21"/>
          <w:szCs w:val="21"/>
        </w:rPr>
        <w:t xml:space="preserve"> </w:t>
      </w:r>
      <w:r w:rsidRPr="00923C71">
        <w:rPr>
          <w:rFonts w:ascii="Abadi" w:hAnsi="Abadi"/>
          <w:sz w:val="21"/>
          <w:szCs w:val="21"/>
        </w:rPr>
        <w:t>electorales,</w:t>
      </w:r>
      <w:r w:rsidRPr="007308B7">
        <w:rPr>
          <w:rFonts w:ascii="Abadi" w:hAnsi="Abadi"/>
          <w:sz w:val="21"/>
          <w:szCs w:val="21"/>
        </w:rPr>
        <w:t xml:space="preserve"> </w:t>
      </w:r>
      <w:r w:rsidRPr="00923C71">
        <w:rPr>
          <w:rFonts w:ascii="Abadi" w:hAnsi="Abadi"/>
          <w:sz w:val="21"/>
          <w:szCs w:val="21"/>
        </w:rPr>
        <w:t>sin</w:t>
      </w:r>
      <w:r w:rsidRPr="007308B7">
        <w:rPr>
          <w:rFonts w:ascii="Abadi" w:hAnsi="Abadi"/>
          <w:sz w:val="21"/>
          <w:szCs w:val="21"/>
        </w:rPr>
        <w:t xml:space="preserve"> </w:t>
      </w:r>
      <w:r w:rsidRPr="00923C71">
        <w:rPr>
          <w:rFonts w:ascii="Abadi" w:hAnsi="Abadi"/>
          <w:sz w:val="21"/>
          <w:szCs w:val="21"/>
        </w:rPr>
        <w:t>embargo,</w:t>
      </w:r>
      <w:r w:rsidRPr="007308B7">
        <w:rPr>
          <w:rFonts w:ascii="Abadi" w:hAnsi="Abadi"/>
          <w:sz w:val="21"/>
          <w:szCs w:val="21"/>
        </w:rPr>
        <w:t xml:space="preserve"> </w:t>
      </w:r>
      <w:r w:rsidRPr="00923C71">
        <w:rPr>
          <w:rFonts w:ascii="Abadi" w:hAnsi="Abadi"/>
          <w:sz w:val="21"/>
          <w:szCs w:val="21"/>
        </w:rPr>
        <w:t>resulta</w:t>
      </w:r>
      <w:r w:rsidRPr="007308B7">
        <w:rPr>
          <w:rFonts w:ascii="Abadi" w:hAnsi="Abadi"/>
          <w:sz w:val="21"/>
          <w:szCs w:val="21"/>
        </w:rPr>
        <w:t xml:space="preserve"> </w:t>
      </w:r>
      <w:r w:rsidRPr="00923C71">
        <w:rPr>
          <w:rFonts w:ascii="Abadi" w:hAnsi="Abadi"/>
          <w:sz w:val="21"/>
          <w:szCs w:val="21"/>
        </w:rPr>
        <w:t>alarmante</w:t>
      </w:r>
      <w:r w:rsidRPr="007308B7">
        <w:rPr>
          <w:rFonts w:ascii="Abadi" w:hAnsi="Abadi"/>
          <w:sz w:val="21"/>
          <w:szCs w:val="21"/>
        </w:rPr>
        <w:t xml:space="preserve"> </w:t>
      </w:r>
      <w:r w:rsidRPr="00923C71">
        <w:rPr>
          <w:rFonts w:ascii="Abadi" w:hAnsi="Abadi"/>
          <w:sz w:val="21"/>
          <w:szCs w:val="21"/>
        </w:rPr>
        <w:t xml:space="preserve">la </w:t>
      </w:r>
      <w:r w:rsidRPr="007308B7">
        <w:rPr>
          <w:rFonts w:ascii="Abadi" w:hAnsi="Abadi"/>
          <w:sz w:val="21"/>
          <w:szCs w:val="21"/>
        </w:rPr>
        <w:t>constante falta de capacidad de los gobiernos locales por atender la circunstancia de</w:t>
      </w:r>
      <w:r w:rsidRPr="00923C71">
        <w:rPr>
          <w:rFonts w:ascii="Abadi" w:hAnsi="Abadi"/>
          <w:sz w:val="21"/>
          <w:szCs w:val="21"/>
        </w:rPr>
        <w:t xml:space="preserve"> seguridad</w:t>
      </w:r>
      <w:r w:rsidRPr="007308B7">
        <w:rPr>
          <w:rFonts w:ascii="Abadi" w:hAnsi="Abadi"/>
          <w:sz w:val="21"/>
          <w:szCs w:val="21"/>
        </w:rPr>
        <w:t xml:space="preserve"> </w:t>
      </w:r>
      <w:r w:rsidRPr="00923C71">
        <w:rPr>
          <w:rFonts w:ascii="Abadi" w:hAnsi="Abadi"/>
          <w:sz w:val="21"/>
          <w:szCs w:val="21"/>
        </w:rPr>
        <w:t>de</w:t>
      </w:r>
      <w:r w:rsidR="00923C71" w:rsidRPr="007308B7">
        <w:rPr>
          <w:rFonts w:ascii="Abadi" w:hAnsi="Abadi"/>
          <w:sz w:val="21"/>
          <w:szCs w:val="21"/>
        </w:rPr>
        <w:t xml:space="preserve"> </w:t>
      </w:r>
      <w:r w:rsidRPr="00923C71">
        <w:rPr>
          <w:rFonts w:ascii="Abadi" w:hAnsi="Abadi"/>
          <w:sz w:val="21"/>
          <w:szCs w:val="21"/>
        </w:rPr>
        <w:t>manera</w:t>
      </w:r>
      <w:r w:rsidRPr="007308B7">
        <w:rPr>
          <w:rFonts w:ascii="Abadi" w:hAnsi="Abadi"/>
          <w:sz w:val="21"/>
          <w:szCs w:val="21"/>
        </w:rPr>
        <w:t xml:space="preserve"> </w:t>
      </w:r>
      <w:r w:rsidRPr="00923C71">
        <w:rPr>
          <w:rFonts w:ascii="Abadi" w:hAnsi="Abadi"/>
          <w:sz w:val="21"/>
          <w:szCs w:val="21"/>
        </w:rPr>
        <w:t>mediática</w:t>
      </w:r>
      <w:r w:rsidRPr="007308B7">
        <w:rPr>
          <w:rFonts w:ascii="Abadi" w:hAnsi="Abadi"/>
          <w:sz w:val="21"/>
          <w:szCs w:val="21"/>
        </w:rPr>
        <w:t xml:space="preserve"> </w:t>
      </w:r>
      <w:r w:rsidRPr="00923C71">
        <w:rPr>
          <w:rFonts w:ascii="Abadi" w:hAnsi="Abadi"/>
          <w:sz w:val="21"/>
          <w:szCs w:val="21"/>
        </w:rPr>
        <w:t>y</w:t>
      </w:r>
      <w:r w:rsidRPr="007308B7">
        <w:rPr>
          <w:rFonts w:ascii="Abadi" w:hAnsi="Abadi"/>
          <w:sz w:val="21"/>
          <w:szCs w:val="21"/>
        </w:rPr>
        <w:t xml:space="preserve"> </w:t>
      </w:r>
      <w:r w:rsidRPr="00923C71">
        <w:rPr>
          <w:rFonts w:ascii="Abadi" w:hAnsi="Abadi"/>
          <w:sz w:val="21"/>
          <w:szCs w:val="21"/>
        </w:rPr>
        <w:t>contundente</w:t>
      </w:r>
      <w:r w:rsidRPr="007308B7">
        <w:rPr>
          <w:rFonts w:ascii="Abadi" w:hAnsi="Abadi"/>
          <w:sz w:val="21"/>
          <w:szCs w:val="21"/>
        </w:rPr>
        <w:t xml:space="preserve"> </w:t>
      </w:r>
      <w:r w:rsidRPr="00923C71">
        <w:rPr>
          <w:rFonts w:ascii="Abadi" w:hAnsi="Abadi"/>
          <w:sz w:val="21"/>
          <w:szCs w:val="21"/>
        </w:rPr>
        <w:t>para</w:t>
      </w:r>
      <w:r w:rsidR="00923C71" w:rsidRPr="007308B7">
        <w:rPr>
          <w:rFonts w:ascii="Abadi" w:hAnsi="Abadi"/>
          <w:sz w:val="21"/>
          <w:szCs w:val="21"/>
        </w:rPr>
        <w:t xml:space="preserve"> </w:t>
      </w:r>
      <w:r w:rsidRPr="00923C71">
        <w:rPr>
          <w:rFonts w:ascii="Abadi" w:hAnsi="Abadi"/>
          <w:sz w:val="21"/>
          <w:szCs w:val="21"/>
        </w:rPr>
        <w:t>garantizar</w:t>
      </w:r>
      <w:r w:rsidRPr="007308B7">
        <w:rPr>
          <w:rFonts w:ascii="Abadi" w:hAnsi="Abadi"/>
          <w:sz w:val="21"/>
          <w:szCs w:val="21"/>
        </w:rPr>
        <w:t xml:space="preserve"> </w:t>
      </w:r>
      <w:r w:rsidRPr="00923C71">
        <w:rPr>
          <w:rFonts w:ascii="Abadi" w:hAnsi="Abadi"/>
          <w:sz w:val="21"/>
          <w:szCs w:val="21"/>
        </w:rPr>
        <w:t>la</w:t>
      </w:r>
      <w:r w:rsidRPr="007308B7">
        <w:rPr>
          <w:rFonts w:ascii="Abadi" w:hAnsi="Abadi"/>
          <w:sz w:val="21"/>
          <w:szCs w:val="21"/>
        </w:rPr>
        <w:t xml:space="preserve"> </w:t>
      </w:r>
      <w:r w:rsidRPr="00923C71">
        <w:rPr>
          <w:rFonts w:ascii="Abadi" w:hAnsi="Abadi"/>
          <w:sz w:val="21"/>
          <w:szCs w:val="21"/>
        </w:rPr>
        <w:t>atención</w:t>
      </w:r>
      <w:r w:rsidRPr="007308B7">
        <w:rPr>
          <w:rFonts w:ascii="Abadi" w:hAnsi="Abadi"/>
          <w:sz w:val="21"/>
          <w:szCs w:val="21"/>
        </w:rPr>
        <w:t xml:space="preserve"> </w:t>
      </w:r>
      <w:r w:rsidRPr="00923C71">
        <w:rPr>
          <w:rFonts w:ascii="Abadi" w:hAnsi="Abadi"/>
          <w:sz w:val="21"/>
          <w:szCs w:val="21"/>
        </w:rPr>
        <w:t>de</w:t>
      </w:r>
      <w:r w:rsidRPr="007308B7">
        <w:rPr>
          <w:rFonts w:ascii="Abadi" w:hAnsi="Abadi"/>
          <w:sz w:val="21"/>
          <w:szCs w:val="21"/>
        </w:rPr>
        <w:t xml:space="preserve"> </w:t>
      </w:r>
      <w:r w:rsidRPr="00923C71">
        <w:rPr>
          <w:rFonts w:ascii="Abadi" w:hAnsi="Abadi"/>
          <w:sz w:val="21"/>
          <w:szCs w:val="21"/>
        </w:rPr>
        <w:t>los participantes</w:t>
      </w:r>
      <w:r w:rsidRPr="007308B7">
        <w:rPr>
          <w:rFonts w:ascii="Abadi" w:hAnsi="Abadi"/>
          <w:sz w:val="21"/>
          <w:szCs w:val="21"/>
        </w:rPr>
        <w:t xml:space="preserve"> </w:t>
      </w:r>
      <w:r w:rsidRPr="00923C71">
        <w:rPr>
          <w:rFonts w:ascii="Abadi" w:hAnsi="Abadi"/>
          <w:sz w:val="21"/>
          <w:szCs w:val="21"/>
        </w:rPr>
        <w:t>en</w:t>
      </w:r>
      <w:r w:rsidRPr="007308B7">
        <w:rPr>
          <w:rFonts w:ascii="Abadi" w:hAnsi="Abadi"/>
          <w:sz w:val="21"/>
          <w:szCs w:val="21"/>
        </w:rPr>
        <w:t xml:space="preserve"> </w:t>
      </w:r>
      <w:r w:rsidRPr="00923C71">
        <w:rPr>
          <w:rFonts w:ascii="Abadi" w:hAnsi="Abadi"/>
          <w:sz w:val="21"/>
          <w:szCs w:val="21"/>
        </w:rPr>
        <w:t>dichos</w:t>
      </w:r>
      <w:r w:rsidRPr="007308B7">
        <w:rPr>
          <w:rFonts w:ascii="Abadi" w:hAnsi="Abadi"/>
          <w:sz w:val="21"/>
          <w:szCs w:val="21"/>
        </w:rPr>
        <w:t xml:space="preserve"> </w:t>
      </w:r>
      <w:r w:rsidRPr="00923C71">
        <w:rPr>
          <w:rFonts w:ascii="Abadi" w:hAnsi="Abadi"/>
          <w:sz w:val="21"/>
          <w:szCs w:val="21"/>
        </w:rPr>
        <w:t>procesos.</w:t>
      </w:r>
    </w:p>
    <w:p w14:paraId="781D3043" w14:textId="77777777" w:rsidR="00EC01CB" w:rsidRPr="00923C71" w:rsidRDefault="00EC01CB" w:rsidP="00FD49F7">
      <w:pPr>
        <w:jc w:val="both"/>
        <w:rPr>
          <w:rFonts w:ascii="Abadi" w:hAnsi="Abadi"/>
          <w:sz w:val="21"/>
          <w:szCs w:val="21"/>
        </w:rPr>
      </w:pPr>
    </w:p>
    <w:p w14:paraId="12D16E68" w14:textId="77777777" w:rsidR="00EC01CB" w:rsidRPr="007308B7" w:rsidRDefault="00EC01CB" w:rsidP="00FD49F7">
      <w:pPr>
        <w:jc w:val="both"/>
        <w:rPr>
          <w:rFonts w:ascii="Abadi" w:hAnsi="Abadi"/>
          <w:sz w:val="21"/>
          <w:szCs w:val="21"/>
        </w:rPr>
      </w:pPr>
      <w:r w:rsidRPr="007308B7">
        <w:rPr>
          <w:rFonts w:ascii="Abadi" w:hAnsi="Abadi"/>
          <w:sz w:val="21"/>
          <w:szCs w:val="21"/>
        </w:rPr>
        <w:t>En</w:t>
      </w:r>
      <w:r w:rsidRPr="00923C71">
        <w:rPr>
          <w:rFonts w:ascii="Abadi" w:hAnsi="Abadi"/>
          <w:sz w:val="21"/>
          <w:szCs w:val="21"/>
        </w:rPr>
        <w:t xml:space="preserve"> </w:t>
      </w:r>
      <w:r w:rsidRPr="007308B7">
        <w:rPr>
          <w:rFonts w:ascii="Abadi" w:hAnsi="Abadi"/>
          <w:sz w:val="21"/>
          <w:szCs w:val="21"/>
        </w:rPr>
        <w:t>el caso</w:t>
      </w:r>
      <w:r w:rsidRPr="00923C71">
        <w:rPr>
          <w:rFonts w:ascii="Abadi" w:hAnsi="Abadi"/>
          <w:sz w:val="21"/>
          <w:szCs w:val="21"/>
        </w:rPr>
        <w:t xml:space="preserve"> </w:t>
      </w:r>
      <w:r w:rsidRPr="007308B7">
        <w:rPr>
          <w:rFonts w:ascii="Abadi" w:hAnsi="Abadi"/>
          <w:sz w:val="21"/>
          <w:szCs w:val="21"/>
        </w:rPr>
        <w:t>de Aguascalientes</w:t>
      </w:r>
      <w:r w:rsidRPr="00923C71">
        <w:rPr>
          <w:rFonts w:ascii="Abadi" w:hAnsi="Abadi"/>
          <w:sz w:val="21"/>
          <w:szCs w:val="21"/>
        </w:rPr>
        <w:t xml:space="preserve"> </w:t>
      </w:r>
      <w:r w:rsidRPr="007308B7">
        <w:rPr>
          <w:rFonts w:ascii="Abadi" w:hAnsi="Abadi"/>
          <w:sz w:val="21"/>
          <w:szCs w:val="21"/>
        </w:rPr>
        <w:t>se han</w:t>
      </w:r>
      <w:r w:rsidRPr="00923C71">
        <w:rPr>
          <w:rFonts w:ascii="Abadi" w:hAnsi="Abadi"/>
          <w:sz w:val="21"/>
          <w:szCs w:val="21"/>
        </w:rPr>
        <w:t xml:space="preserve"> </w:t>
      </w:r>
      <w:r w:rsidRPr="007308B7">
        <w:rPr>
          <w:rFonts w:ascii="Abadi" w:hAnsi="Abadi"/>
          <w:sz w:val="21"/>
          <w:szCs w:val="21"/>
        </w:rPr>
        <w:t>presentado una serie de denuncias</w:t>
      </w:r>
      <w:r w:rsidRPr="00923C71">
        <w:rPr>
          <w:rFonts w:ascii="Abadi" w:hAnsi="Abadi"/>
          <w:sz w:val="21"/>
          <w:szCs w:val="21"/>
        </w:rPr>
        <w:t xml:space="preserve"> </w:t>
      </w:r>
      <w:r w:rsidRPr="007308B7">
        <w:rPr>
          <w:rFonts w:ascii="Abadi" w:hAnsi="Abadi"/>
          <w:sz w:val="21"/>
          <w:szCs w:val="21"/>
        </w:rPr>
        <w:t>por parte de civiles</w:t>
      </w:r>
      <w:r w:rsidRPr="00923C71">
        <w:rPr>
          <w:rFonts w:ascii="Abadi" w:hAnsi="Abadi"/>
          <w:sz w:val="21"/>
          <w:szCs w:val="21"/>
        </w:rPr>
        <w:t xml:space="preserve"> </w:t>
      </w:r>
      <w:r w:rsidRPr="007308B7">
        <w:rPr>
          <w:rFonts w:ascii="Abadi" w:hAnsi="Abadi"/>
          <w:sz w:val="21"/>
          <w:szCs w:val="21"/>
        </w:rPr>
        <w:t>que</w:t>
      </w:r>
      <w:r w:rsidRPr="00923C71">
        <w:rPr>
          <w:rFonts w:ascii="Abadi" w:hAnsi="Abadi"/>
          <w:sz w:val="21"/>
          <w:szCs w:val="21"/>
        </w:rPr>
        <w:t xml:space="preserve"> </w:t>
      </w:r>
      <w:r w:rsidRPr="007308B7">
        <w:rPr>
          <w:rFonts w:ascii="Abadi" w:hAnsi="Abadi"/>
          <w:sz w:val="21"/>
          <w:szCs w:val="21"/>
        </w:rPr>
        <w:t>han</w:t>
      </w:r>
      <w:r w:rsidRPr="00923C71">
        <w:rPr>
          <w:rFonts w:ascii="Abadi" w:hAnsi="Abadi"/>
          <w:sz w:val="21"/>
          <w:szCs w:val="21"/>
        </w:rPr>
        <w:t xml:space="preserve"> </w:t>
      </w:r>
      <w:r w:rsidRPr="007308B7">
        <w:rPr>
          <w:rFonts w:ascii="Abadi" w:hAnsi="Abadi"/>
          <w:sz w:val="21"/>
          <w:szCs w:val="21"/>
        </w:rPr>
        <w:t>asistido</w:t>
      </w:r>
      <w:r w:rsidRPr="00923C71">
        <w:rPr>
          <w:rFonts w:ascii="Abadi" w:hAnsi="Abadi"/>
          <w:sz w:val="21"/>
          <w:szCs w:val="21"/>
        </w:rPr>
        <w:t xml:space="preserve"> </w:t>
      </w:r>
      <w:r w:rsidRPr="007308B7">
        <w:rPr>
          <w:rFonts w:ascii="Abadi" w:hAnsi="Abadi"/>
          <w:sz w:val="21"/>
          <w:szCs w:val="21"/>
        </w:rPr>
        <w:t>de manera voluntaria a apoyar el proceso</w:t>
      </w:r>
      <w:r w:rsidRPr="00923C71">
        <w:rPr>
          <w:rFonts w:ascii="Abadi" w:hAnsi="Abadi"/>
          <w:sz w:val="21"/>
          <w:szCs w:val="21"/>
        </w:rPr>
        <w:t xml:space="preserve"> </w:t>
      </w:r>
      <w:r w:rsidRPr="007308B7">
        <w:rPr>
          <w:rFonts w:ascii="Abadi" w:hAnsi="Abadi"/>
          <w:sz w:val="21"/>
          <w:szCs w:val="21"/>
        </w:rPr>
        <w:t>de transformación en el estado, con el afán de hacer de conocimiento de todas y todos los proyectos encabezados por la búsqueda del bienestar</w:t>
      </w:r>
      <w:r w:rsidRPr="00923C71">
        <w:rPr>
          <w:rFonts w:ascii="Abadi" w:hAnsi="Abadi"/>
          <w:sz w:val="21"/>
          <w:szCs w:val="21"/>
        </w:rPr>
        <w:t xml:space="preserve"> </w:t>
      </w:r>
      <w:r w:rsidRPr="007308B7">
        <w:rPr>
          <w:rFonts w:ascii="Abadi" w:hAnsi="Abadi"/>
          <w:sz w:val="21"/>
          <w:szCs w:val="21"/>
        </w:rPr>
        <w:t>en</w:t>
      </w:r>
      <w:r w:rsidRPr="00923C71">
        <w:rPr>
          <w:rFonts w:ascii="Abadi" w:hAnsi="Abadi"/>
          <w:sz w:val="21"/>
          <w:szCs w:val="21"/>
        </w:rPr>
        <w:t xml:space="preserve"> </w:t>
      </w:r>
      <w:r w:rsidRPr="007308B7">
        <w:rPr>
          <w:rFonts w:ascii="Abadi" w:hAnsi="Abadi"/>
          <w:sz w:val="21"/>
          <w:szCs w:val="21"/>
        </w:rPr>
        <w:t>México.</w:t>
      </w:r>
    </w:p>
    <w:p w14:paraId="07854D33" w14:textId="77777777" w:rsidR="00EC01CB" w:rsidRPr="00923C71" w:rsidRDefault="00EC01CB" w:rsidP="00FD49F7">
      <w:pPr>
        <w:jc w:val="both"/>
        <w:rPr>
          <w:rFonts w:ascii="Abadi" w:hAnsi="Abadi"/>
          <w:sz w:val="21"/>
          <w:szCs w:val="21"/>
        </w:rPr>
      </w:pPr>
    </w:p>
    <w:p w14:paraId="1FEF4099" w14:textId="77777777" w:rsidR="00EC01CB" w:rsidRPr="007308B7" w:rsidRDefault="00EC01CB" w:rsidP="00FD49F7">
      <w:pPr>
        <w:jc w:val="both"/>
        <w:rPr>
          <w:rFonts w:ascii="Abadi" w:hAnsi="Abadi"/>
          <w:sz w:val="21"/>
          <w:szCs w:val="21"/>
        </w:rPr>
      </w:pPr>
      <w:r w:rsidRPr="007308B7">
        <w:rPr>
          <w:rFonts w:ascii="Abadi" w:hAnsi="Abadi"/>
          <w:sz w:val="21"/>
          <w:szCs w:val="21"/>
        </w:rPr>
        <w:t>Pese</w:t>
      </w:r>
      <w:r w:rsidRPr="00923C71">
        <w:rPr>
          <w:rFonts w:ascii="Abadi" w:hAnsi="Abadi"/>
          <w:sz w:val="21"/>
          <w:szCs w:val="21"/>
        </w:rPr>
        <w:t xml:space="preserve"> </w:t>
      </w:r>
      <w:r w:rsidRPr="007308B7">
        <w:rPr>
          <w:rFonts w:ascii="Abadi" w:hAnsi="Abadi"/>
          <w:sz w:val="21"/>
          <w:szCs w:val="21"/>
        </w:rPr>
        <w:t>que estos civiles se han acoplado a</w:t>
      </w:r>
      <w:r w:rsidRPr="00923C71">
        <w:rPr>
          <w:rFonts w:ascii="Abadi" w:hAnsi="Abadi"/>
          <w:sz w:val="21"/>
          <w:szCs w:val="21"/>
        </w:rPr>
        <w:t xml:space="preserve"> </w:t>
      </w:r>
      <w:r w:rsidRPr="007308B7">
        <w:rPr>
          <w:rFonts w:ascii="Abadi" w:hAnsi="Abadi"/>
          <w:sz w:val="21"/>
          <w:szCs w:val="21"/>
        </w:rPr>
        <w:t xml:space="preserve">los lineamientos y los procesos internos, se han visto envueltos en una serie de eventos desafortunados, denotando la falta de acción por parte de las autoridades y hasta el solapamiento de actos violentos, ya que, desde hace días han sido golpeados, asaltados, amedrentados, detenidos y amenazados por autoridades municipales y estatales. Aunado al hostigamiento por parte de servidores público, existen las constantes llamadas de amenaza, </w:t>
      </w:r>
      <w:r w:rsidRPr="007308B7">
        <w:rPr>
          <w:rFonts w:ascii="Abadi" w:hAnsi="Abadi"/>
          <w:sz w:val="21"/>
          <w:szCs w:val="21"/>
        </w:rPr>
        <w:lastRenderedPageBreak/>
        <w:t>despojo de sus bienes y agresiones físicas por</w:t>
      </w:r>
      <w:r w:rsidRPr="00923C71">
        <w:rPr>
          <w:rFonts w:ascii="Abadi" w:hAnsi="Abadi"/>
          <w:sz w:val="21"/>
          <w:szCs w:val="21"/>
        </w:rPr>
        <w:t xml:space="preserve"> </w:t>
      </w:r>
      <w:r w:rsidRPr="007308B7">
        <w:rPr>
          <w:rFonts w:ascii="Abadi" w:hAnsi="Abadi"/>
          <w:sz w:val="21"/>
          <w:szCs w:val="21"/>
        </w:rPr>
        <w:t>parte</w:t>
      </w:r>
      <w:r w:rsidRPr="00923C71">
        <w:rPr>
          <w:rFonts w:ascii="Abadi" w:hAnsi="Abadi"/>
          <w:sz w:val="21"/>
          <w:szCs w:val="21"/>
        </w:rPr>
        <w:t xml:space="preserve"> </w:t>
      </w:r>
      <w:r w:rsidRPr="007308B7">
        <w:rPr>
          <w:rFonts w:ascii="Abadi" w:hAnsi="Abadi"/>
          <w:sz w:val="21"/>
          <w:szCs w:val="21"/>
        </w:rPr>
        <w:t>de</w:t>
      </w:r>
      <w:r w:rsidRPr="00923C71">
        <w:rPr>
          <w:rFonts w:ascii="Abadi" w:hAnsi="Abadi"/>
          <w:sz w:val="21"/>
          <w:szCs w:val="21"/>
        </w:rPr>
        <w:t xml:space="preserve"> </w:t>
      </w:r>
      <w:r w:rsidRPr="007308B7">
        <w:rPr>
          <w:rFonts w:ascii="Abadi" w:hAnsi="Abadi"/>
          <w:sz w:val="21"/>
          <w:szCs w:val="21"/>
        </w:rPr>
        <w:t>personas contratadas para</w:t>
      </w:r>
      <w:r w:rsidRPr="00923C71">
        <w:rPr>
          <w:rFonts w:ascii="Abadi" w:hAnsi="Abadi"/>
          <w:sz w:val="21"/>
          <w:szCs w:val="21"/>
        </w:rPr>
        <w:t xml:space="preserve"> </w:t>
      </w:r>
      <w:r w:rsidRPr="007308B7">
        <w:rPr>
          <w:rFonts w:ascii="Abadi" w:hAnsi="Abadi"/>
          <w:sz w:val="21"/>
          <w:szCs w:val="21"/>
        </w:rPr>
        <w:t>provocar</w:t>
      </w:r>
      <w:r w:rsidRPr="00923C71">
        <w:rPr>
          <w:rFonts w:ascii="Abadi" w:hAnsi="Abadi"/>
          <w:sz w:val="21"/>
          <w:szCs w:val="21"/>
        </w:rPr>
        <w:t xml:space="preserve"> </w:t>
      </w:r>
      <w:r w:rsidRPr="007308B7">
        <w:rPr>
          <w:rFonts w:ascii="Abadi" w:hAnsi="Abadi"/>
          <w:sz w:val="21"/>
          <w:szCs w:val="21"/>
        </w:rPr>
        <w:t>que huyan para</w:t>
      </w:r>
      <w:r w:rsidRPr="00923C71">
        <w:rPr>
          <w:rFonts w:ascii="Abadi" w:hAnsi="Abadi"/>
          <w:sz w:val="21"/>
          <w:szCs w:val="21"/>
        </w:rPr>
        <w:t xml:space="preserve"> </w:t>
      </w:r>
      <w:r w:rsidRPr="007308B7">
        <w:rPr>
          <w:rFonts w:ascii="Abadi" w:hAnsi="Abadi"/>
          <w:sz w:val="21"/>
          <w:szCs w:val="21"/>
        </w:rPr>
        <w:t>salvaguardar</w:t>
      </w:r>
      <w:r w:rsidRPr="00923C71">
        <w:rPr>
          <w:rFonts w:ascii="Abadi" w:hAnsi="Abadi"/>
          <w:sz w:val="21"/>
          <w:szCs w:val="21"/>
        </w:rPr>
        <w:t xml:space="preserve"> </w:t>
      </w:r>
      <w:r w:rsidRPr="007308B7">
        <w:rPr>
          <w:rFonts w:ascii="Abadi" w:hAnsi="Abadi"/>
          <w:sz w:val="21"/>
          <w:szCs w:val="21"/>
        </w:rPr>
        <w:t>su</w:t>
      </w:r>
      <w:r w:rsidRPr="00923C71">
        <w:rPr>
          <w:rFonts w:ascii="Abadi" w:hAnsi="Abadi"/>
          <w:sz w:val="21"/>
          <w:szCs w:val="21"/>
        </w:rPr>
        <w:t xml:space="preserve"> </w:t>
      </w:r>
      <w:r w:rsidRPr="007308B7">
        <w:rPr>
          <w:rFonts w:ascii="Abadi" w:hAnsi="Abadi"/>
          <w:sz w:val="21"/>
          <w:szCs w:val="21"/>
        </w:rPr>
        <w:t>vida</w:t>
      </w:r>
      <w:r w:rsidRPr="00923C71">
        <w:rPr>
          <w:rFonts w:ascii="Abadi" w:hAnsi="Abadi"/>
          <w:sz w:val="21"/>
          <w:szCs w:val="21"/>
        </w:rPr>
        <w:t xml:space="preserve"> </w:t>
      </w:r>
      <w:r w:rsidRPr="007308B7">
        <w:rPr>
          <w:rFonts w:ascii="Abadi" w:hAnsi="Abadi"/>
          <w:sz w:val="21"/>
          <w:szCs w:val="21"/>
        </w:rPr>
        <w:t>y</w:t>
      </w:r>
      <w:r w:rsidRPr="00923C71">
        <w:rPr>
          <w:rFonts w:ascii="Abadi" w:hAnsi="Abadi"/>
          <w:sz w:val="21"/>
          <w:szCs w:val="21"/>
        </w:rPr>
        <w:t xml:space="preserve"> </w:t>
      </w:r>
      <w:r w:rsidRPr="007308B7">
        <w:rPr>
          <w:rFonts w:ascii="Abadi" w:hAnsi="Abadi"/>
          <w:sz w:val="21"/>
          <w:szCs w:val="21"/>
        </w:rPr>
        <w:t>su</w:t>
      </w:r>
      <w:r w:rsidRPr="00923C71">
        <w:rPr>
          <w:rFonts w:ascii="Abadi" w:hAnsi="Abadi"/>
          <w:sz w:val="21"/>
          <w:szCs w:val="21"/>
        </w:rPr>
        <w:t xml:space="preserve"> </w:t>
      </w:r>
      <w:r w:rsidRPr="007308B7">
        <w:rPr>
          <w:rFonts w:ascii="Abadi" w:hAnsi="Abadi"/>
          <w:sz w:val="21"/>
          <w:szCs w:val="21"/>
        </w:rPr>
        <w:t>integridad.</w:t>
      </w:r>
    </w:p>
    <w:p w14:paraId="388DE15C" w14:textId="77777777" w:rsidR="00EC01CB" w:rsidRPr="00923C71" w:rsidRDefault="00EC01CB" w:rsidP="00FD49F7">
      <w:pPr>
        <w:jc w:val="both"/>
        <w:rPr>
          <w:rFonts w:ascii="Abadi" w:hAnsi="Abadi"/>
          <w:sz w:val="21"/>
          <w:szCs w:val="21"/>
        </w:rPr>
      </w:pPr>
    </w:p>
    <w:p w14:paraId="360B4D9B" w14:textId="77777777" w:rsidR="00EC01CB" w:rsidRPr="007308B7" w:rsidRDefault="00EC01CB" w:rsidP="00FD49F7">
      <w:pPr>
        <w:jc w:val="both"/>
        <w:rPr>
          <w:rFonts w:ascii="Abadi" w:hAnsi="Abadi"/>
          <w:sz w:val="21"/>
          <w:szCs w:val="21"/>
        </w:rPr>
      </w:pPr>
      <w:r w:rsidRPr="007308B7">
        <w:rPr>
          <w:rFonts w:ascii="Abadi" w:hAnsi="Abadi"/>
          <w:sz w:val="21"/>
          <w:szCs w:val="21"/>
        </w:rPr>
        <w:t>Estos actos violentan los derechos de libre expresión de cada mujer y hombre que dedican su tiempo y esfuerzo de manera voluntaria a un proceso del que se consideran parte,</w:t>
      </w:r>
      <w:r w:rsidRPr="00923C71">
        <w:rPr>
          <w:rFonts w:ascii="Abadi" w:hAnsi="Abadi"/>
          <w:sz w:val="21"/>
          <w:szCs w:val="21"/>
        </w:rPr>
        <w:t xml:space="preserve"> </w:t>
      </w:r>
      <w:r w:rsidRPr="007308B7">
        <w:rPr>
          <w:rFonts w:ascii="Abadi" w:hAnsi="Abadi"/>
          <w:sz w:val="21"/>
          <w:szCs w:val="21"/>
        </w:rPr>
        <w:t>además de</w:t>
      </w:r>
      <w:r w:rsidRPr="00923C71">
        <w:rPr>
          <w:rFonts w:ascii="Abadi" w:hAnsi="Abadi"/>
          <w:sz w:val="21"/>
          <w:szCs w:val="21"/>
        </w:rPr>
        <w:t xml:space="preserve"> </w:t>
      </w:r>
      <w:r w:rsidRPr="007308B7">
        <w:rPr>
          <w:rFonts w:ascii="Abadi" w:hAnsi="Abadi"/>
          <w:sz w:val="21"/>
          <w:szCs w:val="21"/>
        </w:rPr>
        <w:t>transgredir</w:t>
      </w:r>
      <w:r w:rsidRPr="00923C71">
        <w:rPr>
          <w:rFonts w:ascii="Abadi" w:hAnsi="Abadi"/>
          <w:sz w:val="21"/>
          <w:szCs w:val="21"/>
        </w:rPr>
        <w:t xml:space="preserve"> </w:t>
      </w:r>
      <w:r w:rsidRPr="007308B7">
        <w:rPr>
          <w:rFonts w:ascii="Abadi" w:hAnsi="Abadi"/>
          <w:sz w:val="21"/>
          <w:szCs w:val="21"/>
        </w:rPr>
        <w:t>sus derechos de</w:t>
      </w:r>
      <w:r w:rsidRPr="00923C71">
        <w:rPr>
          <w:rFonts w:ascii="Abadi" w:hAnsi="Abadi"/>
          <w:sz w:val="21"/>
          <w:szCs w:val="21"/>
        </w:rPr>
        <w:t xml:space="preserve"> </w:t>
      </w:r>
      <w:r w:rsidRPr="007308B7">
        <w:rPr>
          <w:rFonts w:ascii="Abadi" w:hAnsi="Abadi"/>
          <w:sz w:val="21"/>
          <w:szCs w:val="21"/>
        </w:rPr>
        <w:t>libre</w:t>
      </w:r>
      <w:r w:rsidRPr="00923C71">
        <w:rPr>
          <w:rFonts w:ascii="Abadi" w:hAnsi="Abadi"/>
          <w:sz w:val="21"/>
          <w:szCs w:val="21"/>
        </w:rPr>
        <w:t xml:space="preserve"> </w:t>
      </w:r>
      <w:r w:rsidRPr="007308B7">
        <w:rPr>
          <w:rFonts w:ascii="Abadi" w:hAnsi="Abadi"/>
          <w:sz w:val="21"/>
          <w:szCs w:val="21"/>
        </w:rPr>
        <w:t>tránsito,</w:t>
      </w:r>
      <w:r w:rsidRPr="00923C71">
        <w:rPr>
          <w:rFonts w:ascii="Abadi" w:hAnsi="Abadi"/>
          <w:sz w:val="21"/>
          <w:szCs w:val="21"/>
        </w:rPr>
        <w:t xml:space="preserve"> </w:t>
      </w:r>
      <w:r w:rsidRPr="007308B7">
        <w:rPr>
          <w:rFonts w:ascii="Abadi" w:hAnsi="Abadi"/>
          <w:sz w:val="21"/>
          <w:szCs w:val="21"/>
        </w:rPr>
        <w:t>de</w:t>
      </w:r>
      <w:r w:rsidRPr="00923C71">
        <w:rPr>
          <w:rFonts w:ascii="Abadi" w:hAnsi="Abadi"/>
          <w:sz w:val="21"/>
          <w:szCs w:val="21"/>
        </w:rPr>
        <w:t xml:space="preserve"> </w:t>
      </w:r>
      <w:r w:rsidRPr="007308B7">
        <w:rPr>
          <w:rFonts w:ascii="Abadi" w:hAnsi="Abadi"/>
          <w:sz w:val="21"/>
          <w:szCs w:val="21"/>
        </w:rPr>
        <w:t xml:space="preserve">libertad y de justicia por la constante negativa del gobierno local para la atención de estas denuncias. A partir de esta postura del gobierno actual es que hoy los mexicanos que exigen cambios de perspectivas que antepongan el bienestar de la población sobre los intereses particulares que tan sólo buscan conservar y preservar los vicios que tanto daño han hecho </w:t>
      </w:r>
      <w:r w:rsidRPr="00923C71">
        <w:rPr>
          <w:rFonts w:ascii="Abadi" w:hAnsi="Abadi"/>
          <w:sz w:val="21"/>
          <w:szCs w:val="21"/>
        </w:rPr>
        <w:t>a México.</w:t>
      </w:r>
    </w:p>
    <w:p w14:paraId="6AACFC36" w14:textId="77777777" w:rsidR="00EC01CB" w:rsidRPr="00923C71" w:rsidRDefault="00EC01CB" w:rsidP="00FD49F7">
      <w:pPr>
        <w:jc w:val="both"/>
        <w:rPr>
          <w:rFonts w:ascii="Abadi" w:hAnsi="Abadi"/>
          <w:sz w:val="21"/>
          <w:szCs w:val="21"/>
        </w:rPr>
      </w:pPr>
    </w:p>
    <w:p w14:paraId="095499B5" w14:textId="77777777" w:rsidR="00EC01CB" w:rsidRPr="007308B7" w:rsidRDefault="00EC01CB" w:rsidP="00FD49F7">
      <w:pPr>
        <w:jc w:val="both"/>
        <w:rPr>
          <w:rFonts w:ascii="Abadi" w:hAnsi="Abadi"/>
          <w:sz w:val="21"/>
          <w:szCs w:val="21"/>
        </w:rPr>
      </w:pPr>
      <w:r w:rsidRPr="007308B7">
        <w:rPr>
          <w:rFonts w:ascii="Abadi" w:hAnsi="Abadi"/>
          <w:sz w:val="21"/>
          <w:szCs w:val="21"/>
        </w:rPr>
        <w:t>Derivado de estos hechos es que resulta esencial la colaboración entre los municipios, los estados con la Secretaría de Seguridad Pública y Protección Ciudadana que conforme a lo estipulado en la Ley General del Sistema Nacional de Seguridad</w:t>
      </w:r>
      <w:r w:rsidRPr="00923C71">
        <w:rPr>
          <w:rFonts w:ascii="Abadi" w:hAnsi="Abadi"/>
          <w:sz w:val="21"/>
          <w:szCs w:val="21"/>
        </w:rPr>
        <w:t xml:space="preserve"> </w:t>
      </w:r>
      <w:r w:rsidRPr="007308B7">
        <w:rPr>
          <w:rFonts w:ascii="Abadi" w:hAnsi="Abadi"/>
          <w:sz w:val="21"/>
          <w:szCs w:val="21"/>
        </w:rPr>
        <w:t>Pública</w:t>
      </w:r>
      <w:r w:rsidRPr="00923C71">
        <w:rPr>
          <w:rFonts w:ascii="Abadi" w:hAnsi="Abadi"/>
          <w:sz w:val="21"/>
          <w:szCs w:val="21"/>
        </w:rPr>
        <w:t xml:space="preserve"> </w:t>
      </w:r>
      <w:r w:rsidRPr="007308B7">
        <w:rPr>
          <w:rFonts w:ascii="Abadi" w:hAnsi="Abadi"/>
          <w:sz w:val="21"/>
          <w:szCs w:val="21"/>
        </w:rPr>
        <w:t>establece</w:t>
      </w:r>
      <w:r w:rsidRPr="00923C71">
        <w:rPr>
          <w:rFonts w:ascii="Abadi" w:hAnsi="Abadi"/>
          <w:sz w:val="21"/>
          <w:szCs w:val="21"/>
        </w:rPr>
        <w:t xml:space="preserve"> </w:t>
      </w:r>
      <w:r w:rsidRPr="007308B7">
        <w:rPr>
          <w:rFonts w:ascii="Abadi" w:hAnsi="Abadi"/>
          <w:sz w:val="21"/>
          <w:szCs w:val="21"/>
        </w:rPr>
        <w:t>que</w:t>
      </w:r>
      <w:r w:rsidRPr="00923C71">
        <w:rPr>
          <w:rFonts w:ascii="Abadi" w:hAnsi="Abadi"/>
          <w:sz w:val="21"/>
          <w:szCs w:val="21"/>
        </w:rPr>
        <w:t xml:space="preserve"> </w:t>
      </w:r>
      <w:r w:rsidRPr="007308B7">
        <w:rPr>
          <w:rFonts w:ascii="Abadi" w:hAnsi="Abadi"/>
          <w:sz w:val="21"/>
          <w:szCs w:val="21"/>
        </w:rPr>
        <w:t>deberá</w:t>
      </w:r>
      <w:r w:rsidRPr="00923C71">
        <w:rPr>
          <w:rFonts w:ascii="Abadi" w:hAnsi="Abadi"/>
          <w:sz w:val="21"/>
          <w:szCs w:val="21"/>
        </w:rPr>
        <w:t xml:space="preserve"> </w:t>
      </w:r>
      <w:r w:rsidRPr="007308B7">
        <w:rPr>
          <w:rFonts w:ascii="Abadi" w:hAnsi="Abadi"/>
          <w:sz w:val="21"/>
          <w:szCs w:val="21"/>
        </w:rPr>
        <w:t>existir una</w:t>
      </w:r>
      <w:r w:rsidRPr="00923C71">
        <w:rPr>
          <w:rFonts w:ascii="Abadi" w:hAnsi="Abadi"/>
          <w:sz w:val="21"/>
          <w:szCs w:val="21"/>
        </w:rPr>
        <w:t xml:space="preserve"> </w:t>
      </w:r>
      <w:r w:rsidRPr="007308B7">
        <w:rPr>
          <w:rFonts w:ascii="Abadi" w:hAnsi="Abadi"/>
          <w:sz w:val="21"/>
          <w:szCs w:val="21"/>
        </w:rPr>
        <w:t>coordinación constante</w:t>
      </w:r>
      <w:r w:rsidRPr="00923C71">
        <w:rPr>
          <w:rFonts w:ascii="Abadi" w:hAnsi="Abadi"/>
          <w:sz w:val="21"/>
          <w:szCs w:val="21"/>
        </w:rPr>
        <w:t xml:space="preserve"> </w:t>
      </w:r>
      <w:r w:rsidRPr="007308B7">
        <w:rPr>
          <w:rFonts w:ascii="Abadi" w:hAnsi="Abadi"/>
          <w:sz w:val="21"/>
          <w:szCs w:val="21"/>
        </w:rPr>
        <w:t>para</w:t>
      </w:r>
      <w:r w:rsidRPr="00923C71">
        <w:rPr>
          <w:rFonts w:ascii="Abadi" w:hAnsi="Abadi"/>
          <w:sz w:val="21"/>
          <w:szCs w:val="21"/>
        </w:rPr>
        <w:t xml:space="preserve"> </w:t>
      </w:r>
      <w:r w:rsidRPr="007308B7">
        <w:rPr>
          <w:rFonts w:ascii="Abadi" w:hAnsi="Abadi"/>
          <w:sz w:val="21"/>
          <w:szCs w:val="21"/>
        </w:rPr>
        <w:t>que las instituciones de Seguridad Pública sean de carácter civil, disciplinario y profesional, y su actuación se regirá además, por los principios de legalidad, objetividad, eficiencia, honradez y respeto a los derechos humanos reconocidos por la constitución Política de los Estados Unidos Mexicanos. Además, deberán fomentar la participación ciudadana y rendir cuentas en términos de la ley.</w:t>
      </w:r>
    </w:p>
    <w:p w14:paraId="0D99726C" w14:textId="77777777" w:rsidR="00EC01CB" w:rsidRPr="00923C71" w:rsidRDefault="00EC01CB" w:rsidP="00FD49F7">
      <w:pPr>
        <w:jc w:val="both"/>
        <w:rPr>
          <w:rFonts w:ascii="Abadi" w:hAnsi="Abadi"/>
          <w:sz w:val="21"/>
          <w:szCs w:val="21"/>
        </w:rPr>
      </w:pPr>
    </w:p>
    <w:p w14:paraId="52C75F84" w14:textId="77777777" w:rsidR="00EC01CB" w:rsidRPr="00923C71" w:rsidRDefault="00EC01CB" w:rsidP="00FD49F7">
      <w:pPr>
        <w:jc w:val="both"/>
        <w:rPr>
          <w:rFonts w:ascii="Abadi" w:hAnsi="Abadi"/>
          <w:sz w:val="21"/>
          <w:szCs w:val="21"/>
        </w:rPr>
      </w:pPr>
    </w:p>
    <w:p w14:paraId="45A83354" w14:textId="77777777" w:rsidR="00EC01CB" w:rsidRPr="007308B7" w:rsidRDefault="00EC01CB" w:rsidP="00FD49F7">
      <w:pPr>
        <w:jc w:val="both"/>
        <w:rPr>
          <w:rFonts w:ascii="Abadi" w:hAnsi="Abadi"/>
          <w:sz w:val="21"/>
          <w:szCs w:val="21"/>
        </w:rPr>
      </w:pPr>
      <w:r w:rsidRPr="007308B7">
        <w:rPr>
          <w:rFonts w:ascii="Abadi" w:hAnsi="Abadi"/>
          <w:sz w:val="21"/>
          <w:szCs w:val="21"/>
        </w:rPr>
        <w:t>En Guanajuato estamos aún en tiempo para establecer colaboraciones que contribuyan a la seguridad de la población en general, no permitamos que el desinterés permee en nuestro estado, la</w:t>
      </w:r>
      <w:r w:rsidRPr="00923C71">
        <w:rPr>
          <w:rFonts w:ascii="Abadi" w:hAnsi="Abadi"/>
          <w:sz w:val="21"/>
          <w:szCs w:val="21"/>
        </w:rPr>
        <w:t xml:space="preserve"> </w:t>
      </w:r>
      <w:r w:rsidRPr="007308B7">
        <w:rPr>
          <w:rFonts w:ascii="Abadi" w:hAnsi="Abadi"/>
          <w:sz w:val="21"/>
          <w:szCs w:val="21"/>
        </w:rPr>
        <w:t>prevención será</w:t>
      </w:r>
      <w:r w:rsidRPr="00923C71">
        <w:rPr>
          <w:rFonts w:ascii="Abadi" w:hAnsi="Abadi"/>
          <w:sz w:val="21"/>
          <w:szCs w:val="21"/>
        </w:rPr>
        <w:t xml:space="preserve"> </w:t>
      </w:r>
      <w:r w:rsidRPr="007308B7">
        <w:rPr>
          <w:rFonts w:ascii="Abadi" w:hAnsi="Abadi"/>
          <w:sz w:val="21"/>
          <w:szCs w:val="21"/>
        </w:rPr>
        <w:t>nuestra mejor herramienta para</w:t>
      </w:r>
      <w:r w:rsidRPr="00923C71">
        <w:rPr>
          <w:rFonts w:ascii="Abadi" w:hAnsi="Abadi"/>
          <w:sz w:val="21"/>
          <w:szCs w:val="21"/>
        </w:rPr>
        <w:t xml:space="preserve"> </w:t>
      </w:r>
      <w:r w:rsidRPr="007308B7">
        <w:rPr>
          <w:rFonts w:ascii="Abadi" w:hAnsi="Abadi"/>
          <w:sz w:val="21"/>
          <w:szCs w:val="21"/>
        </w:rPr>
        <w:t>garantizar</w:t>
      </w:r>
      <w:r w:rsidRPr="00923C71">
        <w:rPr>
          <w:rFonts w:ascii="Abadi" w:hAnsi="Abadi"/>
          <w:sz w:val="21"/>
          <w:szCs w:val="21"/>
        </w:rPr>
        <w:t xml:space="preserve"> </w:t>
      </w:r>
      <w:r w:rsidRPr="007308B7">
        <w:rPr>
          <w:rFonts w:ascii="Abadi" w:hAnsi="Abadi"/>
          <w:sz w:val="21"/>
          <w:szCs w:val="21"/>
        </w:rPr>
        <w:t>el</w:t>
      </w:r>
      <w:r w:rsidRPr="00923C71">
        <w:rPr>
          <w:rFonts w:ascii="Abadi" w:hAnsi="Abadi"/>
          <w:sz w:val="21"/>
          <w:szCs w:val="21"/>
        </w:rPr>
        <w:t xml:space="preserve"> </w:t>
      </w:r>
      <w:r w:rsidRPr="007308B7">
        <w:rPr>
          <w:rFonts w:ascii="Abadi" w:hAnsi="Abadi"/>
          <w:sz w:val="21"/>
          <w:szCs w:val="21"/>
        </w:rPr>
        <w:t>bienestar</w:t>
      </w:r>
      <w:r w:rsidRPr="00923C71">
        <w:rPr>
          <w:rFonts w:ascii="Abadi" w:hAnsi="Abadi"/>
          <w:sz w:val="21"/>
          <w:szCs w:val="21"/>
        </w:rPr>
        <w:t xml:space="preserve"> </w:t>
      </w:r>
      <w:r w:rsidRPr="007308B7">
        <w:rPr>
          <w:rFonts w:ascii="Abadi" w:hAnsi="Abadi"/>
          <w:sz w:val="21"/>
          <w:szCs w:val="21"/>
        </w:rPr>
        <w:t>de</w:t>
      </w:r>
      <w:r w:rsidRPr="00923C71">
        <w:rPr>
          <w:rFonts w:ascii="Abadi" w:hAnsi="Abadi"/>
          <w:sz w:val="21"/>
          <w:szCs w:val="21"/>
        </w:rPr>
        <w:t xml:space="preserve"> </w:t>
      </w:r>
      <w:r w:rsidRPr="007308B7">
        <w:rPr>
          <w:rFonts w:ascii="Abadi" w:hAnsi="Abadi"/>
          <w:sz w:val="21"/>
          <w:szCs w:val="21"/>
        </w:rPr>
        <w:t>Guanajuato.</w:t>
      </w:r>
    </w:p>
    <w:p w14:paraId="60C5F854" w14:textId="77777777" w:rsidR="00EC01CB" w:rsidRPr="00923C71" w:rsidRDefault="00EC01CB" w:rsidP="00FD49F7">
      <w:pPr>
        <w:jc w:val="both"/>
        <w:rPr>
          <w:rFonts w:ascii="Abadi" w:hAnsi="Abadi"/>
          <w:sz w:val="21"/>
          <w:szCs w:val="21"/>
        </w:rPr>
      </w:pPr>
    </w:p>
    <w:p w14:paraId="665A52E6" w14:textId="4DB34A3C" w:rsidR="00EC01CB" w:rsidRPr="007308B7" w:rsidRDefault="00EC01CB" w:rsidP="00FD49F7">
      <w:pPr>
        <w:jc w:val="both"/>
        <w:rPr>
          <w:rFonts w:ascii="Abadi" w:hAnsi="Abadi"/>
          <w:sz w:val="21"/>
          <w:szCs w:val="21"/>
        </w:rPr>
      </w:pPr>
      <w:r w:rsidRPr="00923C71">
        <w:rPr>
          <w:rFonts w:ascii="Abadi" w:hAnsi="Abadi"/>
          <w:sz w:val="21"/>
          <w:szCs w:val="21"/>
        </w:rPr>
        <w:t>A</w:t>
      </w:r>
      <w:r w:rsidRPr="007308B7">
        <w:rPr>
          <w:rFonts w:ascii="Abadi" w:hAnsi="Abadi"/>
          <w:sz w:val="21"/>
          <w:szCs w:val="21"/>
        </w:rPr>
        <w:t xml:space="preserve"> </w:t>
      </w:r>
      <w:r w:rsidRPr="00923C71">
        <w:rPr>
          <w:rFonts w:ascii="Abadi" w:hAnsi="Abadi"/>
          <w:sz w:val="21"/>
          <w:szCs w:val="21"/>
        </w:rPr>
        <w:t>partir</w:t>
      </w:r>
      <w:r w:rsidRPr="007308B7">
        <w:rPr>
          <w:rFonts w:ascii="Abadi" w:hAnsi="Abadi"/>
          <w:sz w:val="21"/>
          <w:szCs w:val="21"/>
        </w:rPr>
        <w:t xml:space="preserve"> </w:t>
      </w:r>
      <w:r w:rsidRPr="00923C71">
        <w:rPr>
          <w:rFonts w:ascii="Abadi" w:hAnsi="Abadi"/>
          <w:sz w:val="21"/>
          <w:szCs w:val="21"/>
        </w:rPr>
        <w:t>de</w:t>
      </w:r>
      <w:r w:rsidRPr="007308B7">
        <w:rPr>
          <w:rFonts w:ascii="Abadi" w:hAnsi="Abadi"/>
          <w:sz w:val="21"/>
          <w:szCs w:val="21"/>
        </w:rPr>
        <w:t xml:space="preserve"> </w:t>
      </w:r>
      <w:r w:rsidRPr="00923C71">
        <w:rPr>
          <w:rFonts w:ascii="Abadi" w:hAnsi="Abadi"/>
          <w:sz w:val="21"/>
          <w:szCs w:val="21"/>
        </w:rPr>
        <w:t>estos</w:t>
      </w:r>
      <w:r w:rsidRPr="007308B7">
        <w:rPr>
          <w:rFonts w:ascii="Abadi" w:hAnsi="Abadi"/>
          <w:sz w:val="21"/>
          <w:szCs w:val="21"/>
        </w:rPr>
        <w:t xml:space="preserve"> </w:t>
      </w:r>
      <w:r w:rsidRPr="00923C71">
        <w:rPr>
          <w:rFonts w:ascii="Abadi" w:hAnsi="Abadi"/>
          <w:sz w:val="21"/>
          <w:szCs w:val="21"/>
        </w:rPr>
        <w:t>acontecimientos,</w:t>
      </w:r>
      <w:r w:rsidRPr="007308B7">
        <w:rPr>
          <w:rFonts w:ascii="Abadi" w:hAnsi="Abadi"/>
          <w:sz w:val="21"/>
          <w:szCs w:val="21"/>
        </w:rPr>
        <w:t xml:space="preserve"> </w:t>
      </w:r>
      <w:r w:rsidRPr="00923C71">
        <w:rPr>
          <w:rFonts w:ascii="Abadi" w:hAnsi="Abadi"/>
          <w:sz w:val="21"/>
          <w:szCs w:val="21"/>
        </w:rPr>
        <w:t>someto</w:t>
      </w:r>
      <w:r w:rsidRPr="007308B7">
        <w:rPr>
          <w:rFonts w:ascii="Abadi" w:hAnsi="Abadi"/>
          <w:sz w:val="21"/>
          <w:szCs w:val="21"/>
        </w:rPr>
        <w:t xml:space="preserve"> </w:t>
      </w:r>
      <w:r w:rsidRPr="00923C71">
        <w:rPr>
          <w:rFonts w:ascii="Abadi" w:hAnsi="Abadi"/>
          <w:sz w:val="21"/>
          <w:szCs w:val="21"/>
        </w:rPr>
        <w:t>a</w:t>
      </w:r>
      <w:r w:rsidRPr="007308B7">
        <w:rPr>
          <w:rFonts w:ascii="Abadi" w:hAnsi="Abadi"/>
          <w:sz w:val="21"/>
          <w:szCs w:val="21"/>
        </w:rPr>
        <w:t xml:space="preserve"> </w:t>
      </w:r>
      <w:r w:rsidRPr="00923C71">
        <w:rPr>
          <w:rFonts w:ascii="Abadi" w:hAnsi="Abadi"/>
          <w:sz w:val="21"/>
          <w:szCs w:val="21"/>
        </w:rPr>
        <w:t>consideración</w:t>
      </w:r>
      <w:r w:rsidRPr="007308B7">
        <w:rPr>
          <w:rFonts w:ascii="Abadi" w:hAnsi="Abadi"/>
          <w:sz w:val="21"/>
          <w:szCs w:val="21"/>
        </w:rPr>
        <w:t xml:space="preserve"> </w:t>
      </w:r>
      <w:r w:rsidRPr="00923C71">
        <w:rPr>
          <w:rFonts w:ascii="Abadi" w:hAnsi="Abadi"/>
          <w:sz w:val="21"/>
          <w:szCs w:val="21"/>
        </w:rPr>
        <w:t>de</w:t>
      </w:r>
      <w:r w:rsidRPr="007308B7">
        <w:rPr>
          <w:rFonts w:ascii="Abadi" w:hAnsi="Abadi"/>
          <w:sz w:val="21"/>
          <w:szCs w:val="21"/>
        </w:rPr>
        <w:t xml:space="preserve"> </w:t>
      </w:r>
      <w:r w:rsidRPr="00923C71">
        <w:rPr>
          <w:rFonts w:ascii="Abadi" w:hAnsi="Abadi"/>
          <w:sz w:val="21"/>
          <w:szCs w:val="21"/>
        </w:rPr>
        <w:t>esta</w:t>
      </w:r>
      <w:r w:rsidRPr="007308B7">
        <w:rPr>
          <w:rFonts w:ascii="Abadi" w:hAnsi="Abadi"/>
          <w:sz w:val="21"/>
          <w:szCs w:val="21"/>
        </w:rPr>
        <w:t xml:space="preserve"> </w:t>
      </w:r>
      <w:r w:rsidRPr="00923C71">
        <w:rPr>
          <w:rFonts w:ascii="Abadi" w:hAnsi="Abadi"/>
          <w:sz w:val="21"/>
          <w:szCs w:val="21"/>
        </w:rPr>
        <w:t>soberanía</w:t>
      </w:r>
      <w:r w:rsidRPr="007308B7">
        <w:rPr>
          <w:rFonts w:ascii="Abadi" w:hAnsi="Abadi"/>
          <w:sz w:val="21"/>
          <w:szCs w:val="21"/>
        </w:rPr>
        <w:t xml:space="preserve"> </w:t>
      </w:r>
      <w:r w:rsidRPr="00923C71">
        <w:rPr>
          <w:rFonts w:ascii="Abadi" w:hAnsi="Abadi"/>
          <w:sz w:val="21"/>
          <w:szCs w:val="21"/>
        </w:rPr>
        <w:t>el</w:t>
      </w:r>
      <w:r w:rsidR="007308B7">
        <w:rPr>
          <w:rFonts w:ascii="Abadi" w:hAnsi="Abadi"/>
          <w:sz w:val="21"/>
          <w:szCs w:val="21"/>
        </w:rPr>
        <w:t xml:space="preserve"> </w:t>
      </w:r>
      <w:r w:rsidRPr="007308B7">
        <w:rPr>
          <w:rFonts w:ascii="Abadi" w:hAnsi="Abadi"/>
          <w:sz w:val="21"/>
          <w:szCs w:val="21"/>
        </w:rPr>
        <w:t>siguiente:</w:t>
      </w:r>
    </w:p>
    <w:p w14:paraId="322B3B04" w14:textId="77777777" w:rsidR="00EC01CB" w:rsidRPr="00923C71" w:rsidRDefault="00EC01CB" w:rsidP="00FD49F7">
      <w:pPr>
        <w:jc w:val="both"/>
        <w:rPr>
          <w:rFonts w:ascii="Abadi" w:hAnsi="Abadi"/>
          <w:sz w:val="21"/>
          <w:szCs w:val="21"/>
        </w:rPr>
      </w:pPr>
    </w:p>
    <w:p w14:paraId="3F83CCCA" w14:textId="77777777" w:rsidR="00EC01CB" w:rsidRPr="00923C71" w:rsidRDefault="00EC01CB" w:rsidP="00FD49F7">
      <w:pPr>
        <w:jc w:val="both"/>
        <w:rPr>
          <w:rFonts w:ascii="Abadi" w:hAnsi="Abadi"/>
          <w:w w:val="105"/>
          <w:sz w:val="21"/>
          <w:szCs w:val="21"/>
        </w:rPr>
      </w:pPr>
    </w:p>
    <w:p w14:paraId="3E542E09" w14:textId="3EBC810E" w:rsidR="00EC01CB" w:rsidRDefault="00EC01CB" w:rsidP="00FD49F7">
      <w:pPr>
        <w:jc w:val="both"/>
        <w:rPr>
          <w:rFonts w:ascii="Abadi" w:hAnsi="Abadi"/>
          <w:b/>
          <w:bCs/>
          <w:w w:val="105"/>
          <w:sz w:val="21"/>
          <w:szCs w:val="21"/>
        </w:rPr>
      </w:pPr>
      <w:r w:rsidRPr="00923C71">
        <w:rPr>
          <w:rFonts w:ascii="Abadi" w:hAnsi="Abadi"/>
          <w:b/>
          <w:bCs/>
          <w:w w:val="105"/>
          <w:sz w:val="21"/>
          <w:szCs w:val="21"/>
        </w:rPr>
        <w:t>PUNTO DE ACUERDO</w:t>
      </w:r>
    </w:p>
    <w:p w14:paraId="3E76E224" w14:textId="2E07022F" w:rsidR="00EC01CB" w:rsidRPr="007308B7" w:rsidRDefault="00EC01CB" w:rsidP="00FD49F7">
      <w:pPr>
        <w:jc w:val="both"/>
        <w:rPr>
          <w:rFonts w:ascii="Abadi" w:hAnsi="Abadi"/>
          <w:sz w:val="21"/>
          <w:szCs w:val="21"/>
        </w:rPr>
      </w:pPr>
      <w:r w:rsidRPr="007308B7">
        <w:rPr>
          <w:rFonts w:ascii="Abadi" w:hAnsi="Abadi"/>
          <w:b/>
          <w:bCs/>
          <w:sz w:val="21"/>
          <w:szCs w:val="21"/>
        </w:rPr>
        <w:t>ÚNICO.</w:t>
      </w:r>
      <w:r w:rsidR="00204AB2">
        <w:rPr>
          <w:rFonts w:ascii="Abadi" w:hAnsi="Abadi"/>
          <w:b/>
          <w:bCs/>
          <w:sz w:val="21"/>
          <w:szCs w:val="21"/>
        </w:rPr>
        <w:t>-</w:t>
      </w:r>
      <w:r w:rsidRPr="007308B7">
        <w:rPr>
          <w:rFonts w:ascii="Abadi" w:hAnsi="Abadi"/>
          <w:sz w:val="21"/>
          <w:szCs w:val="21"/>
        </w:rPr>
        <w:t xml:space="preserve"> Este Honorable Congreso del Estado de Guanajuato exhorta de manera respetuosa a la Secretaría de Seguridad Pública y Protección Ciudadana para que en coordinación con las</w:t>
      </w:r>
      <w:r w:rsidR="00923C71" w:rsidRPr="007308B7">
        <w:rPr>
          <w:rFonts w:ascii="Abadi" w:hAnsi="Abadi"/>
          <w:sz w:val="21"/>
          <w:szCs w:val="21"/>
        </w:rPr>
        <w:t xml:space="preserve"> </w:t>
      </w:r>
      <w:r w:rsidRPr="007308B7">
        <w:rPr>
          <w:rFonts w:ascii="Abadi" w:hAnsi="Abadi"/>
          <w:sz w:val="21"/>
          <w:szCs w:val="21"/>
        </w:rPr>
        <w:t>entidades locales y municipales garanticen la</w:t>
      </w:r>
      <w:r w:rsidR="00923C71" w:rsidRPr="007308B7">
        <w:rPr>
          <w:rFonts w:ascii="Abadi" w:hAnsi="Abadi"/>
          <w:sz w:val="21"/>
          <w:szCs w:val="21"/>
        </w:rPr>
        <w:t xml:space="preserve"> </w:t>
      </w:r>
      <w:r w:rsidRPr="007308B7">
        <w:rPr>
          <w:rFonts w:ascii="Abadi" w:hAnsi="Abadi"/>
          <w:sz w:val="21"/>
          <w:szCs w:val="21"/>
        </w:rPr>
        <w:t>seguridad de la ciudadanía derivado de</w:t>
      </w:r>
      <w:r w:rsidRPr="00923C71">
        <w:rPr>
          <w:rFonts w:ascii="Abadi" w:hAnsi="Abadi"/>
          <w:sz w:val="21"/>
          <w:szCs w:val="21"/>
        </w:rPr>
        <w:t xml:space="preserve"> </w:t>
      </w:r>
      <w:r w:rsidRPr="007308B7">
        <w:rPr>
          <w:rFonts w:ascii="Abadi" w:hAnsi="Abadi"/>
          <w:sz w:val="21"/>
          <w:szCs w:val="21"/>
        </w:rPr>
        <w:t>los</w:t>
      </w:r>
      <w:r w:rsidR="00923C71" w:rsidRPr="007308B7">
        <w:rPr>
          <w:rFonts w:ascii="Abadi" w:hAnsi="Abadi"/>
          <w:sz w:val="21"/>
          <w:szCs w:val="21"/>
        </w:rPr>
        <w:t xml:space="preserve"> </w:t>
      </w:r>
      <w:r w:rsidRPr="007308B7">
        <w:rPr>
          <w:rFonts w:ascii="Abadi" w:hAnsi="Abadi"/>
          <w:sz w:val="21"/>
          <w:szCs w:val="21"/>
        </w:rPr>
        <w:t>sucesos</w:t>
      </w:r>
      <w:r w:rsidRPr="00923C71">
        <w:rPr>
          <w:rFonts w:ascii="Abadi" w:hAnsi="Abadi"/>
          <w:sz w:val="21"/>
          <w:szCs w:val="21"/>
        </w:rPr>
        <w:t xml:space="preserve"> </w:t>
      </w:r>
      <w:r w:rsidRPr="007308B7">
        <w:rPr>
          <w:rFonts w:ascii="Abadi" w:hAnsi="Abadi"/>
          <w:sz w:val="21"/>
          <w:szCs w:val="21"/>
        </w:rPr>
        <w:t>de violencia suscitados en algunos estados</w:t>
      </w:r>
      <w:r w:rsidRPr="00923C71">
        <w:rPr>
          <w:rFonts w:ascii="Abadi" w:hAnsi="Abadi"/>
          <w:sz w:val="21"/>
          <w:szCs w:val="21"/>
        </w:rPr>
        <w:t xml:space="preserve"> </w:t>
      </w:r>
      <w:r w:rsidRPr="007308B7">
        <w:rPr>
          <w:rFonts w:ascii="Abadi" w:hAnsi="Abadi"/>
          <w:sz w:val="21"/>
          <w:szCs w:val="21"/>
        </w:rPr>
        <w:t>en procesos electores, esto con la</w:t>
      </w:r>
      <w:r w:rsidR="00923C71" w:rsidRPr="007308B7">
        <w:rPr>
          <w:rFonts w:ascii="Abadi" w:hAnsi="Abadi"/>
          <w:sz w:val="21"/>
          <w:szCs w:val="21"/>
        </w:rPr>
        <w:t xml:space="preserve"> </w:t>
      </w:r>
      <w:r w:rsidRPr="007308B7">
        <w:rPr>
          <w:rFonts w:ascii="Abadi" w:hAnsi="Abadi"/>
          <w:sz w:val="21"/>
          <w:szCs w:val="21"/>
        </w:rPr>
        <w:t>finalidad de establecer mecanismos de</w:t>
      </w:r>
      <w:r w:rsidR="00FE7D3A" w:rsidRPr="007308B7">
        <w:rPr>
          <w:rFonts w:ascii="Abadi" w:hAnsi="Abadi"/>
          <w:sz w:val="21"/>
          <w:szCs w:val="21"/>
        </w:rPr>
        <w:t xml:space="preserve"> </w:t>
      </w:r>
      <w:r w:rsidRPr="007308B7">
        <w:rPr>
          <w:rFonts w:ascii="Abadi" w:hAnsi="Abadi"/>
          <w:sz w:val="21"/>
          <w:szCs w:val="21"/>
        </w:rPr>
        <w:t>seguridad.</w:t>
      </w:r>
    </w:p>
    <w:p w14:paraId="6B17245E" w14:textId="77777777" w:rsidR="00B744EF" w:rsidRDefault="00B744EF" w:rsidP="00FD49F7">
      <w:pPr>
        <w:jc w:val="both"/>
        <w:rPr>
          <w:rFonts w:ascii="Abadi" w:hAnsi="Abadi"/>
          <w:w w:val="95"/>
          <w:sz w:val="21"/>
          <w:szCs w:val="21"/>
        </w:rPr>
      </w:pPr>
    </w:p>
    <w:p w14:paraId="3A652A16" w14:textId="15689F32" w:rsidR="00B744EF" w:rsidRDefault="00B744EF" w:rsidP="00B744EF">
      <w:pPr>
        <w:ind w:firstLine="708"/>
        <w:jc w:val="both"/>
        <w:rPr>
          <w:rFonts w:ascii="Abadi" w:hAnsi="Abadi"/>
          <w:sz w:val="21"/>
          <w:szCs w:val="21"/>
        </w:rPr>
      </w:pPr>
      <w:r>
        <w:rPr>
          <w:rFonts w:ascii="Abadi" w:hAnsi="Abadi"/>
          <w:b/>
          <w:bCs/>
          <w:sz w:val="21"/>
          <w:szCs w:val="21"/>
        </w:rPr>
        <w:t xml:space="preserve">- </w:t>
      </w:r>
      <w:r w:rsidRPr="00014B25">
        <w:rPr>
          <w:rFonts w:ascii="Abadi" w:hAnsi="Abadi"/>
          <w:b/>
          <w:bCs/>
          <w:sz w:val="21"/>
          <w:szCs w:val="21"/>
        </w:rPr>
        <w:t>La Presidencia.-</w:t>
      </w:r>
      <w:r>
        <w:rPr>
          <w:rFonts w:ascii="Abadi" w:hAnsi="Abadi"/>
          <w:sz w:val="21"/>
          <w:szCs w:val="21"/>
        </w:rPr>
        <w:t xml:space="preserve"> Se </w:t>
      </w:r>
      <w:r w:rsidRPr="001D5B8E">
        <w:rPr>
          <w:rFonts w:ascii="Abadi" w:hAnsi="Abadi"/>
          <w:sz w:val="21"/>
          <w:szCs w:val="21"/>
        </w:rPr>
        <w:t xml:space="preserve">da cuenta con la propuesta de punto de acuerdo formulada por la diputada </w:t>
      </w:r>
      <w:r>
        <w:rPr>
          <w:rFonts w:ascii="Abadi" w:hAnsi="Abadi"/>
          <w:sz w:val="21"/>
          <w:szCs w:val="21"/>
        </w:rPr>
        <w:t xml:space="preserve">Hades Berenice </w:t>
      </w:r>
      <w:r w:rsidRPr="001D5B8E">
        <w:rPr>
          <w:rFonts w:ascii="Abadi" w:hAnsi="Abadi"/>
          <w:sz w:val="21"/>
          <w:szCs w:val="21"/>
        </w:rPr>
        <w:t>Aguilar Castillo</w:t>
      </w:r>
      <w:r>
        <w:rPr>
          <w:rFonts w:ascii="Abadi" w:hAnsi="Abadi"/>
          <w:sz w:val="21"/>
          <w:szCs w:val="21"/>
        </w:rPr>
        <w:t>,</w:t>
      </w:r>
      <w:r w:rsidRPr="001D5B8E">
        <w:rPr>
          <w:rFonts w:ascii="Abadi" w:hAnsi="Abadi"/>
          <w:sz w:val="21"/>
          <w:szCs w:val="21"/>
        </w:rPr>
        <w:t xml:space="preserve"> a efecto de exhortar a la Secretaría de Seguridad Pública y </w:t>
      </w:r>
      <w:r>
        <w:rPr>
          <w:rFonts w:ascii="Abadi" w:hAnsi="Abadi"/>
          <w:sz w:val="21"/>
          <w:szCs w:val="21"/>
        </w:rPr>
        <w:t>P</w:t>
      </w:r>
      <w:r w:rsidRPr="001D5B8E">
        <w:rPr>
          <w:rFonts w:ascii="Abadi" w:hAnsi="Abadi"/>
          <w:sz w:val="21"/>
          <w:szCs w:val="21"/>
        </w:rPr>
        <w:t xml:space="preserve">rotección </w:t>
      </w:r>
      <w:r>
        <w:rPr>
          <w:rFonts w:ascii="Abadi" w:hAnsi="Abadi"/>
          <w:sz w:val="21"/>
          <w:szCs w:val="21"/>
        </w:rPr>
        <w:t>C</w:t>
      </w:r>
      <w:r w:rsidRPr="001D5B8E">
        <w:rPr>
          <w:rFonts w:ascii="Abadi" w:hAnsi="Abadi"/>
          <w:sz w:val="21"/>
          <w:szCs w:val="21"/>
        </w:rPr>
        <w:t>iudadana para que en coordinación con las entidades locales y municipales garanticen la seguridad de la ciudadanía derivado de los sucesos de v</w:t>
      </w:r>
      <w:r>
        <w:rPr>
          <w:rFonts w:ascii="Abadi" w:hAnsi="Abadi"/>
          <w:sz w:val="21"/>
          <w:szCs w:val="21"/>
        </w:rPr>
        <w:t>iolencia suscitados en algunos e</w:t>
      </w:r>
      <w:r w:rsidRPr="001D5B8E">
        <w:rPr>
          <w:rFonts w:ascii="Abadi" w:hAnsi="Abadi"/>
          <w:sz w:val="21"/>
          <w:szCs w:val="21"/>
        </w:rPr>
        <w:t>stados en procesos electorales esto con la finalidad de establecer mecanismos de seguridad</w:t>
      </w:r>
      <w:r>
        <w:rPr>
          <w:rFonts w:ascii="Abadi" w:hAnsi="Abadi"/>
          <w:sz w:val="21"/>
          <w:szCs w:val="21"/>
        </w:rPr>
        <w:t xml:space="preserve">. </w:t>
      </w:r>
    </w:p>
    <w:p w14:paraId="69AFFB4E" w14:textId="77777777" w:rsidR="00B744EF" w:rsidRDefault="00B744EF" w:rsidP="00B744EF">
      <w:pPr>
        <w:ind w:firstLine="708"/>
        <w:jc w:val="both"/>
        <w:rPr>
          <w:rFonts w:ascii="Abadi" w:hAnsi="Abadi"/>
          <w:sz w:val="21"/>
          <w:szCs w:val="21"/>
        </w:rPr>
      </w:pPr>
    </w:p>
    <w:p w14:paraId="560C5ED7" w14:textId="77777777" w:rsidR="00B744EF" w:rsidRPr="007C0F21" w:rsidRDefault="00B744EF" w:rsidP="006D0C6D">
      <w:pPr>
        <w:ind w:left="284" w:right="259"/>
        <w:jc w:val="both"/>
        <w:rPr>
          <w:rFonts w:ascii="Abadi" w:hAnsi="Abadi"/>
          <w:b/>
          <w:bCs/>
          <w:i/>
          <w:iCs/>
          <w:sz w:val="21"/>
          <w:szCs w:val="21"/>
          <w:u w:val="single"/>
        </w:rPr>
      </w:pPr>
      <w:r w:rsidRPr="007C0F21">
        <w:rPr>
          <w:rFonts w:ascii="Abadi" w:hAnsi="Abadi"/>
          <w:b/>
          <w:bCs/>
          <w:i/>
          <w:iCs/>
          <w:sz w:val="21"/>
          <w:szCs w:val="21"/>
          <w:u w:val="single"/>
        </w:rPr>
        <w:t xml:space="preserve">Con fundamento en el artículo 113 fracción III de la Ley Orgánica se turna a la Comisión de Justicia para su estudio y dictamen. </w:t>
      </w:r>
    </w:p>
    <w:p w14:paraId="3C547160" w14:textId="6115825A" w:rsidR="00513049" w:rsidRDefault="00513049" w:rsidP="00FD49F7">
      <w:pPr>
        <w:autoSpaceDE w:val="0"/>
        <w:autoSpaceDN w:val="0"/>
        <w:adjustRightInd w:val="0"/>
        <w:contextualSpacing/>
        <w:jc w:val="both"/>
        <w:rPr>
          <w:rFonts w:ascii="Abadi" w:hAnsi="Abadi"/>
          <w:w w:val="95"/>
          <w:sz w:val="21"/>
          <w:szCs w:val="21"/>
        </w:rPr>
      </w:pPr>
    </w:p>
    <w:p w14:paraId="2BDD97C9" w14:textId="0FD75350" w:rsidR="006F4CFD" w:rsidRDefault="006F4CFD" w:rsidP="00FD49F7">
      <w:pPr>
        <w:autoSpaceDE w:val="0"/>
        <w:autoSpaceDN w:val="0"/>
        <w:adjustRightInd w:val="0"/>
        <w:contextualSpacing/>
        <w:jc w:val="both"/>
        <w:rPr>
          <w:rFonts w:ascii="Abadi" w:hAnsi="Abadi"/>
          <w:w w:val="95"/>
          <w:sz w:val="21"/>
          <w:szCs w:val="21"/>
        </w:rPr>
      </w:pPr>
    </w:p>
    <w:p w14:paraId="5E82C7B9" w14:textId="25262D64" w:rsidR="006F4CFD" w:rsidRDefault="006F4CFD" w:rsidP="006F4CFD">
      <w:pPr>
        <w:ind w:firstLine="567"/>
        <w:jc w:val="both"/>
        <w:rPr>
          <w:rFonts w:ascii="Abadi" w:hAnsi="Abadi"/>
          <w:sz w:val="21"/>
          <w:szCs w:val="21"/>
        </w:rPr>
      </w:pPr>
      <w:r>
        <w:rPr>
          <w:rFonts w:ascii="Abadi" w:hAnsi="Abadi"/>
          <w:b/>
          <w:sz w:val="21"/>
          <w:szCs w:val="21"/>
        </w:rPr>
        <w:t xml:space="preserve">- </w:t>
      </w:r>
      <w:r w:rsidRPr="00D036BA">
        <w:rPr>
          <w:rFonts w:ascii="Abadi" w:hAnsi="Abadi"/>
          <w:b/>
          <w:sz w:val="21"/>
          <w:szCs w:val="21"/>
        </w:rPr>
        <w:t>La Presidencia.-</w:t>
      </w:r>
      <w:r w:rsidRPr="00D036BA">
        <w:rPr>
          <w:rFonts w:ascii="Abadi" w:hAnsi="Abadi"/>
          <w:sz w:val="21"/>
          <w:szCs w:val="21"/>
        </w:rPr>
        <w:t xml:space="preserve"> </w:t>
      </w:r>
      <w:r>
        <w:rPr>
          <w:rFonts w:ascii="Abadi" w:hAnsi="Abadi"/>
          <w:sz w:val="21"/>
          <w:szCs w:val="21"/>
        </w:rPr>
        <w:t xml:space="preserve"> C</w:t>
      </w:r>
      <w:r w:rsidRPr="001D5B8E">
        <w:rPr>
          <w:rFonts w:ascii="Abadi" w:hAnsi="Abadi"/>
          <w:sz w:val="21"/>
          <w:szCs w:val="21"/>
        </w:rPr>
        <w:t>orresponde tomar votación en los siguientes puntos de</w:t>
      </w:r>
      <w:r>
        <w:rPr>
          <w:rFonts w:ascii="Abadi" w:hAnsi="Abadi"/>
          <w:sz w:val="21"/>
          <w:szCs w:val="21"/>
        </w:rPr>
        <w:t>l orden del día por lo que es</w:t>
      </w:r>
      <w:r w:rsidR="00DA170E">
        <w:rPr>
          <w:rFonts w:ascii="Abadi" w:hAnsi="Abadi"/>
          <w:sz w:val="21"/>
          <w:szCs w:val="21"/>
        </w:rPr>
        <w:t>t</w:t>
      </w:r>
      <w:r>
        <w:rPr>
          <w:rFonts w:ascii="Abadi" w:hAnsi="Abadi"/>
          <w:sz w:val="21"/>
          <w:szCs w:val="21"/>
        </w:rPr>
        <w:t>a Mesa D</w:t>
      </w:r>
      <w:r w:rsidRPr="001D5B8E">
        <w:rPr>
          <w:rFonts w:ascii="Abadi" w:hAnsi="Abadi"/>
          <w:sz w:val="21"/>
          <w:szCs w:val="21"/>
        </w:rPr>
        <w:t>irectiva procede a asesorarse de la presencia de las diputadas y los diputados asistentes a la prese</w:t>
      </w:r>
      <w:r>
        <w:rPr>
          <w:rFonts w:ascii="Abadi" w:hAnsi="Abadi"/>
          <w:sz w:val="21"/>
          <w:szCs w:val="21"/>
        </w:rPr>
        <w:t>nte sesión.</w:t>
      </w:r>
    </w:p>
    <w:p w14:paraId="79B5E91B" w14:textId="77777777" w:rsidR="006F4CFD" w:rsidRDefault="006F4CFD" w:rsidP="006F4CFD">
      <w:pPr>
        <w:jc w:val="both"/>
        <w:rPr>
          <w:rFonts w:ascii="Abadi" w:hAnsi="Abadi"/>
          <w:sz w:val="21"/>
          <w:szCs w:val="21"/>
        </w:rPr>
      </w:pPr>
    </w:p>
    <w:p w14:paraId="5A34E444" w14:textId="74E5F6BE" w:rsidR="006F4CFD" w:rsidRDefault="006F4CFD" w:rsidP="006F4CFD">
      <w:pPr>
        <w:ind w:firstLine="284"/>
        <w:jc w:val="both"/>
        <w:rPr>
          <w:rFonts w:ascii="Abadi" w:hAnsi="Abadi"/>
          <w:sz w:val="21"/>
          <w:szCs w:val="21"/>
        </w:rPr>
      </w:pPr>
      <w:r>
        <w:rPr>
          <w:rFonts w:ascii="Abadi" w:hAnsi="Abadi"/>
          <w:sz w:val="21"/>
          <w:szCs w:val="21"/>
        </w:rPr>
        <w:t xml:space="preserve">- </w:t>
      </w:r>
      <w:r w:rsidRPr="001D5B8E">
        <w:rPr>
          <w:rFonts w:ascii="Abadi" w:hAnsi="Abadi"/>
          <w:sz w:val="21"/>
          <w:szCs w:val="21"/>
        </w:rPr>
        <w:t xml:space="preserve">Asimismo se pide a las diputadas y a los diputados </w:t>
      </w:r>
      <w:r w:rsidR="006D0C6D">
        <w:rPr>
          <w:rFonts w:ascii="Abadi" w:hAnsi="Abadi"/>
          <w:sz w:val="21"/>
          <w:szCs w:val="21"/>
        </w:rPr>
        <w:t>a</w:t>
      </w:r>
      <w:r w:rsidRPr="001D5B8E">
        <w:rPr>
          <w:rFonts w:ascii="Abadi" w:hAnsi="Abadi"/>
          <w:sz w:val="21"/>
          <w:szCs w:val="21"/>
        </w:rPr>
        <w:t xml:space="preserve"> abstenerse de abandonar ese salón y durante las votaciones y a quienes se encuentran a distancia </w:t>
      </w:r>
      <w:r>
        <w:rPr>
          <w:rFonts w:ascii="Abadi" w:hAnsi="Abadi"/>
          <w:sz w:val="21"/>
          <w:szCs w:val="21"/>
        </w:rPr>
        <w:t xml:space="preserve">mantenerse </w:t>
      </w:r>
      <w:r w:rsidR="00997302">
        <w:rPr>
          <w:rFonts w:ascii="Abadi" w:hAnsi="Abadi"/>
          <w:sz w:val="21"/>
          <w:szCs w:val="21"/>
        </w:rPr>
        <w:t>a cuadro</w:t>
      </w:r>
      <w:r>
        <w:rPr>
          <w:rFonts w:ascii="Abadi" w:hAnsi="Abadi"/>
          <w:sz w:val="21"/>
          <w:szCs w:val="21"/>
        </w:rPr>
        <w:t xml:space="preserve"> mediante su C</w:t>
      </w:r>
      <w:r w:rsidRPr="001D5B8E">
        <w:rPr>
          <w:rFonts w:ascii="Abadi" w:hAnsi="Abadi"/>
          <w:sz w:val="21"/>
          <w:szCs w:val="21"/>
        </w:rPr>
        <w:t xml:space="preserve">ámara para constatar su presencia </w:t>
      </w:r>
    </w:p>
    <w:p w14:paraId="52A3DF7B" w14:textId="77777777" w:rsidR="006F4CFD" w:rsidRPr="00513049" w:rsidRDefault="006F4CFD" w:rsidP="00FD49F7">
      <w:pPr>
        <w:autoSpaceDE w:val="0"/>
        <w:autoSpaceDN w:val="0"/>
        <w:adjustRightInd w:val="0"/>
        <w:contextualSpacing/>
        <w:jc w:val="both"/>
        <w:rPr>
          <w:rFonts w:ascii="Abadi" w:hAnsi="Abadi" w:cs="ArialMT"/>
          <w:b/>
          <w:bCs/>
          <w:szCs w:val="21"/>
        </w:rPr>
      </w:pPr>
    </w:p>
    <w:p w14:paraId="29BAED0E" w14:textId="77777777" w:rsidR="00367C62" w:rsidRPr="006A0BF6" w:rsidRDefault="00367C62" w:rsidP="00675531">
      <w:pPr>
        <w:ind w:left="284"/>
        <w:jc w:val="both"/>
        <w:rPr>
          <w:rFonts w:ascii="Abadi" w:hAnsi="Abadi" w:cs="ArialMT"/>
          <w:b/>
          <w:bCs/>
          <w:sz w:val="22"/>
          <w:szCs w:val="21"/>
        </w:rPr>
      </w:pPr>
    </w:p>
    <w:p w14:paraId="563E6243" w14:textId="55D00CF9" w:rsidR="00702EEC"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75531">
        <w:rPr>
          <w:rFonts w:ascii="Abadi" w:hAnsi="Abadi" w:cs="ArialMT"/>
          <w:b/>
          <w:bCs/>
          <w:szCs w:val="21"/>
        </w:rPr>
        <w:t>PRESENTACIÓN DE LA PROPUESTA DE PUNTO DE ACUERDO DE OBVIA RESOLUCIÓN FORMULADA POR EL DIPUTADO DAVID MARTÍNEZ MENDIZÁBAL INTEGRANTE DEL GRUPO PARLAMENTARIO DEL PARTIDO MORENA A EFECTO DE GIRAR UN ATENTO EXHORTO AL SECRETARIO DE DESARROLLO SOCIAL Y HUMANO, PARA QUE A LA BREVEDAD DÉ A</w:t>
      </w:r>
      <w:r w:rsidR="00675531" w:rsidRPr="00675531">
        <w:rPr>
          <w:rFonts w:ascii="Abadi" w:hAnsi="Abadi" w:cs="ArialMT"/>
          <w:b/>
          <w:bCs/>
          <w:szCs w:val="21"/>
        </w:rPr>
        <w:t xml:space="preserve"> </w:t>
      </w:r>
      <w:r w:rsidRPr="00675531">
        <w:rPr>
          <w:rFonts w:ascii="Abadi" w:hAnsi="Abadi" w:cs="ArialMT"/>
          <w:b/>
          <w:bCs/>
          <w:szCs w:val="21"/>
        </w:rPr>
        <w:t xml:space="preserve">CONOCER EN SU PÁGINA OFICIAL LAS EVALUACIONES SOBRE POLÍTICA PÚBLICA Y POLÍTICA SOCIAL QUE ORIGINARON EL CAMBIO DE LA ESTRATEGIA ANTERIOR A LA </w:t>
      </w:r>
      <w:r w:rsidRPr="00675531">
        <w:rPr>
          <w:rFonts w:ascii="Abadi" w:hAnsi="Abadi" w:cs="ArialMT"/>
          <w:b/>
          <w:bCs/>
          <w:szCs w:val="21"/>
        </w:rPr>
        <w:lastRenderedPageBreak/>
        <w:t>ESTRATEGIA CONTIGO SÍ Y, EN SU CASO, APROBACIÓN DE LA MISMA.</w:t>
      </w:r>
    </w:p>
    <w:p w14:paraId="298E973B" w14:textId="6DE8FE19" w:rsidR="00702EEC" w:rsidRDefault="00702EEC" w:rsidP="00702EEC">
      <w:pPr>
        <w:autoSpaceDE w:val="0"/>
        <w:autoSpaceDN w:val="0"/>
        <w:adjustRightInd w:val="0"/>
        <w:contextualSpacing/>
        <w:jc w:val="both"/>
        <w:rPr>
          <w:rFonts w:ascii="Abadi" w:hAnsi="Abadi" w:cs="ArialMT"/>
          <w:b/>
          <w:bCs/>
          <w:szCs w:val="21"/>
        </w:rPr>
      </w:pPr>
    </w:p>
    <w:p w14:paraId="1E68F793" w14:textId="6A565A90" w:rsidR="00776875" w:rsidRDefault="00776875" w:rsidP="00FD49F7">
      <w:pPr>
        <w:autoSpaceDE w:val="0"/>
        <w:autoSpaceDN w:val="0"/>
        <w:adjustRightInd w:val="0"/>
        <w:contextualSpacing/>
        <w:jc w:val="both"/>
        <w:rPr>
          <w:rFonts w:ascii="Abadi" w:hAnsi="Abadi" w:cs="ArialMT"/>
          <w:b/>
          <w:bCs/>
          <w:szCs w:val="21"/>
        </w:rPr>
      </w:pPr>
      <w:r>
        <w:rPr>
          <w:rFonts w:ascii="Abadi" w:hAnsi="Abadi" w:cs="ArialMT"/>
          <w:b/>
          <w:bCs/>
          <w:szCs w:val="21"/>
        </w:rPr>
        <w:t>Diputada Irma Leticia González Sánchez</w:t>
      </w:r>
    </w:p>
    <w:p w14:paraId="4A5343CC" w14:textId="00578789" w:rsidR="00776875" w:rsidRDefault="003A16DE" w:rsidP="00FD49F7">
      <w:pPr>
        <w:autoSpaceDE w:val="0"/>
        <w:autoSpaceDN w:val="0"/>
        <w:adjustRightInd w:val="0"/>
        <w:contextualSpacing/>
        <w:jc w:val="both"/>
        <w:rPr>
          <w:rFonts w:ascii="Abadi" w:hAnsi="Abadi" w:cs="ArialMT"/>
          <w:szCs w:val="21"/>
        </w:rPr>
      </w:pPr>
      <w:r>
        <w:rPr>
          <w:rFonts w:ascii="Abadi" w:hAnsi="Abadi" w:cs="ArialMT"/>
          <w:szCs w:val="21"/>
        </w:rPr>
        <w:t xml:space="preserve">Presidenta de la Mesa Directiva de la </w:t>
      </w:r>
    </w:p>
    <w:p w14:paraId="1EF5B6C8" w14:textId="0B0AD7B6" w:rsidR="003A16DE" w:rsidRDefault="003A16DE" w:rsidP="00FD49F7">
      <w:pPr>
        <w:autoSpaceDE w:val="0"/>
        <w:autoSpaceDN w:val="0"/>
        <w:adjustRightInd w:val="0"/>
        <w:contextualSpacing/>
        <w:jc w:val="both"/>
        <w:rPr>
          <w:rFonts w:ascii="Abadi" w:hAnsi="Abadi" w:cs="ArialMT"/>
          <w:szCs w:val="21"/>
        </w:rPr>
      </w:pPr>
      <w:r>
        <w:rPr>
          <w:rFonts w:ascii="Abadi" w:hAnsi="Abadi" w:cs="ArialMT"/>
          <w:szCs w:val="21"/>
        </w:rPr>
        <w:t>LXV Legislatura del Estado de Guanaju</w:t>
      </w:r>
      <w:r w:rsidR="000723B6">
        <w:rPr>
          <w:rFonts w:ascii="Abadi" w:hAnsi="Abadi" w:cs="ArialMT"/>
          <w:szCs w:val="21"/>
        </w:rPr>
        <w:t>ato</w:t>
      </w:r>
    </w:p>
    <w:p w14:paraId="3A0228D3" w14:textId="243BE21A" w:rsidR="000723B6" w:rsidRPr="003A16DE" w:rsidRDefault="000723B6" w:rsidP="00FD49F7">
      <w:pPr>
        <w:autoSpaceDE w:val="0"/>
        <w:autoSpaceDN w:val="0"/>
        <w:adjustRightInd w:val="0"/>
        <w:contextualSpacing/>
        <w:jc w:val="both"/>
        <w:rPr>
          <w:rFonts w:ascii="Abadi" w:hAnsi="Abadi" w:cs="ArialMT"/>
          <w:szCs w:val="21"/>
        </w:rPr>
      </w:pPr>
      <w:r>
        <w:rPr>
          <w:rFonts w:ascii="Abadi" w:hAnsi="Abadi" w:cs="ArialMT"/>
          <w:szCs w:val="21"/>
        </w:rPr>
        <w:t>Presente</w:t>
      </w:r>
    </w:p>
    <w:p w14:paraId="53E94E56" w14:textId="386F1867" w:rsidR="00702EEC" w:rsidRDefault="00702EEC" w:rsidP="00FD49F7">
      <w:pPr>
        <w:autoSpaceDE w:val="0"/>
        <w:autoSpaceDN w:val="0"/>
        <w:adjustRightInd w:val="0"/>
        <w:contextualSpacing/>
        <w:jc w:val="both"/>
        <w:rPr>
          <w:rFonts w:ascii="Abadi" w:hAnsi="Abadi" w:cs="ArialMT"/>
          <w:b/>
          <w:bCs/>
          <w:szCs w:val="21"/>
        </w:rPr>
      </w:pPr>
    </w:p>
    <w:p w14:paraId="1907F51F" w14:textId="77777777" w:rsidR="00702EEC" w:rsidRPr="00880CA6" w:rsidRDefault="00702EEC" w:rsidP="00FD49F7">
      <w:pPr>
        <w:autoSpaceDE w:val="0"/>
        <w:autoSpaceDN w:val="0"/>
        <w:adjustRightInd w:val="0"/>
        <w:contextualSpacing/>
        <w:jc w:val="both"/>
        <w:rPr>
          <w:rFonts w:ascii="Abadi" w:hAnsi="Abadi" w:cs="ArialMT"/>
          <w:szCs w:val="21"/>
        </w:rPr>
      </w:pPr>
    </w:p>
    <w:p w14:paraId="38B219A2" w14:textId="58743987" w:rsidR="00702EEC" w:rsidRPr="001B7AC5" w:rsidRDefault="00702EEC" w:rsidP="00FD49F7">
      <w:pPr>
        <w:kinsoku w:val="0"/>
        <w:overflowPunct w:val="0"/>
        <w:autoSpaceDE w:val="0"/>
        <w:autoSpaceDN w:val="0"/>
        <w:adjustRightInd w:val="0"/>
        <w:ind w:left="39" w:right="111"/>
        <w:jc w:val="both"/>
        <w:rPr>
          <w:rFonts w:ascii="Abadi" w:hAnsi="Abadi"/>
          <w:sz w:val="21"/>
          <w:szCs w:val="21"/>
        </w:rPr>
      </w:pPr>
      <w:r w:rsidRPr="001B7AC5">
        <w:rPr>
          <w:rFonts w:ascii="Abadi" w:hAnsi="Abadi"/>
          <w:b/>
          <w:bCs/>
          <w:sz w:val="21"/>
          <w:szCs w:val="21"/>
        </w:rPr>
        <w:t>Diputado David Martínez Mendizábal,</w:t>
      </w:r>
      <w:r w:rsidRPr="001B7AC5">
        <w:rPr>
          <w:rFonts w:ascii="Abadi" w:hAnsi="Abadi"/>
          <w:sz w:val="21"/>
          <w:szCs w:val="21"/>
        </w:rPr>
        <w:t xml:space="preserve"> integrante del Grupo Parlamentario de Morena en la LXV Legislatura del Congreso del Estado de Guanajuato, con fundamento en lo dispuesto por los artículos 57 primer párrafo de la Constitución Política para el Estado de Guanajuato, así como los artículos 177 y 204 fracción III de la Ley Orgánica del Poder Legislativo del Estado de Guanajuato, me permito poner a la consideración de la Asamblea la siguiente propuesta de Punto de Acuerdo de obvia resolución, según las siguientes</w:t>
      </w:r>
    </w:p>
    <w:p w14:paraId="7DCFD7BE" w14:textId="29947CDA" w:rsidR="00702EEC" w:rsidRPr="00880CA6" w:rsidRDefault="00702EEC" w:rsidP="00FD49F7">
      <w:pPr>
        <w:kinsoku w:val="0"/>
        <w:overflowPunct w:val="0"/>
        <w:autoSpaceDE w:val="0"/>
        <w:autoSpaceDN w:val="0"/>
        <w:adjustRightInd w:val="0"/>
        <w:ind w:left="39" w:right="111"/>
        <w:jc w:val="both"/>
        <w:rPr>
          <w:rFonts w:ascii="Abadi" w:hAnsi="Abadi" w:cs="Cambria"/>
          <w:w w:val="95"/>
          <w:sz w:val="21"/>
          <w:szCs w:val="21"/>
        </w:rPr>
      </w:pPr>
    </w:p>
    <w:p w14:paraId="40866F2B" w14:textId="048A9B94" w:rsidR="00702EEC" w:rsidRDefault="00702EEC" w:rsidP="00FD49F7">
      <w:pPr>
        <w:kinsoku w:val="0"/>
        <w:overflowPunct w:val="0"/>
        <w:autoSpaceDE w:val="0"/>
        <w:autoSpaceDN w:val="0"/>
        <w:adjustRightInd w:val="0"/>
        <w:ind w:left="39" w:right="111"/>
        <w:jc w:val="center"/>
        <w:rPr>
          <w:rFonts w:ascii="Abadi" w:hAnsi="Abadi" w:cs="Cambria"/>
          <w:w w:val="95"/>
          <w:sz w:val="21"/>
          <w:szCs w:val="21"/>
        </w:rPr>
      </w:pPr>
      <w:r w:rsidRPr="001B7AC5">
        <w:rPr>
          <w:rFonts w:ascii="Abadi" w:hAnsi="Abadi"/>
          <w:b/>
          <w:bCs/>
          <w:sz w:val="21"/>
          <w:szCs w:val="21"/>
        </w:rPr>
        <w:t>CONSIDERACIONES</w:t>
      </w:r>
    </w:p>
    <w:p w14:paraId="547F3111" w14:textId="77777777" w:rsidR="001B7AC5" w:rsidRPr="00880CA6" w:rsidRDefault="001B7AC5" w:rsidP="00FD49F7">
      <w:pPr>
        <w:kinsoku w:val="0"/>
        <w:overflowPunct w:val="0"/>
        <w:autoSpaceDE w:val="0"/>
        <w:autoSpaceDN w:val="0"/>
        <w:adjustRightInd w:val="0"/>
        <w:ind w:left="39" w:right="111"/>
        <w:jc w:val="center"/>
        <w:rPr>
          <w:rFonts w:ascii="Abadi" w:hAnsi="Abadi" w:cs="Cambria"/>
          <w:w w:val="95"/>
          <w:sz w:val="21"/>
          <w:szCs w:val="21"/>
        </w:rPr>
      </w:pPr>
    </w:p>
    <w:p w14:paraId="238E328C" w14:textId="292DBDC1" w:rsidR="00702EEC" w:rsidRPr="001B7AC5" w:rsidRDefault="00702EEC" w:rsidP="00FD49F7">
      <w:pPr>
        <w:kinsoku w:val="0"/>
        <w:overflowPunct w:val="0"/>
        <w:autoSpaceDE w:val="0"/>
        <w:autoSpaceDN w:val="0"/>
        <w:adjustRightInd w:val="0"/>
        <w:spacing w:before="1"/>
        <w:ind w:left="39" w:right="111"/>
        <w:jc w:val="both"/>
        <w:rPr>
          <w:rFonts w:ascii="Abadi" w:hAnsi="Abadi"/>
          <w:sz w:val="21"/>
          <w:szCs w:val="21"/>
        </w:rPr>
      </w:pPr>
      <w:r w:rsidRPr="001B7AC5">
        <w:rPr>
          <w:rFonts w:ascii="Abadi" w:hAnsi="Abadi"/>
          <w:sz w:val="21"/>
          <w:szCs w:val="21"/>
        </w:rPr>
        <w:t>Durante el intercambio de opiniones emitidas en el contexto de la glosa del Informe de Gobierno presentado por el gobernador Diego Sinhué Rodríguez Vallejo, el titular de la Secretaría de Desarrollo Social y Humano compartió información valiosa que completa la visión que tiene el gobierno estatal sobre la de la pobreza en Guanajuato.</w:t>
      </w:r>
    </w:p>
    <w:p w14:paraId="5AD561D7" w14:textId="77777777" w:rsidR="001B7AC5" w:rsidRPr="001B7AC5" w:rsidRDefault="001B7AC5" w:rsidP="00FD49F7">
      <w:pPr>
        <w:kinsoku w:val="0"/>
        <w:overflowPunct w:val="0"/>
        <w:autoSpaceDE w:val="0"/>
        <w:autoSpaceDN w:val="0"/>
        <w:adjustRightInd w:val="0"/>
        <w:spacing w:before="1"/>
        <w:ind w:left="39" w:right="111"/>
        <w:jc w:val="both"/>
        <w:rPr>
          <w:rFonts w:ascii="Abadi" w:hAnsi="Abadi"/>
          <w:sz w:val="21"/>
          <w:szCs w:val="21"/>
        </w:rPr>
      </w:pPr>
    </w:p>
    <w:p w14:paraId="2135DE68" w14:textId="7865A1E7" w:rsidR="00702EEC" w:rsidRDefault="00702EEC" w:rsidP="00FD49F7">
      <w:pPr>
        <w:kinsoku w:val="0"/>
        <w:overflowPunct w:val="0"/>
        <w:autoSpaceDE w:val="0"/>
        <w:autoSpaceDN w:val="0"/>
        <w:adjustRightInd w:val="0"/>
        <w:ind w:left="39" w:right="117"/>
        <w:jc w:val="both"/>
        <w:rPr>
          <w:rFonts w:ascii="Abadi" w:hAnsi="Abadi"/>
          <w:sz w:val="21"/>
          <w:szCs w:val="21"/>
        </w:rPr>
      </w:pPr>
      <w:r w:rsidRPr="001B7AC5">
        <w:rPr>
          <w:rFonts w:ascii="Abadi" w:hAnsi="Abadi"/>
          <w:sz w:val="21"/>
          <w:szCs w:val="21"/>
        </w:rPr>
        <w:t>Imposible que el formato elegido diera pie a un análisis más o menos profundo de las razones por las que consideramos en el Grupo Parlamentario de Morena que la política estatal con relación a la erradicación de la pobreza es un fracaso. Señalamos tres cuestiones fundamentales:</w:t>
      </w:r>
    </w:p>
    <w:p w14:paraId="6E0115DF" w14:textId="77777777" w:rsidR="001B7AC5" w:rsidRPr="001B7AC5" w:rsidRDefault="001B7AC5" w:rsidP="00FD49F7">
      <w:pPr>
        <w:kinsoku w:val="0"/>
        <w:overflowPunct w:val="0"/>
        <w:autoSpaceDE w:val="0"/>
        <w:autoSpaceDN w:val="0"/>
        <w:adjustRightInd w:val="0"/>
        <w:ind w:left="39" w:right="117"/>
        <w:jc w:val="both"/>
        <w:rPr>
          <w:rFonts w:ascii="Abadi" w:hAnsi="Abadi"/>
          <w:sz w:val="21"/>
          <w:szCs w:val="21"/>
        </w:rPr>
      </w:pPr>
    </w:p>
    <w:p w14:paraId="2444678B" w14:textId="427E8D46" w:rsidR="00702EEC" w:rsidRPr="001B7AC5" w:rsidRDefault="00702EEC" w:rsidP="001B7AC5">
      <w:pPr>
        <w:kinsoku w:val="0"/>
        <w:overflowPunct w:val="0"/>
        <w:autoSpaceDE w:val="0"/>
        <w:autoSpaceDN w:val="0"/>
        <w:adjustRightInd w:val="0"/>
        <w:ind w:left="39" w:right="112"/>
        <w:jc w:val="both"/>
        <w:rPr>
          <w:rFonts w:ascii="Abadi" w:hAnsi="Abadi"/>
          <w:sz w:val="21"/>
          <w:szCs w:val="21"/>
        </w:rPr>
      </w:pPr>
      <w:r w:rsidRPr="001B7AC5">
        <w:rPr>
          <w:rFonts w:ascii="Abadi" w:hAnsi="Abadi"/>
          <w:sz w:val="21"/>
          <w:szCs w:val="21"/>
        </w:rPr>
        <w:t>1ª Datos duros matan discursos: el 2008 al 2020 hubo un cuarto de millón que se sumaron a las filas de la pobreza en Guanajuato y en 5 años León pasó a ser</w:t>
      </w:r>
      <w:r w:rsidR="001B7AC5">
        <w:rPr>
          <w:rFonts w:ascii="Abadi" w:hAnsi="Abadi"/>
          <w:sz w:val="21"/>
          <w:szCs w:val="21"/>
        </w:rPr>
        <w:t xml:space="preserve"> </w:t>
      </w:r>
      <w:r w:rsidRPr="001B7AC5">
        <w:rPr>
          <w:rFonts w:ascii="Abadi" w:hAnsi="Abadi"/>
          <w:sz w:val="21"/>
          <w:szCs w:val="21"/>
        </w:rPr>
        <w:t xml:space="preserve">actualmente la ciudad con más pobres en el país. </w:t>
      </w:r>
    </w:p>
    <w:p w14:paraId="3935E614" w14:textId="77777777" w:rsidR="00D21DF3" w:rsidRPr="001B7AC5" w:rsidRDefault="00D21DF3" w:rsidP="00FD49F7">
      <w:pPr>
        <w:kinsoku w:val="0"/>
        <w:overflowPunct w:val="0"/>
        <w:autoSpaceDE w:val="0"/>
        <w:autoSpaceDN w:val="0"/>
        <w:adjustRightInd w:val="0"/>
        <w:ind w:left="39"/>
        <w:jc w:val="both"/>
        <w:rPr>
          <w:rFonts w:ascii="Abadi" w:hAnsi="Abadi"/>
          <w:sz w:val="21"/>
          <w:szCs w:val="21"/>
        </w:rPr>
      </w:pPr>
    </w:p>
    <w:p w14:paraId="6F4505B4" w14:textId="77777777" w:rsidR="00702EEC" w:rsidRPr="001B7AC5" w:rsidRDefault="00702EEC" w:rsidP="00FD49F7">
      <w:pPr>
        <w:kinsoku w:val="0"/>
        <w:overflowPunct w:val="0"/>
        <w:autoSpaceDE w:val="0"/>
        <w:autoSpaceDN w:val="0"/>
        <w:adjustRightInd w:val="0"/>
        <w:ind w:left="39"/>
        <w:jc w:val="both"/>
        <w:rPr>
          <w:rFonts w:ascii="Abadi" w:hAnsi="Abadi"/>
          <w:sz w:val="21"/>
          <w:szCs w:val="21"/>
        </w:rPr>
      </w:pPr>
      <w:r w:rsidRPr="001B7AC5">
        <w:rPr>
          <w:rFonts w:ascii="Abadi" w:hAnsi="Abadi"/>
          <w:sz w:val="21"/>
          <w:szCs w:val="21"/>
        </w:rPr>
        <w:t>Del 2016 al 2020, según CONEVAL 2021, se incorporaron a las filas de la pobreza 310 mil personas en Guanajuato. Pero del 2016 al 2018</w:t>
      </w:r>
      <w:r w:rsidRPr="00880CA6">
        <w:rPr>
          <w:rFonts w:ascii="Abadi" w:hAnsi="Abadi"/>
          <w:sz w:val="21"/>
          <w:szCs w:val="21"/>
        </w:rPr>
        <w:t xml:space="preserve"> </w:t>
      </w:r>
      <w:r w:rsidRPr="001B7AC5">
        <w:rPr>
          <w:rFonts w:ascii="Abadi" w:hAnsi="Abadi"/>
          <w:sz w:val="21"/>
          <w:szCs w:val="21"/>
        </w:rPr>
        <w:t xml:space="preserve">período anterior a la pandemia del covid y del triunfo contundente de Andrés Manuel </w:t>
      </w:r>
      <w:r w:rsidRPr="001B7AC5">
        <w:rPr>
          <w:rFonts w:ascii="Abadi" w:hAnsi="Abadi"/>
          <w:sz w:val="21"/>
          <w:szCs w:val="21"/>
        </w:rPr>
        <w:t>López Obrador, hubo 180 mil personas más en condición de pobreza, es decir, la política de bienestar</w:t>
      </w:r>
      <w:r w:rsidRPr="00880CA6">
        <w:rPr>
          <w:rFonts w:ascii="Abadi" w:hAnsi="Abadi"/>
          <w:sz w:val="21"/>
          <w:szCs w:val="21"/>
        </w:rPr>
        <w:t xml:space="preserve"> </w:t>
      </w:r>
      <w:r w:rsidRPr="001B7AC5">
        <w:rPr>
          <w:rFonts w:ascii="Abadi" w:hAnsi="Abadi"/>
          <w:sz w:val="21"/>
          <w:szCs w:val="21"/>
        </w:rPr>
        <w:t>estatal no andaba ya</w:t>
      </w:r>
      <w:r w:rsidRPr="00880CA6">
        <w:rPr>
          <w:rFonts w:ascii="Abadi" w:hAnsi="Abadi"/>
          <w:sz w:val="21"/>
          <w:szCs w:val="21"/>
        </w:rPr>
        <w:t xml:space="preserve"> </w:t>
      </w:r>
      <w:r w:rsidRPr="001B7AC5">
        <w:rPr>
          <w:rFonts w:ascii="Abadi" w:hAnsi="Abadi"/>
          <w:sz w:val="21"/>
          <w:szCs w:val="21"/>
        </w:rPr>
        <w:t>tan bien.</w:t>
      </w:r>
    </w:p>
    <w:p w14:paraId="45F8ABCC" w14:textId="77777777" w:rsidR="00702EEC" w:rsidRPr="001B7AC5" w:rsidRDefault="00702EEC" w:rsidP="00FD49F7">
      <w:pPr>
        <w:pStyle w:val="Textoindependiente"/>
        <w:kinsoku w:val="0"/>
        <w:overflowPunct w:val="0"/>
        <w:spacing w:before="141"/>
        <w:rPr>
          <w:rFonts w:ascii="Abadi" w:hAnsi="Abadi" w:cs="Times New Roman"/>
          <w:b w:val="0"/>
          <w:bCs w:val="0"/>
          <w:sz w:val="21"/>
          <w:szCs w:val="21"/>
        </w:rPr>
      </w:pPr>
      <w:r w:rsidRPr="001B7AC5">
        <w:rPr>
          <w:rFonts w:ascii="Abadi" w:hAnsi="Abadi" w:cs="Times New Roman"/>
          <w:b w:val="0"/>
          <w:bCs w:val="0"/>
          <w:sz w:val="21"/>
          <w:szCs w:val="21"/>
        </w:rPr>
        <w:t>El fracaso no es parejo en el país pues hay estados que combatieron la pobreza en este período, por ejemplo, Colima, Chihuahua, Hidalgo, Michoacán, Nayarit y Oaxaca, entre otros.</w:t>
      </w:r>
    </w:p>
    <w:p w14:paraId="6FE3900A" w14:textId="77777777" w:rsidR="00702EEC" w:rsidRPr="001B7AC5" w:rsidRDefault="00702EEC" w:rsidP="00FD49F7">
      <w:pPr>
        <w:pStyle w:val="Textoindependiente"/>
        <w:kinsoku w:val="0"/>
        <w:overflowPunct w:val="0"/>
        <w:spacing w:before="154"/>
        <w:rPr>
          <w:rFonts w:ascii="Abadi" w:hAnsi="Abadi" w:cs="Times New Roman"/>
          <w:b w:val="0"/>
          <w:bCs w:val="0"/>
          <w:sz w:val="21"/>
          <w:szCs w:val="21"/>
        </w:rPr>
      </w:pPr>
      <w:r w:rsidRPr="001B7AC5">
        <w:rPr>
          <w:rFonts w:ascii="Abadi" w:hAnsi="Abadi" w:cs="Times New Roman"/>
          <w:b w:val="0"/>
          <w:bCs w:val="0"/>
          <w:sz w:val="21"/>
          <w:szCs w:val="21"/>
        </w:rPr>
        <w:t>2ª El CONEVAL ha determinado siete variables para medir la pobreza multidimensional, más una que es la cohesión social. Sobre esta última alguien del PAN dijo que no se podía medir por kilos y el secretario le contestó que se medía por el índice de Gini. Algo ha avanzado la ciencia, propongo mejor el índice de Theil compuesto, en lo que el diputado del PAN quizá invente una báscula para pesar la desintegración social. Hay otros indicadores propuestos en el campo académico y social -como el de la Ciudad de México- si hay interés en la materia y no tienen que ver con básculas.</w:t>
      </w:r>
    </w:p>
    <w:p w14:paraId="0819D529" w14:textId="10D370C7" w:rsidR="00702EEC" w:rsidRPr="001B7AC5" w:rsidRDefault="00702EEC" w:rsidP="00FD49F7">
      <w:pPr>
        <w:pStyle w:val="Textoindependiente"/>
        <w:kinsoku w:val="0"/>
        <w:overflowPunct w:val="0"/>
        <w:spacing w:before="149"/>
        <w:ind w:right="111"/>
        <w:rPr>
          <w:rFonts w:ascii="Abadi" w:hAnsi="Abadi" w:cs="Times New Roman"/>
          <w:b w:val="0"/>
          <w:bCs w:val="0"/>
          <w:sz w:val="21"/>
          <w:szCs w:val="21"/>
        </w:rPr>
      </w:pPr>
      <w:r w:rsidRPr="001B7AC5">
        <w:rPr>
          <w:rFonts w:ascii="Abadi" w:hAnsi="Abadi" w:cs="Times New Roman"/>
          <w:b w:val="0"/>
          <w:bCs w:val="0"/>
          <w:sz w:val="21"/>
          <w:szCs w:val="21"/>
        </w:rPr>
        <w:t>Veamos, ¿puede haber avance positivo de algunas variables y no modificarse la tendencia de la pobreza? La respuesta es sí, y es lo que ha ocurrido en Guanajuato. Ha habido un escaso avance parcial en vivienda, seguridad social y salud -por cierto, avances tan escasos que nada se puede presumir- pero la tendencia de aumento de personas pobres no se ha corregido, al menos desde 2008 que es la primera vez que CONEVAL la mide de manera multidimensional. Hoy hay más personas pobres que en el 2018. En ese sentido, insistimos: mientras no haya resultados positivos en pobreza, es un fracaso lo que hace el gobierno estatal.</w:t>
      </w:r>
    </w:p>
    <w:p w14:paraId="1A9A3E77" w14:textId="77777777" w:rsidR="00767F7F" w:rsidRPr="00880CA6" w:rsidRDefault="00767F7F" w:rsidP="00FD49F7">
      <w:pPr>
        <w:pStyle w:val="Textoindependiente"/>
        <w:kinsoku w:val="0"/>
        <w:overflowPunct w:val="0"/>
        <w:spacing w:before="149"/>
        <w:ind w:right="111"/>
        <w:rPr>
          <w:rFonts w:ascii="Abadi" w:hAnsi="Abadi"/>
          <w:b w:val="0"/>
          <w:bCs w:val="0"/>
          <w:spacing w:val="-2"/>
          <w:sz w:val="21"/>
          <w:szCs w:val="21"/>
        </w:rPr>
      </w:pPr>
    </w:p>
    <w:p w14:paraId="62132D61" w14:textId="77777777" w:rsidR="00702EEC" w:rsidRPr="001B7AC5" w:rsidRDefault="00702EEC" w:rsidP="00FD49F7">
      <w:pPr>
        <w:pStyle w:val="Textoindependiente"/>
        <w:kinsoku w:val="0"/>
        <w:overflowPunct w:val="0"/>
        <w:rPr>
          <w:rFonts w:ascii="Abadi" w:hAnsi="Abadi" w:cs="Times New Roman"/>
          <w:b w:val="0"/>
          <w:bCs w:val="0"/>
          <w:sz w:val="21"/>
          <w:szCs w:val="21"/>
        </w:rPr>
      </w:pPr>
      <w:r w:rsidRPr="001B7AC5">
        <w:rPr>
          <w:rFonts w:ascii="Abadi" w:hAnsi="Abadi" w:cs="Times New Roman"/>
          <w:b w:val="0"/>
          <w:bCs w:val="0"/>
          <w:sz w:val="21"/>
          <w:szCs w:val="21"/>
        </w:rPr>
        <w:t>Las variables que tienen un peso extraordinario en los cálculos sobre la pobreza y en dónde tenemos muchos problemas son las de alimentación, educación y de ingreso. Hoy hay más gente con hambre que en el 2008, a pesar del importe de las remesas, que en su mayoría llegan a la gente más necesitada de Guanajuato.</w:t>
      </w:r>
    </w:p>
    <w:p w14:paraId="14C0D7E1" w14:textId="582F3166" w:rsidR="00702EEC" w:rsidRPr="001B7AC5" w:rsidRDefault="00702EEC" w:rsidP="00FD49F7">
      <w:pPr>
        <w:pStyle w:val="Textoindependiente"/>
        <w:kinsoku w:val="0"/>
        <w:overflowPunct w:val="0"/>
        <w:spacing w:before="142"/>
        <w:ind w:left="39" w:right="112"/>
        <w:rPr>
          <w:rFonts w:ascii="Abadi" w:hAnsi="Abadi" w:cs="Times New Roman"/>
          <w:b w:val="0"/>
          <w:bCs w:val="0"/>
          <w:sz w:val="21"/>
          <w:szCs w:val="21"/>
        </w:rPr>
      </w:pPr>
      <w:r w:rsidRPr="001B7AC5">
        <w:rPr>
          <w:rFonts w:ascii="Abadi" w:hAnsi="Abadi" w:cs="Times New Roman"/>
          <w:b w:val="0"/>
          <w:bCs w:val="0"/>
          <w:sz w:val="21"/>
          <w:szCs w:val="21"/>
        </w:rPr>
        <w:t xml:space="preserve">Para documentar la desigualdad en Guanajuato vale la pena revisar los datos del INEGI (2020) </w:t>
      </w:r>
      <w:r w:rsidRPr="001B7AC5">
        <w:rPr>
          <w:rFonts w:ascii="Abadi" w:hAnsi="Abadi" w:cs="Times New Roman"/>
          <w:b w:val="0"/>
          <w:bCs w:val="0"/>
          <w:i/>
          <w:iCs/>
          <w:sz w:val="21"/>
          <w:szCs w:val="21"/>
        </w:rPr>
        <w:t>Cuantificando la Clase Media en</w:t>
      </w:r>
      <w:r w:rsidRPr="001B7AC5">
        <w:rPr>
          <w:rFonts w:ascii="Abadi" w:hAnsi="Abadi" w:cs="Times New Roman"/>
          <w:b w:val="0"/>
          <w:bCs w:val="0"/>
          <w:sz w:val="21"/>
          <w:szCs w:val="21"/>
        </w:rPr>
        <w:t xml:space="preserve"> </w:t>
      </w:r>
      <w:r w:rsidRPr="001B7AC5">
        <w:rPr>
          <w:rFonts w:ascii="Abadi" w:hAnsi="Abadi" w:cs="Times New Roman"/>
          <w:b w:val="0"/>
          <w:bCs w:val="0"/>
          <w:i/>
          <w:iCs/>
          <w:sz w:val="21"/>
          <w:szCs w:val="21"/>
        </w:rPr>
        <w:t>México:</w:t>
      </w:r>
      <w:r w:rsidRPr="001B7AC5">
        <w:rPr>
          <w:rFonts w:ascii="Abadi" w:hAnsi="Abadi" w:cs="Times New Roman"/>
          <w:b w:val="0"/>
          <w:bCs w:val="0"/>
          <w:sz w:val="21"/>
          <w:szCs w:val="21"/>
        </w:rPr>
        <w:t xml:space="preserve"> el 1.2% de los hogares son de clase alta (9º lugar), de clase media 35.3% (lugar 24) y de clase baja 63.4% 9º lugar. Somos de los primeros lugares en clase baja y de los primeros diez en clase alta.</w:t>
      </w:r>
    </w:p>
    <w:p w14:paraId="27BC5B7F" w14:textId="77777777" w:rsidR="001B7AC5" w:rsidRPr="00880CA6" w:rsidRDefault="001B7AC5" w:rsidP="00FD49F7">
      <w:pPr>
        <w:pStyle w:val="Textoindependiente"/>
        <w:kinsoku w:val="0"/>
        <w:overflowPunct w:val="0"/>
        <w:spacing w:before="142"/>
        <w:ind w:left="39" w:right="112"/>
        <w:rPr>
          <w:rFonts w:ascii="Abadi" w:hAnsi="Abadi"/>
          <w:b w:val="0"/>
          <w:bCs w:val="0"/>
          <w:w w:val="95"/>
          <w:sz w:val="21"/>
          <w:szCs w:val="21"/>
        </w:rPr>
      </w:pPr>
    </w:p>
    <w:p w14:paraId="45268CF5" w14:textId="4A560E5E" w:rsidR="00702EEC" w:rsidRDefault="00702EEC" w:rsidP="00FD49F7">
      <w:pPr>
        <w:pStyle w:val="Textoindependiente"/>
        <w:kinsoku w:val="0"/>
        <w:overflowPunct w:val="0"/>
        <w:rPr>
          <w:rFonts w:ascii="Abadi" w:hAnsi="Abadi" w:cs="Times New Roman"/>
          <w:b w:val="0"/>
          <w:bCs w:val="0"/>
          <w:sz w:val="21"/>
          <w:szCs w:val="21"/>
        </w:rPr>
      </w:pPr>
      <w:r w:rsidRPr="001B7AC5">
        <w:rPr>
          <w:rFonts w:ascii="Abadi" w:hAnsi="Abadi" w:cs="Times New Roman"/>
          <w:b w:val="0"/>
          <w:bCs w:val="0"/>
          <w:sz w:val="21"/>
          <w:szCs w:val="21"/>
        </w:rPr>
        <w:t>Evaluemos y midamos el ingreso. Se hace necesaria una política pública sobre el ingreso de las y los trabajadores, no permitamos que el mercado mande y tampoco esperemos que un ecosistema guanajuatense similar a Singapur, alcance los bolsillos de las y los trabajadores, según dijo el Secretario de Economía. Mientras, a pasar hambre.</w:t>
      </w:r>
    </w:p>
    <w:p w14:paraId="62721652" w14:textId="77777777" w:rsidR="00E35684" w:rsidRPr="001B7AC5" w:rsidRDefault="00E35684" w:rsidP="00FD49F7">
      <w:pPr>
        <w:pStyle w:val="Textoindependiente"/>
        <w:kinsoku w:val="0"/>
        <w:overflowPunct w:val="0"/>
        <w:rPr>
          <w:rFonts w:ascii="Abadi" w:hAnsi="Abadi" w:cs="Times New Roman"/>
          <w:b w:val="0"/>
          <w:bCs w:val="0"/>
          <w:sz w:val="21"/>
          <w:szCs w:val="21"/>
        </w:rPr>
      </w:pPr>
    </w:p>
    <w:p w14:paraId="72FA7203" w14:textId="4DCF3063" w:rsidR="00702EEC" w:rsidRDefault="00702EEC" w:rsidP="00E35684">
      <w:pPr>
        <w:pStyle w:val="Textoindependiente"/>
        <w:kinsoku w:val="0"/>
        <w:overflowPunct w:val="0"/>
        <w:ind w:right="111"/>
        <w:rPr>
          <w:rFonts w:ascii="Abadi" w:hAnsi="Abadi" w:cs="Times New Roman"/>
          <w:b w:val="0"/>
          <w:bCs w:val="0"/>
          <w:sz w:val="21"/>
          <w:szCs w:val="21"/>
        </w:rPr>
      </w:pPr>
      <w:r w:rsidRPr="001B7AC5">
        <w:rPr>
          <w:rFonts w:ascii="Abadi" w:hAnsi="Abadi" w:cs="Times New Roman"/>
          <w:b w:val="0"/>
          <w:bCs w:val="0"/>
          <w:sz w:val="21"/>
          <w:szCs w:val="21"/>
        </w:rPr>
        <w:t>3º Desde esta tribuna hemos insistido que hay un vínculo estrecho entre pobreza y violencia y no porque todos y todas las personas pobres estén inclinados hacia el delito; esto sería un despropósito clasista que hay que desmontar pues hay gente que así piensa.</w:t>
      </w:r>
    </w:p>
    <w:p w14:paraId="208035AF" w14:textId="77777777" w:rsidR="00E35684" w:rsidRPr="001B7AC5" w:rsidRDefault="00E35684" w:rsidP="00E35684">
      <w:pPr>
        <w:pStyle w:val="Textoindependiente"/>
        <w:kinsoku w:val="0"/>
        <w:overflowPunct w:val="0"/>
        <w:ind w:right="111"/>
        <w:rPr>
          <w:rFonts w:ascii="Abadi" w:hAnsi="Abadi" w:cs="Times New Roman"/>
          <w:b w:val="0"/>
          <w:bCs w:val="0"/>
          <w:sz w:val="21"/>
          <w:szCs w:val="21"/>
        </w:rPr>
      </w:pPr>
    </w:p>
    <w:p w14:paraId="0CF4C338" w14:textId="781AEEF5" w:rsidR="00702EEC" w:rsidRDefault="00702EEC" w:rsidP="00E35684">
      <w:pPr>
        <w:pStyle w:val="Textoindependiente"/>
        <w:kinsoku w:val="0"/>
        <w:overflowPunct w:val="0"/>
        <w:ind w:right="111"/>
        <w:rPr>
          <w:rFonts w:ascii="Abadi" w:hAnsi="Abadi"/>
          <w:b w:val="0"/>
          <w:bCs w:val="0"/>
          <w:sz w:val="21"/>
          <w:szCs w:val="21"/>
        </w:rPr>
      </w:pPr>
      <w:r w:rsidRPr="001B7AC5">
        <w:rPr>
          <w:rFonts w:ascii="Abadi" w:hAnsi="Abadi" w:cs="Times New Roman"/>
          <w:b w:val="0"/>
          <w:bCs w:val="0"/>
          <w:sz w:val="21"/>
          <w:szCs w:val="21"/>
        </w:rPr>
        <w:t>La violencia, como fenómeno, es</w:t>
      </w:r>
      <w:r w:rsidRPr="00E35684">
        <w:rPr>
          <w:rFonts w:ascii="Abadi" w:hAnsi="Abadi" w:cs="Times New Roman"/>
          <w:b w:val="0"/>
          <w:bCs w:val="0"/>
          <w:sz w:val="21"/>
          <w:szCs w:val="21"/>
        </w:rPr>
        <w:t xml:space="preserve"> más</w:t>
      </w:r>
      <w:r w:rsidRPr="00880CA6">
        <w:rPr>
          <w:rFonts w:ascii="Abadi" w:hAnsi="Abadi"/>
          <w:b w:val="0"/>
          <w:bCs w:val="0"/>
          <w:spacing w:val="28"/>
          <w:sz w:val="21"/>
          <w:szCs w:val="21"/>
        </w:rPr>
        <w:t xml:space="preserve"> </w:t>
      </w:r>
      <w:r w:rsidRPr="00880CA6">
        <w:rPr>
          <w:rFonts w:ascii="Abadi" w:hAnsi="Abadi"/>
          <w:b w:val="0"/>
          <w:bCs w:val="0"/>
          <w:spacing w:val="-2"/>
          <w:sz w:val="21"/>
          <w:szCs w:val="21"/>
        </w:rPr>
        <w:t>amplia</w:t>
      </w:r>
      <w:r w:rsidRPr="00880CA6">
        <w:rPr>
          <w:rFonts w:ascii="Abadi" w:hAnsi="Abadi"/>
          <w:b w:val="0"/>
          <w:bCs w:val="0"/>
          <w:spacing w:val="29"/>
          <w:sz w:val="21"/>
          <w:szCs w:val="21"/>
        </w:rPr>
        <w:t xml:space="preserve"> </w:t>
      </w:r>
      <w:r w:rsidRPr="00880CA6">
        <w:rPr>
          <w:rFonts w:ascii="Abadi" w:hAnsi="Abadi"/>
          <w:b w:val="0"/>
          <w:bCs w:val="0"/>
          <w:spacing w:val="-2"/>
          <w:sz w:val="21"/>
          <w:szCs w:val="21"/>
        </w:rPr>
        <w:t>que</w:t>
      </w:r>
      <w:r w:rsidRPr="00880CA6">
        <w:rPr>
          <w:rFonts w:ascii="Abadi" w:hAnsi="Abadi"/>
          <w:b w:val="0"/>
          <w:bCs w:val="0"/>
          <w:spacing w:val="28"/>
          <w:sz w:val="21"/>
          <w:szCs w:val="21"/>
        </w:rPr>
        <w:t xml:space="preserve"> </w:t>
      </w:r>
      <w:r w:rsidRPr="00880CA6">
        <w:rPr>
          <w:rFonts w:ascii="Abadi" w:hAnsi="Abadi"/>
          <w:b w:val="0"/>
          <w:bCs w:val="0"/>
          <w:spacing w:val="-2"/>
          <w:sz w:val="21"/>
          <w:szCs w:val="21"/>
        </w:rPr>
        <w:t>la</w:t>
      </w:r>
      <w:r w:rsidRPr="00880CA6">
        <w:rPr>
          <w:rFonts w:ascii="Abadi" w:hAnsi="Abadi"/>
          <w:b w:val="0"/>
          <w:bCs w:val="0"/>
          <w:spacing w:val="29"/>
          <w:sz w:val="21"/>
          <w:szCs w:val="21"/>
        </w:rPr>
        <w:t xml:space="preserve"> </w:t>
      </w:r>
      <w:r w:rsidRPr="00880CA6">
        <w:rPr>
          <w:rFonts w:ascii="Abadi" w:hAnsi="Abadi"/>
          <w:b w:val="0"/>
          <w:bCs w:val="0"/>
          <w:spacing w:val="-2"/>
          <w:sz w:val="21"/>
          <w:szCs w:val="21"/>
        </w:rPr>
        <w:t>delincuencia.</w:t>
      </w:r>
      <w:r w:rsidRPr="00880CA6">
        <w:rPr>
          <w:rFonts w:ascii="Abadi" w:hAnsi="Abadi"/>
          <w:b w:val="0"/>
          <w:bCs w:val="0"/>
          <w:spacing w:val="28"/>
          <w:sz w:val="21"/>
          <w:szCs w:val="21"/>
        </w:rPr>
        <w:t xml:space="preserve"> </w:t>
      </w:r>
      <w:r w:rsidRPr="00880CA6">
        <w:rPr>
          <w:rFonts w:ascii="Abadi" w:hAnsi="Abadi"/>
          <w:b w:val="0"/>
          <w:bCs w:val="0"/>
          <w:spacing w:val="-2"/>
          <w:sz w:val="21"/>
          <w:szCs w:val="21"/>
        </w:rPr>
        <w:t>Hay</w:t>
      </w:r>
      <w:r w:rsidRPr="00880CA6">
        <w:rPr>
          <w:rFonts w:ascii="Abadi" w:hAnsi="Abadi"/>
          <w:b w:val="0"/>
          <w:bCs w:val="0"/>
          <w:spacing w:val="28"/>
          <w:sz w:val="21"/>
          <w:szCs w:val="21"/>
        </w:rPr>
        <w:t xml:space="preserve"> </w:t>
      </w:r>
      <w:r w:rsidRPr="00880CA6">
        <w:rPr>
          <w:rFonts w:ascii="Abadi" w:hAnsi="Abadi"/>
          <w:b w:val="0"/>
          <w:bCs w:val="0"/>
          <w:spacing w:val="-2"/>
          <w:sz w:val="21"/>
          <w:szCs w:val="21"/>
        </w:rPr>
        <w:t>que</w:t>
      </w:r>
      <w:r w:rsidRPr="00880CA6">
        <w:rPr>
          <w:rFonts w:ascii="Abadi" w:hAnsi="Abadi"/>
          <w:b w:val="0"/>
          <w:bCs w:val="0"/>
          <w:spacing w:val="-14"/>
          <w:sz w:val="21"/>
          <w:szCs w:val="21"/>
        </w:rPr>
        <w:t xml:space="preserve"> </w:t>
      </w:r>
      <w:r w:rsidRPr="00880CA6">
        <w:rPr>
          <w:rFonts w:ascii="Abadi" w:hAnsi="Abadi"/>
          <w:b w:val="0"/>
          <w:bCs w:val="0"/>
          <w:spacing w:val="-2"/>
          <w:sz w:val="21"/>
          <w:szCs w:val="21"/>
        </w:rPr>
        <w:t>distinguir</w:t>
      </w:r>
      <w:r w:rsidRPr="00880CA6">
        <w:rPr>
          <w:rFonts w:ascii="Abadi" w:hAnsi="Abadi"/>
          <w:b w:val="0"/>
          <w:bCs w:val="0"/>
          <w:spacing w:val="57"/>
          <w:sz w:val="21"/>
          <w:szCs w:val="21"/>
        </w:rPr>
        <w:t xml:space="preserve"> </w:t>
      </w:r>
      <w:r w:rsidRPr="00880CA6">
        <w:rPr>
          <w:rFonts w:ascii="Abadi" w:hAnsi="Abadi"/>
          <w:b w:val="0"/>
          <w:bCs w:val="0"/>
          <w:spacing w:val="-2"/>
          <w:sz w:val="21"/>
          <w:szCs w:val="21"/>
        </w:rPr>
        <w:t>lo</w:t>
      </w:r>
      <w:r w:rsidRPr="00880CA6">
        <w:rPr>
          <w:rFonts w:ascii="Abadi" w:hAnsi="Abadi"/>
          <w:b w:val="0"/>
          <w:bCs w:val="0"/>
          <w:spacing w:val="58"/>
          <w:sz w:val="21"/>
          <w:szCs w:val="21"/>
        </w:rPr>
        <w:t xml:space="preserve"> </w:t>
      </w:r>
      <w:r w:rsidRPr="00880CA6">
        <w:rPr>
          <w:rFonts w:ascii="Abadi" w:hAnsi="Abadi"/>
          <w:b w:val="0"/>
          <w:bCs w:val="0"/>
          <w:spacing w:val="-2"/>
          <w:sz w:val="21"/>
          <w:szCs w:val="21"/>
        </w:rPr>
        <w:t>que</w:t>
      </w:r>
      <w:r w:rsidRPr="00880CA6">
        <w:rPr>
          <w:rFonts w:ascii="Abadi" w:hAnsi="Abadi"/>
          <w:b w:val="0"/>
          <w:bCs w:val="0"/>
          <w:spacing w:val="56"/>
          <w:sz w:val="21"/>
          <w:szCs w:val="21"/>
        </w:rPr>
        <w:t xml:space="preserve"> </w:t>
      </w:r>
      <w:r w:rsidRPr="00880CA6">
        <w:rPr>
          <w:rFonts w:ascii="Abadi" w:hAnsi="Abadi"/>
          <w:b w:val="0"/>
          <w:bCs w:val="0"/>
          <w:spacing w:val="-2"/>
          <w:sz w:val="21"/>
          <w:szCs w:val="21"/>
        </w:rPr>
        <w:t>es</w:t>
      </w:r>
      <w:r w:rsidRPr="00880CA6">
        <w:rPr>
          <w:rFonts w:ascii="Abadi" w:hAnsi="Abadi"/>
          <w:b w:val="0"/>
          <w:bCs w:val="0"/>
          <w:spacing w:val="57"/>
          <w:sz w:val="21"/>
          <w:szCs w:val="21"/>
        </w:rPr>
        <w:t xml:space="preserve"> </w:t>
      </w:r>
      <w:r w:rsidRPr="00880CA6">
        <w:rPr>
          <w:rFonts w:ascii="Abadi" w:hAnsi="Abadi"/>
          <w:b w:val="0"/>
          <w:bCs w:val="0"/>
          <w:spacing w:val="-2"/>
          <w:sz w:val="21"/>
          <w:szCs w:val="21"/>
        </w:rPr>
        <w:t>la</w:t>
      </w:r>
      <w:r w:rsidRPr="00880CA6">
        <w:rPr>
          <w:rFonts w:ascii="Abadi" w:hAnsi="Abadi"/>
          <w:b w:val="0"/>
          <w:bCs w:val="0"/>
          <w:spacing w:val="58"/>
          <w:sz w:val="21"/>
          <w:szCs w:val="21"/>
        </w:rPr>
        <w:t xml:space="preserve"> </w:t>
      </w:r>
      <w:r w:rsidRPr="00880CA6">
        <w:rPr>
          <w:rFonts w:ascii="Abadi" w:hAnsi="Abadi"/>
          <w:b w:val="0"/>
          <w:bCs w:val="0"/>
          <w:spacing w:val="-2"/>
          <w:sz w:val="21"/>
          <w:szCs w:val="21"/>
        </w:rPr>
        <w:t>delincuencia</w:t>
      </w:r>
      <w:r w:rsidRPr="00880CA6">
        <w:rPr>
          <w:rFonts w:ascii="Abadi" w:hAnsi="Abadi"/>
          <w:b w:val="0"/>
          <w:bCs w:val="0"/>
          <w:spacing w:val="58"/>
          <w:sz w:val="21"/>
          <w:szCs w:val="21"/>
        </w:rPr>
        <w:t xml:space="preserve"> </w:t>
      </w:r>
      <w:r w:rsidRPr="00880CA6">
        <w:rPr>
          <w:rFonts w:ascii="Abadi" w:hAnsi="Abadi"/>
          <w:b w:val="0"/>
          <w:bCs w:val="0"/>
          <w:spacing w:val="-2"/>
          <w:sz w:val="21"/>
          <w:szCs w:val="21"/>
        </w:rPr>
        <w:t>producto</w:t>
      </w:r>
      <w:r w:rsidRPr="00880CA6">
        <w:rPr>
          <w:rFonts w:ascii="Abadi" w:hAnsi="Abadi"/>
          <w:b w:val="0"/>
          <w:bCs w:val="0"/>
          <w:spacing w:val="55"/>
          <w:sz w:val="21"/>
          <w:szCs w:val="21"/>
        </w:rPr>
        <w:t xml:space="preserve"> </w:t>
      </w:r>
      <w:r w:rsidRPr="00880CA6">
        <w:rPr>
          <w:rFonts w:ascii="Abadi" w:hAnsi="Abadi"/>
          <w:b w:val="0"/>
          <w:bCs w:val="0"/>
          <w:spacing w:val="-2"/>
          <w:sz w:val="21"/>
          <w:szCs w:val="21"/>
        </w:rPr>
        <w:t>de</w:t>
      </w:r>
      <w:r w:rsidRPr="00880CA6">
        <w:rPr>
          <w:rFonts w:ascii="Abadi" w:hAnsi="Abadi"/>
          <w:b w:val="0"/>
          <w:bCs w:val="0"/>
          <w:spacing w:val="58"/>
          <w:sz w:val="21"/>
          <w:szCs w:val="21"/>
        </w:rPr>
        <w:t xml:space="preserve"> </w:t>
      </w:r>
      <w:r w:rsidRPr="00880CA6">
        <w:rPr>
          <w:rFonts w:ascii="Abadi" w:hAnsi="Abadi"/>
          <w:b w:val="0"/>
          <w:bCs w:val="0"/>
          <w:spacing w:val="-2"/>
          <w:sz w:val="21"/>
          <w:szCs w:val="21"/>
        </w:rPr>
        <w:t>factores</w:t>
      </w:r>
      <w:r w:rsidRPr="00880CA6">
        <w:rPr>
          <w:rFonts w:ascii="Abadi" w:hAnsi="Abadi"/>
          <w:b w:val="0"/>
          <w:bCs w:val="0"/>
          <w:spacing w:val="55"/>
          <w:sz w:val="21"/>
          <w:szCs w:val="21"/>
        </w:rPr>
        <w:t xml:space="preserve"> </w:t>
      </w:r>
      <w:r w:rsidRPr="00880CA6">
        <w:rPr>
          <w:rFonts w:ascii="Abadi" w:hAnsi="Abadi"/>
          <w:b w:val="0"/>
          <w:bCs w:val="0"/>
          <w:spacing w:val="-2"/>
          <w:sz w:val="21"/>
          <w:szCs w:val="21"/>
        </w:rPr>
        <w:t>de</w:t>
      </w:r>
      <w:r w:rsidRPr="00880CA6">
        <w:rPr>
          <w:rFonts w:ascii="Abadi" w:hAnsi="Abadi"/>
          <w:b w:val="0"/>
          <w:bCs w:val="0"/>
          <w:spacing w:val="58"/>
          <w:sz w:val="21"/>
          <w:szCs w:val="21"/>
        </w:rPr>
        <w:t xml:space="preserve"> </w:t>
      </w:r>
      <w:r w:rsidRPr="00880CA6">
        <w:rPr>
          <w:rFonts w:ascii="Abadi" w:hAnsi="Abadi"/>
          <w:b w:val="0"/>
          <w:bCs w:val="0"/>
          <w:spacing w:val="-2"/>
          <w:sz w:val="21"/>
          <w:szCs w:val="21"/>
        </w:rPr>
        <w:t>inestabilidad</w:t>
      </w:r>
      <w:r w:rsidRPr="00880CA6">
        <w:rPr>
          <w:rFonts w:ascii="Abadi" w:hAnsi="Abadi"/>
          <w:b w:val="0"/>
          <w:bCs w:val="0"/>
          <w:spacing w:val="-14"/>
          <w:sz w:val="21"/>
          <w:szCs w:val="21"/>
        </w:rPr>
        <w:t xml:space="preserve"> </w:t>
      </w:r>
      <w:r w:rsidRPr="00880CA6">
        <w:rPr>
          <w:rFonts w:ascii="Abadi" w:hAnsi="Abadi"/>
          <w:b w:val="0"/>
          <w:bCs w:val="0"/>
          <w:spacing w:val="-2"/>
          <w:sz w:val="21"/>
          <w:szCs w:val="21"/>
        </w:rPr>
        <w:t>personal,</w:t>
      </w:r>
      <w:r w:rsidRPr="00880CA6">
        <w:rPr>
          <w:rFonts w:ascii="Abadi" w:hAnsi="Abadi"/>
          <w:b w:val="0"/>
          <w:bCs w:val="0"/>
          <w:spacing w:val="-7"/>
          <w:sz w:val="21"/>
          <w:szCs w:val="21"/>
        </w:rPr>
        <w:t xml:space="preserve"> </w:t>
      </w:r>
      <w:r w:rsidRPr="00880CA6">
        <w:rPr>
          <w:rFonts w:ascii="Abadi" w:hAnsi="Abadi"/>
          <w:b w:val="0"/>
          <w:bCs w:val="0"/>
          <w:spacing w:val="-2"/>
          <w:sz w:val="21"/>
          <w:szCs w:val="21"/>
        </w:rPr>
        <w:t>la</w:t>
      </w:r>
      <w:r w:rsidRPr="00880CA6">
        <w:rPr>
          <w:rFonts w:ascii="Abadi" w:hAnsi="Abadi"/>
          <w:b w:val="0"/>
          <w:bCs w:val="0"/>
          <w:spacing w:val="-5"/>
          <w:sz w:val="21"/>
          <w:szCs w:val="21"/>
        </w:rPr>
        <w:t xml:space="preserve"> </w:t>
      </w:r>
      <w:r w:rsidRPr="00880CA6">
        <w:rPr>
          <w:rFonts w:ascii="Abadi" w:hAnsi="Abadi"/>
          <w:b w:val="0"/>
          <w:bCs w:val="0"/>
          <w:spacing w:val="-2"/>
          <w:sz w:val="21"/>
          <w:szCs w:val="21"/>
        </w:rPr>
        <w:t>producida</w:t>
      </w:r>
      <w:r w:rsidRPr="00880CA6">
        <w:rPr>
          <w:rFonts w:ascii="Abadi" w:hAnsi="Abadi"/>
          <w:b w:val="0"/>
          <w:bCs w:val="0"/>
          <w:spacing w:val="-5"/>
          <w:sz w:val="21"/>
          <w:szCs w:val="21"/>
        </w:rPr>
        <w:t xml:space="preserve"> </w:t>
      </w:r>
      <w:r w:rsidRPr="00880CA6">
        <w:rPr>
          <w:rFonts w:ascii="Abadi" w:hAnsi="Abadi"/>
          <w:b w:val="0"/>
          <w:bCs w:val="0"/>
          <w:spacing w:val="-2"/>
          <w:sz w:val="21"/>
          <w:szCs w:val="21"/>
        </w:rPr>
        <w:t>por</w:t>
      </w:r>
      <w:r w:rsidRPr="00880CA6">
        <w:rPr>
          <w:rFonts w:ascii="Abadi" w:hAnsi="Abadi"/>
          <w:b w:val="0"/>
          <w:bCs w:val="0"/>
          <w:spacing w:val="-5"/>
          <w:sz w:val="21"/>
          <w:szCs w:val="21"/>
        </w:rPr>
        <w:t xml:space="preserve"> </w:t>
      </w:r>
      <w:r w:rsidRPr="00880CA6">
        <w:rPr>
          <w:rFonts w:ascii="Abadi" w:hAnsi="Abadi"/>
          <w:b w:val="0"/>
          <w:bCs w:val="0"/>
          <w:spacing w:val="-2"/>
          <w:sz w:val="21"/>
          <w:szCs w:val="21"/>
        </w:rPr>
        <w:t>el</w:t>
      </w:r>
      <w:r w:rsidRPr="00880CA6">
        <w:rPr>
          <w:rFonts w:ascii="Abadi" w:hAnsi="Abadi"/>
          <w:b w:val="0"/>
          <w:bCs w:val="0"/>
          <w:spacing w:val="-5"/>
          <w:sz w:val="21"/>
          <w:szCs w:val="21"/>
        </w:rPr>
        <w:t xml:space="preserve"> </w:t>
      </w:r>
      <w:r w:rsidRPr="00880CA6">
        <w:rPr>
          <w:rFonts w:ascii="Abadi" w:hAnsi="Abadi"/>
          <w:b w:val="0"/>
          <w:bCs w:val="0"/>
          <w:spacing w:val="-2"/>
          <w:sz w:val="21"/>
          <w:szCs w:val="21"/>
        </w:rPr>
        <w:t>crimen</w:t>
      </w:r>
      <w:r w:rsidRPr="00880CA6">
        <w:rPr>
          <w:rFonts w:ascii="Abadi" w:hAnsi="Abadi"/>
          <w:b w:val="0"/>
          <w:bCs w:val="0"/>
          <w:spacing w:val="-5"/>
          <w:sz w:val="21"/>
          <w:szCs w:val="21"/>
        </w:rPr>
        <w:t xml:space="preserve"> </w:t>
      </w:r>
      <w:r w:rsidRPr="00880CA6">
        <w:rPr>
          <w:rFonts w:ascii="Abadi" w:hAnsi="Abadi"/>
          <w:b w:val="0"/>
          <w:bCs w:val="0"/>
          <w:spacing w:val="-2"/>
          <w:sz w:val="21"/>
          <w:szCs w:val="21"/>
        </w:rPr>
        <w:t>organizado</w:t>
      </w:r>
      <w:r w:rsidRPr="00880CA6">
        <w:rPr>
          <w:rFonts w:ascii="Abadi" w:hAnsi="Abadi"/>
          <w:b w:val="0"/>
          <w:bCs w:val="0"/>
          <w:spacing w:val="-5"/>
          <w:sz w:val="21"/>
          <w:szCs w:val="21"/>
        </w:rPr>
        <w:t xml:space="preserve"> </w:t>
      </w:r>
      <w:r w:rsidRPr="00880CA6">
        <w:rPr>
          <w:rFonts w:ascii="Abadi" w:hAnsi="Abadi"/>
          <w:b w:val="0"/>
          <w:bCs w:val="0"/>
          <w:spacing w:val="-2"/>
          <w:sz w:val="21"/>
          <w:szCs w:val="21"/>
        </w:rPr>
        <w:t>y</w:t>
      </w:r>
      <w:r w:rsidRPr="00880CA6">
        <w:rPr>
          <w:rFonts w:ascii="Abadi" w:hAnsi="Abadi"/>
          <w:b w:val="0"/>
          <w:bCs w:val="0"/>
          <w:spacing w:val="-7"/>
          <w:sz w:val="21"/>
          <w:szCs w:val="21"/>
        </w:rPr>
        <w:t xml:space="preserve"> </w:t>
      </w:r>
      <w:r w:rsidRPr="00880CA6">
        <w:rPr>
          <w:rFonts w:ascii="Abadi" w:hAnsi="Abadi"/>
          <w:b w:val="0"/>
          <w:bCs w:val="0"/>
          <w:spacing w:val="-2"/>
          <w:sz w:val="21"/>
          <w:szCs w:val="21"/>
        </w:rPr>
        <w:t>la</w:t>
      </w:r>
      <w:r w:rsidRPr="00880CA6">
        <w:rPr>
          <w:rFonts w:ascii="Abadi" w:hAnsi="Abadi"/>
          <w:b w:val="0"/>
          <w:bCs w:val="0"/>
          <w:spacing w:val="-7"/>
          <w:sz w:val="21"/>
          <w:szCs w:val="21"/>
        </w:rPr>
        <w:t xml:space="preserve"> </w:t>
      </w:r>
      <w:r w:rsidRPr="00880CA6">
        <w:rPr>
          <w:rFonts w:ascii="Abadi" w:hAnsi="Abadi"/>
          <w:b w:val="0"/>
          <w:bCs w:val="0"/>
          <w:spacing w:val="-2"/>
          <w:sz w:val="21"/>
          <w:szCs w:val="21"/>
        </w:rPr>
        <w:t>que</w:t>
      </w:r>
      <w:r w:rsidRPr="00880CA6">
        <w:rPr>
          <w:rFonts w:ascii="Abadi" w:hAnsi="Abadi"/>
          <w:b w:val="0"/>
          <w:bCs w:val="0"/>
          <w:spacing w:val="-5"/>
          <w:sz w:val="21"/>
          <w:szCs w:val="21"/>
        </w:rPr>
        <w:t xml:space="preserve"> </w:t>
      </w:r>
      <w:r w:rsidRPr="00880CA6">
        <w:rPr>
          <w:rFonts w:ascii="Abadi" w:hAnsi="Abadi"/>
          <w:b w:val="0"/>
          <w:bCs w:val="0"/>
          <w:spacing w:val="-2"/>
          <w:sz w:val="21"/>
          <w:szCs w:val="21"/>
        </w:rPr>
        <w:t>es</w:t>
      </w:r>
      <w:r w:rsidRPr="00880CA6">
        <w:rPr>
          <w:rFonts w:ascii="Abadi" w:hAnsi="Abadi"/>
          <w:b w:val="0"/>
          <w:bCs w:val="0"/>
          <w:spacing w:val="-5"/>
          <w:sz w:val="21"/>
          <w:szCs w:val="21"/>
        </w:rPr>
        <w:t xml:space="preserve"> </w:t>
      </w:r>
      <w:r w:rsidRPr="00880CA6">
        <w:rPr>
          <w:rFonts w:ascii="Abadi" w:hAnsi="Abadi"/>
          <w:b w:val="0"/>
          <w:bCs w:val="0"/>
          <w:spacing w:val="-2"/>
          <w:sz w:val="21"/>
          <w:szCs w:val="21"/>
        </w:rPr>
        <w:t>producto</w:t>
      </w:r>
      <w:r w:rsidRPr="00880CA6">
        <w:rPr>
          <w:rFonts w:ascii="Abadi" w:hAnsi="Abadi"/>
          <w:b w:val="0"/>
          <w:bCs w:val="0"/>
          <w:spacing w:val="-7"/>
          <w:sz w:val="21"/>
          <w:szCs w:val="21"/>
        </w:rPr>
        <w:t xml:space="preserve"> </w:t>
      </w:r>
      <w:r w:rsidRPr="00880CA6">
        <w:rPr>
          <w:rFonts w:ascii="Abadi" w:hAnsi="Abadi"/>
          <w:b w:val="0"/>
          <w:bCs w:val="0"/>
          <w:spacing w:val="-2"/>
          <w:sz w:val="21"/>
          <w:szCs w:val="21"/>
        </w:rPr>
        <w:t>de</w:t>
      </w:r>
      <w:r w:rsidRPr="00880CA6">
        <w:rPr>
          <w:rFonts w:ascii="Abadi" w:hAnsi="Abadi"/>
          <w:b w:val="0"/>
          <w:bCs w:val="0"/>
          <w:spacing w:val="-5"/>
          <w:sz w:val="21"/>
          <w:szCs w:val="21"/>
        </w:rPr>
        <w:t xml:space="preserve"> </w:t>
      </w:r>
      <w:r w:rsidRPr="00880CA6">
        <w:rPr>
          <w:rFonts w:ascii="Abadi" w:hAnsi="Abadi"/>
          <w:b w:val="0"/>
          <w:bCs w:val="0"/>
          <w:spacing w:val="-2"/>
          <w:sz w:val="21"/>
          <w:szCs w:val="21"/>
        </w:rPr>
        <w:t>la</w:t>
      </w:r>
      <w:r w:rsidRPr="00880CA6">
        <w:rPr>
          <w:rFonts w:ascii="Abadi" w:hAnsi="Abadi"/>
          <w:b w:val="0"/>
          <w:bCs w:val="0"/>
          <w:spacing w:val="-5"/>
          <w:sz w:val="21"/>
          <w:szCs w:val="21"/>
        </w:rPr>
        <w:t xml:space="preserve"> </w:t>
      </w:r>
      <w:r w:rsidRPr="00880CA6">
        <w:rPr>
          <w:rFonts w:ascii="Abadi" w:hAnsi="Abadi"/>
          <w:b w:val="0"/>
          <w:bCs w:val="0"/>
          <w:spacing w:val="-2"/>
          <w:sz w:val="21"/>
          <w:szCs w:val="21"/>
        </w:rPr>
        <w:t>falta</w:t>
      </w:r>
      <w:r w:rsidRPr="00880CA6">
        <w:rPr>
          <w:rFonts w:ascii="Abadi" w:hAnsi="Abadi"/>
          <w:b w:val="0"/>
          <w:bCs w:val="0"/>
          <w:spacing w:val="-14"/>
          <w:sz w:val="21"/>
          <w:szCs w:val="21"/>
        </w:rPr>
        <w:t xml:space="preserve"> </w:t>
      </w:r>
      <w:r w:rsidRPr="00880CA6">
        <w:rPr>
          <w:rFonts w:ascii="Abadi" w:hAnsi="Abadi"/>
          <w:b w:val="0"/>
          <w:bCs w:val="0"/>
          <w:spacing w:val="-2"/>
          <w:sz w:val="21"/>
          <w:szCs w:val="21"/>
        </w:rPr>
        <w:t>de</w:t>
      </w:r>
      <w:r w:rsidRPr="00880CA6">
        <w:rPr>
          <w:rFonts w:ascii="Abadi" w:hAnsi="Abadi"/>
          <w:b w:val="0"/>
          <w:bCs w:val="0"/>
          <w:spacing w:val="11"/>
          <w:sz w:val="21"/>
          <w:szCs w:val="21"/>
        </w:rPr>
        <w:t xml:space="preserve"> </w:t>
      </w:r>
      <w:r w:rsidRPr="00880CA6">
        <w:rPr>
          <w:rFonts w:ascii="Abadi" w:hAnsi="Abadi"/>
          <w:b w:val="0"/>
          <w:bCs w:val="0"/>
          <w:spacing w:val="-2"/>
          <w:sz w:val="21"/>
          <w:szCs w:val="21"/>
        </w:rPr>
        <w:t>oportunidades</w:t>
      </w:r>
      <w:r w:rsidRPr="00880CA6">
        <w:rPr>
          <w:rFonts w:ascii="Abadi" w:hAnsi="Abadi"/>
          <w:b w:val="0"/>
          <w:bCs w:val="0"/>
          <w:spacing w:val="10"/>
          <w:sz w:val="21"/>
          <w:szCs w:val="21"/>
        </w:rPr>
        <w:t xml:space="preserve"> </w:t>
      </w:r>
      <w:r w:rsidRPr="00880CA6">
        <w:rPr>
          <w:rFonts w:ascii="Abadi" w:hAnsi="Abadi"/>
          <w:b w:val="0"/>
          <w:bCs w:val="0"/>
          <w:spacing w:val="-2"/>
          <w:sz w:val="21"/>
          <w:szCs w:val="21"/>
        </w:rPr>
        <w:t>para</w:t>
      </w:r>
      <w:r w:rsidRPr="00880CA6">
        <w:rPr>
          <w:rFonts w:ascii="Abadi" w:hAnsi="Abadi"/>
          <w:b w:val="0"/>
          <w:bCs w:val="0"/>
          <w:spacing w:val="10"/>
          <w:sz w:val="21"/>
          <w:szCs w:val="21"/>
        </w:rPr>
        <w:t xml:space="preserve"> </w:t>
      </w:r>
      <w:r w:rsidRPr="00880CA6">
        <w:rPr>
          <w:rFonts w:ascii="Abadi" w:hAnsi="Abadi"/>
          <w:b w:val="0"/>
          <w:bCs w:val="0"/>
          <w:spacing w:val="-2"/>
          <w:sz w:val="21"/>
          <w:szCs w:val="21"/>
        </w:rPr>
        <w:t>vivir</w:t>
      </w:r>
      <w:r w:rsidRPr="00880CA6">
        <w:rPr>
          <w:rFonts w:ascii="Abadi" w:hAnsi="Abadi"/>
          <w:b w:val="0"/>
          <w:bCs w:val="0"/>
          <w:spacing w:val="11"/>
          <w:sz w:val="21"/>
          <w:szCs w:val="21"/>
        </w:rPr>
        <w:t xml:space="preserve"> </w:t>
      </w:r>
      <w:r w:rsidRPr="00880CA6">
        <w:rPr>
          <w:rFonts w:ascii="Abadi" w:hAnsi="Abadi"/>
          <w:b w:val="0"/>
          <w:bCs w:val="0"/>
          <w:spacing w:val="-2"/>
          <w:sz w:val="21"/>
          <w:szCs w:val="21"/>
        </w:rPr>
        <w:t>dignamente.</w:t>
      </w:r>
      <w:r w:rsidRPr="00880CA6">
        <w:rPr>
          <w:rFonts w:ascii="Abadi" w:hAnsi="Abadi"/>
          <w:b w:val="0"/>
          <w:bCs w:val="0"/>
          <w:spacing w:val="8"/>
          <w:sz w:val="21"/>
          <w:szCs w:val="21"/>
        </w:rPr>
        <w:t xml:space="preserve"> </w:t>
      </w:r>
      <w:r w:rsidRPr="00880CA6">
        <w:rPr>
          <w:rFonts w:ascii="Abadi" w:hAnsi="Abadi"/>
          <w:b w:val="0"/>
          <w:bCs w:val="0"/>
          <w:spacing w:val="-2"/>
          <w:sz w:val="21"/>
          <w:szCs w:val="21"/>
        </w:rPr>
        <w:t>Y</w:t>
      </w:r>
      <w:r w:rsidRPr="00880CA6">
        <w:rPr>
          <w:rFonts w:ascii="Abadi" w:hAnsi="Abadi"/>
          <w:b w:val="0"/>
          <w:bCs w:val="0"/>
          <w:spacing w:val="11"/>
          <w:sz w:val="21"/>
          <w:szCs w:val="21"/>
        </w:rPr>
        <w:t xml:space="preserve"> </w:t>
      </w:r>
      <w:r w:rsidRPr="00880CA6">
        <w:rPr>
          <w:rFonts w:ascii="Abadi" w:hAnsi="Abadi"/>
          <w:b w:val="0"/>
          <w:bCs w:val="0"/>
          <w:spacing w:val="-2"/>
          <w:sz w:val="21"/>
          <w:szCs w:val="21"/>
        </w:rPr>
        <w:t>una</w:t>
      </w:r>
      <w:r w:rsidRPr="00880CA6">
        <w:rPr>
          <w:rFonts w:ascii="Abadi" w:hAnsi="Abadi"/>
          <w:b w:val="0"/>
          <w:bCs w:val="0"/>
          <w:spacing w:val="11"/>
          <w:sz w:val="21"/>
          <w:szCs w:val="21"/>
        </w:rPr>
        <w:t xml:space="preserve"> </w:t>
      </w:r>
      <w:r w:rsidRPr="00880CA6">
        <w:rPr>
          <w:rFonts w:ascii="Abadi" w:hAnsi="Abadi"/>
          <w:b w:val="0"/>
          <w:bCs w:val="0"/>
          <w:spacing w:val="-2"/>
          <w:sz w:val="21"/>
          <w:szCs w:val="21"/>
        </w:rPr>
        <w:t>combinación</w:t>
      </w:r>
      <w:r w:rsidRPr="00880CA6">
        <w:rPr>
          <w:rFonts w:ascii="Abadi" w:hAnsi="Abadi"/>
          <w:b w:val="0"/>
          <w:bCs w:val="0"/>
          <w:spacing w:val="10"/>
          <w:sz w:val="21"/>
          <w:szCs w:val="21"/>
        </w:rPr>
        <w:t xml:space="preserve"> </w:t>
      </w:r>
      <w:r w:rsidRPr="00880CA6">
        <w:rPr>
          <w:rFonts w:ascii="Abadi" w:hAnsi="Abadi"/>
          <w:b w:val="0"/>
          <w:bCs w:val="0"/>
          <w:spacing w:val="-2"/>
          <w:sz w:val="21"/>
          <w:szCs w:val="21"/>
        </w:rPr>
        <w:t>de</w:t>
      </w:r>
      <w:r w:rsidRPr="00880CA6">
        <w:rPr>
          <w:rFonts w:ascii="Abadi" w:hAnsi="Abadi"/>
          <w:b w:val="0"/>
          <w:bCs w:val="0"/>
          <w:spacing w:val="10"/>
          <w:sz w:val="21"/>
          <w:szCs w:val="21"/>
        </w:rPr>
        <w:t xml:space="preserve"> </w:t>
      </w:r>
      <w:r w:rsidRPr="00880CA6">
        <w:rPr>
          <w:rFonts w:ascii="Abadi" w:hAnsi="Abadi"/>
          <w:b w:val="0"/>
          <w:bCs w:val="0"/>
          <w:spacing w:val="-2"/>
          <w:sz w:val="21"/>
          <w:szCs w:val="21"/>
        </w:rPr>
        <w:t>las</w:t>
      </w:r>
      <w:r w:rsidRPr="00880CA6">
        <w:rPr>
          <w:rFonts w:ascii="Abadi" w:hAnsi="Abadi"/>
          <w:b w:val="0"/>
          <w:bCs w:val="0"/>
          <w:spacing w:val="10"/>
          <w:sz w:val="21"/>
          <w:szCs w:val="21"/>
        </w:rPr>
        <w:t xml:space="preserve"> </w:t>
      </w:r>
      <w:r w:rsidRPr="00880CA6">
        <w:rPr>
          <w:rFonts w:ascii="Abadi" w:hAnsi="Abadi"/>
          <w:b w:val="0"/>
          <w:bCs w:val="0"/>
          <w:spacing w:val="-2"/>
          <w:sz w:val="21"/>
          <w:szCs w:val="21"/>
        </w:rPr>
        <w:t>tres.</w:t>
      </w:r>
      <w:r w:rsidRPr="00880CA6">
        <w:rPr>
          <w:rFonts w:ascii="Abadi" w:hAnsi="Abadi"/>
          <w:b w:val="0"/>
          <w:bCs w:val="0"/>
          <w:spacing w:val="10"/>
          <w:sz w:val="21"/>
          <w:szCs w:val="21"/>
        </w:rPr>
        <w:t xml:space="preserve"> </w:t>
      </w:r>
      <w:r w:rsidRPr="00880CA6">
        <w:rPr>
          <w:rFonts w:ascii="Abadi" w:hAnsi="Abadi"/>
          <w:b w:val="0"/>
          <w:bCs w:val="0"/>
          <w:spacing w:val="-2"/>
          <w:sz w:val="21"/>
          <w:szCs w:val="21"/>
        </w:rPr>
        <w:t>Pero</w:t>
      </w:r>
      <w:r w:rsidRPr="00880CA6">
        <w:rPr>
          <w:rFonts w:ascii="Abadi" w:hAnsi="Abadi"/>
          <w:b w:val="0"/>
          <w:bCs w:val="0"/>
          <w:spacing w:val="-14"/>
          <w:sz w:val="21"/>
          <w:szCs w:val="21"/>
        </w:rPr>
        <w:t xml:space="preserve"> </w:t>
      </w:r>
      <w:r w:rsidRPr="00880CA6">
        <w:rPr>
          <w:rFonts w:ascii="Abadi" w:hAnsi="Abadi"/>
          <w:b w:val="0"/>
          <w:bCs w:val="0"/>
          <w:spacing w:val="-2"/>
          <w:sz w:val="21"/>
          <w:szCs w:val="21"/>
        </w:rPr>
        <w:t>que</w:t>
      </w:r>
      <w:r w:rsidRPr="00880CA6">
        <w:rPr>
          <w:rFonts w:ascii="Abadi" w:hAnsi="Abadi"/>
          <w:b w:val="0"/>
          <w:bCs w:val="0"/>
          <w:spacing w:val="15"/>
          <w:sz w:val="21"/>
          <w:szCs w:val="21"/>
        </w:rPr>
        <w:t xml:space="preserve"> </w:t>
      </w:r>
      <w:r w:rsidRPr="00880CA6">
        <w:rPr>
          <w:rFonts w:ascii="Abadi" w:hAnsi="Abadi"/>
          <w:b w:val="0"/>
          <w:bCs w:val="0"/>
          <w:spacing w:val="-2"/>
          <w:sz w:val="21"/>
          <w:szCs w:val="21"/>
        </w:rPr>
        <w:t>la</w:t>
      </w:r>
      <w:r w:rsidRPr="00880CA6">
        <w:rPr>
          <w:rFonts w:ascii="Abadi" w:hAnsi="Abadi"/>
          <w:b w:val="0"/>
          <w:bCs w:val="0"/>
          <w:spacing w:val="15"/>
          <w:sz w:val="21"/>
          <w:szCs w:val="21"/>
        </w:rPr>
        <w:t xml:space="preserve"> </w:t>
      </w:r>
      <w:r w:rsidRPr="00880CA6">
        <w:rPr>
          <w:rFonts w:ascii="Abadi" w:hAnsi="Abadi"/>
          <w:b w:val="0"/>
          <w:bCs w:val="0"/>
          <w:spacing w:val="-2"/>
          <w:sz w:val="21"/>
          <w:szCs w:val="21"/>
        </w:rPr>
        <w:t>injusticia</w:t>
      </w:r>
      <w:r w:rsidRPr="00880CA6">
        <w:rPr>
          <w:rFonts w:ascii="Abadi" w:hAnsi="Abadi"/>
          <w:b w:val="0"/>
          <w:bCs w:val="0"/>
          <w:spacing w:val="14"/>
          <w:sz w:val="21"/>
          <w:szCs w:val="21"/>
        </w:rPr>
        <w:t xml:space="preserve"> </w:t>
      </w:r>
      <w:r w:rsidRPr="00880CA6">
        <w:rPr>
          <w:rFonts w:ascii="Abadi" w:hAnsi="Abadi"/>
          <w:b w:val="0"/>
          <w:bCs w:val="0"/>
          <w:spacing w:val="-2"/>
          <w:sz w:val="21"/>
          <w:szCs w:val="21"/>
        </w:rPr>
        <w:t>es</w:t>
      </w:r>
      <w:r w:rsidRPr="00880CA6">
        <w:rPr>
          <w:rFonts w:ascii="Abadi" w:hAnsi="Abadi"/>
          <w:b w:val="0"/>
          <w:bCs w:val="0"/>
          <w:spacing w:val="13"/>
          <w:sz w:val="21"/>
          <w:szCs w:val="21"/>
        </w:rPr>
        <w:t xml:space="preserve"> </w:t>
      </w:r>
      <w:r w:rsidRPr="00880CA6">
        <w:rPr>
          <w:rFonts w:ascii="Abadi" w:hAnsi="Abadi"/>
          <w:b w:val="0"/>
          <w:bCs w:val="0"/>
          <w:spacing w:val="-2"/>
          <w:sz w:val="21"/>
          <w:szCs w:val="21"/>
        </w:rPr>
        <w:t>factor</w:t>
      </w:r>
      <w:r w:rsidRPr="00880CA6">
        <w:rPr>
          <w:rFonts w:ascii="Abadi" w:hAnsi="Abadi"/>
          <w:b w:val="0"/>
          <w:bCs w:val="0"/>
          <w:spacing w:val="14"/>
          <w:sz w:val="21"/>
          <w:szCs w:val="21"/>
        </w:rPr>
        <w:t xml:space="preserve"> </w:t>
      </w:r>
      <w:r w:rsidRPr="00880CA6">
        <w:rPr>
          <w:rFonts w:ascii="Abadi" w:hAnsi="Abadi"/>
          <w:b w:val="0"/>
          <w:bCs w:val="0"/>
          <w:spacing w:val="-2"/>
          <w:sz w:val="21"/>
          <w:szCs w:val="21"/>
        </w:rPr>
        <w:t>productor</w:t>
      </w:r>
      <w:r w:rsidRPr="00880CA6">
        <w:rPr>
          <w:rFonts w:ascii="Abadi" w:hAnsi="Abadi"/>
          <w:b w:val="0"/>
          <w:bCs w:val="0"/>
          <w:spacing w:val="14"/>
          <w:sz w:val="21"/>
          <w:szCs w:val="21"/>
        </w:rPr>
        <w:t xml:space="preserve"> </w:t>
      </w:r>
      <w:r w:rsidRPr="00880CA6">
        <w:rPr>
          <w:rFonts w:ascii="Abadi" w:hAnsi="Abadi"/>
          <w:b w:val="0"/>
          <w:bCs w:val="0"/>
          <w:spacing w:val="-2"/>
          <w:sz w:val="21"/>
          <w:szCs w:val="21"/>
        </w:rPr>
        <w:t>de</w:t>
      </w:r>
      <w:r w:rsidRPr="00880CA6">
        <w:rPr>
          <w:rFonts w:ascii="Abadi" w:hAnsi="Abadi"/>
          <w:b w:val="0"/>
          <w:bCs w:val="0"/>
          <w:spacing w:val="14"/>
          <w:sz w:val="21"/>
          <w:szCs w:val="21"/>
        </w:rPr>
        <w:t xml:space="preserve"> </w:t>
      </w:r>
      <w:r w:rsidRPr="00880CA6">
        <w:rPr>
          <w:rFonts w:ascii="Abadi" w:hAnsi="Abadi"/>
          <w:b w:val="0"/>
          <w:bCs w:val="0"/>
          <w:spacing w:val="-2"/>
          <w:sz w:val="21"/>
          <w:szCs w:val="21"/>
        </w:rPr>
        <w:t>violencia</w:t>
      </w:r>
      <w:r w:rsidRPr="00880CA6">
        <w:rPr>
          <w:rFonts w:ascii="Abadi" w:hAnsi="Abadi"/>
          <w:b w:val="0"/>
          <w:bCs w:val="0"/>
          <w:spacing w:val="15"/>
          <w:sz w:val="21"/>
          <w:szCs w:val="21"/>
        </w:rPr>
        <w:t xml:space="preserve"> </w:t>
      </w:r>
      <w:r w:rsidRPr="00880CA6">
        <w:rPr>
          <w:rFonts w:ascii="Abadi" w:hAnsi="Abadi"/>
          <w:b w:val="0"/>
          <w:bCs w:val="0"/>
          <w:spacing w:val="-2"/>
          <w:sz w:val="21"/>
          <w:szCs w:val="21"/>
        </w:rPr>
        <w:t>para</w:t>
      </w:r>
      <w:r w:rsidRPr="00880CA6">
        <w:rPr>
          <w:rFonts w:ascii="Abadi" w:hAnsi="Abadi"/>
          <w:b w:val="0"/>
          <w:bCs w:val="0"/>
          <w:spacing w:val="14"/>
          <w:sz w:val="21"/>
          <w:szCs w:val="21"/>
        </w:rPr>
        <w:t xml:space="preserve"> </w:t>
      </w:r>
      <w:r w:rsidRPr="00880CA6">
        <w:rPr>
          <w:rFonts w:ascii="Abadi" w:hAnsi="Abadi"/>
          <w:b w:val="0"/>
          <w:bCs w:val="0"/>
          <w:spacing w:val="-2"/>
          <w:sz w:val="21"/>
          <w:szCs w:val="21"/>
        </w:rPr>
        <w:t>nosotros</w:t>
      </w:r>
      <w:r w:rsidRPr="00880CA6">
        <w:rPr>
          <w:rFonts w:ascii="Abadi" w:hAnsi="Abadi"/>
          <w:b w:val="0"/>
          <w:bCs w:val="0"/>
          <w:spacing w:val="13"/>
          <w:sz w:val="21"/>
          <w:szCs w:val="21"/>
        </w:rPr>
        <w:t xml:space="preserve"> </w:t>
      </w:r>
      <w:r w:rsidRPr="00880CA6">
        <w:rPr>
          <w:rFonts w:ascii="Abadi" w:hAnsi="Abadi"/>
          <w:b w:val="0"/>
          <w:bCs w:val="0"/>
          <w:spacing w:val="-2"/>
          <w:sz w:val="21"/>
          <w:szCs w:val="21"/>
        </w:rPr>
        <w:t>y</w:t>
      </w:r>
      <w:r w:rsidRPr="00880CA6">
        <w:rPr>
          <w:rFonts w:ascii="Abadi" w:hAnsi="Abadi"/>
          <w:b w:val="0"/>
          <w:bCs w:val="0"/>
          <w:spacing w:val="14"/>
          <w:sz w:val="21"/>
          <w:szCs w:val="21"/>
        </w:rPr>
        <w:t xml:space="preserve"> </w:t>
      </w:r>
      <w:r w:rsidRPr="00880CA6">
        <w:rPr>
          <w:rFonts w:ascii="Abadi" w:hAnsi="Abadi"/>
          <w:b w:val="0"/>
          <w:bCs w:val="0"/>
          <w:spacing w:val="-2"/>
          <w:sz w:val="21"/>
          <w:szCs w:val="21"/>
        </w:rPr>
        <w:t>nosotras</w:t>
      </w:r>
      <w:r w:rsidRPr="00880CA6">
        <w:rPr>
          <w:rFonts w:ascii="Abadi" w:hAnsi="Abadi"/>
          <w:b w:val="0"/>
          <w:bCs w:val="0"/>
          <w:spacing w:val="13"/>
          <w:sz w:val="21"/>
          <w:szCs w:val="21"/>
        </w:rPr>
        <w:t xml:space="preserve"> </w:t>
      </w:r>
      <w:r w:rsidRPr="00880CA6">
        <w:rPr>
          <w:rFonts w:ascii="Abadi" w:hAnsi="Abadi"/>
          <w:b w:val="0"/>
          <w:bCs w:val="0"/>
          <w:spacing w:val="-2"/>
          <w:sz w:val="21"/>
          <w:szCs w:val="21"/>
        </w:rPr>
        <w:t>en</w:t>
      </w:r>
      <w:r w:rsidRPr="00880CA6">
        <w:rPr>
          <w:rFonts w:ascii="Abadi" w:hAnsi="Abadi"/>
          <w:b w:val="0"/>
          <w:bCs w:val="0"/>
          <w:spacing w:val="-14"/>
          <w:sz w:val="21"/>
          <w:szCs w:val="21"/>
        </w:rPr>
        <w:t xml:space="preserve"> </w:t>
      </w:r>
      <w:r w:rsidRPr="00880CA6">
        <w:rPr>
          <w:rFonts w:ascii="Abadi" w:hAnsi="Abadi"/>
          <w:b w:val="0"/>
          <w:bCs w:val="0"/>
          <w:spacing w:val="-2"/>
          <w:sz w:val="21"/>
          <w:szCs w:val="21"/>
        </w:rPr>
        <w:t>morena,</w:t>
      </w:r>
      <w:r w:rsidRPr="00880CA6">
        <w:rPr>
          <w:rFonts w:ascii="Abadi" w:hAnsi="Abadi"/>
          <w:b w:val="0"/>
          <w:bCs w:val="0"/>
          <w:spacing w:val="6"/>
          <w:sz w:val="21"/>
          <w:szCs w:val="21"/>
        </w:rPr>
        <w:t xml:space="preserve"> </w:t>
      </w:r>
      <w:r w:rsidRPr="00880CA6">
        <w:rPr>
          <w:rFonts w:ascii="Abadi" w:hAnsi="Abadi"/>
          <w:b w:val="0"/>
          <w:bCs w:val="0"/>
          <w:spacing w:val="-2"/>
          <w:sz w:val="21"/>
          <w:szCs w:val="21"/>
        </w:rPr>
        <w:t>es</w:t>
      </w:r>
      <w:r w:rsidRPr="00880CA6">
        <w:rPr>
          <w:rFonts w:ascii="Abadi" w:hAnsi="Abadi"/>
          <w:b w:val="0"/>
          <w:bCs w:val="0"/>
          <w:spacing w:val="5"/>
          <w:sz w:val="21"/>
          <w:szCs w:val="21"/>
        </w:rPr>
        <w:t xml:space="preserve"> </w:t>
      </w:r>
      <w:r w:rsidRPr="00880CA6">
        <w:rPr>
          <w:rFonts w:ascii="Abadi" w:hAnsi="Abadi"/>
          <w:b w:val="0"/>
          <w:bCs w:val="0"/>
          <w:spacing w:val="-2"/>
          <w:sz w:val="21"/>
          <w:szCs w:val="21"/>
        </w:rPr>
        <w:t>un</w:t>
      </w:r>
      <w:r w:rsidRPr="00880CA6">
        <w:rPr>
          <w:rFonts w:ascii="Abadi" w:hAnsi="Abadi"/>
          <w:b w:val="0"/>
          <w:bCs w:val="0"/>
          <w:spacing w:val="7"/>
          <w:sz w:val="21"/>
          <w:szCs w:val="21"/>
        </w:rPr>
        <w:t xml:space="preserve"> </w:t>
      </w:r>
      <w:r w:rsidRPr="00880CA6">
        <w:rPr>
          <w:rFonts w:ascii="Abadi" w:hAnsi="Abadi"/>
          <w:b w:val="0"/>
          <w:bCs w:val="0"/>
          <w:spacing w:val="-2"/>
          <w:sz w:val="21"/>
          <w:szCs w:val="21"/>
        </w:rPr>
        <w:t>hecho.</w:t>
      </w:r>
      <w:r w:rsidRPr="00880CA6">
        <w:rPr>
          <w:rFonts w:ascii="Abadi" w:hAnsi="Abadi"/>
          <w:b w:val="0"/>
          <w:bCs w:val="0"/>
          <w:spacing w:val="7"/>
          <w:sz w:val="21"/>
          <w:szCs w:val="21"/>
        </w:rPr>
        <w:t xml:space="preserve"> </w:t>
      </w:r>
      <w:r w:rsidRPr="00880CA6">
        <w:rPr>
          <w:rFonts w:ascii="Abadi" w:hAnsi="Abadi"/>
          <w:b w:val="0"/>
          <w:bCs w:val="0"/>
          <w:spacing w:val="-2"/>
          <w:sz w:val="21"/>
          <w:szCs w:val="21"/>
        </w:rPr>
        <w:t>Un</w:t>
      </w:r>
      <w:r w:rsidRPr="00880CA6">
        <w:rPr>
          <w:rFonts w:ascii="Abadi" w:hAnsi="Abadi"/>
          <w:b w:val="0"/>
          <w:bCs w:val="0"/>
          <w:spacing w:val="7"/>
          <w:sz w:val="21"/>
          <w:szCs w:val="21"/>
        </w:rPr>
        <w:t xml:space="preserve"> </w:t>
      </w:r>
      <w:r w:rsidRPr="00880CA6">
        <w:rPr>
          <w:rFonts w:ascii="Abadi" w:hAnsi="Abadi"/>
          <w:b w:val="0"/>
          <w:bCs w:val="0"/>
          <w:spacing w:val="-2"/>
          <w:sz w:val="21"/>
          <w:szCs w:val="21"/>
        </w:rPr>
        <w:t>entorno</w:t>
      </w:r>
      <w:r w:rsidRPr="00880CA6">
        <w:rPr>
          <w:rFonts w:ascii="Abadi" w:hAnsi="Abadi"/>
          <w:b w:val="0"/>
          <w:bCs w:val="0"/>
          <w:spacing w:val="6"/>
          <w:sz w:val="21"/>
          <w:szCs w:val="21"/>
        </w:rPr>
        <w:t xml:space="preserve"> </w:t>
      </w:r>
      <w:r w:rsidRPr="00880CA6">
        <w:rPr>
          <w:rFonts w:ascii="Abadi" w:hAnsi="Abadi"/>
          <w:b w:val="0"/>
          <w:bCs w:val="0"/>
          <w:spacing w:val="-2"/>
          <w:sz w:val="21"/>
          <w:szCs w:val="21"/>
        </w:rPr>
        <w:t>social</w:t>
      </w:r>
      <w:r w:rsidRPr="00880CA6">
        <w:rPr>
          <w:rFonts w:ascii="Abadi" w:hAnsi="Abadi"/>
          <w:b w:val="0"/>
          <w:bCs w:val="0"/>
          <w:spacing w:val="7"/>
          <w:sz w:val="21"/>
          <w:szCs w:val="21"/>
        </w:rPr>
        <w:t xml:space="preserve"> </w:t>
      </w:r>
      <w:r w:rsidRPr="00880CA6">
        <w:rPr>
          <w:rFonts w:ascii="Abadi" w:hAnsi="Abadi"/>
          <w:b w:val="0"/>
          <w:bCs w:val="0"/>
          <w:spacing w:val="-2"/>
          <w:sz w:val="21"/>
          <w:szCs w:val="21"/>
        </w:rPr>
        <w:t>caracterizado</w:t>
      </w:r>
      <w:r w:rsidRPr="00880CA6">
        <w:rPr>
          <w:rFonts w:ascii="Abadi" w:hAnsi="Abadi"/>
          <w:b w:val="0"/>
          <w:bCs w:val="0"/>
          <w:spacing w:val="5"/>
          <w:sz w:val="21"/>
          <w:szCs w:val="21"/>
        </w:rPr>
        <w:t xml:space="preserve"> </w:t>
      </w:r>
      <w:r w:rsidRPr="00880CA6">
        <w:rPr>
          <w:rFonts w:ascii="Abadi" w:hAnsi="Abadi"/>
          <w:b w:val="0"/>
          <w:bCs w:val="0"/>
          <w:spacing w:val="-2"/>
          <w:sz w:val="21"/>
          <w:szCs w:val="21"/>
        </w:rPr>
        <w:t>por</w:t>
      </w:r>
      <w:r w:rsidRPr="00880CA6">
        <w:rPr>
          <w:rFonts w:ascii="Abadi" w:hAnsi="Abadi"/>
          <w:b w:val="0"/>
          <w:bCs w:val="0"/>
          <w:spacing w:val="6"/>
          <w:sz w:val="21"/>
          <w:szCs w:val="21"/>
        </w:rPr>
        <w:t xml:space="preserve"> </w:t>
      </w:r>
      <w:r w:rsidRPr="00880CA6">
        <w:rPr>
          <w:rFonts w:ascii="Abadi" w:hAnsi="Abadi"/>
          <w:b w:val="0"/>
          <w:bCs w:val="0"/>
          <w:spacing w:val="-2"/>
          <w:sz w:val="21"/>
          <w:szCs w:val="21"/>
        </w:rPr>
        <w:t>la</w:t>
      </w:r>
      <w:r w:rsidRPr="00880CA6">
        <w:rPr>
          <w:rFonts w:ascii="Abadi" w:hAnsi="Abadi"/>
          <w:b w:val="0"/>
          <w:bCs w:val="0"/>
          <w:spacing w:val="6"/>
          <w:sz w:val="21"/>
          <w:szCs w:val="21"/>
        </w:rPr>
        <w:t xml:space="preserve"> </w:t>
      </w:r>
      <w:r w:rsidRPr="00880CA6">
        <w:rPr>
          <w:rFonts w:ascii="Abadi" w:hAnsi="Abadi"/>
          <w:b w:val="0"/>
          <w:bCs w:val="0"/>
          <w:spacing w:val="-2"/>
          <w:sz w:val="21"/>
          <w:szCs w:val="21"/>
        </w:rPr>
        <w:t>pobreza</w:t>
      </w:r>
      <w:r w:rsidRPr="00880CA6">
        <w:rPr>
          <w:rFonts w:ascii="Abadi" w:hAnsi="Abadi"/>
          <w:b w:val="0"/>
          <w:bCs w:val="0"/>
          <w:spacing w:val="5"/>
          <w:sz w:val="21"/>
          <w:szCs w:val="21"/>
        </w:rPr>
        <w:t xml:space="preserve"> </w:t>
      </w:r>
      <w:r w:rsidRPr="00880CA6">
        <w:rPr>
          <w:rFonts w:ascii="Abadi" w:hAnsi="Abadi"/>
          <w:b w:val="0"/>
          <w:bCs w:val="0"/>
          <w:spacing w:val="-2"/>
          <w:sz w:val="21"/>
          <w:szCs w:val="21"/>
        </w:rPr>
        <w:t>no</w:t>
      </w:r>
      <w:r w:rsidRPr="00880CA6">
        <w:rPr>
          <w:rFonts w:ascii="Abadi" w:hAnsi="Abadi"/>
          <w:b w:val="0"/>
          <w:bCs w:val="0"/>
          <w:spacing w:val="6"/>
          <w:sz w:val="21"/>
          <w:szCs w:val="21"/>
        </w:rPr>
        <w:t xml:space="preserve"> </w:t>
      </w:r>
      <w:r w:rsidRPr="00880CA6">
        <w:rPr>
          <w:rFonts w:ascii="Abadi" w:hAnsi="Abadi"/>
          <w:b w:val="0"/>
          <w:bCs w:val="0"/>
          <w:spacing w:val="-2"/>
          <w:sz w:val="21"/>
          <w:szCs w:val="21"/>
        </w:rPr>
        <w:t>es</w:t>
      </w:r>
      <w:r w:rsidRPr="00880CA6">
        <w:rPr>
          <w:rFonts w:ascii="Abadi" w:hAnsi="Abadi"/>
          <w:b w:val="0"/>
          <w:bCs w:val="0"/>
          <w:spacing w:val="5"/>
          <w:sz w:val="21"/>
          <w:szCs w:val="21"/>
        </w:rPr>
        <w:t xml:space="preserve"> </w:t>
      </w:r>
      <w:r w:rsidRPr="00880CA6">
        <w:rPr>
          <w:rFonts w:ascii="Abadi" w:hAnsi="Abadi"/>
          <w:b w:val="0"/>
          <w:bCs w:val="0"/>
          <w:spacing w:val="-2"/>
          <w:sz w:val="21"/>
          <w:szCs w:val="21"/>
        </w:rPr>
        <w:t xml:space="preserve">el </w:t>
      </w:r>
      <w:r w:rsidRPr="00880CA6">
        <w:rPr>
          <w:rFonts w:ascii="Abadi" w:hAnsi="Abadi"/>
          <w:b w:val="0"/>
          <w:bCs w:val="0"/>
          <w:sz w:val="21"/>
          <w:szCs w:val="21"/>
        </w:rPr>
        <w:t>adecuado para vivir en paz.</w:t>
      </w:r>
    </w:p>
    <w:p w14:paraId="3C4E1588" w14:textId="77777777" w:rsidR="003416DD" w:rsidRPr="00880CA6" w:rsidRDefault="003416DD" w:rsidP="00FD49F7">
      <w:pPr>
        <w:pStyle w:val="Textoindependiente"/>
        <w:kinsoku w:val="0"/>
        <w:overflowPunct w:val="0"/>
        <w:spacing w:before="155"/>
        <w:ind w:right="115"/>
        <w:rPr>
          <w:rFonts w:ascii="Abadi" w:hAnsi="Abadi"/>
          <w:b w:val="0"/>
          <w:bCs w:val="0"/>
          <w:sz w:val="21"/>
          <w:szCs w:val="21"/>
        </w:rPr>
      </w:pPr>
    </w:p>
    <w:p w14:paraId="24F20500" w14:textId="4F50AD0A" w:rsidR="00702EEC" w:rsidRPr="00E35684" w:rsidRDefault="00702EEC" w:rsidP="00FD49F7">
      <w:pPr>
        <w:pStyle w:val="Textoindependiente"/>
        <w:kinsoku w:val="0"/>
        <w:overflowPunct w:val="0"/>
        <w:ind w:left="39" w:right="111"/>
        <w:rPr>
          <w:rFonts w:ascii="Abadi" w:hAnsi="Abadi" w:cs="Times New Roman"/>
          <w:b w:val="0"/>
          <w:bCs w:val="0"/>
          <w:sz w:val="21"/>
          <w:szCs w:val="21"/>
        </w:rPr>
      </w:pPr>
      <w:r w:rsidRPr="00E35684">
        <w:rPr>
          <w:rFonts w:ascii="Abadi" w:hAnsi="Abadi" w:cs="Times New Roman"/>
          <w:b w:val="0"/>
          <w:bCs w:val="0"/>
          <w:sz w:val="21"/>
          <w:szCs w:val="21"/>
        </w:rPr>
        <w:t>Es tan importante el combate a la pobreza que hay que diseñar políticas adecuadas para nuestra entidad. Todos y todas queremos un Guanajuato más digno, justo y habitable. Esa intención no es exclusiva del gobierno estatal. Y para el diseño adecuado hace falta evaluaciones pertinentes de las políticas públicas. No es lo mismo una política pública que un conjunto de programas diseñados individualmente sin que concurran de forma clara y sin evaluar adecuadamente las estrategias anteriores.  Estamos hablando de un presupuesto nada despreciable: $913,087,867.20 para la SEDESHU y $246,775,467.88 para el combate a la pobreza y $56,450,000.00 para vales grandeza. Además de lo presupuestado para Ayudas Sociales, Podemos y Trabajemos juntos, adscritos a SEDESHU. Para la operación global de Contigo Sí, se tendrán disponibles $2,704 millones.</w:t>
      </w:r>
    </w:p>
    <w:p w14:paraId="650B286E" w14:textId="77777777" w:rsidR="003416DD" w:rsidRPr="00E35684" w:rsidRDefault="003416DD" w:rsidP="00FD49F7">
      <w:pPr>
        <w:pStyle w:val="Textoindependiente"/>
        <w:kinsoku w:val="0"/>
        <w:overflowPunct w:val="0"/>
        <w:ind w:left="39" w:right="111"/>
        <w:rPr>
          <w:rFonts w:ascii="Abadi" w:hAnsi="Abadi" w:cs="Times New Roman"/>
          <w:b w:val="0"/>
          <w:bCs w:val="0"/>
          <w:sz w:val="21"/>
          <w:szCs w:val="21"/>
        </w:rPr>
      </w:pPr>
    </w:p>
    <w:p w14:paraId="73B699AD" w14:textId="77777777" w:rsidR="00702EEC" w:rsidRPr="00E35684" w:rsidRDefault="00702EEC" w:rsidP="00FD49F7">
      <w:pPr>
        <w:pStyle w:val="Textoindependiente"/>
        <w:kinsoku w:val="0"/>
        <w:overflowPunct w:val="0"/>
        <w:ind w:right="111"/>
        <w:rPr>
          <w:rFonts w:ascii="Abadi" w:hAnsi="Abadi" w:cs="Times New Roman"/>
          <w:b w:val="0"/>
          <w:bCs w:val="0"/>
          <w:sz w:val="21"/>
          <w:szCs w:val="21"/>
        </w:rPr>
      </w:pPr>
      <w:r w:rsidRPr="00E35684">
        <w:rPr>
          <w:rFonts w:ascii="Abadi" w:hAnsi="Abadi" w:cs="Times New Roman"/>
          <w:b w:val="0"/>
          <w:bCs w:val="0"/>
          <w:sz w:val="21"/>
          <w:szCs w:val="21"/>
        </w:rPr>
        <w:t xml:space="preserve">Al secretario de la SEDESHU se le preguntó sobre las evaluaciones realizadas que originaron el cambio de política social de Impulso 2.0 a Contigo Sí. Nos respondió que </w:t>
      </w:r>
      <w:r w:rsidRPr="00E35684">
        <w:rPr>
          <w:rFonts w:ascii="Abadi" w:hAnsi="Abadi" w:cs="Times New Roman"/>
          <w:b w:val="0"/>
          <w:bCs w:val="0"/>
          <w:sz w:val="21"/>
          <w:szCs w:val="21"/>
        </w:rPr>
        <w:t>había dos evaluaciones: la del Instituto de Salud Pública y la de la Ibero México. Ambas realizadas hace seis o siete años, y con datos de años anteriores al 2015. Le asesoraron mal al secretario. Éstas, realizadas por el Dr. Éctor Jaime Ramírez, son evaluaciones muy atrasadas, útiles para su tiempo, pero no para ahora, de ahí que sea necesario que el secretario de Desarrollo Social y Humano publicite las evaluaciones que dieron origen a una profunda reestructuración de la política social que tiene un presupuesto millonario. De otro modo se puede pensar que son ocurrencias diseñadas con otros propósitos.</w:t>
      </w:r>
    </w:p>
    <w:p w14:paraId="3F328965" w14:textId="2522288F" w:rsidR="00702EEC" w:rsidRDefault="00702EEC" w:rsidP="00FD49F7">
      <w:pPr>
        <w:pStyle w:val="Textoindependiente"/>
        <w:kinsoku w:val="0"/>
        <w:overflowPunct w:val="0"/>
        <w:spacing w:before="132"/>
        <w:ind w:left="39" w:right="112"/>
        <w:rPr>
          <w:rFonts w:ascii="Abadi" w:hAnsi="Abadi" w:cs="Times New Roman"/>
          <w:b w:val="0"/>
          <w:bCs w:val="0"/>
          <w:sz w:val="21"/>
          <w:szCs w:val="21"/>
        </w:rPr>
      </w:pPr>
      <w:r w:rsidRPr="00E35684">
        <w:rPr>
          <w:rFonts w:ascii="Abadi" w:hAnsi="Abadi" w:cs="Times New Roman"/>
          <w:b w:val="0"/>
          <w:bCs w:val="0"/>
          <w:sz w:val="21"/>
          <w:szCs w:val="21"/>
        </w:rPr>
        <w:t>En el sitio oficial aparecen evaluaciones de distintos programas sociales, sin embargo, los programas se entienden como las concreciones de las políticas; lo que se está solicitando es la evaluación de una política pública entendidas como el conjunto de estrategias que el gobierno pone en práctica para garantizar derechos; es un curso de acciones múltiples tendentes a la solución de problemas públicos, con una lógica interna común y que apuntan en un mismo sentido estratégico.</w:t>
      </w:r>
    </w:p>
    <w:p w14:paraId="2A7AC154" w14:textId="77777777" w:rsidR="00E35684" w:rsidRPr="00E35684" w:rsidRDefault="00E35684" w:rsidP="00FD49F7">
      <w:pPr>
        <w:pStyle w:val="Textoindependiente"/>
        <w:kinsoku w:val="0"/>
        <w:overflowPunct w:val="0"/>
        <w:spacing w:before="132"/>
        <w:ind w:left="39" w:right="112"/>
        <w:rPr>
          <w:rFonts w:ascii="Abadi" w:hAnsi="Abadi" w:cs="Times New Roman"/>
          <w:b w:val="0"/>
          <w:bCs w:val="0"/>
          <w:sz w:val="21"/>
          <w:szCs w:val="21"/>
        </w:rPr>
      </w:pPr>
    </w:p>
    <w:p w14:paraId="10CDB1CC" w14:textId="77777777" w:rsidR="00702EEC" w:rsidRPr="00E35684" w:rsidRDefault="00702EEC" w:rsidP="00FD49F7">
      <w:pPr>
        <w:pStyle w:val="Textoindependiente"/>
        <w:kinsoku w:val="0"/>
        <w:overflowPunct w:val="0"/>
        <w:ind w:right="112"/>
        <w:rPr>
          <w:rFonts w:ascii="Abadi" w:hAnsi="Abadi" w:cs="Times New Roman"/>
          <w:b w:val="0"/>
          <w:bCs w:val="0"/>
          <w:sz w:val="21"/>
          <w:szCs w:val="21"/>
        </w:rPr>
      </w:pPr>
      <w:r w:rsidRPr="00E35684">
        <w:rPr>
          <w:rFonts w:ascii="Abadi" w:hAnsi="Abadi" w:cs="Times New Roman"/>
          <w:b w:val="0"/>
          <w:bCs w:val="0"/>
          <w:sz w:val="21"/>
          <w:szCs w:val="21"/>
        </w:rPr>
        <w:t>Como confiamos que sí tienen estas evaluaciones recientes y dado el grave problema de pobreza en nuestra entidad es urgente que este Congreso apruebe el siguiente punto de</w:t>
      </w:r>
    </w:p>
    <w:p w14:paraId="3E2AAB3D" w14:textId="77777777" w:rsidR="00702EEC" w:rsidRPr="00880CA6" w:rsidRDefault="00702EEC" w:rsidP="00FD49F7">
      <w:pPr>
        <w:pStyle w:val="Textoindependiente"/>
        <w:kinsoku w:val="0"/>
        <w:overflowPunct w:val="0"/>
        <w:ind w:right="112"/>
        <w:rPr>
          <w:rFonts w:ascii="Abadi" w:hAnsi="Abadi"/>
          <w:b w:val="0"/>
          <w:bCs w:val="0"/>
          <w:w w:val="95"/>
          <w:sz w:val="21"/>
          <w:szCs w:val="21"/>
        </w:rPr>
      </w:pPr>
    </w:p>
    <w:p w14:paraId="05F80B9F" w14:textId="77777777" w:rsidR="00702EEC" w:rsidRPr="0058553D" w:rsidRDefault="00702EEC" w:rsidP="00FD49F7">
      <w:pPr>
        <w:pStyle w:val="Textoindependiente"/>
        <w:kinsoku w:val="0"/>
        <w:overflowPunct w:val="0"/>
        <w:ind w:left="39" w:right="112"/>
        <w:jc w:val="center"/>
        <w:rPr>
          <w:rFonts w:ascii="Abadi" w:hAnsi="Abadi"/>
          <w:w w:val="95"/>
          <w:sz w:val="21"/>
          <w:szCs w:val="21"/>
        </w:rPr>
      </w:pPr>
      <w:r w:rsidRPr="0058553D">
        <w:rPr>
          <w:rFonts w:ascii="Abadi" w:hAnsi="Abadi"/>
          <w:w w:val="95"/>
          <w:sz w:val="21"/>
          <w:szCs w:val="21"/>
        </w:rPr>
        <w:t>A C U E R D O</w:t>
      </w:r>
    </w:p>
    <w:p w14:paraId="17E278AE" w14:textId="77777777" w:rsidR="00702EEC" w:rsidRPr="00880CA6" w:rsidRDefault="00702EEC" w:rsidP="00FD49F7">
      <w:pPr>
        <w:pStyle w:val="Textoindependiente"/>
        <w:kinsoku w:val="0"/>
        <w:overflowPunct w:val="0"/>
        <w:ind w:left="3761" w:right="3762"/>
        <w:rPr>
          <w:rFonts w:ascii="Abadi" w:hAnsi="Abadi"/>
          <w:b w:val="0"/>
          <w:bCs w:val="0"/>
          <w:w w:val="110"/>
          <w:sz w:val="21"/>
          <w:szCs w:val="21"/>
        </w:rPr>
      </w:pPr>
    </w:p>
    <w:p w14:paraId="34851D8F" w14:textId="7F8A11B6" w:rsidR="00702EEC" w:rsidRPr="00E35684" w:rsidRDefault="00702EEC" w:rsidP="00E35684">
      <w:pPr>
        <w:pStyle w:val="Textoindependiente"/>
        <w:kinsoku w:val="0"/>
        <w:overflowPunct w:val="0"/>
        <w:ind w:right="112"/>
        <w:rPr>
          <w:rFonts w:ascii="Abadi" w:hAnsi="Abadi" w:cs="Times New Roman"/>
          <w:b w:val="0"/>
          <w:bCs w:val="0"/>
          <w:sz w:val="21"/>
          <w:szCs w:val="21"/>
        </w:rPr>
      </w:pPr>
      <w:r w:rsidRPr="00E35684">
        <w:rPr>
          <w:rFonts w:ascii="Abadi" w:hAnsi="Abadi" w:cs="Times New Roman"/>
          <w:sz w:val="21"/>
          <w:szCs w:val="21"/>
        </w:rPr>
        <w:t>ÚNICO-</w:t>
      </w:r>
      <w:r w:rsidRPr="00E35684">
        <w:rPr>
          <w:rFonts w:ascii="Abadi" w:hAnsi="Abadi" w:cs="Times New Roman"/>
          <w:b w:val="0"/>
          <w:bCs w:val="0"/>
          <w:sz w:val="21"/>
          <w:szCs w:val="21"/>
        </w:rPr>
        <w:t xml:space="preserve"> Esta LXV Legislatura del Estado de Guanajuato acuerda girar un atento exhorto al secretario de Desarrollo Social y Humano, para que a la brevedad dé a conocer en su página oficial las evaluaciones sobre política pública y política social que originaron el cambio de la estrategia anterior a la estrategia Contigo</w:t>
      </w:r>
      <w:r w:rsidR="00E35684">
        <w:rPr>
          <w:rFonts w:ascii="Abadi" w:hAnsi="Abadi" w:cs="Times New Roman"/>
          <w:b w:val="0"/>
          <w:bCs w:val="0"/>
          <w:sz w:val="21"/>
          <w:szCs w:val="21"/>
        </w:rPr>
        <w:t xml:space="preserve"> </w:t>
      </w:r>
      <w:r w:rsidRPr="00E35684">
        <w:rPr>
          <w:rFonts w:ascii="Abadi" w:hAnsi="Abadi" w:cs="Times New Roman"/>
          <w:b w:val="0"/>
          <w:bCs w:val="0"/>
          <w:sz w:val="21"/>
          <w:szCs w:val="21"/>
        </w:rPr>
        <w:t>Sí.</w:t>
      </w:r>
    </w:p>
    <w:p w14:paraId="64E9941C" w14:textId="6D91A10A" w:rsidR="00702EEC" w:rsidRDefault="00702EEC" w:rsidP="00FD49F7">
      <w:pPr>
        <w:jc w:val="both"/>
        <w:rPr>
          <w:rFonts w:ascii="Abadi" w:hAnsi="Abadi"/>
          <w:sz w:val="21"/>
          <w:szCs w:val="21"/>
        </w:rPr>
      </w:pPr>
    </w:p>
    <w:p w14:paraId="06DBFD83" w14:textId="3BFE31A0" w:rsidR="00702EEC" w:rsidRPr="00880CA6" w:rsidRDefault="00702EEC" w:rsidP="00FD49F7">
      <w:pPr>
        <w:jc w:val="right"/>
        <w:rPr>
          <w:rFonts w:ascii="Abadi" w:hAnsi="Abadi"/>
          <w:b/>
          <w:bCs/>
          <w:sz w:val="21"/>
          <w:szCs w:val="21"/>
        </w:rPr>
      </w:pPr>
      <w:r w:rsidRPr="00880CA6">
        <w:rPr>
          <w:rFonts w:ascii="Abadi" w:hAnsi="Abadi"/>
          <w:b/>
          <w:bCs/>
          <w:sz w:val="21"/>
          <w:szCs w:val="21"/>
        </w:rPr>
        <w:t>Guanajuato, Gto. 31 de mayo 2022</w:t>
      </w:r>
    </w:p>
    <w:p w14:paraId="21C2A264" w14:textId="42DC92F2" w:rsidR="00654762" w:rsidRPr="00880CA6" w:rsidRDefault="00654762" w:rsidP="00FD49F7">
      <w:pPr>
        <w:jc w:val="center"/>
        <w:rPr>
          <w:rFonts w:ascii="Abadi" w:hAnsi="Abadi"/>
          <w:b/>
          <w:bCs/>
          <w:sz w:val="21"/>
          <w:szCs w:val="21"/>
        </w:rPr>
      </w:pPr>
    </w:p>
    <w:p w14:paraId="22FE25BB" w14:textId="5DF2861C" w:rsidR="00654762" w:rsidRDefault="00654762" w:rsidP="00FD49F7">
      <w:pPr>
        <w:jc w:val="center"/>
        <w:rPr>
          <w:rFonts w:ascii="Abadi" w:hAnsi="Abadi"/>
          <w:b/>
          <w:bCs/>
          <w:sz w:val="21"/>
          <w:szCs w:val="21"/>
        </w:rPr>
      </w:pPr>
      <w:r w:rsidRPr="00880CA6">
        <w:rPr>
          <w:rFonts w:ascii="Abadi" w:hAnsi="Abadi"/>
          <w:b/>
          <w:bCs/>
          <w:sz w:val="21"/>
          <w:szCs w:val="21"/>
        </w:rPr>
        <w:t>Dip. David Martinez Mendizábal</w:t>
      </w:r>
    </w:p>
    <w:p w14:paraId="3C0FD91B" w14:textId="6A1B5190" w:rsidR="00D54EF2" w:rsidRDefault="00D54EF2" w:rsidP="00FD49F7">
      <w:pPr>
        <w:jc w:val="center"/>
        <w:rPr>
          <w:rFonts w:ascii="Abadi" w:hAnsi="Abadi"/>
          <w:b/>
          <w:bCs/>
          <w:sz w:val="21"/>
          <w:szCs w:val="21"/>
        </w:rPr>
      </w:pPr>
    </w:p>
    <w:p w14:paraId="00EE76A8" w14:textId="109EAB36" w:rsidR="00702616" w:rsidRDefault="003764F4" w:rsidP="00702616">
      <w:pPr>
        <w:spacing w:after="160" w:line="259" w:lineRule="auto"/>
        <w:ind w:firstLine="420"/>
        <w:contextualSpacing/>
        <w:jc w:val="both"/>
        <w:rPr>
          <w:rFonts w:ascii="Abadi" w:hAnsi="Abadi"/>
          <w:sz w:val="21"/>
          <w:szCs w:val="21"/>
        </w:rPr>
      </w:pPr>
      <w:r>
        <w:rPr>
          <w:rFonts w:ascii="Abadi" w:hAnsi="Abadi"/>
          <w:b/>
          <w:bCs/>
          <w:sz w:val="21"/>
          <w:szCs w:val="21"/>
        </w:rPr>
        <w:t xml:space="preserve">- </w:t>
      </w:r>
      <w:r w:rsidRPr="003764F4">
        <w:rPr>
          <w:rFonts w:ascii="Abadi" w:hAnsi="Abadi"/>
          <w:b/>
          <w:bCs/>
          <w:sz w:val="21"/>
          <w:szCs w:val="21"/>
        </w:rPr>
        <w:t>La Presidencia.-</w:t>
      </w:r>
      <w:r>
        <w:rPr>
          <w:rFonts w:ascii="Abadi" w:hAnsi="Abadi"/>
          <w:sz w:val="21"/>
          <w:szCs w:val="21"/>
        </w:rPr>
        <w:t xml:space="preserve"> </w:t>
      </w:r>
      <w:r w:rsidRPr="003764F4">
        <w:rPr>
          <w:rFonts w:ascii="Abadi" w:hAnsi="Abadi"/>
          <w:sz w:val="21"/>
          <w:szCs w:val="21"/>
        </w:rPr>
        <w:t xml:space="preserve">Se solicita nuevamente al diputado David Martínez Mendizábal, dar lectura a su propuesta de punto de acuerdo de obvia resolución a efecto de girar un atento exhorto al Secretario de Desarrollo Social y Humano para que a la brevedad dé a conocer en su página oficial las evaluaciones sobre </w:t>
      </w:r>
      <w:r w:rsidRPr="003764F4">
        <w:rPr>
          <w:rFonts w:ascii="Abadi" w:hAnsi="Abadi"/>
          <w:sz w:val="21"/>
          <w:szCs w:val="21"/>
        </w:rPr>
        <w:lastRenderedPageBreak/>
        <w:t>política pública y política social que originaron el cambio de la estrategia anterior a la estrategia «contigo sí»</w:t>
      </w:r>
    </w:p>
    <w:p w14:paraId="321AE479" w14:textId="77777777" w:rsidR="00702616" w:rsidRDefault="00702616" w:rsidP="00702616">
      <w:pPr>
        <w:spacing w:after="160" w:line="259" w:lineRule="auto"/>
        <w:ind w:firstLine="420"/>
        <w:contextualSpacing/>
        <w:jc w:val="both"/>
        <w:rPr>
          <w:rFonts w:ascii="Abadi" w:hAnsi="Abadi"/>
          <w:sz w:val="21"/>
          <w:szCs w:val="21"/>
        </w:rPr>
      </w:pPr>
    </w:p>
    <w:p w14:paraId="4292C100" w14:textId="77777777" w:rsidR="00067850" w:rsidRDefault="00702616" w:rsidP="00702616">
      <w:pPr>
        <w:spacing w:after="160" w:line="259" w:lineRule="auto"/>
        <w:ind w:firstLine="420"/>
        <w:contextualSpacing/>
        <w:jc w:val="both"/>
        <w:rPr>
          <w:rFonts w:ascii="Abadi" w:hAnsi="Abadi"/>
          <w:sz w:val="21"/>
          <w:szCs w:val="21"/>
        </w:rPr>
      </w:pPr>
      <w:r>
        <w:rPr>
          <w:rFonts w:ascii="Abadi" w:hAnsi="Abadi"/>
          <w:sz w:val="21"/>
          <w:szCs w:val="21"/>
        </w:rPr>
        <w:t xml:space="preserve">- </w:t>
      </w:r>
      <w:r w:rsidR="003764F4" w:rsidRPr="00702616">
        <w:rPr>
          <w:rFonts w:ascii="Abadi" w:hAnsi="Abadi"/>
          <w:sz w:val="21"/>
          <w:szCs w:val="21"/>
        </w:rPr>
        <w:t>Adelante diputado</w:t>
      </w:r>
      <w:r w:rsidR="00067850">
        <w:rPr>
          <w:rFonts w:ascii="Abadi" w:hAnsi="Abadi"/>
          <w:sz w:val="21"/>
          <w:szCs w:val="21"/>
        </w:rPr>
        <w:t>.</w:t>
      </w:r>
    </w:p>
    <w:p w14:paraId="74935E77" w14:textId="77777777" w:rsidR="00067850" w:rsidRDefault="00067850" w:rsidP="00702616">
      <w:pPr>
        <w:spacing w:after="160" w:line="259" w:lineRule="auto"/>
        <w:ind w:firstLine="420"/>
        <w:contextualSpacing/>
        <w:jc w:val="both"/>
        <w:rPr>
          <w:rFonts w:ascii="Abadi" w:hAnsi="Abadi"/>
          <w:sz w:val="21"/>
          <w:szCs w:val="21"/>
        </w:rPr>
      </w:pPr>
    </w:p>
    <w:p w14:paraId="0E61D4D3" w14:textId="163949ED" w:rsidR="003764F4" w:rsidRPr="005106E8" w:rsidRDefault="00067850" w:rsidP="005106E8">
      <w:pPr>
        <w:spacing w:after="160" w:line="259" w:lineRule="auto"/>
        <w:contextualSpacing/>
        <w:jc w:val="both"/>
        <w:rPr>
          <w:rFonts w:ascii="Abadi" w:hAnsi="Abadi"/>
          <w:b/>
          <w:bCs/>
          <w:sz w:val="21"/>
          <w:szCs w:val="21"/>
        </w:rPr>
      </w:pPr>
      <w:r w:rsidRPr="005106E8">
        <w:rPr>
          <w:rFonts w:ascii="Abadi" w:hAnsi="Abadi"/>
          <w:b/>
          <w:bCs/>
          <w:sz w:val="21"/>
          <w:szCs w:val="21"/>
        </w:rPr>
        <w:t xml:space="preserve">(Sube a tribuna el diputado </w:t>
      </w:r>
      <w:r w:rsidR="005106E8" w:rsidRPr="005106E8">
        <w:rPr>
          <w:rFonts w:ascii="Abadi" w:hAnsi="Abadi"/>
          <w:b/>
          <w:bCs/>
          <w:sz w:val="21"/>
          <w:szCs w:val="21"/>
        </w:rPr>
        <w:t>David Martínez Mendizabal, para hablar del punto de acuerdo en referencia)</w:t>
      </w:r>
      <w:r w:rsidR="003764F4" w:rsidRPr="005106E8">
        <w:rPr>
          <w:rFonts w:ascii="Abadi" w:hAnsi="Abadi"/>
          <w:b/>
          <w:bCs/>
          <w:sz w:val="21"/>
          <w:szCs w:val="21"/>
        </w:rPr>
        <w:t xml:space="preserve"> </w:t>
      </w:r>
    </w:p>
    <w:p w14:paraId="7EB97126" w14:textId="72030EDC" w:rsidR="00D54EF2" w:rsidRDefault="00D54EF2" w:rsidP="00FD49F7">
      <w:pPr>
        <w:jc w:val="center"/>
        <w:rPr>
          <w:rFonts w:ascii="Abadi" w:hAnsi="Abadi"/>
          <w:b/>
          <w:bCs/>
          <w:sz w:val="21"/>
          <w:szCs w:val="21"/>
        </w:rPr>
      </w:pPr>
    </w:p>
    <w:p w14:paraId="131B5E35" w14:textId="234F699C" w:rsidR="00BC2D49" w:rsidRPr="00BC2D49" w:rsidRDefault="00BC2D49" w:rsidP="002B2691">
      <w:pPr>
        <w:jc w:val="both"/>
        <w:rPr>
          <w:rFonts w:ascii="Abadi" w:hAnsi="Abadi"/>
          <w:sz w:val="21"/>
          <w:szCs w:val="21"/>
          <w:lang w:val="es-MX"/>
        </w:rPr>
      </w:pPr>
    </w:p>
    <w:p w14:paraId="1BF9C171" w14:textId="2EA6F853" w:rsidR="00BC2D49" w:rsidRPr="00BC2D49" w:rsidRDefault="00BC2D49" w:rsidP="002B2691">
      <w:pPr>
        <w:jc w:val="center"/>
        <w:rPr>
          <w:rFonts w:ascii="Abadi" w:hAnsi="Abadi"/>
          <w:b/>
          <w:bCs/>
          <w:sz w:val="21"/>
          <w:szCs w:val="21"/>
          <w:lang w:val="es-MX"/>
        </w:rPr>
      </w:pPr>
      <w:r w:rsidRPr="00BC2D49">
        <w:rPr>
          <w:rFonts w:ascii="Abadi" w:hAnsi="Abadi"/>
          <w:b/>
          <w:bCs/>
          <w:sz w:val="21"/>
          <w:szCs w:val="21"/>
          <w:lang w:val="es-MX"/>
        </w:rPr>
        <w:t>(Posicionamiento)</w:t>
      </w:r>
    </w:p>
    <w:p w14:paraId="34DFEF71" w14:textId="482A56AE" w:rsidR="00BC2D49" w:rsidRPr="00BC2D49" w:rsidRDefault="00BC2D49" w:rsidP="002B2691">
      <w:pPr>
        <w:jc w:val="both"/>
        <w:rPr>
          <w:rFonts w:ascii="Abadi" w:hAnsi="Abadi"/>
          <w:b/>
          <w:bCs/>
          <w:sz w:val="21"/>
          <w:szCs w:val="21"/>
          <w:lang w:val="es-MX"/>
        </w:rPr>
      </w:pPr>
    </w:p>
    <w:p w14:paraId="0DF18484" w14:textId="7211B7AB" w:rsidR="00BC2D49" w:rsidRPr="00BC2D49" w:rsidRDefault="00BC2D49" w:rsidP="002B2691">
      <w:pPr>
        <w:jc w:val="both"/>
        <w:rPr>
          <w:rFonts w:ascii="Abadi" w:hAnsi="Abadi"/>
          <w:b/>
          <w:sz w:val="21"/>
          <w:szCs w:val="21"/>
          <w:lang w:val="es-MX"/>
        </w:rPr>
      </w:pPr>
    </w:p>
    <w:p w14:paraId="057573DB" w14:textId="1B4C1FBD" w:rsidR="00BC2D49" w:rsidRPr="00BC2D49" w:rsidRDefault="003070E7" w:rsidP="002B2691">
      <w:pPr>
        <w:jc w:val="both"/>
        <w:rPr>
          <w:rFonts w:ascii="Abadi" w:hAnsi="Abadi"/>
          <w:b/>
          <w:sz w:val="21"/>
          <w:szCs w:val="21"/>
          <w:lang w:val="es-MX"/>
        </w:rPr>
      </w:pPr>
      <w:r w:rsidRPr="00BC2D49">
        <w:rPr>
          <w:rFonts w:ascii="Abadi" w:hAnsi="Abadi"/>
          <w:noProof/>
          <w:sz w:val="21"/>
          <w:szCs w:val="21"/>
          <w:lang w:val="es-MX"/>
        </w:rPr>
        <w:drawing>
          <wp:anchor distT="0" distB="0" distL="114300" distR="114300" simplePos="0" relativeHeight="251658252" behindDoc="0" locked="0" layoutInCell="1" allowOverlap="1" wp14:anchorId="49E9D8DA" wp14:editId="3A30BC5B">
            <wp:simplePos x="0" y="0"/>
            <wp:positionH relativeFrom="column">
              <wp:posOffset>317500</wp:posOffset>
            </wp:positionH>
            <wp:positionV relativeFrom="paragraph">
              <wp:posOffset>59055</wp:posOffset>
            </wp:positionV>
            <wp:extent cx="2012315" cy="1025525"/>
            <wp:effectExtent l="19050" t="114300" r="0" b="803275"/>
            <wp:wrapSquare wrapText="bothSides"/>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10;&#10;Descripción generada automáticamente"/>
                    <pic:cNvPicPr/>
                  </pic:nvPicPr>
                  <pic:blipFill rotWithShape="1">
                    <a:blip r:embed="rId36" cstate="print">
                      <a:extLst>
                        <a:ext uri="{28A0092B-C50C-407E-A947-70E740481C1C}">
                          <a14:useLocalDpi xmlns:a14="http://schemas.microsoft.com/office/drawing/2010/main" val="0"/>
                        </a:ext>
                      </a:extLst>
                    </a:blip>
                    <a:srcRect b="9361"/>
                    <a:stretch/>
                  </pic:blipFill>
                  <pic:spPr bwMode="auto">
                    <a:xfrm>
                      <a:off x="0" y="0"/>
                      <a:ext cx="2012315" cy="102552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B5973" w14:textId="77777777" w:rsidR="00741B65" w:rsidRDefault="00741B65" w:rsidP="002B2691">
      <w:pPr>
        <w:jc w:val="both"/>
        <w:rPr>
          <w:rFonts w:ascii="Abadi" w:hAnsi="Abadi"/>
          <w:b/>
          <w:sz w:val="21"/>
          <w:szCs w:val="21"/>
          <w:lang w:val="es-MX"/>
        </w:rPr>
      </w:pPr>
    </w:p>
    <w:p w14:paraId="0BCC43B9" w14:textId="77777777" w:rsidR="00741B65" w:rsidRDefault="00741B65" w:rsidP="002B2691">
      <w:pPr>
        <w:jc w:val="both"/>
        <w:rPr>
          <w:rFonts w:ascii="Abadi" w:hAnsi="Abadi"/>
          <w:b/>
          <w:sz w:val="21"/>
          <w:szCs w:val="21"/>
          <w:lang w:val="es-MX"/>
        </w:rPr>
      </w:pPr>
    </w:p>
    <w:p w14:paraId="04E72E11" w14:textId="77777777" w:rsidR="00741B65" w:rsidRDefault="00741B65" w:rsidP="002B2691">
      <w:pPr>
        <w:jc w:val="both"/>
        <w:rPr>
          <w:rFonts w:ascii="Abadi" w:hAnsi="Abadi"/>
          <w:b/>
          <w:sz w:val="21"/>
          <w:szCs w:val="21"/>
          <w:lang w:val="es-MX"/>
        </w:rPr>
      </w:pPr>
    </w:p>
    <w:p w14:paraId="097D709F" w14:textId="77777777" w:rsidR="00741B65" w:rsidRDefault="00741B65" w:rsidP="002B2691">
      <w:pPr>
        <w:jc w:val="both"/>
        <w:rPr>
          <w:rFonts w:ascii="Abadi" w:hAnsi="Abadi"/>
          <w:b/>
          <w:sz w:val="21"/>
          <w:szCs w:val="21"/>
          <w:lang w:val="es-MX"/>
        </w:rPr>
      </w:pPr>
    </w:p>
    <w:p w14:paraId="046F1B5E" w14:textId="77777777" w:rsidR="00741B65" w:rsidRDefault="00741B65" w:rsidP="002B2691">
      <w:pPr>
        <w:jc w:val="both"/>
        <w:rPr>
          <w:rFonts w:ascii="Abadi" w:hAnsi="Abadi"/>
          <w:b/>
          <w:sz w:val="21"/>
          <w:szCs w:val="21"/>
          <w:lang w:val="es-MX"/>
        </w:rPr>
      </w:pPr>
    </w:p>
    <w:p w14:paraId="15C6F974" w14:textId="77777777" w:rsidR="00741B65" w:rsidRDefault="00741B65" w:rsidP="002B2691">
      <w:pPr>
        <w:jc w:val="both"/>
        <w:rPr>
          <w:rFonts w:ascii="Abadi" w:hAnsi="Abadi"/>
          <w:b/>
          <w:sz w:val="21"/>
          <w:szCs w:val="21"/>
          <w:lang w:val="es-MX"/>
        </w:rPr>
      </w:pPr>
    </w:p>
    <w:p w14:paraId="348346F3" w14:textId="77777777" w:rsidR="00741B65" w:rsidRDefault="00741B65" w:rsidP="002B2691">
      <w:pPr>
        <w:jc w:val="both"/>
        <w:rPr>
          <w:rFonts w:ascii="Abadi" w:hAnsi="Abadi"/>
          <w:b/>
          <w:sz w:val="21"/>
          <w:szCs w:val="21"/>
          <w:lang w:val="es-MX"/>
        </w:rPr>
      </w:pPr>
    </w:p>
    <w:p w14:paraId="27B8A9A6" w14:textId="77777777" w:rsidR="00741B65" w:rsidRDefault="00741B65" w:rsidP="002B2691">
      <w:pPr>
        <w:jc w:val="both"/>
        <w:rPr>
          <w:rFonts w:ascii="Abadi" w:hAnsi="Abadi"/>
          <w:b/>
          <w:sz w:val="21"/>
          <w:szCs w:val="21"/>
          <w:lang w:val="es-MX"/>
        </w:rPr>
      </w:pPr>
    </w:p>
    <w:p w14:paraId="27E91C62" w14:textId="77777777" w:rsidR="00741B65" w:rsidRDefault="00741B65" w:rsidP="002B2691">
      <w:pPr>
        <w:jc w:val="both"/>
        <w:rPr>
          <w:rFonts w:ascii="Abadi" w:hAnsi="Abadi"/>
          <w:b/>
          <w:sz w:val="21"/>
          <w:szCs w:val="21"/>
          <w:lang w:val="es-MX"/>
        </w:rPr>
      </w:pPr>
    </w:p>
    <w:p w14:paraId="58ACC0D5" w14:textId="77777777" w:rsidR="00741B65" w:rsidRDefault="00741B65" w:rsidP="002B2691">
      <w:pPr>
        <w:jc w:val="both"/>
        <w:rPr>
          <w:rFonts w:ascii="Abadi" w:hAnsi="Abadi"/>
          <w:b/>
          <w:sz w:val="21"/>
          <w:szCs w:val="21"/>
          <w:lang w:val="es-MX"/>
        </w:rPr>
      </w:pPr>
    </w:p>
    <w:p w14:paraId="0B552BDC" w14:textId="77777777" w:rsidR="00741B65" w:rsidRDefault="00741B65" w:rsidP="002B2691">
      <w:pPr>
        <w:jc w:val="both"/>
        <w:rPr>
          <w:rFonts w:ascii="Abadi" w:hAnsi="Abadi"/>
          <w:b/>
          <w:sz w:val="21"/>
          <w:szCs w:val="21"/>
          <w:lang w:val="es-MX"/>
        </w:rPr>
      </w:pPr>
    </w:p>
    <w:p w14:paraId="0BEABC42" w14:textId="77777777" w:rsidR="00741B65" w:rsidRDefault="00741B65" w:rsidP="002B2691">
      <w:pPr>
        <w:jc w:val="both"/>
        <w:rPr>
          <w:rFonts w:ascii="Abadi" w:hAnsi="Abadi"/>
          <w:b/>
          <w:sz w:val="21"/>
          <w:szCs w:val="21"/>
          <w:lang w:val="es-MX"/>
        </w:rPr>
      </w:pPr>
    </w:p>
    <w:p w14:paraId="3A9436C5" w14:textId="77777777" w:rsidR="00741B65" w:rsidRDefault="00741B65" w:rsidP="002B2691">
      <w:pPr>
        <w:jc w:val="both"/>
        <w:rPr>
          <w:rFonts w:ascii="Abadi" w:hAnsi="Abadi"/>
          <w:b/>
          <w:sz w:val="21"/>
          <w:szCs w:val="21"/>
          <w:lang w:val="es-MX"/>
        </w:rPr>
      </w:pPr>
    </w:p>
    <w:p w14:paraId="05EA3902" w14:textId="12F81299" w:rsidR="00BC2D49" w:rsidRPr="00741B65" w:rsidRDefault="00BC2D49" w:rsidP="00741B65">
      <w:pPr>
        <w:pStyle w:val="Prrafodelista"/>
        <w:numPr>
          <w:ilvl w:val="0"/>
          <w:numId w:val="25"/>
        </w:numPr>
        <w:jc w:val="both"/>
        <w:rPr>
          <w:rFonts w:ascii="Abadi" w:hAnsi="Abadi"/>
          <w:b/>
          <w:sz w:val="21"/>
          <w:szCs w:val="21"/>
          <w:lang w:val="es-MX"/>
        </w:rPr>
      </w:pPr>
      <w:r w:rsidRPr="00741B65">
        <w:rPr>
          <w:rFonts w:ascii="Abadi" w:hAnsi="Abadi"/>
          <w:b/>
          <w:sz w:val="21"/>
          <w:szCs w:val="21"/>
          <w:lang w:val="es-MX"/>
        </w:rPr>
        <w:t>Diputado David Martínez Mendizábal -</w:t>
      </w:r>
    </w:p>
    <w:p w14:paraId="0599A7CB" w14:textId="77777777" w:rsidR="00BC2D49" w:rsidRPr="00BC2D49" w:rsidRDefault="00BC2D49" w:rsidP="002B2691">
      <w:pPr>
        <w:jc w:val="both"/>
        <w:rPr>
          <w:rFonts w:ascii="Abadi" w:hAnsi="Abadi"/>
          <w:sz w:val="21"/>
          <w:szCs w:val="21"/>
          <w:lang w:val="es-MX"/>
        </w:rPr>
      </w:pPr>
    </w:p>
    <w:p w14:paraId="72C6D4B6" w14:textId="4859ECC5" w:rsidR="00BC2D49" w:rsidRDefault="00BC2D49" w:rsidP="002B2691">
      <w:pPr>
        <w:jc w:val="both"/>
        <w:rPr>
          <w:rFonts w:ascii="Abadi" w:hAnsi="Abadi"/>
          <w:sz w:val="21"/>
          <w:szCs w:val="21"/>
          <w:lang w:val="es-MX"/>
        </w:rPr>
      </w:pPr>
      <w:r w:rsidRPr="00BC2D49">
        <w:rPr>
          <w:rFonts w:ascii="Abadi" w:hAnsi="Abadi"/>
          <w:sz w:val="21"/>
          <w:szCs w:val="21"/>
          <w:lang w:val="es-MX"/>
        </w:rPr>
        <w:t>- Buenas tardes otra vez, buenas tardes a las empresarias que hoy nos acompañan. Voy a hablar de las evaluaciones que se hacen de la política de Desarrollo Social, y de la política social en particular y lo que estoy solicitando es que las publique, entiendo que ya las tiene, pues que las públique, eso es lo único que voy a solicitar y voy a fundamentar por qué.</w:t>
      </w:r>
    </w:p>
    <w:p w14:paraId="3CDD0C32" w14:textId="77777777" w:rsidR="002B2691" w:rsidRPr="00BC2D49" w:rsidRDefault="002B2691" w:rsidP="002B2691">
      <w:pPr>
        <w:jc w:val="both"/>
        <w:rPr>
          <w:rFonts w:ascii="Abadi" w:hAnsi="Abadi"/>
          <w:sz w:val="21"/>
          <w:szCs w:val="21"/>
          <w:lang w:val="es-MX"/>
        </w:rPr>
      </w:pPr>
    </w:p>
    <w:p w14:paraId="50DB2C46" w14:textId="0729B0B6" w:rsidR="00BC2D49" w:rsidRDefault="00BC2D49" w:rsidP="002B2691">
      <w:pPr>
        <w:jc w:val="both"/>
        <w:rPr>
          <w:rFonts w:ascii="Abadi" w:hAnsi="Abadi"/>
          <w:sz w:val="21"/>
          <w:szCs w:val="21"/>
          <w:lang w:val="es-MX"/>
        </w:rPr>
      </w:pPr>
      <w:r w:rsidRPr="00BC2D49">
        <w:rPr>
          <w:rFonts w:ascii="Abadi" w:hAnsi="Abadi"/>
          <w:sz w:val="21"/>
          <w:szCs w:val="21"/>
          <w:lang w:val="es-MX"/>
        </w:rPr>
        <w:t xml:space="preserve">- Durante el intercambio de opiniones emitidas y en el contexto de la Glosa del Informe del Gobernador, el titular de la Secretaría de Desarrollo Social y Humano compartió una información muy valiosa sobre la concepción del Gobierno en relación con la pobreza en Guanajuato. El formato que se eligió era imposible que con este formato se pudiera discutir adecuadamente las ideas que ahí se vertieron entonces, lo que hago aquí ahora es fundamentar porque es de obvia resolución y porque es urgente que nos entreguen esas evaluaciones, porque sigo sosteniendo que la radicación la política estatal con relación a la erradicación de la pobreza en Guanajuato es un fracaso, es un fracaso en Guanajuato. </w:t>
      </w:r>
    </w:p>
    <w:p w14:paraId="656CE1B9" w14:textId="77777777" w:rsidR="002B2691" w:rsidRPr="00BC2D49" w:rsidRDefault="002B2691" w:rsidP="002B2691">
      <w:pPr>
        <w:jc w:val="both"/>
        <w:rPr>
          <w:rFonts w:ascii="Abadi" w:hAnsi="Abadi"/>
          <w:sz w:val="21"/>
          <w:szCs w:val="21"/>
          <w:lang w:val="es-MX"/>
        </w:rPr>
      </w:pPr>
    </w:p>
    <w:p w14:paraId="033E5179" w14:textId="1D1C6B79" w:rsidR="00BC2D49" w:rsidRDefault="00BC2D49" w:rsidP="002B2691">
      <w:pPr>
        <w:jc w:val="both"/>
        <w:rPr>
          <w:rFonts w:ascii="Abadi" w:hAnsi="Abadi"/>
          <w:sz w:val="21"/>
          <w:szCs w:val="21"/>
          <w:lang w:val="es-MX"/>
        </w:rPr>
      </w:pPr>
      <w:r w:rsidRPr="00BC2D49">
        <w:rPr>
          <w:rFonts w:ascii="Abadi" w:hAnsi="Abadi"/>
          <w:sz w:val="21"/>
          <w:szCs w:val="21"/>
          <w:lang w:val="es-MX"/>
        </w:rPr>
        <w:t>- Primero del 2008 al 2020 hubo 1/4 de millón que se sumaron de personas 1/4 de millón de personas que se sumaron a las filas de pobreza en Guanajuato, y en 5 años León pasó a ser actualmente la ciudad con más pobres en el país, de 15 ahorita, según CONEVAL León es la ciudad que tiene, más pobres en el país.</w:t>
      </w:r>
    </w:p>
    <w:p w14:paraId="6653BEB2" w14:textId="77777777" w:rsidR="002B2691" w:rsidRPr="00BC2D49" w:rsidRDefault="002B2691" w:rsidP="002B2691">
      <w:pPr>
        <w:jc w:val="both"/>
        <w:rPr>
          <w:rFonts w:ascii="Abadi" w:hAnsi="Abadi"/>
          <w:sz w:val="21"/>
          <w:szCs w:val="21"/>
          <w:lang w:val="es-MX"/>
        </w:rPr>
      </w:pPr>
    </w:p>
    <w:p w14:paraId="08C852D9" w14:textId="35C7A648" w:rsidR="00BC2D49" w:rsidRDefault="00BC2D49" w:rsidP="002B2691">
      <w:pPr>
        <w:jc w:val="both"/>
        <w:rPr>
          <w:rFonts w:ascii="Abadi" w:hAnsi="Abadi"/>
          <w:sz w:val="21"/>
          <w:szCs w:val="21"/>
          <w:lang w:val="es-MX"/>
        </w:rPr>
      </w:pPr>
      <w:r w:rsidRPr="00BC2D49">
        <w:rPr>
          <w:rFonts w:ascii="Abadi" w:hAnsi="Abadi"/>
          <w:sz w:val="21"/>
          <w:szCs w:val="21"/>
          <w:lang w:val="es-MX"/>
        </w:rPr>
        <w:t>- Del 2016 al 2020 según CONEVAL, se incorporaron a las filas de la pobreza 310,000 personas en Guanajuato, pero lo que es importante acotar es que el de 2016 al 2018 período anterior a la pandemia de COVID y del triunfo contundente de López Obrador hubo 180,000 personas más en condición de pobreza en Guanajuato, la política de Bienestar Social entonces no andaba ya también no es culpa ni del COVID, ni porque López Obrador haya hecho a), b), o c)</w:t>
      </w:r>
    </w:p>
    <w:p w14:paraId="4742D60C" w14:textId="77777777" w:rsidR="002B2691" w:rsidRPr="00BC2D49" w:rsidRDefault="002B2691" w:rsidP="002B2691">
      <w:pPr>
        <w:jc w:val="both"/>
        <w:rPr>
          <w:rFonts w:ascii="Abadi" w:hAnsi="Abadi"/>
          <w:sz w:val="21"/>
          <w:szCs w:val="21"/>
          <w:lang w:val="es-MX"/>
        </w:rPr>
      </w:pPr>
    </w:p>
    <w:p w14:paraId="081EF1AE" w14:textId="6A1A658B" w:rsidR="00BC2D49" w:rsidRDefault="00BC2D49" w:rsidP="002B2691">
      <w:pPr>
        <w:jc w:val="both"/>
        <w:rPr>
          <w:rFonts w:ascii="Abadi" w:hAnsi="Abadi"/>
          <w:sz w:val="21"/>
          <w:szCs w:val="21"/>
          <w:lang w:val="es-MX"/>
        </w:rPr>
      </w:pPr>
      <w:r w:rsidRPr="00BC2D49">
        <w:rPr>
          <w:rFonts w:ascii="Abadi" w:hAnsi="Abadi"/>
          <w:sz w:val="21"/>
          <w:szCs w:val="21"/>
          <w:lang w:val="es-MX"/>
        </w:rPr>
        <w:t xml:space="preserve">- Debo decir que él es lapso de análisis, 10 Estados de la República si combatieron la pobreza diferencia de Guanajuato. </w:t>
      </w:r>
    </w:p>
    <w:p w14:paraId="11B687E0" w14:textId="77777777" w:rsidR="002B2691" w:rsidRPr="00BC2D49" w:rsidRDefault="002B2691" w:rsidP="002B2691">
      <w:pPr>
        <w:jc w:val="both"/>
        <w:rPr>
          <w:rFonts w:ascii="Abadi" w:hAnsi="Abadi"/>
          <w:sz w:val="21"/>
          <w:szCs w:val="21"/>
          <w:lang w:val="es-MX"/>
        </w:rPr>
      </w:pPr>
    </w:p>
    <w:p w14:paraId="262A5614" w14:textId="05FFEC3D" w:rsidR="00BC2D49" w:rsidRDefault="00BC2D49" w:rsidP="002B2691">
      <w:pPr>
        <w:jc w:val="both"/>
        <w:rPr>
          <w:rFonts w:ascii="Abadi" w:hAnsi="Abadi"/>
          <w:sz w:val="21"/>
          <w:szCs w:val="21"/>
          <w:lang w:val="es-MX"/>
        </w:rPr>
      </w:pPr>
      <w:r w:rsidRPr="00BC2D49">
        <w:rPr>
          <w:rFonts w:ascii="Abadi" w:hAnsi="Abadi"/>
          <w:sz w:val="21"/>
          <w:szCs w:val="21"/>
          <w:lang w:val="es-MX"/>
        </w:rPr>
        <w:t xml:space="preserve">- Segundo,  el CONEVAL, </w:t>
      </w:r>
      <w:r w:rsidR="003070E7" w:rsidRPr="00BC2D49">
        <w:rPr>
          <w:rFonts w:ascii="Abadi" w:hAnsi="Abadi"/>
          <w:sz w:val="21"/>
          <w:szCs w:val="21"/>
          <w:lang w:val="es-MX"/>
        </w:rPr>
        <w:t>ha</w:t>
      </w:r>
      <w:r w:rsidRPr="00BC2D49">
        <w:rPr>
          <w:rFonts w:ascii="Abadi" w:hAnsi="Abadi"/>
          <w:sz w:val="21"/>
          <w:szCs w:val="21"/>
          <w:lang w:val="es-MX"/>
        </w:rPr>
        <w:t xml:space="preserve"> determinado 7 variables para medir la pobreza multidimensional más una que es de cohesión social, sobre esta última alguien del PAN dijo que no se podía medir por kilos o que no se podía comprar en el OXXO el tejido social y tiene razón, pero el mismo Secretario le contesto, que se media por  Índice de Gini yo sigo sosteniendo el índice de Theil, que es mejor, y hay otros indicadores propuestos por Instituto de Planeación de la Ciudad de México al cual podríamos acudir si hay interés en la materia, y no tiene que ver con pesar o medir sino tiene que ver con el trabajo científico social. </w:t>
      </w:r>
    </w:p>
    <w:p w14:paraId="3C5FAC3F" w14:textId="77777777" w:rsidR="002B2691" w:rsidRPr="00BC2D49" w:rsidRDefault="002B2691" w:rsidP="002B2691">
      <w:pPr>
        <w:jc w:val="both"/>
        <w:rPr>
          <w:rFonts w:ascii="Abadi" w:hAnsi="Abadi"/>
          <w:sz w:val="21"/>
          <w:szCs w:val="21"/>
          <w:lang w:val="es-MX"/>
        </w:rPr>
      </w:pPr>
    </w:p>
    <w:p w14:paraId="4134F87D" w14:textId="3D5FC5FA" w:rsidR="00BC2D49" w:rsidRDefault="00BC2D49" w:rsidP="002B2691">
      <w:pPr>
        <w:jc w:val="both"/>
        <w:rPr>
          <w:rFonts w:ascii="Abadi" w:hAnsi="Abadi"/>
          <w:sz w:val="21"/>
          <w:szCs w:val="21"/>
          <w:lang w:val="es-MX"/>
        </w:rPr>
      </w:pPr>
      <w:r w:rsidRPr="00BC2D49">
        <w:rPr>
          <w:rFonts w:ascii="Abadi" w:hAnsi="Abadi"/>
          <w:sz w:val="21"/>
          <w:szCs w:val="21"/>
          <w:lang w:val="es-MX"/>
        </w:rPr>
        <w:t xml:space="preserve">- Veamos, ¿puede haber avance positivo de algunas variables y no modificarse la tendencia de pobreza? la respuesta contundente es ¡sí! y es lo que ha ocurrido en Guanajuato, ha habido avances es evidente que ha habido avance. En tres factores vivienda, seguridad social y salud, pero son tan escasos que no se puede presumir, pues la tendencia de aumento de personas pobres no se ha corregido al menos desde el 2008 que es cuando CONEVAL mide la pobreza multidimensional. </w:t>
      </w:r>
    </w:p>
    <w:p w14:paraId="1E3AE08A" w14:textId="77777777" w:rsidR="002B2691" w:rsidRPr="00BC2D49" w:rsidRDefault="002B2691" w:rsidP="002B2691">
      <w:pPr>
        <w:jc w:val="both"/>
        <w:rPr>
          <w:rFonts w:ascii="Abadi" w:hAnsi="Abadi"/>
          <w:sz w:val="21"/>
          <w:szCs w:val="21"/>
          <w:lang w:val="es-MX"/>
        </w:rPr>
      </w:pPr>
    </w:p>
    <w:p w14:paraId="282DA156" w14:textId="53C4C401" w:rsidR="00BC2D49" w:rsidRDefault="00BC2D49" w:rsidP="002B2691">
      <w:pPr>
        <w:jc w:val="both"/>
        <w:rPr>
          <w:rFonts w:ascii="Abadi" w:hAnsi="Abadi"/>
          <w:sz w:val="21"/>
          <w:szCs w:val="21"/>
          <w:lang w:val="es-MX"/>
        </w:rPr>
      </w:pPr>
      <w:r w:rsidRPr="00BC2D49">
        <w:rPr>
          <w:rFonts w:ascii="Abadi" w:hAnsi="Abadi"/>
          <w:sz w:val="21"/>
          <w:szCs w:val="21"/>
          <w:lang w:val="es-MX"/>
        </w:rPr>
        <w:t xml:space="preserve">- En este sentido insistimos mientras no haya resultados positivos en pobreza es un fracaso lo que hace el Gobierno Estatal, las variables </w:t>
      </w:r>
      <w:r w:rsidRPr="00BC2D49">
        <w:rPr>
          <w:rFonts w:ascii="Abadi" w:hAnsi="Abadi"/>
          <w:sz w:val="21"/>
          <w:szCs w:val="21"/>
          <w:lang w:val="es-MX"/>
        </w:rPr>
        <w:lastRenderedPageBreak/>
        <w:t>que tienen un peso extraordinario en los cálculos sobre la pobreza y en donde tenemos muchos problemas son tres básicas, donde han aumentado la gente con carencias, alimentación, educación e ingresos, ahí están los datos del CONEVAL.</w:t>
      </w:r>
    </w:p>
    <w:p w14:paraId="3EA04B35" w14:textId="77777777" w:rsidR="002B2691" w:rsidRPr="00BC2D49" w:rsidRDefault="002B2691" w:rsidP="002B2691">
      <w:pPr>
        <w:jc w:val="both"/>
        <w:rPr>
          <w:rFonts w:ascii="Abadi" w:hAnsi="Abadi"/>
          <w:sz w:val="21"/>
          <w:szCs w:val="21"/>
          <w:lang w:val="es-MX"/>
        </w:rPr>
      </w:pPr>
    </w:p>
    <w:p w14:paraId="7993367B" w14:textId="2671F8DC" w:rsidR="00BC2D49" w:rsidRDefault="00BC2D49" w:rsidP="002B2691">
      <w:pPr>
        <w:jc w:val="both"/>
        <w:rPr>
          <w:rFonts w:ascii="Abadi" w:hAnsi="Abadi"/>
          <w:sz w:val="21"/>
          <w:szCs w:val="21"/>
          <w:lang w:val="es-MX"/>
        </w:rPr>
      </w:pPr>
      <w:r w:rsidRPr="00BC2D49">
        <w:rPr>
          <w:rFonts w:ascii="Abadi" w:hAnsi="Abadi"/>
          <w:sz w:val="21"/>
          <w:szCs w:val="21"/>
          <w:lang w:val="es-MX"/>
        </w:rPr>
        <w:t>- Hoy hay más gente con hambre que en el 2008 y eso nos tiene que preocupar a pesar del importe de las remesas que en su mayoría llegan a los lugares más pobres y que según el secretario del migrante y sus familias, este año van a alcanzar casi cien mil millones de pesos, esas en si mayoría llegan a los hogares más pobres y eso ha evitado que la pobreza en Guanajuato suba.</w:t>
      </w:r>
    </w:p>
    <w:p w14:paraId="7D64EA22" w14:textId="77777777" w:rsidR="002B2691" w:rsidRPr="00BC2D49" w:rsidRDefault="002B2691" w:rsidP="002B2691">
      <w:pPr>
        <w:jc w:val="both"/>
        <w:rPr>
          <w:rFonts w:ascii="Abadi" w:hAnsi="Abadi"/>
          <w:sz w:val="21"/>
          <w:szCs w:val="21"/>
          <w:lang w:val="es-MX"/>
        </w:rPr>
      </w:pPr>
    </w:p>
    <w:p w14:paraId="1F9E0F83" w14:textId="23770EDE" w:rsidR="00BC2D49" w:rsidRDefault="00BC2D49" w:rsidP="002B2691">
      <w:pPr>
        <w:jc w:val="both"/>
        <w:rPr>
          <w:rFonts w:ascii="Abadi" w:hAnsi="Abadi"/>
          <w:sz w:val="21"/>
          <w:szCs w:val="21"/>
          <w:lang w:val="es-MX"/>
        </w:rPr>
      </w:pPr>
      <w:r w:rsidRPr="00BC2D49">
        <w:rPr>
          <w:rFonts w:ascii="Abadi" w:hAnsi="Abadi"/>
          <w:sz w:val="21"/>
          <w:szCs w:val="21"/>
          <w:lang w:val="es-MX"/>
        </w:rPr>
        <w:t>-Para documentar la desigualdad en Guanajuato, vale la pena revisar los datos del INEGI cuantificando la clase media en México, el 1.2 de los hogares en Guanajuato son de clase alta, ocupamos del 9º lugar, de clase media 35.3 y de clase baja 63.4, 9º lugar, qué quiere decir esto, pues que somos los primeros lugares de los primeros lugares en clase baja y de los 10 primeros en clase alta, es decir el ingreso está polarizado en el Estado de Guanajuato.</w:t>
      </w:r>
    </w:p>
    <w:p w14:paraId="29821F82" w14:textId="77777777" w:rsidR="002B2691" w:rsidRPr="00BC2D49" w:rsidRDefault="002B2691" w:rsidP="002B2691">
      <w:pPr>
        <w:jc w:val="both"/>
        <w:rPr>
          <w:rFonts w:ascii="Abadi" w:hAnsi="Abadi"/>
          <w:sz w:val="21"/>
          <w:szCs w:val="21"/>
          <w:lang w:val="es-MX"/>
        </w:rPr>
      </w:pPr>
    </w:p>
    <w:p w14:paraId="0DC5CDC3" w14:textId="7FFF954A" w:rsidR="00BC2D49" w:rsidRDefault="00BC2D49" w:rsidP="002B2691">
      <w:pPr>
        <w:jc w:val="both"/>
        <w:rPr>
          <w:rFonts w:ascii="Abadi" w:hAnsi="Abadi"/>
          <w:sz w:val="21"/>
          <w:szCs w:val="21"/>
          <w:lang w:val="es-MX"/>
        </w:rPr>
      </w:pPr>
      <w:r w:rsidRPr="00BC2D49">
        <w:rPr>
          <w:rFonts w:ascii="Abadi" w:hAnsi="Abadi"/>
          <w:sz w:val="21"/>
          <w:szCs w:val="21"/>
          <w:lang w:val="es-MX"/>
        </w:rPr>
        <w:t>-Y me da mucho gusto que estén escuchando las empresarias, porque son sé que esa organización tiene sensibilidad social y el empresariado tiene un papel muy importante en la dotación de condiciones de vida dignas para la gente que forma parte de la empresa.</w:t>
      </w:r>
    </w:p>
    <w:p w14:paraId="0B0F3AA3" w14:textId="77777777" w:rsidR="002B2691" w:rsidRPr="00BC2D49" w:rsidRDefault="002B2691" w:rsidP="002B2691">
      <w:pPr>
        <w:jc w:val="both"/>
        <w:rPr>
          <w:rFonts w:ascii="Abadi" w:hAnsi="Abadi"/>
          <w:sz w:val="21"/>
          <w:szCs w:val="21"/>
          <w:lang w:val="es-MX"/>
        </w:rPr>
      </w:pPr>
    </w:p>
    <w:p w14:paraId="78737C04" w14:textId="62493157" w:rsidR="00BC2D49" w:rsidRDefault="00BC2D49" w:rsidP="002B2691">
      <w:pPr>
        <w:jc w:val="both"/>
        <w:rPr>
          <w:rFonts w:ascii="Abadi" w:hAnsi="Abadi"/>
          <w:sz w:val="21"/>
          <w:szCs w:val="21"/>
          <w:lang w:val="es-MX"/>
        </w:rPr>
      </w:pPr>
      <w:r w:rsidRPr="00BC2D49">
        <w:rPr>
          <w:rFonts w:ascii="Abadi" w:hAnsi="Abadi"/>
          <w:sz w:val="21"/>
          <w:szCs w:val="21"/>
          <w:lang w:val="es-MX"/>
        </w:rPr>
        <w:t>-Tercero (rectifica) antes del tercero, evaluamos el ingreso que hace necesaria una política pública sobre el ingreso de las y los trabajadores no permitamos que el mercado mande y tampoco esperemos que un ecosistema guanajuatense similar a Singapur, alcance los bolsillos de las y los trabajadores según dijo el Secretario de Economía, mientras alcanzamos estos estándares de desarrollo la gente pasa hambre.</w:t>
      </w:r>
    </w:p>
    <w:p w14:paraId="2CF6C44D" w14:textId="77777777" w:rsidR="002B2691" w:rsidRPr="00BC2D49" w:rsidRDefault="002B2691" w:rsidP="002B2691">
      <w:pPr>
        <w:jc w:val="both"/>
        <w:rPr>
          <w:rFonts w:ascii="Abadi" w:hAnsi="Abadi"/>
          <w:sz w:val="21"/>
          <w:szCs w:val="21"/>
          <w:lang w:val="es-MX"/>
        </w:rPr>
      </w:pPr>
    </w:p>
    <w:p w14:paraId="01699EEB" w14:textId="11D594D1" w:rsidR="00BC2D49" w:rsidRDefault="00BC2D49" w:rsidP="002B2691">
      <w:pPr>
        <w:jc w:val="both"/>
        <w:rPr>
          <w:rFonts w:ascii="Abadi" w:hAnsi="Abadi"/>
          <w:sz w:val="21"/>
          <w:szCs w:val="21"/>
          <w:lang w:val="es-MX"/>
        </w:rPr>
      </w:pPr>
      <w:r w:rsidRPr="00BC2D49">
        <w:rPr>
          <w:rFonts w:ascii="Abadi" w:hAnsi="Abadi"/>
          <w:sz w:val="21"/>
          <w:szCs w:val="21"/>
          <w:lang w:val="es-MX"/>
        </w:rPr>
        <w:t xml:space="preserve">-Tercero desde esta tribuna hemos insistido que hay un vínculo estrecho entre pobreza y violencia, y no porque todas y todas las personas pobres están inclinados hacia ese delito, eso sería un despropósito clasista que hay que desmontar pues hay gente que sí piensa, la violencia como fenómeno es más amplia que la delincuencia, hay que distinguir lo que es la delincuencia producto de factores </w:t>
      </w:r>
      <w:r w:rsidRPr="00BC2D49">
        <w:rPr>
          <w:rFonts w:ascii="Abadi" w:hAnsi="Abadi"/>
          <w:sz w:val="21"/>
          <w:szCs w:val="21"/>
          <w:lang w:val="es-MX"/>
        </w:rPr>
        <w:t xml:space="preserve">de inestabilidad personal, la producida por el crimen organizado y la que es producto de la falta de oportunidades para vivir dignamente y una combinación de las tres, pero que la injusticia el factor productor de violencia para Morena, es un hecho, un entorno social caracterizado por la pobreza no es el adecuado para vivir en paz. Es tan importante el combate a la pobreza, que hay que diseñar políticas adecuadas para nuestra entidad todas y todas queremos un Guanajuato más digno, justo y habitable esta intención no es exclusiva del Gobierno estatal, la compartimos todo mundo creo que aquí queremos un Guanajuato mejor para todos y todas y para eso necesitamos una buena evaluación de las políticas públicas no es lo mismo una política pública que un conjunto de programas diseñados individualmente sin que concurran de forma clara y sin evaluar adecuadamente las estrategias. </w:t>
      </w:r>
    </w:p>
    <w:p w14:paraId="49BADD68" w14:textId="77777777" w:rsidR="002B2691" w:rsidRPr="00BC2D49" w:rsidRDefault="002B2691" w:rsidP="002B2691">
      <w:pPr>
        <w:jc w:val="both"/>
        <w:rPr>
          <w:rFonts w:ascii="Abadi" w:hAnsi="Abadi"/>
          <w:sz w:val="21"/>
          <w:szCs w:val="21"/>
          <w:lang w:val="es-MX"/>
        </w:rPr>
      </w:pPr>
    </w:p>
    <w:p w14:paraId="4C023B6B" w14:textId="20CCC390" w:rsidR="00BC2D49" w:rsidRDefault="00BC2D49" w:rsidP="002B2691">
      <w:pPr>
        <w:jc w:val="both"/>
        <w:rPr>
          <w:rFonts w:ascii="Abadi" w:hAnsi="Abadi"/>
          <w:sz w:val="21"/>
          <w:szCs w:val="21"/>
          <w:lang w:val="es-MX"/>
        </w:rPr>
      </w:pPr>
      <w:r w:rsidRPr="00BC2D49">
        <w:rPr>
          <w:rFonts w:ascii="Abadi" w:hAnsi="Abadi"/>
          <w:sz w:val="21"/>
          <w:szCs w:val="21"/>
          <w:lang w:val="es-MX"/>
        </w:rPr>
        <w:t xml:space="preserve">- En este tiempo se está desarrollando un curso, sobre evaluación y ahí se ha dicho exactamente lo que estoy planteando, una política no es un conjunto de programas, es una acción global de un Gobierno en una cierta dirección en donde concurren los diferentes programas para que vayan en el mismo sentido. </w:t>
      </w:r>
    </w:p>
    <w:p w14:paraId="6A772A8D" w14:textId="77777777" w:rsidR="002B2691" w:rsidRPr="00BC2D49" w:rsidRDefault="002B2691" w:rsidP="002B2691">
      <w:pPr>
        <w:jc w:val="both"/>
        <w:rPr>
          <w:rFonts w:ascii="Abadi" w:hAnsi="Abadi"/>
          <w:sz w:val="21"/>
          <w:szCs w:val="21"/>
          <w:lang w:val="es-MX"/>
        </w:rPr>
      </w:pPr>
    </w:p>
    <w:p w14:paraId="0CAE4B7F" w14:textId="77777777" w:rsidR="00BC2D49" w:rsidRPr="00BC2D49" w:rsidRDefault="00BC2D49" w:rsidP="002B2691">
      <w:pPr>
        <w:jc w:val="both"/>
        <w:rPr>
          <w:rFonts w:ascii="Abadi" w:hAnsi="Abadi"/>
          <w:sz w:val="21"/>
          <w:szCs w:val="21"/>
          <w:lang w:val="es-MX"/>
        </w:rPr>
      </w:pPr>
      <w:r w:rsidRPr="00BC2D49">
        <w:rPr>
          <w:rFonts w:ascii="Abadi" w:hAnsi="Abadi"/>
          <w:sz w:val="21"/>
          <w:szCs w:val="21"/>
          <w:lang w:val="es-MX"/>
        </w:rPr>
        <w:t>- Estamos hablando de un presupuesto nada despreciable 913,000 millones de pesos 913 millones de pesos 87,867 para SEDESHU, 246,775,467 para el combate a la pobreza y  56,450,000 para «Vales Grandeza» además de lo presupuestado para ayudas sociales «podemos y trabajemos juntos» adscritos a SEDESHU, para la operación global de «contigo sí» se tendrán disponibles 2704 millones de pesos según el dicho del Gobernador, al Secretario de SEDESHU se le pregunto sobre las evaluaciones realizadas que originaron el cambio de política social de impulso 2.0 «contigo sí» nos respondió que había dos evaluaciones la del Instituto de Salud Pública y la de la Ibero México, le dijimos que lo habían asesorado mal,  porque esas son del 2015, yo las tengo, las tuve que pedir a trasparencia, no aparecen en la página, entonces el secretario está diseñando esta nueva política, con evaluaciones del 2015, y si jalamos un poquito más el dato, con datos del 2014, ha habido cambios en Guanajuato en 8 años, no puede ser que estas evaluaciones a las que hizo alusión el Secretario  sean las que están fundamentando los cambios actuales ¡sí!</w:t>
      </w:r>
    </w:p>
    <w:p w14:paraId="1592FAFD" w14:textId="77777777" w:rsidR="00BC2D49" w:rsidRPr="00BC2D49" w:rsidRDefault="00BC2D49" w:rsidP="002B2691">
      <w:pPr>
        <w:jc w:val="both"/>
        <w:rPr>
          <w:rFonts w:ascii="Abadi" w:hAnsi="Abadi"/>
          <w:sz w:val="21"/>
          <w:szCs w:val="21"/>
          <w:lang w:val="es-MX"/>
        </w:rPr>
      </w:pPr>
    </w:p>
    <w:p w14:paraId="42B38A0F" w14:textId="78A848BF" w:rsidR="00BC2D49" w:rsidRDefault="00BC2D49" w:rsidP="002B2691">
      <w:pPr>
        <w:jc w:val="both"/>
        <w:rPr>
          <w:rFonts w:ascii="Abadi" w:hAnsi="Abadi"/>
          <w:sz w:val="21"/>
          <w:szCs w:val="21"/>
          <w:lang w:val="es-MX"/>
        </w:rPr>
      </w:pPr>
      <w:r w:rsidRPr="00BC2D49">
        <w:rPr>
          <w:rFonts w:ascii="Abadi" w:hAnsi="Abadi"/>
          <w:sz w:val="21"/>
          <w:szCs w:val="21"/>
          <w:lang w:val="es-MX"/>
        </w:rPr>
        <w:lastRenderedPageBreak/>
        <w:t xml:space="preserve">- En el sitio oficial debo reconocer aparecen evaluaciones de los programas, ¡sí! hay algunas evaluaciones, por cierto, unas muy, indelebles muy ligeras, no pero no es lo mismo la evaluación de políticas que es lo que está solicitando entendida como el conjunto de estrategias que el Gobierno pone en práctica para garantizar derechos. </w:t>
      </w:r>
    </w:p>
    <w:p w14:paraId="6AFBCC4F" w14:textId="77777777" w:rsidR="002B2691" w:rsidRPr="00BC2D49" w:rsidRDefault="002B2691" w:rsidP="002B2691">
      <w:pPr>
        <w:jc w:val="both"/>
        <w:rPr>
          <w:rFonts w:ascii="Abadi" w:hAnsi="Abadi"/>
          <w:sz w:val="21"/>
          <w:szCs w:val="21"/>
          <w:lang w:val="es-MX"/>
        </w:rPr>
      </w:pPr>
    </w:p>
    <w:p w14:paraId="7CC44C98" w14:textId="7530B3FB" w:rsidR="00BC2D49" w:rsidRDefault="00BC2D49" w:rsidP="002B2691">
      <w:pPr>
        <w:jc w:val="both"/>
        <w:rPr>
          <w:rFonts w:ascii="Abadi" w:hAnsi="Abadi"/>
          <w:sz w:val="21"/>
          <w:szCs w:val="21"/>
          <w:lang w:val="es-MX"/>
        </w:rPr>
      </w:pPr>
      <w:r w:rsidRPr="00BC2D49">
        <w:rPr>
          <w:rFonts w:ascii="Abadi" w:hAnsi="Abadi"/>
          <w:sz w:val="21"/>
          <w:szCs w:val="21"/>
          <w:lang w:val="es-MX"/>
        </w:rPr>
        <w:t xml:space="preserve">- La política es un curso de acciones múltiples, un curso de acciones múltiples, un tendientes en la acción de problemas púbicos, una lógica interna común y que apunta en el mismo sentido estratégico, cómo confiamos que si se tienen estas evaluaciones es por eso que lo pedimos el Punto de Obvia Resolución, porque la tiene ahí, lo único que pedimos es que las compartan insisto lo asesoraron mal, dijo mal, que las dos evaluaciones son los que ve sustentados estos cambios, pero no puede ser eso, las tiene por ahí nada más lo único que pedimos es que las comparta con nosotros. </w:t>
      </w:r>
    </w:p>
    <w:p w14:paraId="6875A32F" w14:textId="77777777" w:rsidR="00813762" w:rsidRPr="00BC2D49" w:rsidRDefault="00813762" w:rsidP="002B2691">
      <w:pPr>
        <w:jc w:val="both"/>
        <w:rPr>
          <w:rFonts w:ascii="Abadi" w:hAnsi="Abadi"/>
          <w:sz w:val="21"/>
          <w:szCs w:val="21"/>
          <w:lang w:val="es-MX"/>
        </w:rPr>
      </w:pPr>
    </w:p>
    <w:p w14:paraId="11BB59AF" w14:textId="58D9D587" w:rsidR="00BC2D49" w:rsidRDefault="00BC2D49" w:rsidP="002B2691">
      <w:pPr>
        <w:jc w:val="both"/>
        <w:rPr>
          <w:rFonts w:ascii="Abadi" w:hAnsi="Abadi"/>
          <w:sz w:val="21"/>
          <w:szCs w:val="21"/>
          <w:lang w:val="es-MX"/>
        </w:rPr>
      </w:pPr>
      <w:r w:rsidRPr="00BC2D49">
        <w:rPr>
          <w:rFonts w:ascii="Abadi" w:hAnsi="Abadi"/>
          <w:sz w:val="21"/>
          <w:szCs w:val="21"/>
          <w:lang w:val="es-MX"/>
        </w:rPr>
        <w:t>- Por tanto y para terminar Presidenta esta 65 legislatura del acuerdo de Guanajuato, acuerda girar, un atento exhorto,  al Secretario de Desarrollo Social y Humano para que la brevedad dé a conocer en su página oficial las evaluaciones sobre política pública y política social que originaron el cambio de la estrategia anterior a la estrategia «contigo sí», no me meto a discutir la medición de pobreza y ese es otro boleto lo único que digo es que nos comparta la evaluación que originó el cambio de estrategia de política pública y política social, gracias.</w:t>
      </w:r>
    </w:p>
    <w:p w14:paraId="37E18C5C" w14:textId="77777777" w:rsidR="002B2691" w:rsidRPr="00BC2D49" w:rsidRDefault="002B2691" w:rsidP="002B2691">
      <w:pPr>
        <w:jc w:val="both"/>
        <w:rPr>
          <w:rFonts w:ascii="Abadi" w:hAnsi="Abadi"/>
          <w:sz w:val="21"/>
          <w:szCs w:val="21"/>
          <w:lang w:val="es-MX"/>
        </w:rPr>
      </w:pPr>
    </w:p>
    <w:p w14:paraId="643172C1" w14:textId="77777777" w:rsidR="00BC2D49" w:rsidRPr="00BC2D49" w:rsidRDefault="00BC2D49" w:rsidP="00EA184C">
      <w:pPr>
        <w:ind w:firstLine="708"/>
        <w:jc w:val="both"/>
        <w:rPr>
          <w:rFonts w:ascii="Abadi" w:hAnsi="Abadi"/>
          <w:sz w:val="21"/>
          <w:szCs w:val="21"/>
          <w:lang w:val="es-MX"/>
        </w:rPr>
      </w:pPr>
      <w:r w:rsidRPr="00BC2D49">
        <w:rPr>
          <w:rFonts w:ascii="Abadi" w:hAnsi="Abadi"/>
          <w:b/>
          <w:sz w:val="21"/>
          <w:szCs w:val="21"/>
          <w:lang w:val="es-MX"/>
        </w:rPr>
        <w:t>- La Presidencia.-</w:t>
      </w:r>
      <w:r w:rsidRPr="00BC2D49">
        <w:rPr>
          <w:rFonts w:ascii="Abadi" w:hAnsi="Abadi"/>
          <w:sz w:val="21"/>
          <w:szCs w:val="21"/>
          <w:lang w:val="es-MX"/>
        </w:rPr>
        <w:t xml:space="preserve"> Muchas gracias diputado.</w:t>
      </w:r>
    </w:p>
    <w:p w14:paraId="580C3C3D" w14:textId="77777777" w:rsidR="00BC2D49" w:rsidRPr="00BC2D49" w:rsidRDefault="00BC2D49" w:rsidP="002B2691">
      <w:pPr>
        <w:jc w:val="both"/>
        <w:rPr>
          <w:rFonts w:ascii="Abadi" w:hAnsi="Abadi"/>
          <w:sz w:val="21"/>
          <w:szCs w:val="21"/>
          <w:lang w:val="es-MX"/>
        </w:rPr>
      </w:pPr>
    </w:p>
    <w:p w14:paraId="686FE01A" w14:textId="77777777" w:rsidR="00BC2D49" w:rsidRPr="00BC2D49" w:rsidRDefault="00BC2D49" w:rsidP="00EA184C">
      <w:pPr>
        <w:ind w:firstLine="708"/>
        <w:jc w:val="both"/>
        <w:rPr>
          <w:rFonts w:ascii="Abadi" w:hAnsi="Abadi"/>
          <w:sz w:val="21"/>
          <w:szCs w:val="21"/>
          <w:lang w:val="es-MX"/>
        </w:rPr>
      </w:pPr>
      <w:r w:rsidRPr="00BC2D49">
        <w:rPr>
          <w:rFonts w:ascii="Abadi" w:hAnsi="Abadi"/>
          <w:b/>
          <w:bCs/>
          <w:sz w:val="21"/>
          <w:szCs w:val="21"/>
          <w:lang w:val="es-MX"/>
        </w:rPr>
        <w:t>- La Presidencia.-</w:t>
      </w:r>
      <w:r w:rsidRPr="00BC2D49">
        <w:rPr>
          <w:rFonts w:ascii="Abadi" w:hAnsi="Abadi"/>
          <w:sz w:val="21"/>
          <w:szCs w:val="21"/>
          <w:lang w:val="es-MX"/>
        </w:rPr>
        <w:t xml:space="preserve"> En los términos solicitados por el proponente se someterá a la Asamblea se declare de obvia resolución la propuesta de punto de acuerdo con fundamento en lo dispuesto por el artículo 177 de la Ley Orgánica del Poder Legislativo del Estado.</w:t>
      </w:r>
    </w:p>
    <w:p w14:paraId="26F52D86" w14:textId="77777777" w:rsidR="00BC2D49" w:rsidRPr="00BC2D49" w:rsidRDefault="00BC2D49" w:rsidP="002B2691">
      <w:pPr>
        <w:jc w:val="both"/>
        <w:rPr>
          <w:rFonts w:ascii="Abadi" w:hAnsi="Abadi"/>
          <w:sz w:val="21"/>
          <w:szCs w:val="21"/>
          <w:lang w:val="es-MX"/>
        </w:rPr>
      </w:pPr>
    </w:p>
    <w:p w14:paraId="26E02C9F" w14:textId="7F90FC32" w:rsidR="00BC2D49" w:rsidRPr="00BC2D49" w:rsidRDefault="00BC2D49" w:rsidP="002B2EEC">
      <w:pPr>
        <w:ind w:firstLine="708"/>
        <w:jc w:val="both"/>
        <w:rPr>
          <w:rFonts w:ascii="Abadi" w:hAnsi="Abadi"/>
          <w:sz w:val="21"/>
          <w:szCs w:val="21"/>
          <w:lang w:val="es-MX"/>
        </w:rPr>
      </w:pPr>
      <w:r w:rsidRPr="00BC2D49">
        <w:rPr>
          <w:rFonts w:ascii="Abadi" w:hAnsi="Abadi"/>
          <w:sz w:val="21"/>
          <w:szCs w:val="21"/>
          <w:lang w:val="es-MX"/>
        </w:rPr>
        <w:t>- Le damos la más cordial bienvenida al diputado Ernesto Prieto Gallardo que se reincorpora a su</w:t>
      </w:r>
      <w:r w:rsidR="0080498B">
        <w:rPr>
          <w:rFonts w:ascii="Abadi" w:hAnsi="Abadi"/>
          <w:sz w:val="21"/>
          <w:szCs w:val="21"/>
          <w:lang w:val="es-MX"/>
        </w:rPr>
        <w:t>s</w:t>
      </w:r>
      <w:r w:rsidRPr="00BC2D49">
        <w:rPr>
          <w:rFonts w:ascii="Abadi" w:hAnsi="Abadi"/>
          <w:sz w:val="21"/>
          <w:szCs w:val="21"/>
          <w:lang w:val="es-MX"/>
        </w:rPr>
        <w:t xml:space="preserve"> trabajo</w:t>
      </w:r>
      <w:r w:rsidR="0080498B">
        <w:rPr>
          <w:rFonts w:ascii="Abadi" w:hAnsi="Abadi"/>
          <w:sz w:val="21"/>
          <w:szCs w:val="21"/>
          <w:lang w:val="es-MX"/>
        </w:rPr>
        <w:t>s</w:t>
      </w:r>
      <w:r w:rsidRPr="00BC2D49">
        <w:rPr>
          <w:rFonts w:ascii="Abadi" w:hAnsi="Abadi"/>
          <w:sz w:val="21"/>
          <w:szCs w:val="21"/>
          <w:lang w:val="es-MX"/>
        </w:rPr>
        <w:t xml:space="preserve"> como legislador y también a este pleno Bienvenido a diputado </w:t>
      </w:r>
    </w:p>
    <w:p w14:paraId="011C996C" w14:textId="77777777" w:rsidR="00BC2D49" w:rsidRPr="00BC2D49" w:rsidRDefault="00BC2D49" w:rsidP="002B2691">
      <w:pPr>
        <w:jc w:val="both"/>
        <w:rPr>
          <w:rFonts w:ascii="Abadi" w:hAnsi="Abadi"/>
          <w:sz w:val="21"/>
          <w:szCs w:val="21"/>
          <w:lang w:val="es-MX"/>
        </w:rPr>
      </w:pPr>
    </w:p>
    <w:p w14:paraId="4136668D" w14:textId="5F7C0737" w:rsidR="00BC2D49" w:rsidRPr="00BC2D49" w:rsidRDefault="00BC2D49" w:rsidP="002B2691">
      <w:pPr>
        <w:jc w:val="both"/>
        <w:rPr>
          <w:rFonts w:ascii="Abadi" w:hAnsi="Abadi"/>
          <w:sz w:val="21"/>
          <w:szCs w:val="21"/>
          <w:lang w:val="es-MX"/>
        </w:rPr>
      </w:pPr>
      <w:r w:rsidRPr="00BC2D49">
        <w:rPr>
          <w:rFonts w:ascii="Abadi" w:hAnsi="Abadi"/>
          <w:sz w:val="21"/>
          <w:szCs w:val="21"/>
          <w:lang w:val="es-MX"/>
        </w:rPr>
        <w:t xml:space="preserve">- De igual forma esta presidencia da la más cordial bienvenida a estudiantes de la escuela Tele Bachillerato comunitario las adjuntas de </w:t>
      </w:r>
      <w:r w:rsidRPr="00BC2D49">
        <w:rPr>
          <w:rFonts w:ascii="Abadi" w:hAnsi="Abadi"/>
          <w:sz w:val="21"/>
          <w:szCs w:val="21"/>
          <w:lang w:val="es-MX"/>
        </w:rPr>
        <w:t>San José Iturbide, Gto., invitados por el diputado Armando Rangel Hernández, bienvenidos chicos, buenos días.</w:t>
      </w:r>
    </w:p>
    <w:p w14:paraId="5F091067" w14:textId="77777777" w:rsidR="00BC2D49" w:rsidRPr="00BC2D49" w:rsidRDefault="00BC2D49" w:rsidP="002B2691">
      <w:pPr>
        <w:jc w:val="both"/>
        <w:rPr>
          <w:rFonts w:ascii="Abadi" w:hAnsi="Abadi"/>
          <w:sz w:val="21"/>
          <w:szCs w:val="21"/>
          <w:lang w:val="es-MX"/>
        </w:rPr>
      </w:pPr>
    </w:p>
    <w:p w14:paraId="79C73B45" w14:textId="306115D8" w:rsidR="00BC2D49" w:rsidRDefault="00BC2D49" w:rsidP="002B2691">
      <w:pPr>
        <w:jc w:val="both"/>
        <w:rPr>
          <w:rFonts w:ascii="Abadi" w:hAnsi="Abadi"/>
          <w:sz w:val="21"/>
          <w:szCs w:val="21"/>
          <w:lang w:val="es-MX"/>
        </w:rPr>
      </w:pPr>
      <w:r w:rsidRPr="00BC2D49">
        <w:rPr>
          <w:rFonts w:ascii="Abadi" w:hAnsi="Abadi"/>
          <w:sz w:val="21"/>
          <w:szCs w:val="21"/>
          <w:lang w:val="es-MX"/>
        </w:rPr>
        <w:t>- Se informa a la Asamblea que a efecto de que la propuesta de punto de cuerdo se declare de obvia resolución debe ser aprobada por las dos terceras partes de los integrantes del Pleno.</w:t>
      </w:r>
    </w:p>
    <w:p w14:paraId="178FDCE8" w14:textId="77777777" w:rsidR="002B2691" w:rsidRPr="00BC2D49" w:rsidRDefault="002B2691" w:rsidP="002B2691">
      <w:pPr>
        <w:jc w:val="both"/>
        <w:rPr>
          <w:rFonts w:ascii="Abadi" w:hAnsi="Abadi"/>
          <w:sz w:val="21"/>
          <w:szCs w:val="21"/>
          <w:lang w:val="es-MX"/>
        </w:rPr>
      </w:pPr>
    </w:p>
    <w:p w14:paraId="6B39CFEF" w14:textId="62D289F9" w:rsidR="00BC2D49" w:rsidRDefault="00BC2D49" w:rsidP="002B2691">
      <w:pPr>
        <w:jc w:val="both"/>
        <w:rPr>
          <w:rFonts w:ascii="Abadi" w:hAnsi="Abadi"/>
          <w:sz w:val="21"/>
          <w:szCs w:val="21"/>
          <w:lang w:val="es-MX"/>
        </w:rPr>
      </w:pPr>
      <w:r w:rsidRPr="00BC2D49">
        <w:rPr>
          <w:rFonts w:ascii="Abadi" w:hAnsi="Abadi"/>
          <w:sz w:val="21"/>
          <w:szCs w:val="21"/>
          <w:lang w:val="es-MX"/>
        </w:rPr>
        <w:t>- Si alguna diputada o algún diputado desea hacer uso de la palabra en relación a la obvia resolución sírvase manifestarlo indicando el sentido de su participación.</w:t>
      </w:r>
    </w:p>
    <w:p w14:paraId="42040C85" w14:textId="77777777" w:rsidR="002B2691" w:rsidRPr="00BC2D49" w:rsidRDefault="002B2691" w:rsidP="002B2691">
      <w:pPr>
        <w:jc w:val="both"/>
        <w:rPr>
          <w:rFonts w:ascii="Abadi" w:hAnsi="Abadi"/>
          <w:sz w:val="21"/>
          <w:szCs w:val="21"/>
          <w:lang w:val="es-MX"/>
        </w:rPr>
      </w:pPr>
    </w:p>
    <w:p w14:paraId="23EAE60F" w14:textId="4F6D9AF5" w:rsidR="00BC2D49" w:rsidRPr="00BC2D49" w:rsidRDefault="00BC2D49" w:rsidP="002B2691">
      <w:pPr>
        <w:jc w:val="both"/>
        <w:rPr>
          <w:rFonts w:ascii="Abadi" w:hAnsi="Abadi"/>
          <w:sz w:val="21"/>
          <w:szCs w:val="21"/>
          <w:lang w:val="es-MX"/>
        </w:rPr>
      </w:pPr>
      <w:r w:rsidRPr="00BC2D49">
        <w:rPr>
          <w:rFonts w:ascii="Abadi" w:hAnsi="Abadi"/>
          <w:sz w:val="21"/>
          <w:szCs w:val="21"/>
          <w:lang w:val="es-MX"/>
        </w:rPr>
        <w:t xml:space="preserve">- En virtud de que ninguna diputada o ningún diputado desea hacer uso de la palabra, se ruega a la Secretaria </w:t>
      </w:r>
      <w:r w:rsidR="00973A69">
        <w:rPr>
          <w:rFonts w:ascii="Abadi" w:hAnsi="Abadi"/>
          <w:sz w:val="21"/>
          <w:szCs w:val="21"/>
          <w:lang w:val="es-MX"/>
        </w:rPr>
        <w:t xml:space="preserve">que </w:t>
      </w:r>
      <w:r w:rsidRPr="00BC2D49">
        <w:rPr>
          <w:rFonts w:ascii="Abadi" w:hAnsi="Abadi"/>
          <w:sz w:val="21"/>
          <w:szCs w:val="21"/>
          <w:lang w:val="es-MX"/>
        </w:rPr>
        <w:t>en votación económica a través del sistema electrónico y a quienes se encuentran a distancia en la modalidad convencional, pregunte a la Asamblea si es de aprobarse la obvia resolución sometida a su consideración.</w:t>
      </w:r>
    </w:p>
    <w:p w14:paraId="05888606" w14:textId="77777777" w:rsidR="00BC2D49" w:rsidRPr="00BC2D49" w:rsidRDefault="00BC2D49" w:rsidP="002B2691">
      <w:pPr>
        <w:jc w:val="both"/>
        <w:rPr>
          <w:rFonts w:ascii="Abadi" w:hAnsi="Abadi"/>
          <w:b/>
          <w:sz w:val="21"/>
          <w:szCs w:val="21"/>
          <w:lang w:val="es-MX"/>
        </w:rPr>
      </w:pPr>
    </w:p>
    <w:p w14:paraId="4995D29E" w14:textId="797D04A2" w:rsidR="00BC2D49" w:rsidRPr="00BC2D49" w:rsidRDefault="00BC2D49" w:rsidP="00813762">
      <w:pPr>
        <w:jc w:val="center"/>
        <w:rPr>
          <w:rFonts w:ascii="Abadi" w:hAnsi="Abadi"/>
          <w:b/>
          <w:sz w:val="21"/>
          <w:szCs w:val="21"/>
          <w:lang w:val="es-MX"/>
        </w:rPr>
      </w:pPr>
      <w:r w:rsidRPr="00BC2D49">
        <w:rPr>
          <w:rFonts w:ascii="Abadi" w:hAnsi="Abadi"/>
          <w:b/>
          <w:sz w:val="21"/>
          <w:szCs w:val="21"/>
          <w:lang w:val="es-MX"/>
        </w:rPr>
        <w:t>(Se abre el sistema electrónico)</w:t>
      </w:r>
    </w:p>
    <w:p w14:paraId="13BDDBBB" w14:textId="349B3F6F" w:rsidR="00BC2D49" w:rsidRPr="00BC2D49" w:rsidRDefault="00BC2D49" w:rsidP="002B2691">
      <w:pPr>
        <w:jc w:val="both"/>
        <w:rPr>
          <w:rFonts w:ascii="Abadi" w:hAnsi="Abadi"/>
          <w:b/>
          <w:sz w:val="21"/>
          <w:szCs w:val="21"/>
          <w:lang w:val="es-MX"/>
        </w:rPr>
      </w:pPr>
    </w:p>
    <w:p w14:paraId="2213B6E1" w14:textId="3D2C77BF" w:rsidR="002B2EEC" w:rsidRDefault="002B2EEC" w:rsidP="00EA184C">
      <w:pPr>
        <w:ind w:firstLine="708"/>
        <w:jc w:val="both"/>
        <w:rPr>
          <w:rFonts w:ascii="Abadi" w:hAnsi="Abadi"/>
          <w:b/>
          <w:sz w:val="21"/>
          <w:szCs w:val="21"/>
          <w:lang w:val="es-MX"/>
        </w:rPr>
      </w:pPr>
    </w:p>
    <w:p w14:paraId="2CD2DD10" w14:textId="55C85824" w:rsidR="001A44DB" w:rsidRDefault="00BC2D49" w:rsidP="00EA184C">
      <w:pPr>
        <w:ind w:firstLine="708"/>
        <w:jc w:val="both"/>
        <w:rPr>
          <w:rFonts w:ascii="Abadi" w:hAnsi="Abadi"/>
          <w:sz w:val="21"/>
          <w:szCs w:val="21"/>
          <w:lang w:val="es-MX"/>
        </w:rPr>
      </w:pPr>
      <w:r w:rsidRPr="00BC2D49">
        <w:rPr>
          <w:rFonts w:ascii="Abadi" w:hAnsi="Abadi"/>
          <w:b/>
          <w:sz w:val="21"/>
          <w:szCs w:val="21"/>
          <w:lang w:val="es-MX"/>
        </w:rPr>
        <w:t>- La Secretaría.-</w:t>
      </w:r>
      <w:r w:rsidRPr="00BC2D49">
        <w:rPr>
          <w:rFonts w:ascii="Abadi" w:hAnsi="Abadi"/>
          <w:sz w:val="21"/>
          <w:szCs w:val="21"/>
          <w:lang w:val="es-MX"/>
        </w:rPr>
        <w:t xml:space="preserve"> Se les pregunta si es de aprobarse la obvia resolución</w:t>
      </w:r>
      <w:r w:rsidR="001A44DB">
        <w:rPr>
          <w:rFonts w:ascii="Abadi" w:hAnsi="Abadi"/>
          <w:sz w:val="21"/>
          <w:szCs w:val="21"/>
          <w:lang w:val="es-MX"/>
        </w:rPr>
        <w:t xml:space="preserve"> y </w:t>
      </w:r>
      <w:r w:rsidRPr="00BC2D49">
        <w:rPr>
          <w:rFonts w:ascii="Abadi" w:hAnsi="Abadi"/>
          <w:sz w:val="21"/>
          <w:szCs w:val="21"/>
          <w:lang w:val="es-MX"/>
        </w:rPr>
        <w:t>quienes estén a distancia favor de levantar la mano.</w:t>
      </w:r>
      <w:r w:rsidR="00DB4305">
        <w:rPr>
          <w:rFonts w:ascii="Abadi" w:hAnsi="Abadi"/>
          <w:sz w:val="21"/>
          <w:szCs w:val="21"/>
          <w:lang w:val="es-MX"/>
        </w:rPr>
        <w:t xml:space="preserve"> </w:t>
      </w:r>
    </w:p>
    <w:p w14:paraId="126F68CA" w14:textId="77777777" w:rsidR="001A44DB" w:rsidRDefault="001A44DB" w:rsidP="001A44DB">
      <w:pPr>
        <w:jc w:val="both"/>
        <w:rPr>
          <w:rFonts w:ascii="Abadi" w:hAnsi="Abadi"/>
          <w:sz w:val="21"/>
          <w:szCs w:val="21"/>
          <w:lang w:val="es-MX"/>
        </w:rPr>
      </w:pPr>
    </w:p>
    <w:p w14:paraId="235CD641" w14:textId="00933B64" w:rsidR="00BC2D49" w:rsidRDefault="00BC2D49" w:rsidP="001A44DB">
      <w:pPr>
        <w:jc w:val="both"/>
        <w:rPr>
          <w:rFonts w:ascii="Abadi" w:hAnsi="Abadi"/>
          <w:sz w:val="21"/>
          <w:szCs w:val="21"/>
          <w:lang w:val="es-MX"/>
        </w:rPr>
      </w:pPr>
      <w:r w:rsidRPr="007C5084">
        <w:rPr>
          <w:rFonts w:ascii="Abadi" w:hAnsi="Abadi"/>
          <w:b/>
          <w:bCs/>
          <w:sz w:val="21"/>
          <w:szCs w:val="21"/>
          <w:lang w:val="es-MX"/>
        </w:rPr>
        <w:t>(Voz) diputada Lilia Margarita,</w:t>
      </w:r>
      <w:r w:rsidRPr="00BC2D49">
        <w:rPr>
          <w:rFonts w:ascii="Abadi" w:hAnsi="Abadi"/>
          <w:sz w:val="21"/>
          <w:szCs w:val="21"/>
          <w:lang w:val="es-MX"/>
        </w:rPr>
        <w:t xml:space="preserve"> ¿Secretaria perdón si me escuchas? </w:t>
      </w:r>
      <w:r w:rsidRPr="007C5084">
        <w:rPr>
          <w:rFonts w:ascii="Abadi" w:hAnsi="Abadi"/>
          <w:b/>
          <w:bCs/>
          <w:sz w:val="21"/>
          <w:szCs w:val="21"/>
          <w:lang w:val="es-MX"/>
        </w:rPr>
        <w:t>(Voz) diputada Secretaria,</w:t>
      </w:r>
      <w:r w:rsidRPr="00BC2D49">
        <w:rPr>
          <w:rFonts w:ascii="Abadi" w:hAnsi="Abadi"/>
          <w:sz w:val="21"/>
          <w:szCs w:val="21"/>
          <w:lang w:val="es-MX"/>
        </w:rPr>
        <w:t xml:space="preserve"> ¡</w:t>
      </w:r>
      <w:r w:rsidR="007C5084">
        <w:rPr>
          <w:rFonts w:ascii="Abadi" w:hAnsi="Abadi"/>
          <w:sz w:val="21"/>
          <w:szCs w:val="21"/>
          <w:lang w:val="es-MX"/>
        </w:rPr>
        <w:t>s</w:t>
      </w:r>
      <w:r w:rsidRPr="00BC2D49">
        <w:rPr>
          <w:rFonts w:ascii="Abadi" w:hAnsi="Abadi"/>
          <w:sz w:val="21"/>
          <w:szCs w:val="21"/>
          <w:lang w:val="es-MX"/>
        </w:rPr>
        <w:t xml:space="preserve">í! ya se registró </w:t>
      </w:r>
      <w:r w:rsidR="00DB4305">
        <w:rPr>
          <w:rFonts w:ascii="Abadi" w:hAnsi="Abadi"/>
          <w:sz w:val="21"/>
          <w:szCs w:val="21"/>
          <w:lang w:val="es-MX"/>
        </w:rPr>
        <w:t>t</w:t>
      </w:r>
      <w:r w:rsidRPr="00BC2D49">
        <w:rPr>
          <w:rFonts w:ascii="Abadi" w:hAnsi="Abadi"/>
          <w:sz w:val="21"/>
          <w:szCs w:val="21"/>
          <w:lang w:val="es-MX"/>
        </w:rPr>
        <w:t xml:space="preserve">u voto, </w:t>
      </w:r>
      <w:r w:rsidRPr="007C5084">
        <w:rPr>
          <w:rFonts w:ascii="Abadi" w:hAnsi="Abadi"/>
          <w:b/>
          <w:bCs/>
          <w:sz w:val="21"/>
          <w:szCs w:val="21"/>
          <w:lang w:val="es-MX"/>
        </w:rPr>
        <w:t>(Voz) diputada Lilia Margarita</w:t>
      </w:r>
      <w:r w:rsidRPr="00BC2D49">
        <w:rPr>
          <w:rFonts w:ascii="Abadi" w:hAnsi="Abadi"/>
          <w:sz w:val="21"/>
          <w:szCs w:val="21"/>
          <w:lang w:val="es-MX"/>
        </w:rPr>
        <w:t>, muchas gracias</w:t>
      </w:r>
      <w:r w:rsidR="007C5084">
        <w:rPr>
          <w:rFonts w:ascii="Abadi" w:hAnsi="Abadi"/>
          <w:sz w:val="21"/>
          <w:szCs w:val="21"/>
          <w:lang w:val="es-MX"/>
        </w:rPr>
        <w:t>.</w:t>
      </w:r>
      <w:r w:rsidRPr="00BC2D49">
        <w:rPr>
          <w:rFonts w:ascii="Abadi" w:hAnsi="Abadi"/>
          <w:sz w:val="21"/>
          <w:szCs w:val="21"/>
          <w:lang w:val="es-MX"/>
        </w:rPr>
        <w:t xml:space="preserve"> </w:t>
      </w:r>
    </w:p>
    <w:p w14:paraId="35AE6594" w14:textId="7720D53E" w:rsidR="00EA184C" w:rsidRPr="00BC2D49" w:rsidRDefault="00EA184C" w:rsidP="00EA184C">
      <w:pPr>
        <w:ind w:firstLine="708"/>
        <w:jc w:val="both"/>
        <w:rPr>
          <w:rFonts w:ascii="Abadi" w:hAnsi="Abadi"/>
          <w:sz w:val="21"/>
          <w:szCs w:val="21"/>
          <w:lang w:val="es-MX"/>
        </w:rPr>
      </w:pPr>
    </w:p>
    <w:p w14:paraId="3B945407" w14:textId="6853E746" w:rsidR="00BC2D49" w:rsidRPr="00BC2D49" w:rsidRDefault="00BC2D49" w:rsidP="002B2691">
      <w:pPr>
        <w:jc w:val="both"/>
        <w:rPr>
          <w:rFonts w:ascii="Abadi" w:hAnsi="Abadi"/>
          <w:sz w:val="21"/>
          <w:szCs w:val="21"/>
          <w:lang w:val="es-MX"/>
        </w:rPr>
      </w:pPr>
      <w:r w:rsidRPr="00BC2D49">
        <w:rPr>
          <w:rFonts w:ascii="Abadi" w:hAnsi="Abadi"/>
          <w:sz w:val="21"/>
          <w:szCs w:val="21"/>
          <w:lang w:val="es-MX"/>
        </w:rPr>
        <w:t>¿Falta algún diputado o diputada de emitir su voto?</w:t>
      </w:r>
    </w:p>
    <w:p w14:paraId="3A52F4BC" w14:textId="0E2527BA" w:rsidR="00106D33" w:rsidRDefault="00106D33" w:rsidP="002B2691">
      <w:pPr>
        <w:jc w:val="both"/>
        <w:rPr>
          <w:rFonts w:ascii="Abadi" w:hAnsi="Abadi"/>
          <w:b/>
          <w:sz w:val="21"/>
          <w:szCs w:val="21"/>
          <w:lang w:val="es-MX"/>
        </w:rPr>
      </w:pPr>
    </w:p>
    <w:p w14:paraId="2678E300" w14:textId="77777777" w:rsidR="00106D33" w:rsidRPr="00BC2D49" w:rsidRDefault="00106D33" w:rsidP="002B2691">
      <w:pPr>
        <w:jc w:val="both"/>
        <w:rPr>
          <w:rFonts w:ascii="Abadi" w:hAnsi="Abadi"/>
          <w:b/>
          <w:sz w:val="21"/>
          <w:szCs w:val="21"/>
          <w:lang w:val="es-MX"/>
        </w:rPr>
      </w:pPr>
    </w:p>
    <w:p w14:paraId="76B46D07" w14:textId="300C63A6" w:rsidR="00BC2D49" w:rsidRDefault="00044C04" w:rsidP="0083535B">
      <w:pPr>
        <w:jc w:val="center"/>
        <w:rPr>
          <w:rFonts w:ascii="Abadi" w:hAnsi="Abadi"/>
          <w:b/>
          <w:sz w:val="21"/>
          <w:szCs w:val="21"/>
          <w:lang w:val="es-MX"/>
        </w:rPr>
      </w:pPr>
      <w:r w:rsidRPr="00BC2D49">
        <w:rPr>
          <w:rFonts w:ascii="Abadi" w:hAnsi="Abadi"/>
          <w:noProof/>
          <w:sz w:val="21"/>
          <w:szCs w:val="21"/>
          <w:lang w:val="es-MX"/>
        </w:rPr>
        <w:drawing>
          <wp:anchor distT="0" distB="0" distL="114300" distR="114300" simplePos="0" relativeHeight="251658265" behindDoc="0" locked="0" layoutInCell="1" allowOverlap="1" wp14:anchorId="458C4348" wp14:editId="01ACBB52">
            <wp:simplePos x="0" y="0"/>
            <wp:positionH relativeFrom="column">
              <wp:posOffset>499110</wp:posOffset>
            </wp:positionH>
            <wp:positionV relativeFrom="page">
              <wp:posOffset>7095490</wp:posOffset>
            </wp:positionV>
            <wp:extent cx="1774190" cy="916305"/>
            <wp:effectExtent l="190500" t="190500" r="187960" b="188595"/>
            <wp:wrapSquare wrapText="bothSides"/>
            <wp:docPr id="24" name="Imagen 2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10;&#10;Descripción generada automáticamente"/>
                    <pic:cNvPicPr/>
                  </pic:nvPicPr>
                  <pic:blipFill rotWithShape="1">
                    <a:blip r:embed="rId37" cstate="print">
                      <a:extLst>
                        <a:ext uri="{28A0092B-C50C-407E-A947-70E740481C1C}">
                          <a14:useLocalDpi xmlns:a14="http://schemas.microsoft.com/office/drawing/2010/main" val="0"/>
                        </a:ext>
                      </a:extLst>
                    </a:blip>
                    <a:srcRect b="8100"/>
                    <a:stretch/>
                  </pic:blipFill>
                  <pic:spPr bwMode="auto">
                    <a:xfrm>
                      <a:off x="0" y="0"/>
                      <a:ext cx="1774190" cy="9163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D49" w:rsidRPr="00BC2D49">
        <w:rPr>
          <w:rFonts w:ascii="Abadi" w:hAnsi="Abadi"/>
          <w:b/>
          <w:sz w:val="21"/>
          <w:szCs w:val="21"/>
          <w:lang w:val="es-MX"/>
        </w:rPr>
        <w:t>(Se cierra el sistema electrónico)</w:t>
      </w:r>
    </w:p>
    <w:p w14:paraId="58BA6235" w14:textId="381BE671" w:rsidR="00741B65" w:rsidRPr="00BC2D49" w:rsidRDefault="00741B65" w:rsidP="0083535B">
      <w:pPr>
        <w:jc w:val="center"/>
        <w:rPr>
          <w:rFonts w:ascii="Abadi" w:hAnsi="Abadi"/>
          <w:b/>
          <w:sz w:val="21"/>
          <w:szCs w:val="21"/>
          <w:lang w:val="es-MX"/>
        </w:rPr>
      </w:pPr>
    </w:p>
    <w:p w14:paraId="3D5FC277" w14:textId="00AD3BE1" w:rsidR="00BC2D49" w:rsidRPr="00BC2D49" w:rsidRDefault="00BC2D49" w:rsidP="002B2691">
      <w:pPr>
        <w:jc w:val="both"/>
        <w:rPr>
          <w:rFonts w:ascii="Abadi" w:hAnsi="Abadi"/>
          <w:b/>
          <w:sz w:val="21"/>
          <w:szCs w:val="21"/>
          <w:lang w:val="es-MX"/>
        </w:rPr>
      </w:pPr>
    </w:p>
    <w:p w14:paraId="23BDDE89" w14:textId="4BEB5427" w:rsidR="00BC2D49" w:rsidRDefault="00BC2D49" w:rsidP="00EA184C">
      <w:pPr>
        <w:ind w:firstLine="708"/>
        <w:jc w:val="both"/>
        <w:rPr>
          <w:rFonts w:ascii="Abadi" w:hAnsi="Abadi"/>
          <w:sz w:val="21"/>
          <w:szCs w:val="21"/>
          <w:lang w:val="es-MX"/>
        </w:rPr>
      </w:pPr>
      <w:r w:rsidRPr="00BC2D49">
        <w:rPr>
          <w:rFonts w:ascii="Abadi" w:hAnsi="Abadi"/>
          <w:b/>
          <w:sz w:val="21"/>
          <w:szCs w:val="21"/>
          <w:lang w:val="es-MX"/>
        </w:rPr>
        <w:t>- La Secretaria.-</w:t>
      </w:r>
      <w:r w:rsidRPr="00BC2D49">
        <w:rPr>
          <w:rFonts w:ascii="Abadi" w:hAnsi="Abadi"/>
          <w:sz w:val="21"/>
          <w:szCs w:val="21"/>
          <w:lang w:val="es-MX"/>
        </w:rPr>
        <w:t xml:space="preserve"> Se registraron  31 votos a favor </w:t>
      </w:r>
      <w:r w:rsidR="00B7489F">
        <w:rPr>
          <w:rFonts w:ascii="Abadi" w:hAnsi="Abadi"/>
          <w:sz w:val="21"/>
          <w:szCs w:val="21"/>
          <w:lang w:val="es-MX"/>
        </w:rPr>
        <w:t>1</w:t>
      </w:r>
      <w:r w:rsidRPr="00BC2D49">
        <w:rPr>
          <w:rFonts w:ascii="Abadi" w:hAnsi="Abadi"/>
          <w:sz w:val="21"/>
          <w:szCs w:val="21"/>
          <w:lang w:val="es-MX"/>
        </w:rPr>
        <w:t xml:space="preserve"> en contra</w:t>
      </w:r>
      <w:r w:rsidR="00B7489F">
        <w:rPr>
          <w:rFonts w:ascii="Abadi" w:hAnsi="Abadi"/>
          <w:sz w:val="21"/>
          <w:szCs w:val="21"/>
          <w:lang w:val="es-MX"/>
        </w:rPr>
        <w:t>.</w:t>
      </w:r>
    </w:p>
    <w:p w14:paraId="542348BD" w14:textId="6E2DA602" w:rsidR="0083535B" w:rsidRPr="00BC2D49" w:rsidRDefault="0083535B" w:rsidP="002B2691">
      <w:pPr>
        <w:jc w:val="both"/>
        <w:rPr>
          <w:rFonts w:ascii="Abadi" w:hAnsi="Abadi"/>
          <w:sz w:val="21"/>
          <w:szCs w:val="21"/>
          <w:lang w:val="es-MX"/>
        </w:rPr>
      </w:pPr>
    </w:p>
    <w:p w14:paraId="460EEEE2" w14:textId="20FD542D" w:rsidR="00BC2D49" w:rsidRDefault="00BC2D49" w:rsidP="00EA184C">
      <w:pPr>
        <w:ind w:firstLine="708"/>
        <w:jc w:val="both"/>
        <w:rPr>
          <w:rFonts w:ascii="Abadi" w:hAnsi="Abadi"/>
          <w:sz w:val="21"/>
          <w:szCs w:val="21"/>
          <w:lang w:val="es-MX"/>
        </w:rPr>
      </w:pPr>
      <w:r w:rsidRPr="00BC2D49">
        <w:rPr>
          <w:rFonts w:ascii="Abadi" w:hAnsi="Abadi"/>
          <w:b/>
          <w:sz w:val="21"/>
          <w:szCs w:val="21"/>
          <w:lang w:val="es-MX"/>
        </w:rPr>
        <w:lastRenderedPageBreak/>
        <w:t>- La Presidencia.-</w:t>
      </w:r>
      <w:r w:rsidRPr="00BC2D49">
        <w:rPr>
          <w:rFonts w:ascii="Abadi" w:hAnsi="Abadi"/>
          <w:sz w:val="21"/>
          <w:szCs w:val="21"/>
          <w:lang w:val="es-MX"/>
        </w:rPr>
        <w:t xml:space="preserve"> La obvia resolución ha sido aprobada por mayoría de votos.</w:t>
      </w:r>
    </w:p>
    <w:p w14:paraId="6CCE3DC2" w14:textId="77777777" w:rsidR="0083535B" w:rsidRPr="00BC2D49" w:rsidRDefault="0083535B" w:rsidP="002B2691">
      <w:pPr>
        <w:jc w:val="both"/>
        <w:rPr>
          <w:rFonts w:ascii="Abadi" w:hAnsi="Abadi"/>
          <w:sz w:val="21"/>
          <w:szCs w:val="21"/>
          <w:lang w:val="es-MX"/>
        </w:rPr>
      </w:pPr>
    </w:p>
    <w:p w14:paraId="45EF2805" w14:textId="30219C89" w:rsidR="00BC2D49" w:rsidRDefault="00BC2D49" w:rsidP="00EA184C">
      <w:pPr>
        <w:ind w:firstLine="708"/>
        <w:jc w:val="both"/>
        <w:rPr>
          <w:rFonts w:ascii="Abadi" w:hAnsi="Abadi"/>
          <w:sz w:val="21"/>
          <w:szCs w:val="21"/>
          <w:lang w:val="es-MX"/>
        </w:rPr>
      </w:pPr>
      <w:r w:rsidRPr="00BC2D49">
        <w:rPr>
          <w:rFonts w:ascii="Abadi" w:hAnsi="Abadi"/>
          <w:b/>
          <w:sz w:val="21"/>
          <w:szCs w:val="21"/>
          <w:lang w:val="es-MX"/>
        </w:rPr>
        <w:t>- La Presidencia.-</w:t>
      </w:r>
      <w:r w:rsidRPr="00BC2D49">
        <w:rPr>
          <w:rFonts w:ascii="Abadi" w:hAnsi="Abadi"/>
          <w:sz w:val="21"/>
          <w:szCs w:val="21"/>
          <w:lang w:val="es-MX"/>
        </w:rPr>
        <w:t xml:space="preserve"> En consecuencia, se somete a discusión del punto de acuerdo.</w:t>
      </w:r>
    </w:p>
    <w:p w14:paraId="6C8DEE78" w14:textId="5B04E691" w:rsidR="0083535B" w:rsidRPr="00BC2D49" w:rsidRDefault="0083535B" w:rsidP="002B2691">
      <w:pPr>
        <w:jc w:val="both"/>
        <w:rPr>
          <w:rFonts w:ascii="Abadi" w:hAnsi="Abadi"/>
          <w:sz w:val="21"/>
          <w:szCs w:val="21"/>
          <w:lang w:val="es-MX"/>
        </w:rPr>
      </w:pPr>
    </w:p>
    <w:p w14:paraId="33921B1A" w14:textId="77777777" w:rsidR="00794226" w:rsidRDefault="00BC2D49" w:rsidP="00EA184C">
      <w:pPr>
        <w:ind w:firstLine="708"/>
        <w:jc w:val="both"/>
        <w:rPr>
          <w:rFonts w:ascii="Abadi" w:hAnsi="Abadi"/>
          <w:sz w:val="21"/>
          <w:szCs w:val="21"/>
          <w:lang w:val="es-MX"/>
        </w:rPr>
      </w:pPr>
      <w:r w:rsidRPr="00BC2D49">
        <w:rPr>
          <w:rFonts w:ascii="Abadi" w:hAnsi="Abadi"/>
          <w:sz w:val="21"/>
          <w:szCs w:val="21"/>
          <w:lang w:val="es-MX"/>
        </w:rPr>
        <w:t xml:space="preserve">- Si alguna diputada o algún diputado desea hacer uso de la palabra en pro o en contra sírvanse manifestarlo indicando el sentido de su participación. </w:t>
      </w:r>
    </w:p>
    <w:p w14:paraId="6E1ECD53" w14:textId="77777777" w:rsidR="00794226" w:rsidRDefault="00794226" w:rsidP="00EA184C">
      <w:pPr>
        <w:ind w:firstLine="708"/>
        <w:jc w:val="both"/>
        <w:rPr>
          <w:rFonts w:ascii="Abadi" w:hAnsi="Abadi"/>
          <w:sz w:val="21"/>
          <w:szCs w:val="21"/>
          <w:lang w:val="es-MX"/>
        </w:rPr>
      </w:pPr>
    </w:p>
    <w:p w14:paraId="02DF3272" w14:textId="15036539" w:rsidR="00BC2D49" w:rsidRDefault="00BC2D49" w:rsidP="00EA184C">
      <w:pPr>
        <w:ind w:firstLine="708"/>
        <w:jc w:val="both"/>
        <w:rPr>
          <w:rFonts w:ascii="Abadi" w:hAnsi="Abadi"/>
          <w:sz w:val="21"/>
          <w:szCs w:val="21"/>
          <w:lang w:val="es-MX"/>
        </w:rPr>
      </w:pPr>
      <w:r w:rsidRPr="00BC2D49">
        <w:rPr>
          <w:rFonts w:ascii="Abadi" w:hAnsi="Abadi"/>
          <w:sz w:val="21"/>
          <w:szCs w:val="21"/>
          <w:lang w:val="es-MX"/>
        </w:rPr>
        <w:t xml:space="preserve">¿diputado Aldo para que efecto? </w:t>
      </w:r>
      <w:r w:rsidRPr="00296562">
        <w:rPr>
          <w:rFonts w:ascii="Abadi" w:hAnsi="Abadi"/>
          <w:b/>
          <w:bCs/>
          <w:sz w:val="21"/>
          <w:szCs w:val="21"/>
          <w:lang w:val="es-MX"/>
        </w:rPr>
        <w:t xml:space="preserve">(Voz) </w:t>
      </w:r>
      <w:r w:rsidR="00296562" w:rsidRPr="00296562">
        <w:rPr>
          <w:rFonts w:ascii="Abadi" w:hAnsi="Abadi"/>
          <w:b/>
          <w:bCs/>
          <w:sz w:val="21"/>
          <w:szCs w:val="21"/>
          <w:lang w:val="es-MX"/>
        </w:rPr>
        <w:t xml:space="preserve"> diputado Aldo,</w:t>
      </w:r>
      <w:r w:rsidR="00296562">
        <w:rPr>
          <w:rFonts w:ascii="Abadi" w:hAnsi="Abadi"/>
          <w:sz w:val="21"/>
          <w:szCs w:val="21"/>
          <w:lang w:val="es-MX"/>
        </w:rPr>
        <w:t xml:space="preserve"> ¡sí! </w:t>
      </w:r>
      <w:r w:rsidRPr="00BC2D49">
        <w:rPr>
          <w:rFonts w:ascii="Abadi" w:hAnsi="Abadi"/>
          <w:sz w:val="21"/>
          <w:szCs w:val="21"/>
          <w:lang w:val="es-MX"/>
        </w:rPr>
        <w:t xml:space="preserve">para hablar en contra </w:t>
      </w:r>
      <w:r w:rsidR="00794226" w:rsidRPr="00794226">
        <w:rPr>
          <w:rFonts w:ascii="Abadi" w:hAnsi="Abadi"/>
          <w:b/>
          <w:bCs/>
          <w:sz w:val="21"/>
          <w:szCs w:val="21"/>
          <w:lang w:val="es-MX"/>
        </w:rPr>
        <w:t xml:space="preserve">(Voz) diputada Presidenta, </w:t>
      </w:r>
      <w:r w:rsidR="00794226">
        <w:rPr>
          <w:rFonts w:ascii="Abadi" w:hAnsi="Abadi"/>
          <w:sz w:val="21"/>
          <w:szCs w:val="21"/>
          <w:lang w:val="es-MX"/>
        </w:rPr>
        <w:t>adela</w:t>
      </w:r>
      <w:r w:rsidRPr="00BC2D49">
        <w:rPr>
          <w:rFonts w:ascii="Abadi" w:hAnsi="Abadi"/>
          <w:sz w:val="21"/>
          <w:szCs w:val="21"/>
          <w:lang w:val="es-MX"/>
        </w:rPr>
        <w:t>nte diputado</w:t>
      </w:r>
      <w:r w:rsidR="00023C79">
        <w:rPr>
          <w:rFonts w:ascii="Abadi" w:hAnsi="Abadi"/>
          <w:sz w:val="21"/>
          <w:szCs w:val="21"/>
          <w:lang w:val="es-MX"/>
        </w:rPr>
        <w:t xml:space="preserve">, </w:t>
      </w:r>
      <w:r w:rsidRPr="00BC2D49">
        <w:rPr>
          <w:rFonts w:ascii="Abadi" w:hAnsi="Abadi"/>
          <w:sz w:val="21"/>
          <w:szCs w:val="21"/>
          <w:lang w:val="es-MX"/>
        </w:rPr>
        <w:t>tiene la voz hasta por 10 minutos</w:t>
      </w:r>
      <w:r w:rsidR="00794226">
        <w:rPr>
          <w:rFonts w:ascii="Abadi" w:hAnsi="Abadi"/>
          <w:sz w:val="21"/>
          <w:szCs w:val="21"/>
          <w:lang w:val="es-MX"/>
        </w:rPr>
        <w:t>.</w:t>
      </w:r>
    </w:p>
    <w:p w14:paraId="6402C67A" w14:textId="77777777" w:rsidR="0083535B" w:rsidRPr="00BC2D49" w:rsidRDefault="0083535B" w:rsidP="002B2691">
      <w:pPr>
        <w:jc w:val="both"/>
        <w:rPr>
          <w:rFonts w:ascii="Abadi" w:hAnsi="Abadi"/>
          <w:sz w:val="21"/>
          <w:szCs w:val="21"/>
          <w:lang w:val="es-MX"/>
        </w:rPr>
      </w:pPr>
    </w:p>
    <w:p w14:paraId="3950BE7D" w14:textId="4B514F9A" w:rsidR="00023C79" w:rsidRPr="00BC2D49" w:rsidRDefault="00023C79" w:rsidP="00344FB0">
      <w:pPr>
        <w:jc w:val="both"/>
        <w:rPr>
          <w:rFonts w:ascii="Abadi" w:hAnsi="Abadi"/>
          <w:b/>
          <w:bCs/>
          <w:sz w:val="21"/>
          <w:szCs w:val="21"/>
          <w:lang w:val="es-MX"/>
        </w:rPr>
      </w:pPr>
      <w:r w:rsidRPr="00BC2D49">
        <w:rPr>
          <w:rFonts w:ascii="Abadi" w:hAnsi="Abadi"/>
          <w:b/>
          <w:bCs/>
          <w:sz w:val="21"/>
          <w:szCs w:val="21"/>
          <w:lang w:val="es-MX"/>
        </w:rPr>
        <w:t>(Sube a tribuna el diputado Aldo Iván Márquez Becerra para hablar en contra de la obvia)</w:t>
      </w:r>
    </w:p>
    <w:p w14:paraId="479EDEBC" w14:textId="40D7778E" w:rsidR="00BC2D49" w:rsidRPr="00BC2D49" w:rsidRDefault="00FE71B1" w:rsidP="002B2691">
      <w:pPr>
        <w:jc w:val="both"/>
        <w:rPr>
          <w:rFonts w:ascii="Abadi" w:hAnsi="Abadi"/>
          <w:b/>
          <w:bCs/>
          <w:sz w:val="21"/>
          <w:szCs w:val="21"/>
          <w:lang w:val="es-MX"/>
        </w:rPr>
      </w:pPr>
      <w:r w:rsidRPr="00BC2D49">
        <w:rPr>
          <w:rFonts w:ascii="Abadi" w:hAnsi="Abadi"/>
          <w:noProof/>
          <w:sz w:val="21"/>
          <w:szCs w:val="21"/>
          <w:lang w:val="es-MX"/>
        </w:rPr>
        <w:drawing>
          <wp:anchor distT="0" distB="0" distL="114300" distR="114300" simplePos="0" relativeHeight="251658261" behindDoc="0" locked="0" layoutInCell="1" allowOverlap="1" wp14:anchorId="37982197" wp14:editId="4C042B74">
            <wp:simplePos x="0" y="0"/>
            <wp:positionH relativeFrom="column">
              <wp:posOffset>241935</wp:posOffset>
            </wp:positionH>
            <wp:positionV relativeFrom="page">
              <wp:posOffset>3665220</wp:posOffset>
            </wp:positionV>
            <wp:extent cx="1990090" cy="1022350"/>
            <wp:effectExtent l="19050" t="114300" r="0" b="787400"/>
            <wp:wrapTopAndBottom/>
            <wp:docPr id="28" name="Imagen 28" descr="Un hombre en frente de una panta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hombre en frente de una pantalla&#10;&#10;Descripción generada automáticamente con confianza media"/>
                    <pic:cNvPicPr/>
                  </pic:nvPicPr>
                  <pic:blipFill rotWithShape="1">
                    <a:blip r:embed="rId38" cstate="print">
                      <a:extLst>
                        <a:ext uri="{28A0092B-C50C-407E-A947-70E740481C1C}">
                          <a14:useLocalDpi xmlns:a14="http://schemas.microsoft.com/office/drawing/2010/main" val="0"/>
                        </a:ext>
                      </a:extLst>
                    </a:blip>
                    <a:srcRect b="8602"/>
                    <a:stretch/>
                  </pic:blipFill>
                  <pic:spPr bwMode="auto">
                    <a:xfrm>
                      <a:off x="0" y="0"/>
                      <a:ext cx="1990090" cy="102235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12684E" w14:textId="334A34C7" w:rsidR="00BC2D49" w:rsidRPr="00BC2D49" w:rsidRDefault="00BC2D49" w:rsidP="002B2691">
      <w:pPr>
        <w:jc w:val="both"/>
        <w:rPr>
          <w:rFonts w:ascii="Abadi" w:hAnsi="Abadi"/>
          <w:b/>
          <w:bCs/>
          <w:sz w:val="21"/>
          <w:szCs w:val="21"/>
          <w:lang w:val="es-MX"/>
        </w:rPr>
      </w:pPr>
    </w:p>
    <w:p w14:paraId="58384BCE" w14:textId="7443B109" w:rsidR="00BC2D49" w:rsidRDefault="00BC2D49" w:rsidP="002B2691">
      <w:pPr>
        <w:jc w:val="both"/>
        <w:rPr>
          <w:rFonts w:ascii="Abadi" w:hAnsi="Abadi"/>
          <w:b/>
          <w:bCs/>
          <w:sz w:val="21"/>
          <w:szCs w:val="21"/>
          <w:lang w:val="es-MX"/>
        </w:rPr>
      </w:pPr>
      <w:r w:rsidRPr="00BC2D49">
        <w:rPr>
          <w:rFonts w:ascii="Abadi" w:hAnsi="Abadi"/>
          <w:b/>
          <w:bCs/>
          <w:sz w:val="21"/>
          <w:szCs w:val="21"/>
          <w:lang w:val="es-MX"/>
        </w:rPr>
        <w:t>- Diputad</w:t>
      </w:r>
      <w:r w:rsidR="005F74A8">
        <w:rPr>
          <w:rFonts w:ascii="Abadi" w:hAnsi="Abadi"/>
          <w:b/>
          <w:bCs/>
          <w:sz w:val="21"/>
          <w:szCs w:val="21"/>
          <w:lang w:val="es-MX"/>
        </w:rPr>
        <w:t>o</w:t>
      </w:r>
      <w:r w:rsidRPr="00BC2D49">
        <w:rPr>
          <w:rFonts w:ascii="Abadi" w:hAnsi="Abadi"/>
          <w:b/>
          <w:bCs/>
          <w:sz w:val="21"/>
          <w:szCs w:val="21"/>
          <w:lang w:val="es-MX"/>
        </w:rPr>
        <w:t xml:space="preserve"> Aldo Iván Márquez Becerra</w:t>
      </w:r>
      <w:r w:rsidR="003416DD">
        <w:rPr>
          <w:rFonts w:ascii="Abadi" w:hAnsi="Abadi"/>
          <w:b/>
          <w:bCs/>
          <w:sz w:val="21"/>
          <w:szCs w:val="21"/>
          <w:lang w:val="es-MX"/>
        </w:rPr>
        <w:t xml:space="preserve"> </w:t>
      </w:r>
      <w:r w:rsidR="002B2EEC">
        <w:rPr>
          <w:rFonts w:ascii="Abadi" w:hAnsi="Abadi"/>
          <w:b/>
          <w:bCs/>
          <w:sz w:val="21"/>
          <w:szCs w:val="21"/>
          <w:lang w:val="es-MX"/>
        </w:rPr>
        <w:t>-</w:t>
      </w:r>
    </w:p>
    <w:p w14:paraId="0ADF965D" w14:textId="55716237" w:rsidR="002B2EEC" w:rsidRDefault="002B2EEC" w:rsidP="002B2691">
      <w:pPr>
        <w:jc w:val="both"/>
        <w:rPr>
          <w:rFonts w:ascii="Abadi" w:hAnsi="Abadi"/>
          <w:b/>
          <w:bCs/>
          <w:sz w:val="21"/>
          <w:szCs w:val="21"/>
          <w:lang w:val="es-MX"/>
        </w:rPr>
      </w:pPr>
    </w:p>
    <w:p w14:paraId="6CA45E94" w14:textId="77777777" w:rsidR="005F74A8" w:rsidRPr="00BC2D49" w:rsidRDefault="005F74A8" w:rsidP="002B2691">
      <w:pPr>
        <w:jc w:val="both"/>
        <w:rPr>
          <w:rFonts w:ascii="Abadi" w:hAnsi="Abadi"/>
          <w:b/>
          <w:bCs/>
          <w:sz w:val="21"/>
          <w:szCs w:val="21"/>
          <w:lang w:val="es-MX"/>
        </w:rPr>
      </w:pPr>
    </w:p>
    <w:p w14:paraId="02C10504" w14:textId="3E960D7A" w:rsidR="00BC2D49" w:rsidRDefault="00BC2D49" w:rsidP="002B2691">
      <w:pPr>
        <w:jc w:val="both"/>
        <w:rPr>
          <w:rFonts w:ascii="Abadi" w:hAnsi="Abadi"/>
          <w:sz w:val="21"/>
          <w:szCs w:val="21"/>
          <w:lang w:val="es-MX"/>
        </w:rPr>
      </w:pPr>
      <w:r w:rsidRPr="00BC2D49">
        <w:rPr>
          <w:rFonts w:ascii="Abadi" w:hAnsi="Abadi"/>
          <w:b/>
          <w:bCs/>
          <w:sz w:val="21"/>
          <w:szCs w:val="21"/>
          <w:lang w:val="es-MX"/>
        </w:rPr>
        <w:t xml:space="preserve">- </w:t>
      </w:r>
      <w:r w:rsidRPr="00BC2D49">
        <w:rPr>
          <w:rFonts w:ascii="Abadi" w:hAnsi="Abadi"/>
          <w:sz w:val="21"/>
          <w:szCs w:val="21"/>
          <w:lang w:val="es-MX"/>
        </w:rPr>
        <w:t xml:space="preserve">Gracias presidenta con </w:t>
      </w:r>
      <w:r w:rsidR="00023C79">
        <w:rPr>
          <w:rFonts w:ascii="Abadi" w:hAnsi="Abadi"/>
          <w:sz w:val="21"/>
          <w:szCs w:val="21"/>
          <w:lang w:val="es-MX"/>
        </w:rPr>
        <w:t>s</w:t>
      </w:r>
      <w:r w:rsidRPr="00BC2D49">
        <w:rPr>
          <w:rFonts w:ascii="Abadi" w:hAnsi="Abadi"/>
          <w:sz w:val="21"/>
          <w:szCs w:val="21"/>
          <w:lang w:val="es-MX"/>
        </w:rPr>
        <w:t>u permiso</w:t>
      </w:r>
      <w:r w:rsidR="00023C79">
        <w:rPr>
          <w:rFonts w:ascii="Abadi" w:hAnsi="Abadi"/>
          <w:sz w:val="21"/>
          <w:szCs w:val="21"/>
          <w:lang w:val="es-MX"/>
        </w:rPr>
        <w:t>, b</w:t>
      </w:r>
      <w:r w:rsidRPr="00BC2D49">
        <w:rPr>
          <w:rFonts w:ascii="Abadi" w:hAnsi="Abadi"/>
          <w:sz w:val="21"/>
          <w:szCs w:val="21"/>
          <w:lang w:val="es-MX"/>
        </w:rPr>
        <w:t xml:space="preserve">uenos días, compañeras y compañeros, es necesario hacer varias consideraciones y correcciones, datos sesgados y emisión y omisiones relevantes, creo que merecen señalarse. Todos los datos a los que me voy a referir son públicos por lo que el punto de acuerdo propuesto no tiene materia. Primero revisamos las cifras nacionales y las locales, las cifras de pobreza en el país reflejan el fracaso el contundente fracaso, de las políticas del Gobierno federal la actual administración federal es responsable del aumento de personas en condición de pobreza en el 2018 el registro era de 55 millones para el 2020 la cifra superó los 61,000 la pobreza extrema en México pasó de 8 millones en el 2018 a más de 10 millones para el 2020, ustedes qué dijeron primero los pobres, equivocaron la bandera son </w:t>
      </w:r>
      <w:r w:rsidRPr="00BC2D49">
        <w:rPr>
          <w:rFonts w:ascii="Abadi" w:hAnsi="Abadi"/>
          <w:sz w:val="21"/>
          <w:szCs w:val="21"/>
          <w:lang w:val="es-MX"/>
        </w:rPr>
        <w:t xml:space="preserve">responsables del deterioro de condiciones de millones de mexicanos observen los datos y las tendencias a nivel nacional en indicadores que citan en el propio punto de acuerdo la población con ingreso inferior a la línea de pobreza extrema por ingresos, se incrementó en el país de pasar al 14 a más del 17% esa tendencia es extensiva en todo el país, en ellos son consistentes han afectado a toda la </w:t>
      </w:r>
      <w:r w:rsidR="00B9582B" w:rsidRPr="00BC2D49">
        <w:rPr>
          <w:rFonts w:ascii="Abadi" w:hAnsi="Abadi"/>
          <w:sz w:val="21"/>
          <w:szCs w:val="21"/>
          <w:lang w:val="es-MX"/>
        </w:rPr>
        <w:t>region</w:t>
      </w:r>
      <w:r w:rsidR="00B9582B">
        <w:rPr>
          <w:rFonts w:ascii="Abadi" w:hAnsi="Abadi"/>
          <w:sz w:val="21"/>
          <w:szCs w:val="21"/>
          <w:lang w:val="es-MX"/>
        </w:rPr>
        <w:t>es</w:t>
      </w:r>
      <w:r w:rsidRPr="00BC2D49">
        <w:rPr>
          <w:rFonts w:ascii="Abadi" w:hAnsi="Abadi"/>
          <w:sz w:val="21"/>
          <w:szCs w:val="21"/>
          <w:lang w:val="es-MX"/>
        </w:rPr>
        <w:t xml:space="preserve"> el incremento en la Ciudad de México considerando el número de personas en ese indicador fue del 150% Morelos más del 100% el Estado de México más del 80%. </w:t>
      </w:r>
    </w:p>
    <w:p w14:paraId="187E7B3F" w14:textId="77777777" w:rsidR="005F74A8" w:rsidRPr="00BC2D49" w:rsidRDefault="005F74A8" w:rsidP="002B2691">
      <w:pPr>
        <w:jc w:val="both"/>
        <w:rPr>
          <w:rFonts w:ascii="Abadi" w:hAnsi="Abadi"/>
          <w:sz w:val="21"/>
          <w:szCs w:val="21"/>
          <w:lang w:val="es-MX"/>
        </w:rPr>
      </w:pPr>
    </w:p>
    <w:p w14:paraId="24049D49" w14:textId="174C84A5" w:rsidR="00170D1A" w:rsidRDefault="00BC2D49" w:rsidP="002B2691">
      <w:pPr>
        <w:jc w:val="both"/>
        <w:rPr>
          <w:rFonts w:ascii="Abadi" w:hAnsi="Abadi"/>
          <w:sz w:val="21"/>
          <w:szCs w:val="21"/>
          <w:lang w:val="es-MX"/>
        </w:rPr>
      </w:pPr>
      <w:r w:rsidRPr="00BC2D49">
        <w:rPr>
          <w:rFonts w:ascii="Abadi" w:hAnsi="Abadi"/>
          <w:sz w:val="21"/>
          <w:szCs w:val="21"/>
          <w:lang w:val="es-MX"/>
        </w:rPr>
        <w:t xml:space="preserve">- Cito casos indicativos ello sólo revela una tendencia nacional que refleja el abandono del Gobierno federal al sector productivo durante la crisis sanitaria y el fracaso de sus presuntos programas de protección. </w:t>
      </w:r>
    </w:p>
    <w:p w14:paraId="6D895D85" w14:textId="77777777" w:rsidR="00170D1A" w:rsidRDefault="00170D1A" w:rsidP="002B2691">
      <w:pPr>
        <w:jc w:val="both"/>
        <w:rPr>
          <w:rFonts w:ascii="Abadi" w:hAnsi="Abadi"/>
          <w:sz w:val="21"/>
          <w:szCs w:val="21"/>
          <w:lang w:val="es-MX"/>
        </w:rPr>
      </w:pPr>
    </w:p>
    <w:p w14:paraId="4CBAE5BB" w14:textId="566C14D7" w:rsidR="00D93A22" w:rsidRDefault="00170D1A"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Segundo vamos a las cifras con detalle la encuesta ingreso gasto de los hogares en el levantamiento 2020 son cifras de esta encuesta en el 2018 más del 60 de la población más pobre, ubicada en el primer decil de ingresos recibía transferencias de los programas sociales federales esa cifra para el 2020 no alcanza ni el 40% del 60 bajo al 40%. </w:t>
      </w:r>
    </w:p>
    <w:p w14:paraId="0B685FEA" w14:textId="77777777" w:rsidR="00D93A22" w:rsidRDefault="00D93A22" w:rsidP="002B2691">
      <w:pPr>
        <w:jc w:val="both"/>
        <w:rPr>
          <w:rFonts w:ascii="Abadi" w:hAnsi="Abadi"/>
          <w:sz w:val="21"/>
          <w:szCs w:val="21"/>
          <w:lang w:val="es-MX"/>
        </w:rPr>
      </w:pPr>
    </w:p>
    <w:p w14:paraId="7656B556" w14:textId="05B0E08D" w:rsidR="00D93A22" w:rsidRDefault="00D93A22"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Sus programas son regresivos están mal enfocados y han descubierto a quienes más lo entren al portal del INEGI bajen las bases de datos y hagan la tarea antes de que generemos puntos de acuerdo para Guanajuato, no hay nada que debatir son ustedes una fábrica de pobres. </w:t>
      </w:r>
    </w:p>
    <w:p w14:paraId="6DA32B2E" w14:textId="77777777" w:rsidR="00D93A22" w:rsidRDefault="00D93A22" w:rsidP="002B2691">
      <w:pPr>
        <w:jc w:val="both"/>
        <w:rPr>
          <w:rFonts w:ascii="Abadi" w:hAnsi="Abadi"/>
          <w:sz w:val="21"/>
          <w:szCs w:val="21"/>
          <w:lang w:val="es-MX"/>
        </w:rPr>
      </w:pPr>
    </w:p>
    <w:p w14:paraId="41EA2280" w14:textId="43E6BB6B" w:rsidR="00BC2D49" w:rsidRDefault="00D93A22"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Tercero veamos los casos en los gobiernos locales en las cifras en materia de pobreza extrema el Gobierno que hoy morena presenta como la joya de sus administraciones la Ciudad de México, se le olvidó citar el caso de quien antecedió en la presentación del punto de acuerdo un análisis que ha pasado en la última década con cifras en materia de pobreza extrema, releva que aquello de lo que se sienten orgullosos pues no tendrían que sentirse tan orgullosos.</w:t>
      </w:r>
    </w:p>
    <w:p w14:paraId="1B7BF564" w14:textId="77777777" w:rsidR="005F74A8" w:rsidRPr="00BC2D49" w:rsidRDefault="005F74A8" w:rsidP="002B2691">
      <w:pPr>
        <w:jc w:val="both"/>
        <w:rPr>
          <w:rFonts w:ascii="Abadi" w:hAnsi="Abadi"/>
          <w:sz w:val="21"/>
          <w:szCs w:val="21"/>
          <w:lang w:val="es-MX"/>
        </w:rPr>
      </w:pPr>
    </w:p>
    <w:p w14:paraId="4E3A5D3F" w14:textId="39EA0D8D" w:rsidR="00BC2D49" w:rsidRDefault="00BC2D49" w:rsidP="002B2691">
      <w:pPr>
        <w:jc w:val="both"/>
        <w:rPr>
          <w:rFonts w:ascii="Abadi" w:hAnsi="Abadi"/>
          <w:sz w:val="21"/>
          <w:szCs w:val="21"/>
          <w:lang w:val="es-MX"/>
        </w:rPr>
      </w:pPr>
      <w:r w:rsidRPr="00BC2D49">
        <w:rPr>
          <w:rFonts w:ascii="Abadi" w:hAnsi="Abadi"/>
          <w:sz w:val="21"/>
          <w:szCs w:val="21"/>
          <w:lang w:val="es-MX"/>
        </w:rPr>
        <w:t xml:space="preserve">- Entre el 2010 y el 2020 la Ciudad de México incrementó más del 100% el número de personas en pobreza extrema ese Gobierno de </w:t>
      </w:r>
      <w:r w:rsidR="002C623F">
        <w:rPr>
          <w:rFonts w:ascii="Abadi" w:hAnsi="Abadi"/>
          <w:sz w:val="21"/>
          <w:szCs w:val="21"/>
          <w:lang w:val="es-MX"/>
        </w:rPr>
        <w:t>M</w:t>
      </w:r>
      <w:r w:rsidRPr="00BC2D49">
        <w:rPr>
          <w:rFonts w:ascii="Abadi" w:hAnsi="Abadi"/>
          <w:sz w:val="21"/>
          <w:szCs w:val="21"/>
          <w:lang w:val="es-MX"/>
        </w:rPr>
        <w:t xml:space="preserve">orena, tiene hoy el nada prestigiado lugar de ser el primero en aumento de pobreza extrema en el país. En la última década los gobiernos de la izquierda mexicana han creado pobreza y </w:t>
      </w:r>
      <w:r w:rsidRPr="00BC2D49">
        <w:rPr>
          <w:rFonts w:ascii="Abadi" w:hAnsi="Abadi"/>
          <w:sz w:val="21"/>
          <w:szCs w:val="21"/>
          <w:lang w:val="es-MX"/>
        </w:rPr>
        <w:lastRenderedPageBreak/>
        <w:t>más pobreza, en 10 años ese Gobierno incrementó a casi 8% a tasa anual promedio el número de pobres, repito son ustedes una fábrica de pobres de generar pobres.</w:t>
      </w:r>
    </w:p>
    <w:p w14:paraId="779BB023" w14:textId="77777777" w:rsidR="005F74A8" w:rsidRPr="00BC2D49" w:rsidRDefault="005F74A8" w:rsidP="002B2691">
      <w:pPr>
        <w:jc w:val="both"/>
        <w:rPr>
          <w:rFonts w:ascii="Abadi" w:hAnsi="Abadi"/>
          <w:sz w:val="21"/>
          <w:szCs w:val="21"/>
          <w:lang w:val="es-MX"/>
        </w:rPr>
      </w:pPr>
    </w:p>
    <w:p w14:paraId="1DD94BC2" w14:textId="21DACB0C" w:rsidR="00364AB8" w:rsidRDefault="00BC2D49" w:rsidP="002B2691">
      <w:pPr>
        <w:jc w:val="both"/>
        <w:rPr>
          <w:rFonts w:ascii="Abadi" w:hAnsi="Abadi"/>
          <w:sz w:val="21"/>
          <w:szCs w:val="21"/>
          <w:lang w:val="es-MX"/>
        </w:rPr>
      </w:pPr>
      <w:r w:rsidRPr="00BC2D49">
        <w:rPr>
          <w:rFonts w:ascii="Abadi" w:hAnsi="Abadi"/>
          <w:sz w:val="21"/>
          <w:szCs w:val="21"/>
          <w:lang w:val="es-MX"/>
        </w:rPr>
        <w:t xml:space="preserve">- Contraste en ese caso con la experiencia de Guanajuato, el Gobierno hoy de </w:t>
      </w:r>
      <w:r w:rsidR="002C623F">
        <w:rPr>
          <w:rFonts w:ascii="Abadi" w:hAnsi="Abadi"/>
          <w:sz w:val="21"/>
          <w:szCs w:val="21"/>
          <w:lang w:val="es-MX"/>
        </w:rPr>
        <w:t>M</w:t>
      </w:r>
      <w:r w:rsidRPr="00BC2D49">
        <w:rPr>
          <w:rFonts w:ascii="Abadi" w:hAnsi="Abadi"/>
          <w:sz w:val="21"/>
          <w:szCs w:val="21"/>
          <w:lang w:val="es-MX"/>
        </w:rPr>
        <w:t xml:space="preserve">orena en la Ciudad de México tiene un registro de crecimiento de pobreza en la última década mayor al 100%, en Guanajuato en el mismo periodo reporta una baja de casi el 30%. </w:t>
      </w:r>
    </w:p>
    <w:p w14:paraId="61AC54DD" w14:textId="77777777" w:rsidR="00364AB8" w:rsidRDefault="00364AB8" w:rsidP="002B2691">
      <w:pPr>
        <w:jc w:val="both"/>
        <w:rPr>
          <w:rFonts w:ascii="Abadi" w:hAnsi="Abadi"/>
          <w:sz w:val="21"/>
          <w:szCs w:val="21"/>
          <w:lang w:val="es-MX"/>
        </w:rPr>
      </w:pPr>
    </w:p>
    <w:p w14:paraId="30181513" w14:textId="020C02F9" w:rsidR="00BC2D49" w:rsidRDefault="00364AB8"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Cuarto si no le gustan estos análisis entremos a los otros datos que tanto citan y que se y que el resultado sea el mismo. información de la CEPAL que es la comisión económica para América Latina y el Caribe, en el informe panorama social de América Latina 2021 es una fotografía fidedigna de esta situación que les comento, las cifras de este Gobierno federal indican un incremento en pobreza en México en 1.9% y un aumento en pobreza extrema en 1.5, cito las palabras textuales para evitar cualquier debate. </w:t>
      </w:r>
    </w:p>
    <w:p w14:paraId="4F1DCB88" w14:textId="77777777" w:rsidR="005F74A8" w:rsidRPr="00BC2D49" w:rsidRDefault="005F74A8" w:rsidP="002B2691">
      <w:pPr>
        <w:jc w:val="both"/>
        <w:rPr>
          <w:rFonts w:ascii="Abadi" w:hAnsi="Abadi"/>
          <w:sz w:val="21"/>
          <w:szCs w:val="21"/>
          <w:lang w:val="es-MX"/>
        </w:rPr>
      </w:pPr>
    </w:p>
    <w:p w14:paraId="0710F097" w14:textId="25FDD2CF" w:rsidR="007734E8" w:rsidRDefault="00BC2D49" w:rsidP="002B2691">
      <w:pPr>
        <w:jc w:val="both"/>
        <w:rPr>
          <w:rFonts w:ascii="Abadi" w:hAnsi="Abadi"/>
          <w:sz w:val="21"/>
          <w:szCs w:val="21"/>
          <w:lang w:val="es-MX"/>
        </w:rPr>
      </w:pPr>
      <w:r w:rsidRPr="00BC2D49">
        <w:rPr>
          <w:rFonts w:ascii="Abadi" w:hAnsi="Abadi"/>
          <w:sz w:val="21"/>
          <w:szCs w:val="21"/>
          <w:lang w:val="es-MX"/>
        </w:rPr>
        <w:t xml:space="preserve">- En México dice la CEPAL las tasas de pobreza extrema del 2020 son cercanas o mayores a las que se observan hace 12 años atrás, con </w:t>
      </w:r>
      <w:r w:rsidR="007734E8">
        <w:rPr>
          <w:rFonts w:ascii="Abadi" w:hAnsi="Abadi"/>
          <w:sz w:val="21"/>
          <w:szCs w:val="21"/>
          <w:lang w:val="es-MX"/>
        </w:rPr>
        <w:t>M</w:t>
      </w:r>
      <w:r w:rsidRPr="00BC2D49">
        <w:rPr>
          <w:rFonts w:ascii="Abadi" w:hAnsi="Abadi"/>
          <w:sz w:val="21"/>
          <w:szCs w:val="21"/>
          <w:lang w:val="es-MX"/>
        </w:rPr>
        <w:t xml:space="preserve">orena el país </w:t>
      </w:r>
      <w:r w:rsidR="007734E8">
        <w:rPr>
          <w:rFonts w:ascii="Abadi" w:hAnsi="Abadi"/>
          <w:sz w:val="21"/>
          <w:szCs w:val="21"/>
          <w:lang w:val="es-MX"/>
        </w:rPr>
        <w:t xml:space="preserve">ve y va </w:t>
      </w:r>
      <w:r w:rsidRPr="00BC2D49">
        <w:rPr>
          <w:rFonts w:ascii="Abadi" w:hAnsi="Abadi"/>
          <w:sz w:val="21"/>
          <w:szCs w:val="21"/>
          <w:lang w:val="es-MX"/>
        </w:rPr>
        <w:t xml:space="preserve">hacia atrás. </w:t>
      </w:r>
    </w:p>
    <w:p w14:paraId="158D291E" w14:textId="77777777" w:rsidR="007734E8" w:rsidRDefault="007734E8" w:rsidP="002B2691">
      <w:pPr>
        <w:jc w:val="both"/>
        <w:rPr>
          <w:rFonts w:ascii="Abadi" w:hAnsi="Abadi"/>
          <w:sz w:val="21"/>
          <w:szCs w:val="21"/>
          <w:lang w:val="es-MX"/>
        </w:rPr>
      </w:pPr>
    </w:p>
    <w:p w14:paraId="26ED55EB" w14:textId="5589E407" w:rsidR="00BC2D49" w:rsidRDefault="007734E8"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Coincido en algo con quien presenta el punto de acuerdo puesto a consideración, datos duros matan discursos definitivamente; podemos utilizar varias metodologías, diferentes bases de datos, podríamos aproximarnos a la información a partir de encuestas o con datos de cuentas nacionales, fuentes nacionales e internacionales comparadas, la conclusión es la misma son ustedes una fábrica de pobreza.</w:t>
      </w:r>
    </w:p>
    <w:p w14:paraId="79F4149D" w14:textId="77777777" w:rsidR="005F74A8" w:rsidRPr="00BC2D49" w:rsidRDefault="005F74A8" w:rsidP="002B2691">
      <w:pPr>
        <w:jc w:val="both"/>
        <w:rPr>
          <w:rFonts w:ascii="Abadi" w:hAnsi="Abadi"/>
          <w:sz w:val="21"/>
          <w:szCs w:val="21"/>
          <w:lang w:val="es-MX"/>
        </w:rPr>
      </w:pPr>
    </w:p>
    <w:p w14:paraId="20F6AD3C" w14:textId="37CE669E" w:rsidR="007734E8" w:rsidRDefault="00BC2D49" w:rsidP="002B2691">
      <w:pPr>
        <w:jc w:val="both"/>
        <w:rPr>
          <w:rFonts w:ascii="Abadi" w:hAnsi="Abadi"/>
          <w:sz w:val="21"/>
          <w:szCs w:val="21"/>
          <w:lang w:val="es-MX"/>
        </w:rPr>
      </w:pPr>
      <w:r w:rsidRPr="00BC2D49">
        <w:rPr>
          <w:rFonts w:ascii="Abadi" w:hAnsi="Abadi"/>
          <w:sz w:val="21"/>
          <w:szCs w:val="21"/>
          <w:lang w:val="es-MX"/>
        </w:rPr>
        <w:t>- Quinto, el día de ayer conocimos un dato estremecedor La Universidad de California estimó que la esperanza de vida en México disminuyó cuatro años no sólo ustedes son una fábrica de pobres también han deteriorado significativamente la esperanza de vida de las mexicanas y de los mexicanos, esta cifra no tenía precedentes en los últimos 50 años de la historia de nuestro y concluyó con esto</w:t>
      </w:r>
      <w:r w:rsidR="007734E8">
        <w:rPr>
          <w:rFonts w:ascii="Abadi" w:hAnsi="Abadi"/>
          <w:sz w:val="21"/>
          <w:szCs w:val="21"/>
          <w:lang w:val="es-MX"/>
        </w:rPr>
        <w:t>.</w:t>
      </w:r>
    </w:p>
    <w:p w14:paraId="0443994A" w14:textId="77777777" w:rsidR="00643F5E" w:rsidRDefault="00643F5E" w:rsidP="002B2691">
      <w:pPr>
        <w:jc w:val="both"/>
        <w:rPr>
          <w:rFonts w:ascii="Abadi" w:hAnsi="Abadi"/>
          <w:sz w:val="21"/>
          <w:szCs w:val="21"/>
          <w:lang w:val="es-MX"/>
        </w:rPr>
      </w:pPr>
    </w:p>
    <w:p w14:paraId="05314602" w14:textId="77777777" w:rsidR="00867AAB" w:rsidRDefault="007734E8" w:rsidP="002B2691">
      <w:pPr>
        <w:jc w:val="both"/>
        <w:rPr>
          <w:rFonts w:ascii="Abadi" w:hAnsi="Abadi"/>
          <w:sz w:val="21"/>
          <w:szCs w:val="21"/>
          <w:lang w:val="es-MX"/>
        </w:rPr>
      </w:pPr>
      <w:r>
        <w:rPr>
          <w:rFonts w:ascii="Abadi" w:hAnsi="Abadi"/>
          <w:sz w:val="21"/>
          <w:szCs w:val="21"/>
          <w:lang w:val="es-MX"/>
        </w:rPr>
        <w:t>-</w:t>
      </w:r>
      <w:r w:rsidR="00BC2D49" w:rsidRPr="00BC2D49">
        <w:rPr>
          <w:rFonts w:ascii="Abadi" w:hAnsi="Abadi"/>
          <w:sz w:val="21"/>
          <w:szCs w:val="21"/>
          <w:lang w:val="es-MX"/>
        </w:rPr>
        <w:t xml:space="preserve"> Guanajuato ha tomado una decisión para impulsar un programa social que ampliará los apoyos a los sectores más vulnerables, más de un millón de guanajuatenses adicionales se enfocarán en esta nueva estrategia, el compromiso es el mismo que el gobernador </w:t>
      </w:r>
      <w:r w:rsidR="00BC2D49" w:rsidRPr="00BC2D49">
        <w:rPr>
          <w:rFonts w:ascii="Abadi" w:hAnsi="Abadi"/>
          <w:sz w:val="21"/>
          <w:szCs w:val="21"/>
          <w:lang w:val="es-MX"/>
        </w:rPr>
        <w:t xml:space="preserve">hizo desde su toma de protesta inclusión y políticas de protección para las y los guanajuatenses, se ampliará cobertura en ritmo más acelerado a fin de compensar a aquellos a quienes la Federación ha abandonado hay contratos marcados en la Federación, el Gobierno </w:t>
      </w:r>
      <w:r w:rsidR="00643F5E">
        <w:rPr>
          <w:rFonts w:ascii="Abadi" w:hAnsi="Abadi"/>
          <w:sz w:val="21"/>
          <w:szCs w:val="21"/>
          <w:lang w:val="es-MX"/>
        </w:rPr>
        <w:t>f</w:t>
      </w:r>
      <w:r w:rsidR="00BC2D49" w:rsidRPr="00BC2D49">
        <w:rPr>
          <w:rFonts w:ascii="Abadi" w:hAnsi="Abadi"/>
          <w:sz w:val="21"/>
          <w:szCs w:val="21"/>
          <w:lang w:val="es-MX"/>
        </w:rPr>
        <w:t xml:space="preserve">ederal ha generado más pobreza, en Guanajuato está dando pasos para proteger a los más vulnerables, ello explica la intervención que tuvo el secretario de Desarrollo Social en el proceso de la glosa, y es por eso compañeras y compañeros, que hoy les solicitó que vayamos en contra de este punto de acuerdo. </w:t>
      </w:r>
    </w:p>
    <w:p w14:paraId="0D78D80E" w14:textId="77777777" w:rsidR="00867AAB" w:rsidRDefault="00867AAB" w:rsidP="002B2691">
      <w:pPr>
        <w:jc w:val="both"/>
        <w:rPr>
          <w:rFonts w:ascii="Abadi" w:hAnsi="Abadi"/>
          <w:sz w:val="21"/>
          <w:szCs w:val="21"/>
          <w:lang w:val="es-MX"/>
        </w:rPr>
      </w:pPr>
    </w:p>
    <w:p w14:paraId="7A05CDF1" w14:textId="1A8947C4" w:rsidR="00BC2D49" w:rsidRPr="00867AAB" w:rsidRDefault="00BC2D49" w:rsidP="00867AAB">
      <w:pPr>
        <w:pStyle w:val="Prrafodelista"/>
        <w:numPr>
          <w:ilvl w:val="0"/>
          <w:numId w:val="25"/>
        </w:numPr>
        <w:jc w:val="both"/>
        <w:rPr>
          <w:rFonts w:ascii="Abadi" w:hAnsi="Abadi"/>
          <w:sz w:val="21"/>
          <w:szCs w:val="21"/>
          <w:lang w:val="es-MX"/>
        </w:rPr>
      </w:pPr>
      <w:r w:rsidRPr="00867AAB">
        <w:rPr>
          <w:rFonts w:ascii="Abadi" w:hAnsi="Abadi"/>
          <w:sz w:val="21"/>
          <w:szCs w:val="21"/>
          <w:lang w:val="es-MX"/>
        </w:rPr>
        <w:t xml:space="preserve">Gracias </w:t>
      </w:r>
      <w:r w:rsidR="00B9582B">
        <w:rPr>
          <w:rFonts w:ascii="Abadi" w:hAnsi="Abadi"/>
          <w:sz w:val="21"/>
          <w:szCs w:val="21"/>
          <w:lang w:val="es-MX"/>
        </w:rPr>
        <w:t>P</w:t>
      </w:r>
      <w:r w:rsidRPr="00867AAB">
        <w:rPr>
          <w:rFonts w:ascii="Abadi" w:hAnsi="Abadi"/>
          <w:sz w:val="21"/>
          <w:szCs w:val="21"/>
          <w:lang w:val="es-MX"/>
        </w:rPr>
        <w:t xml:space="preserve">residenta. </w:t>
      </w:r>
    </w:p>
    <w:p w14:paraId="3FAAB8EA" w14:textId="77777777" w:rsidR="005F74A8" w:rsidRPr="00BC2D49" w:rsidRDefault="005F74A8" w:rsidP="002B2691">
      <w:pPr>
        <w:jc w:val="both"/>
        <w:rPr>
          <w:rFonts w:ascii="Abadi" w:hAnsi="Abadi"/>
          <w:sz w:val="21"/>
          <w:szCs w:val="21"/>
          <w:lang w:val="es-MX"/>
        </w:rPr>
      </w:pPr>
    </w:p>
    <w:p w14:paraId="225C8A68" w14:textId="77777777" w:rsidR="0016778A" w:rsidRDefault="0016778A" w:rsidP="0016778A">
      <w:pPr>
        <w:ind w:firstLine="420"/>
        <w:jc w:val="both"/>
        <w:rPr>
          <w:rFonts w:ascii="Abadi" w:hAnsi="Abadi"/>
          <w:sz w:val="21"/>
          <w:szCs w:val="21"/>
          <w:lang w:val="es-MX"/>
        </w:rPr>
      </w:pPr>
      <w:r w:rsidRPr="0016778A">
        <w:rPr>
          <w:rFonts w:ascii="Abadi" w:hAnsi="Abadi"/>
          <w:b/>
          <w:bCs/>
          <w:sz w:val="21"/>
          <w:szCs w:val="21"/>
          <w:lang w:val="es-MX"/>
        </w:rPr>
        <w:t>- La Presidenta.-</w:t>
      </w:r>
      <w:r>
        <w:rPr>
          <w:rFonts w:ascii="Abadi" w:hAnsi="Abadi"/>
          <w:sz w:val="21"/>
          <w:szCs w:val="21"/>
          <w:lang w:val="es-MX"/>
        </w:rPr>
        <w:t xml:space="preserve"> Gr</w:t>
      </w:r>
      <w:r w:rsidR="00BC2D49" w:rsidRPr="00BC2D49">
        <w:rPr>
          <w:rFonts w:ascii="Abadi" w:hAnsi="Abadi"/>
          <w:sz w:val="21"/>
          <w:szCs w:val="21"/>
          <w:lang w:val="es-MX"/>
        </w:rPr>
        <w:t xml:space="preserve">acias diputado. </w:t>
      </w:r>
    </w:p>
    <w:p w14:paraId="04B99613" w14:textId="77777777" w:rsidR="0016778A" w:rsidRDefault="0016778A" w:rsidP="0016778A">
      <w:pPr>
        <w:jc w:val="both"/>
        <w:rPr>
          <w:rFonts w:ascii="Abadi" w:hAnsi="Abadi"/>
          <w:sz w:val="21"/>
          <w:szCs w:val="21"/>
          <w:lang w:val="es-MX"/>
        </w:rPr>
      </w:pPr>
    </w:p>
    <w:p w14:paraId="4BBA91E2" w14:textId="488EB2DE" w:rsidR="00BC2D49" w:rsidRPr="00BC2D49" w:rsidRDefault="00E964CD" w:rsidP="0016778A">
      <w:pPr>
        <w:jc w:val="both"/>
        <w:rPr>
          <w:rFonts w:ascii="Abadi" w:hAnsi="Abadi"/>
          <w:sz w:val="21"/>
          <w:szCs w:val="21"/>
          <w:lang w:val="es-MX"/>
        </w:rPr>
      </w:pPr>
      <w:r w:rsidRPr="00E964CD">
        <w:rPr>
          <w:rFonts w:ascii="Abadi" w:hAnsi="Abadi"/>
          <w:b/>
          <w:bCs/>
          <w:sz w:val="21"/>
          <w:szCs w:val="21"/>
          <w:lang w:val="es-MX"/>
        </w:rPr>
        <w:t>(Voz) diputada Presidenta,</w:t>
      </w:r>
      <w:r>
        <w:rPr>
          <w:rFonts w:ascii="Abadi" w:hAnsi="Abadi"/>
          <w:sz w:val="21"/>
          <w:szCs w:val="21"/>
          <w:lang w:val="es-MX"/>
        </w:rPr>
        <w:t xml:space="preserve"> </w:t>
      </w:r>
      <w:r w:rsidR="00953A18" w:rsidRPr="00E964CD">
        <w:rPr>
          <w:rFonts w:ascii="Abadi" w:hAnsi="Abadi"/>
          <w:sz w:val="21"/>
          <w:szCs w:val="21"/>
          <w:lang w:val="es-MX"/>
        </w:rPr>
        <w:t>¿</w:t>
      </w:r>
      <w:r w:rsidR="00BC2D49" w:rsidRPr="00E964CD">
        <w:rPr>
          <w:rFonts w:ascii="Abadi" w:hAnsi="Abadi"/>
          <w:sz w:val="21"/>
          <w:szCs w:val="21"/>
          <w:lang w:val="es-MX"/>
        </w:rPr>
        <w:t>Diputado David Martínez ¿para qué efecto?</w:t>
      </w:r>
      <w:r w:rsidR="00BC2D49" w:rsidRPr="00BC2D49">
        <w:rPr>
          <w:rFonts w:ascii="Abadi" w:hAnsi="Abadi"/>
          <w:sz w:val="21"/>
          <w:szCs w:val="21"/>
          <w:lang w:val="es-MX"/>
        </w:rPr>
        <w:t xml:space="preserve"> </w:t>
      </w:r>
      <w:r w:rsidR="00BC2D49" w:rsidRPr="00764E86">
        <w:rPr>
          <w:rFonts w:ascii="Abadi" w:hAnsi="Abadi"/>
          <w:b/>
          <w:bCs/>
          <w:sz w:val="21"/>
          <w:szCs w:val="21"/>
          <w:lang w:val="es-MX"/>
        </w:rPr>
        <w:t>(</w:t>
      </w:r>
      <w:r w:rsidR="008E5F9B" w:rsidRPr="00764E86">
        <w:rPr>
          <w:rFonts w:ascii="Abadi" w:hAnsi="Abadi"/>
          <w:b/>
          <w:bCs/>
          <w:sz w:val="21"/>
          <w:szCs w:val="21"/>
          <w:lang w:val="es-MX"/>
        </w:rPr>
        <w:t xml:space="preserve">Voz) </w:t>
      </w:r>
      <w:r w:rsidR="00BC2D49" w:rsidRPr="00764E86">
        <w:rPr>
          <w:rFonts w:ascii="Abadi" w:hAnsi="Abadi"/>
          <w:b/>
          <w:bCs/>
          <w:sz w:val="21"/>
          <w:szCs w:val="21"/>
          <w:lang w:val="es-MX"/>
        </w:rPr>
        <w:t>Diputado David Martínez</w:t>
      </w:r>
      <w:r w:rsidR="008E5F9B">
        <w:rPr>
          <w:rFonts w:ascii="Abadi" w:hAnsi="Abadi"/>
          <w:sz w:val="21"/>
          <w:szCs w:val="21"/>
          <w:lang w:val="es-MX"/>
        </w:rPr>
        <w:t>,</w:t>
      </w:r>
      <w:r w:rsidR="00BC2D49" w:rsidRPr="00BC2D49">
        <w:rPr>
          <w:rFonts w:ascii="Abadi" w:hAnsi="Abadi"/>
          <w:sz w:val="21"/>
          <w:szCs w:val="21"/>
          <w:lang w:val="es-MX"/>
        </w:rPr>
        <w:t xml:space="preserve"> rectificación de hechos por favor </w:t>
      </w:r>
      <w:r w:rsidR="008E5F9B" w:rsidRPr="00764E86">
        <w:rPr>
          <w:rFonts w:ascii="Abadi" w:hAnsi="Abadi"/>
          <w:b/>
          <w:bCs/>
          <w:sz w:val="21"/>
          <w:szCs w:val="21"/>
          <w:lang w:val="es-MX"/>
        </w:rPr>
        <w:t>(Voz)</w:t>
      </w:r>
      <w:r w:rsidR="00BC2D49" w:rsidRPr="00764E86">
        <w:rPr>
          <w:rFonts w:ascii="Abadi" w:hAnsi="Abadi"/>
          <w:b/>
          <w:bCs/>
          <w:sz w:val="21"/>
          <w:szCs w:val="21"/>
          <w:lang w:val="es-MX"/>
        </w:rPr>
        <w:t xml:space="preserve"> </w:t>
      </w:r>
      <w:r w:rsidR="008E5F9B" w:rsidRPr="00764E86">
        <w:rPr>
          <w:rFonts w:ascii="Abadi" w:hAnsi="Abadi"/>
          <w:b/>
          <w:bCs/>
          <w:sz w:val="21"/>
          <w:szCs w:val="21"/>
          <w:lang w:val="es-MX"/>
        </w:rPr>
        <w:t xml:space="preserve">diputada </w:t>
      </w:r>
      <w:r w:rsidR="00BC2D49" w:rsidRPr="00764E86">
        <w:rPr>
          <w:rFonts w:ascii="Abadi" w:hAnsi="Abadi"/>
          <w:b/>
          <w:bCs/>
          <w:sz w:val="21"/>
          <w:szCs w:val="21"/>
          <w:lang w:val="es-MX"/>
        </w:rPr>
        <w:t>Presidenta</w:t>
      </w:r>
      <w:r w:rsidR="008E5F9B" w:rsidRPr="00764E86">
        <w:rPr>
          <w:rFonts w:ascii="Abadi" w:hAnsi="Abadi"/>
          <w:b/>
          <w:bCs/>
          <w:sz w:val="21"/>
          <w:szCs w:val="21"/>
          <w:lang w:val="es-MX"/>
        </w:rPr>
        <w:t>,</w:t>
      </w:r>
      <w:r w:rsidR="00BC2D49" w:rsidRPr="00BC2D49">
        <w:rPr>
          <w:rFonts w:ascii="Abadi" w:hAnsi="Abadi"/>
          <w:sz w:val="21"/>
          <w:szCs w:val="21"/>
          <w:lang w:val="es-MX"/>
        </w:rPr>
        <w:t xml:space="preserve"> ¿Qué hechos diputado? </w:t>
      </w:r>
      <w:r w:rsidR="008E5F9B" w:rsidRPr="00764E86">
        <w:rPr>
          <w:rFonts w:ascii="Abadi" w:hAnsi="Abadi"/>
          <w:b/>
          <w:bCs/>
          <w:sz w:val="21"/>
          <w:szCs w:val="21"/>
          <w:lang w:val="es-MX"/>
        </w:rPr>
        <w:t xml:space="preserve">(Voz) </w:t>
      </w:r>
      <w:r w:rsidR="00BC2D49" w:rsidRPr="00764E86">
        <w:rPr>
          <w:rFonts w:ascii="Abadi" w:hAnsi="Abadi"/>
          <w:b/>
          <w:bCs/>
          <w:sz w:val="21"/>
          <w:szCs w:val="21"/>
          <w:lang w:val="es-MX"/>
        </w:rPr>
        <w:t xml:space="preserve">Diputado </w:t>
      </w:r>
      <w:r w:rsidR="007454E9" w:rsidRPr="00764E86">
        <w:rPr>
          <w:rFonts w:ascii="Abadi" w:hAnsi="Abadi"/>
          <w:b/>
          <w:bCs/>
          <w:sz w:val="21"/>
          <w:szCs w:val="21"/>
          <w:lang w:val="es-MX"/>
        </w:rPr>
        <w:t>David Martinez</w:t>
      </w:r>
      <w:r w:rsidR="008E5F9B" w:rsidRPr="00764E86">
        <w:rPr>
          <w:rFonts w:ascii="Abadi" w:hAnsi="Abadi"/>
          <w:b/>
          <w:bCs/>
          <w:sz w:val="21"/>
          <w:szCs w:val="21"/>
          <w:lang w:val="es-MX"/>
        </w:rPr>
        <w:t>,</w:t>
      </w:r>
      <w:r w:rsidR="00BC2D49" w:rsidRPr="00BC2D49">
        <w:rPr>
          <w:rFonts w:ascii="Abadi" w:hAnsi="Abadi"/>
          <w:sz w:val="21"/>
          <w:szCs w:val="21"/>
          <w:lang w:val="es-MX"/>
        </w:rPr>
        <w:t xml:space="preserve"> </w:t>
      </w:r>
      <w:r w:rsidR="002327DE">
        <w:rPr>
          <w:rFonts w:ascii="Abadi" w:hAnsi="Abadi"/>
          <w:sz w:val="21"/>
          <w:szCs w:val="21"/>
          <w:lang w:val="es-MX"/>
        </w:rPr>
        <w:t>i</w:t>
      </w:r>
      <w:r w:rsidR="00BC2D49" w:rsidRPr="00BC2D49">
        <w:rPr>
          <w:rFonts w:ascii="Abadi" w:hAnsi="Abadi"/>
          <w:sz w:val="21"/>
          <w:szCs w:val="21"/>
          <w:lang w:val="es-MX"/>
        </w:rPr>
        <w:t>nterpretación de cifras</w:t>
      </w:r>
      <w:r w:rsidR="008E5F9B">
        <w:rPr>
          <w:rFonts w:ascii="Abadi" w:hAnsi="Abadi"/>
          <w:sz w:val="21"/>
          <w:szCs w:val="21"/>
          <w:lang w:val="es-MX"/>
        </w:rPr>
        <w:t>,</w:t>
      </w:r>
      <w:r w:rsidR="00BC2D49" w:rsidRPr="00BC2D49">
        <w:rPr>
          <w:rFonts w:ascii="Abadi" w:hAnsi="Abadi"/>
          <w:sz w:val="21"/>
          <w:szCs w:val="21"/>
          <w:lang w:val="es-MX"/>
        </w:rPr>
        <w:t xml:space="preserve"> locales y nacionales </w:t>
      </w:r>
      <w:r w:rsidR="00BC2D49" w:rsidRPr="00E964CD">
        <w:rPr>
          <w:rFonts w:ascii="Abadi" w:hAnsi="Abadi"/>
          <w:b/>
          <w:bCs/>
          <w:sz w:val="21"/>
          <w:szCs w:val="21"/>
          <w:lang w:val="es-MX"/>
        </w:rPr>
        <w:t>(</w:t>
      </w:r>
      <w:r w:rsidR="008E5F9B" w:rsidRPr="00E964CD">
        <w:rPr>
          <w:rFonts w:ascii="Abadi" w:hAnsi="Abadi"/>
          <w:b/>
          <w:bCs/>
          <w:sz w:val="21"/>
          <w:szCs w:val="21"/>
          <w:lang w:val="es-MX"/>
        </w:rPr>
        <w:t>Voz) diputada</w:t>
      </w:r>
      <w:r w:rsidR="00BC2D49" w:rsidRPr="00E964CD">
        <w:rPr>
          <w:rFonts w:ascii="Abadi" w:hAnsi="Abadi"/>
          <w:b/>
          <w:bCs/>
          <w:sz w:val="21"/>
          <w:szCs w:val="21"/>
          <w:lang w:val="es-MX"/>
        </w:rPr>
        <w:t xml:space="preserve"> Presidenta</w:t>
      </w:r>
      <w:r w:rsidR="008E5F9B" w:rsidRPr="00E964CD">
        <w:rPr>
          <w:rFonts w:ascii="Abadi" w:hAnsi="Abadi"/>
          <w:b/>
          <w:bCs/>
          <w:sz w:val="21"/>
          <w:szCs w:val="21"/>
          <w:lang w:val="es-MX"/>
        </w:rPr>
        <w:t>,</w:t>
      </w:r>
      <w:r w:rsidR="00BC2D49" w:rsidRPr="00BC2D49">
        <w:rPr>
          <w:rFonts w:ascii="Abadi" w:hAnsi="Abadi"/>
          <w:sz w:val="21"/>
          <w:szCs w:val="21"/>
          <w:lang w:val="es-MX"/>
        </w:rPr>
        <w:t xml:space="preserve"> </w:t>
      </w:r>
      <w:r>
        <w:rPr>
          <w:rFonts w:ascii="Abadi" w:hAnsi="Abadi"/>
          <w:sz w:val="21"/>
          <w:szCs w:val="21"/>
          <w:lang w:val="es-MX"/>
        </w:rPr>
        <w:t>¿</w:t>
      </w:r>
      <w:r w:rsidR="00BC2D49" w:rsidRPr="00BC2D49">
        <w:rPr>
          <w:rFonts w:ascii="Abadi" w:hAnsi="Abadi"/>
          <w:sz w:val="21"/>
          <w:szCs w:val="21"/>
          <w:lang w:val="es-MX"/>
        </w:rPr>
        <w:t>Diputado Ernesto</w:t>
      </w:r>
      <w:r>
        <w:rPr>
          <w:rFonts w:ascii="Abadi" w:hAnsi="Abadi"/>
          <w:sz w:val="21"/>
          <w:szCs w:val="21"/>
          <w:lang w:val="es-MX"/>
        </w:rPr>
        <w:t xml:space="preserve">, </w:t>
      </w:r>
      <w:r w:rsidR="00BC2D49" w:rsidRPr="00BC2D49">
        <w:rPr>
          <w:rFonts w:ascii="Abadi" w:hAnsi="Abadi"/>
          <w:sz w:val="21"/>
          <w:szCs w:val="21"/>
          <w:lang w:val="es-MX"/>
        </w:rPr>
        <w:t xml:space="preserve">para qué efecto? </w:t>
      </w:r>
      <w:r w:rsidR="00BC2D49" w:rsidRPr="00764E86">
        <w:rPr>
          <w:rFonts w:ascii="Abadi" w:hAnsi="Abadi"/>
          <w:b/>
          <w:bCs/>
          <w:sz w:val="21"/>
          <w:szCs w:val="21"/>
          <w:lang w:val="es-MX"/>
        </w:rPr>
        <w:t>(</w:t>
      </w:r>
      <w:r w:rsidR="008E5F9B" w:rsidRPr="00764E86">
        <w:rPr>
          <w:rFonts w:ascii="Abadi" w:hAnsi="Abadi"/>
          <w:b/>
          <w:bCs/>
          <w:sz w:val="21"/>
          <w:szCs w:val="21"/>
          <w:lang w:val="es-MX"/>
        </w:rPr>
        <w:t>Voz)</w:t>
      </w:r>
      <w:r w:rsidR="001F4E1B" w:rsidRPr="00764E86">
        <w:rPr>
          <w:rFonts w:ascii="Abadi" w:hAnsi="Abadi"/>
          <w:b/>
          <w:bCs/>
          <w:sz w:val="21"/>
          <w:szCs w:val="21"/>
          <w:lang w:val="es-MX"/>
        </w:rPr>
        <w:t xml:space="preserve"> d</w:t>
      </w:r>
      <w:r w:rsidR="00BC2D49" w:rsidRPr="00764E86">
        <w:rPr>
          <w:rFonts w:ascii="Abadi" w:hAnsi="Abadi"/>
          <w:b/>
          <w:bCs/>
          <w:sz w:val="21"/>
          <w:szCs w:val="21"/>
          <w:lang w:val="es-MX"/>
        </w:rPr>
        <w:t>iputado Ernesto</w:t>
      </w:r>
      <w:r w:rsidR="001F4E1B" w:rsidRPr="00764E86">
        <w:rPr>
          <w:rFonts w:ascii="Abadi" w:hAnsi="Abadi"/>
          <w:b/>
          <w:bCs/>
          <w:sz w:val="21"/>
          <w:szCs w:val="21"/>
          <w:lang w:val="es-MX"/>
        </w:rPr>
        <w:t>,</w:t>
      </w:r>
      <w:r w:rsidR="00BC2D49" w:rsidRPr="00BC2D49">
        <w:rPr>
          <w:rFonts w:ascii="Abadi" w:hAnsi="Abadi"/>
          <w:sz w:val="21"/>
          <w:szCs w:val="21"/>
          <w:lang w:val="es-MX"/>
        </w:rPr>
        <w:t xml:space="preserve"> muchas gracias, rectificación de hechos para en cuanto al fracaso en la política social del Gobierno de México (</w:t>
      </w:r>
      <w:r w:rsidR="001F4E1B" w:rsidRPr="00724D18">
        <w:rPr>
          <w:rFonts w:ascii="Abadi" w:hAnsi="Abadi"/>
          <w:b/>
          <w:bCs/>
          <w:sz w:val="21"/>
          <w:szCs w:val="21"/>
          <w:lang w:val="es-MX"/>
        </w:rPr>
        <w:t>Voz) diputada</w:t>
      </w:r>
      <w:r w:rsidR="00BC2D49" w:rsidRPr="00724D18">
        <w:rPr>
          <w:rFonts w:ascii="Abadi" w:hAnsi="Abadi"/>
          <w:b/>
          <w:bCs/>
          <w:sz w:val="21"/>
          <w:szCs w:val="21"/>
          <w:lang w:val="es-MX"/>
        </w:rPr>
        <w:t xml:space="preserve"> Presidenta</w:t>
      </w:r>
      <w:r w:rsidR="001F4E1B" w:rsidRPr="00724D18">
        <w:rPr>
          <w:rFonts w:ascii="Abadi" w:hAnsi="Abadi"/>
          <w:b/>
          <w:bCs/>
          <w:sz w:val="21"/>
          <w:szCs w:val="21"/>
          <w:lang w:val="es-MX"/>
        </w:rPr>
        <w:t>,</w:t>
      </w:r>
      <w:r w:rsidR="00BC2D49" w:rsidRPr="00BC2D49">
        <w:rPr>
          <w:rFonts w:ascii="Abadi" w:hAnsi="Abadi"/>
          <w:sz w:val="21"/>
          <w:szCs w:val="21"/>
          <w:lang w:val="es-MX"/>
        </w:rPr>
        <w:t xml:space="preserve"> </w:t>
      </w:r>
      <w:r w:rsidR="00724D18">
        <w:rPr>
          <w:rFonts w:ascii="Abadi" w:hAnsi="Abadi"/>
          <w:sz w:val="21"/>
          <w:szCs w:val="21"/>
          <w:lang w:val="es-MX"/>
        </w:rPr>
        <w:t>m</w:t>
      </w:r>
      <w:r w:rsidR="00BC2D49" w:rsidRPr="00BC2D49">
        <w:rPr>
          <w:rFonts w:ascii="Abadi" w:hAnsi="Abadi"/>
          <w:sz w:val="21"/>
          <w:szCs w:val="21"/>
          <w:lang w:val="es-MX"/>
        </w:rPr>
        <w:t>uy bien diputado, tiene la voz el diputado David</w:t>
      </w:r>
      <w:r w:rsidR="00724D18">
        <w:rPr>
          <w:rFonts w:ascii="Abadi" w:hAnsi="Abadi"/>
          <w:sz w:val="21"/>
          <w:szCs w:val="21"/>
          <w:lang w:val="es-MX"/>
        </w:rPr>
        <w:t>,</w:t>
      </w:r>
      <w:r w:rsidR="00BC2D49" w:rsidRPr="00BC2D49">
        <w:rPr>
          <w:rFonts w:ascii="Abadi" w:hAnsi="Abadi"/>
          <w:sz w:val="21"/>
          <w:szCs w:val="21"/>
          <w:lang w:val="es-MX"/>
        </w:rPr>
        <w:t xml:space="preserve"> hasta por 5 minutos diputado Adelante.</w:t>
      </w:r>
    </w:p>
    <w:p w14:paraId="4F7B6457" w14:textId="77777777" w:rsidR="00BC2D49" w:rsidRPr="00BC2D49" w:rsidRDefault="00BC2D49" w:rsidP="002B2691">
      <w:pPr>
        <w:jc w:val="both"/>
        <w:rPr>
          <w:rFonts w:ascii="Abadi" w:hAnsi="Abadi"/>
          <w:sz w:val="21"/>
          <w:szCs w:val="21"/>
          <w:lang w:val="es-MX"/>
        </w:rPr>
      </w:pPr>
    </w:p>
    <w:p w14:paraId="69D86BF8" w14:textId="3DB0806A" w:rsidR="00BC2D49" w:rsidRPr="00BC2D49" w:rsidRDefault="00BC2D49" w:rsidP="00263E2B">
      <w:pPr>
        <w:rPr>
          <w:rFonts w:ascii="Abadi" w:hAnsi="Abadi"/>
          <w:b/>
          <w:bCs/>
          <w:sz w:val="21"/>
          <w:szCs w:val="21"/>
          <w:lang w:val="es-MX"/>
        </w:rPr>
      </w:pPr>
      <w:r w:rsidRPr="00BC2D49">
        <w:rPr>
          <w:rFonts w:ascii="Abadi" w:hAnsi="Abadi"/>
          <w:b/>
          <w:bCs/>
          <w:sz w:val="21"/>
          <w:szCs w:val="21"/>
          <w:lang w:val="es-MX"/>
        </w:rPr>
        <w:t>(Sube a tribuna el Diputado David Martínez Mendizabal para rectificación de hechos</w:t>
      </w:r>
      <w:r w:rsidR="003E6B3F">
        <w:rPr>
          <w:rFonts w:ascii="Abadi" w:hAnsi="Abadi"/>
          <w:b/>
          <w:bCs/>
          <w:sz w:val="21"/>
          <w:szCs w:val="21"/>
          <w:lang w:val="es-MX"/>
        </w:rPr>
        <w:t xml:space="preserve">, del diputado que le </w:t>
      </w:r>
      <w:r w:rsidR="002C6CE3">
        <w:rPr>
          <w:rFonts w:ascii="Abadi" w:hAnsi="Abadi"/>
          <w:b/>
          <w:bCs/>
          <w:sz w:val="21"/>
          <w:szCs w:val="21"/>
          <w:lang w:val="es-MX"/>
        </w:rPr>
        <w:t>antecedió</w:t>
      </w:r>
      <w:r w:rsidRPr="00BC2D49">
        <w:rPr>
          <w:rFonts w:ascii="Abadi" w:hAnsi="Abadi"/>
          <w:b/>
          <w:bCs/>
          <w:sz w:val="21"/>
          <w:szCs w:val="21"/>
          <w:lang w:val="es-MX"/>
        </w:rPr>
        <w:t>)</w:t>
      </w:r>
    </w:p>
    <w:p w14:paraId="2EB2FAB0" w14:textId="56B44ADC" w:rsidR="00BC2D49" w:rsidRPr="00BC2D49" w:rsidRDefault="00BC2D49" w:rsidP="00263E2B">
      <w:pPr>
        <w:rPr>
          <w:rFonts w:ascii="Abadi" w:hAnsi="Abadi"/>
          <w:sz w:val="21"/>
          <w:szCs w:val="21"/>
          <w:lang w:val="es-MX"/>
        </w:rPr>
      </w:pPr>
    </w:p>
    <w:p w14:paraId="6ED9416F" w14:textId="0DBF8A7C" w:rsidR="003416DD" w:rsidRDefault="003416DD" w:rsidP="002B2691">
      <w:pPr>
        <w:jc w:val="both"/>
        <w:rPr>
          <w:rFonts w:ascii="Abadi" w:hAnsi="Abadi"/>
          <w:sz w:val="21"/>
          <w:szCs w:val="21"/>
          <w:lang w:val="es-MX"/>
        </w:rPr>
      </w:pPr>
      <w:r w:rsidRPr="00BC2D49">
        <w:rPr>
          <w:rFonts w:ascii="Abadi" w:hAnsi="Abadi"/>
          <w:noProof/>
          <w:sz w:val="21"/>
          <w:szCs w:val="21"/>
          <w:lang w:val="es-MX"/>
        </w:rPr>
        <w:drawing>
          <wp:anchor distT="0" distB="0" distL="114300" distR="114300" simplePos="0" relativeHeight="251658256" behindDoc="0" locked="0" layoutInCell="1" allowOverlap="1" wp14:anchorId="72416D86" wp14:editId="1A3E04F6">
            <wp:simplePos x="0" y="0"/>
            <wp:positionH relativeFrom="column">
              <wp:posOffset>400362</wp:posOffset>
            </wp:positionH>
            <wp:positionV relativeFrom="paragraph">
              <wp:posOffset>142250</wp:posOffset>
            </wp:positionV>
            <wp:extent cx="1748155" cy="903605"/>
            <wp:effectExtent l="19050" t="133350" r="0" b="715645"/>
            <wp:wrapSquare wrapText="bothSides"/>
            <wp:docPr id="29" name="Imagen 2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pic:cNvPicPr/>
                  </pic:nvPicPr>
                  <pic:blipFill rotWithShape="1">
                    <a:blip r:embed="rId39" cstate="print">
                      <a:extLst>
                        <a:ext uri="{28A0092B-C50C-407E-A947-70E740481C1C}">
                          <a14:useLocalDpi xmlns:a14="http://schemas.microsoft.com/office/drawing/2010/main" val="0"/>
                        </a:ext>
                      </a:extLst>
                    </a:blip>
                    <a:srcRect b="8046"/>
                    <a:stretch/>
                  </pic:blipFill>
                  <pic:spPr bwMode="auto">
                    <a:xfrm>
                      <a:off x="0" y="0"/>
                      <a:ext cx="1748155" cy="90360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B9EDD" w14:textId="63BDECC8" w:rsidR="003416DD" w:rsidRDefault="003416DD" w:rsidP="002B2691">
      <w:pPr>
        <w:jc w:val="both"/>
        <w:rPr>
          <w:rFonts w:ascii="Abadi" w:hAnsi="Abadi"/>
          <w:sz w:val="21"/>
          <w:szCs w:val="21"/>
          <w:lang w:val="es-MX"/>
        </w:rPr>
      </w:pPr>
    </w:p>
    <w:p w14:paraId="14495153" w14:textId="12ABA5AB" w:rsidR="003416DD" w:rsidRDefault="003416DD" w:rsidP="002B2691">
      <w:pPr>
        <w:jc w:val="both"/>
        <w:rPr>
          <w:rFonts w:ascii="Abadi" w:hAnsi="Abadi"/>
          <w:sz w:val="21"/>
          <w:szCs w:val="21"/>
          <w:lang w:val="es-MX"/>
        </w:rPr>
      </w:pPr>
    </w:p>
    <w:p w14:paraId="2C299E69" w14:textId="7E4168DA" w:rsidR="003416DD" w:rsidRDefault="003416DD" w:rsidP="002B2691">
      <w:pPr>
        <w:jc w:val="both"/>
        <w:rPr>
          <w:rFonts w:ascii="Abadi" w:hAnsi="Abadi"/>
          <w:sz w:val="21"/>
          <w:szCs w:val="21"/>
          <w:lang w:val="es-MX"/>
        </w:rPr>
      </w:pPr>
    </w:p>
    <w:p w14:paraId="2347F380" w14:textId="08307B4F" w:rsidR="00BC2D49" w:rsidRDefault="00BC2D49" w:rsidP="002B2691">
      <w:pPr>
        <w:jc w:val="both"/>
        <w:rPr>
          <w:rFonts w:ascii="Abadi" w:hAnsi="Abadi"/>
          <w:sz w:val="21"/>
          <w:szCs w:val="21"/>
          <w:lang w:val="es-MX"/>
        </w:rPr>
      </w:pPr>
    </w:p>
    <w:p w14:paraId="46F74B62" w14:textId="46F7861A" w:rsidR="003416DD" w:rsidRDefault="003416DD" w:rsidP="002B2691">
      <w:pPr>
        <w:jc w:val="both"/>
        <w:rPr>
          <w:rFonts w:ascii="Abadi" w:hAnsi="Abadi"/>
          <w:sz w:val="21"/>
          <w:szCs w:val="21"/>
          <w:lang w:val="es-MX"/>
        </w:rPr>
      </w:pPr>
    </w:p>
    <w:p w14:paraId="20E071EF" w14:textId="5D7F932C" w:rsidR="003416DD" w:rsidRDefault="003416DD" w:rsidP="002B2691">
      <w:pPr>
        <w:jc w:val="both"/>
        <w:rPr>
          <w:rFonts w:ascii="Abadi" w:hAnsi="Abadi"/>
          <w:sz w:val="21"/>
          <w:szCs w:val="21"/>
          <w:lang w:val="es-MX"/>
        </w:rPr>
      </w:pPr>
    </w:p>
    <w:p w14:paraId="023DE56A" w14:textId="1B96D29A" w:rsidR="003416DD" w:rsidRDefault="003416DD" w:rsidP="002B2691">
      <w:pPr>
        <w:jc w:val="both"/>
        <w:rPr>
          <w:rFonts w:ascii="Abadi" w:hAnsi="Abadi"/>
          <w:sz w:val="21"/>
          <w:szCs w:val="21"/>
          <w:lang w:val="es-MX"/>
        </w:rPr>
      </w:pPr>
    </w:p>
    <w:p w14:paraId="041A0F2E" w14:textId="76C508C9" w:rsidR="003416DD" w:rsidRDefault="003416DD" w:rsidP="002B2691">
      <w:pPr>
        <w:jc w:val="both"/>
        <w:rPr>
          <w:rFonts w:ascii="Abadi" w:hAnsi="Abadi"/>
          <w:sz w:val="21"/>
          <w:szCs w:val="21"/>
          <w:lang w:val="es-MX"/>
        </w:rPr>
      </w:pPr>
    </w:p>
    <w:p w14:paraId="7FEF063F" w14:textId="0FCF8937" w:rsidR="003416DD" w:rsidRDefault="003416DD" w:rsidP="002B2691">
      <w:pPr>
        <w:jc w:val="both"/>
        <w:rPr>
          <w:rFonts w:ascii="Abadi" w:hAnsi="Abadi"/>
          <w:sz w:val="21"/>
          <w:szCs w:val="21"/>
          <w:lang w:val="es-MX"/>
        </w:rPr>
      </w:pPr>
    </w:p>
    <w:p w14:paraId="27CFACDE" w14:textId="652788BA" w:rsidR="003416DD" w:rsidRDefault="003416DD" w:rsidP="002B2691">
      <w:pPr>
        <w:jc w:val="both"/>
        <w:rPr>
          <w:rFonts w:ascii="Abadi" w:hAnsi="Abadi"/>
          <w:sz w:val="21"/>
          <w:szCs w:val="21"/>
          <w:lang w:val="es-MX"/>
        </w:rPr>
      </w:pPr>
    </w:p>
    <w:p w14:paraId="38B53DBC" w14:textId="1C0E19EF" w:rsidR="003416DD" w:rsidRDefault="003416DD" w:rsidP="002B2691">
      <w:pPr>
        <w:jc w:val="both"/>
        <w:rPr>
          <w:rFonts w:ascii="Abadi" w:hAnsi="Abadi"/>
          <w:sz w:val="21"/>
          <w:szCs w:val="21"/>
          <w:lang w:val="es-MX"/>
        </w:rPr>
      </w:pPr>
    </w:p>
    <w:p w14:paraId="6405A7FC" w14:textId="77777777" w:rsidR="003416DD" w:rsidRPr="00BC2D49" w:rsidRDefault="003416DD" w:rsidP="002B2691">
      <w:pPr>
        <w:jc w:val="both"/>
        <w:rPr>
          <w:rFonts w:ascii="Abadi" w:hAnsi="Abadi"/>
          <w:sz w:val="21"/>
          <w:szCs w:val="21"/>
          <w:lang w:val="es-MX"/>
        </w:rPr>
      </w:pPr>
    </w:p>
    <w:p w14:paraId="78ED8C05" w14:textId="60BCC7D6" w:rsidR="00670252" w:rsidRPr="003416DD" w:rsidRDefault="00BC2D49" w:rsidP="003416DD">
      <w:pPr>
        <w:pStyle w:val="Prrafodelista"/>
        <w:numPr>
          <w:ilvl w:val="0"/>
          <w:numId w:val="25"/>
        </w:numPr>
        <w:jc w:val="both"/>
        <w:rPr>
          <w:rFonts w:ascii="Abadi" w:hAnsi="Abadi"/>
          <w:sz w:val="21"/>
          <w:szCs w:val="21"/>
          <w:lang w:val="es-MX"/>
        </w:rPr>
      </w:pPr>
      <w:r w:rsidRPr="003416DD">
        <w:rPr>
          <w:rFonts w:ascii="Abadi" w:hAnsi="Abadi"/>
          <w:b/>
          <w:bCs/>
          <w:sz w:val="21"/>
          <w:szCs w:val="21"/>
          <w:lang w:val="es-MX"/>
        </w:rPr>
        <w:t>Diputado David Martínez Mendizábal</w:t>
      </w:r>
      <w:r w:rsidR="003416DD">
        <w:rPr>
          <w:rFonts w:ascii="Abadi" w:hAnsi="Abadi"/>
          <w:b/>
          <w:bCs/>
          <w:sz w:val="21"/>
          <w:szCs w:val="21"/>
          <w:lang w:val="es-MX"/>
        </w:rPr>
        <w:t xml:space="preserve"> -</w:t>
      </w:r>
      <w:r w:rsidRPr="003416DD">
        <w:rPr>
          <w:rFonts w:ascii="Abadi" w:hAnsi="Abadi"/>
          <w:sz w:val="21"/>
          <w:szCs w:val="21"/>
          <w:lang w:val="es-MX"/>
        </w:rPr>
        <w:t xml:space="preserve"> </w:t>
      </w:r>
    </w:p>
    <w:p w14:paraId="3A0E69E0" w14:textId="77777777" w:rsidR="00670252" w:rsidRDefault="00670252" w:rsidP="002B2691">
      <w:pPr>
        <w:jc w:val="both"/>
        <w:rPr>
          <w:rFonts w:ascii="Abadi" w:hAnsi="Abadi"/>
          <w:sz w:val="21"/>
          <w:szCs w:val="21"/>
          <w:lang w:val="es-MX"/>
        </w:rPr>
      </w:pPr>
    </w:p>
    <w:p w14:paraId="70FF2CF8" w14:textId="7286A1A8" w:rsidR="0016778A" w:rsidRDefault="00AA0B71"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Bienvenidos jóvenes, a</w:t>
      </w:r>
      <w:r>
        <w:rPr>
          <w:rFonts w:ascii="Abadi" w:hAnsi="Abadi"/>
          <w:sz w:val="21"/>
          <w:szCs w:val="21"/>
          <w:lang w:val="es-MX"/>
        </w:rPr>
        <w:t xml:space="preserve">sisten a un </w:t>
      </w:r>
      <w:r w:rsidR="00BC2D49" w:rsidRPr="00BC2D49">
        <w:rPr>
          <w:rFonts w:ascii="Abadi" w:hAnsi="Abadi"/>
          <w:sz w:val="21"/>
          <w:szCs w:val="21"/>
          <w:lang w:val="es-MX"/>
        </w:rPr>
        <w:t>debate democrático donde hay dos interpretaciones.</w:t>
      </w:r>
    </w:p>
    <w:p w14:paraId="5EC1DF03" w14:textId="77777777" w:rsidR="0016778A" w:rsidRDefault="0016778A" w:rsidP="002B2691">
      <w:pPr>
        <w:jc w:val="both"/>
        <w:rPr>
          <w:rFonts w:ascii="Abadi" w:hAnsi="Abadi"/>
          <w:sz w:val="21"/>
          <w:szCs w:val="21"/>
          <w:lang w:val="es-MX"/>
        </w:rPr>
      </w:pPr>
    </w:p>
    <w:p w14:paraId="1A554CDE" w14:textId="216A05CB" w:rsidR="00BC2D49" w:rsidRDefault="00AA0B71"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Lo primero que quiero decir es que no ha combatido ninguna cifra que yo he planteado </w:t>
      </w:r>
      <w:r w:rsidR="00BC2D49" w:rsidRPr="00BC2D49">
        <w:rPr>
          <w:rFonts w:ascii="Abadi" w:hAnsi="Abadi"/>
          <w:sz w:val="21"/>
          <w:szCs w:val="21"/>
          <w:lang w:val="es-MX"/>
        </w:rPr>
        <w:lastRenderedPageBreak/>
        <w:t>aquí, ni una sola combatió compañero, ni una sola. El número de pobres del 2018 al 2020 no la combatió, no combatió el crecimiento de pobreza del 2016 al 2018 ni del 2016 al 2020 ni una sola la combatió.</w:t>
      </w:r>
    </w:p>
    <w:p w14:paraId="6BEBFF35" w14:textId="77777777" w:rsidR="00670252" w:rsidRPr="00BC2D49" w:rsidRDefault="00670252" w:rsidP="002B2691">
      <w:pPr>
        <w:jc w:val="both"/>
        <w:rPr>
          <w:rFonts w:ascii="Abadi" w:hAnsi="Abadi"/>
          <w:sz w:val="21"/>
          <w:szCs w:val="21"/>
          <w:lang w:val="es-MX"/>
        </w:rPr>
      </w:pPr>
    </w:p>
    <w:p w14:paraId="68B132D3" w14:textId="0EC5B4A0" w:rsidR="002C590F" w:rsidRDefault="00BC2D49" w:rsidP="002B2691">
      <w:pPr>
        <w:jc w:val="both"/>
        <w:rPr>
          <w:rFonts w:ascii="Abadi" w:hAnsi="Abadi"/>
          <w:sz w:val="21"/>
          <w:szCs w:val="21"/>
          <w:lang w:val="es-MX"/>
        </w:rPr>
      </w:pPr>
      <w:r w:rsidRPr="00BC2D49">
        <w:rPr>
          <w:rFonts w:ascii="Abadi" w:hAnsi="Abadi"/>
          <w:sz w:val="21"/>
          <w:szCs w:val="21"/>
          <w:lang w:val="es-MX"/>
        </w:rPr>
        <w:t xml:space="preserve">- Manejo otro tipo de cifras, con propósito de engañar porque lo que está planteando es que, y lo sostuvo con las cifras en 2018 al 2020, yo lo que digo, es que la pobreza en Guanajuato es un problema grave no combatido desde 2008. </w:t>
      </w:r>
    </w:p>
    <w:p w14:paraId="51AF16C5" w14:textId="77777777" w:rsidR="002C590F" w:rsidRDefault="002C590F" w:rsidP="002B2691">
      <w:pPr>
        <w:jc w:val="both"/>
        <w:rPr>
          <w:rFonts w:ascii="Abadi" w:hAnsi="Abadi"/>
          <w:sz w:val="21"/>
          <w:szCs w:val="21"/>
          <w:lang w:val="es-MX"/>
        </w:rPr>
      </w:pPr>
    </w:p>
    <w:p w14:paraId="5572B28B" w14:textId="69B98F92" w:rsidR="00BC2D49" w:rsidRDefault="002C590F"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Y el habl</w:t>
      </w:r>
      <w:r w:rsidR="008D29CC">
        <w:rPr>
          <w:rFonts w:ascii="Abadi" w:hAnsi="Abadi"/>
          <w:sz w:val="21"/>
          <w:szCs w:val="21"/>
          <w:lang w:val="es-MX"/>
        </w:rPr>
        <w:t>a</w:t>
      </w:r>
      <w:r w:rsidR="00BC2D49" w:rsidRPr="00BC2D49">
        <w:rPr>
          <w:rFonts w:ascii="Abadi" w:hAnsi="Abadi"/>
          <w:sz w:val="21"/>
          <w:szCs w:val="21"/>
          <w:lang w:val="es-MX"/>
        </w:rPr>
        <w:t xml:space="preserve"> nada más del 2018 al 2020 y se olvidó del COVID y se olvida de otra, los jóvenes que aún no nacían, no si yo creo que tendrían como 10 año. Se </w:t>
      </w:r>
      <w:r w:rsidR="00670252" w:rsidRPr="00BC2D49">
        <w:rPr>
          <w:rFonts w:ascii="Abadi" w:hAnsi="Abadi"/>
          <w:sz w:val="21"/>
          <w:szCs w:val="21"/>
          <w:lang w:val="es-MX"/>
        </w:rPr>
        <w:t>acordarán</w:t>
      </w:r>
      <w:r w:rsidR="00BC2D49" w:rsidRPr="00BC2D49">
        <w:rPr>
          <w:rFonts w:ascii="Abadi" w:hAnsi="Abadi"/>
          <w:sz w:val="21"/>
          <w:szCs w:val="21"/>
          <w:lang w:val="es-MX"/>
        </w:rPr>
        <w:t xml:space="preserve"> de la primera crisis pandémica del 2009 al 2010 no, fíjese en las cifras llega el Gobierno de Felipe Calderón, ahí la economía decreció también entre el 5 y el 6%, es decir, cuando una pandemia ataca un país independientemente de las políticas públicas que afecta a la economía, por supuesto que sí, entonces si queremos comparar cifras asumamos firmemente, que la política pública en Guanajuato sigue siendo un fracaso, no combatió ninguna cifra.</w:t>
      </w:r>
    </w:p>
    <w:p w14:paraId="4EFA80A4" w14:textId="77777777" w:rsidR="00670252" w:rsidRPr="00BC2D49" w:rsidRDefault="00670252" w:rsidP="002B2691">
      <w:pPr>
        <w:jc w:val="both"/>
        <w:rPr>
          <w:rFonts w:ascii="Abadi" w:hAnsi="Abadi"/>
          <w:sz w:val="21"/>
          <w:szCs w:val="21"/>
          <w:lang w:val="es-MX"/>
        </w:rPr>
      </w:pPr>
    </w:p>
    <w:p w14:paraId="11C5A231" w14:textId="47748F2A" w:rsidR="003F419A" w:rsidRDefault="00BC2D49" w:rsidP="002B2691">
      <w:pPr>
        <w:jc w:val="both"/>
        <w:rPr>
          <w:rFonts w:ascii="Abadi" w:hAnsi="Abadi"/>
          <w:sz w:val="21"/>
          <w:szCs w:val="21"/>
          <w:lang w:val="es-MX"/>
        </w:rPr>
      </w:pPr>
      <w:r w:rsidRPr="00BC2D49">
        <w:rPr>
          <w:rFonts w:ascii="Abadi" w:hAnsi="Abadi"/>
          <w:sz w:val="21"/>
          <w:szCs w:val="21"/>
          <w:lang w:val="es-MX"/>
        </w:rPr>
        <w:t xml:space="preserve">- Segunda cosa eh la pobreza laboral en México venía disminuyendo del 2018 y el 2020 en México, en todo el país, a partir del 2020 con la pandemia, empezó a decrecer, que quiere decir esto, que el ingreso propuesto por la política pública de López Obrador ha sido un éxito, y le voy a decir por qué, porque subió el salario mínimo al doble y va a ser al triple. </w:t>
      </w:r>
    </w:p>
    <w:p w14:paraId="5DA50C08" w14:textId="77777777" w:rsidR="003F419A" w:rsidRDefault="003F419A" w:rsidP="002B2691">
      <w:pPr>
        <w:jc w:val="both"/>
        <w:rPr>
          <w:rFonts w:ascii="Abadi" w:hAnsi="Abadi"/>
          <w:sz w:val="21"/>
          <w:szCs w:val="21"/>
          <w:lang w:val="es-MX"/>
        </w:rPr>
      </w:pPr>
    </w:p>
    <w:p w14:paraId="2C386CCB" w14:textId="29373EE5" w:rsidR="00BC2D49" w:rsidRDefault="003F419A"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En el 2024 y van directo a las a las familias más desprotegidas del país, hay un suicidio monetario universal a este tipo de familias, por eso la pobreza laboral venía disminuyendo, y obviamente impacto con la pandemia, a quién no le afectó la pandemia o que ya se olvidan el Gobierno de Felipe Calderón, que disminuyendo el producto interno bruto 2006 –2007, además por la crisis inmobiliaria en Estados Unidos que se juntó con la primera pandemia.</w:t>
      </w:r>
    </w:p>
    <w:p w14:paraId="7961416F" w14:textId="77777777" w:rsidR="001D5489" w:rsidRPr="00BC2D49" w:rsidRDefault="001D5489" w:rsidP="002B2691">
      <w:pPr>
        <w:jc w:val="both"/>
        <w:rPr>
          <w:rFonts w:ascii="Abadi" w:hAnsi="Abadi"/>
          <w:sz w:val="21"/>
          <w:szCs w:val="21"/>
          <w:lang w:val="es-MX"/>
        </w:rPr>
      </w:pPr>
    </w:p>
    <w:p w14:paraId="0BB2699D" w14:textId="7ED85840" w:rsidR="00BC2D49" w:rsidRDefault="00BC2D49" w:rsidP="002B2691">
      <w:pPr>
        <w:jc w:val="both"/>
        <w:rPr>
          <w:rFonts w:ascii="Abadi" w:hAnsi="Abadi"/>
          <w:sz w:val="21"/>
          <w:szCs w:val="21"/>
          <w:lang w:val="es-MX"/>
        </w:rPr>
      </w:pPr>
      <w:r w:rsidRPr="00BC2D49">
        <w:rPr>
          <w:rFonts w:ascii="Abadi" w:hAnsi="Abadi"/>
          <w:sz w:val="21"/>
          <w:szCs w:val="21"/>
          <w:lang w:val="es-MX"/>
        </w:rPr>
        <w:t xml:space="preserve">- Por último, </w:t>
      </w:r>
      <w:r w:rsidR="005975B3">
        <w:rPr>
          <w:rFonts w:ascii="Abadi" w:hAnsi="Abadi"/>
          <w:sz w:val="21"/>
          <w:szCs w:val="21"/>
          <w:lang w:val="es-MX"/>
        </w:rPr>
        <w:t xml:space="preserve">¡haber! </w:t>
      </w:r>
      <w:r w:rsidRPr="00BC2D49">
        <w:rPr>
          <w:rFonts w:ascii="Abadi" w:hAnsi="Abadi"/>
          <w:sz w:val="21"/>
          <w:szCs w:val="21"/>
          <w:lang w:val="es-MX"/>
        </w:rPr>
        <w:t xml:space="preserve">busquen mejores asesores, la esperanza de vida no se mide de un año para otro, </w:t>
      </w:r>
      <w:r w:rsidR="005975B3">
        <w:rPr>
          <w:rFonts w:ascii="Abadi" w:hAnsi="Abadi"/>
          <w:sz w:val="21"/>
          <w:szCs w:val="21"/>
          <w:lang w:val="es-MX"/>
        </w:rPr>
        <w:t xml:space="preserve">¡haber! </w:t>
      </w:r>
      <w:r w:rsidRPr="00BC2D49">
        <w:rPr>
          <w:rFonts w:ascii="Abadi" w:hAnsi="Abadi"/>
          <w:sz w:val="21"/>
          <w:szCs w:val="21"/>
          <w:lang w:val="es-MX"/>
        </w:rPr>
        <w:t xml:space="preserve">la esperanza de vida se mide en periodos largos, no venga aquí a decir que la esperanza de vida se puede modificar en un año o en dos, cualquier demógrafo, cualquier demógrafo con estudios mínimos en su materia, </w:t>
      </w:r>
      <w:r w:rsidRPr="00BC2D49">
        <w:rPr>
          <w:rFonts w:ascii="Abadi" w:hAnsi="Abadi"/>
          <w:sz w:val="21"/>
          <w:szCs w:val="21"/>
          <w:lang w:val="es-MX"/>
        </w:rPr>
        <w:t>se reiría a carcajadas de lo que acabas de decir de acabas de expresar aquí con respecto a la esperanza de vida.</w:t>
      </w:r>
    </w:p>
    <w:p w14:paraId="701C14A8" w14:textId="77777777" w:rsidR="00BB1EE3" w:rsidRPr="00BC2D49" w:rsidRDefault="00BB1EE3" w:rsidP="002B2691">
      <w:pPr>
        <w:jc w:val="both"/>
        <w:rPr>
          <w:rFonts w:ascii="Abadi" w:hAnsi="Abadi"/>
          <w:sz w:val="21"/>
          <w:szCs w:val="21"/>
          <w:lang w:val="es-MX"/>
        </w:rPr>
      </w:pPr>
    </w:p>
    <w:p w14:paraId="568A528C" w14:textId="59CBCC5F" w:rsidR="00BC2D49" w:rsidRDefault="00BC2D49" w:rsidP="002B2691">
      <w:pPr>
        <w:jc w:val="both"/>
        <w:rPr>
          <w:rFonts w:ascii="Abadi" w:hAnsi="Abadi"/>
          <w:sz w:val="21"/>
          <w:szCs w:val="21"/>
          <w:lang w:val="es-MX"/>
        </w:rPr>
      </w:pPr>
      <w:r w:rsidRPr="00BC2D49">
        <w:rPr>
          <w:rFonts w:ascii="Abadi" w:hAnsi="Abadi"/>
          <w:sz w:val="21"/>
          <w:szCs w:val="21"/>
          <w:lang w:val="es-MX"/>
        </w:rPr>
        <w:t xml:space="preserve">- La esperanza de vida se toma en cuenta 10 o 15 años antes y le recuerdo, les recuerdo qué hace 10 o 15 años gobernaba el Partido Acción Nacional y el Partido Revolucionario Institucional, si alguien se le puede imputar la disminución de la esperanza de vida, es a sus gobiernos y no al Gobierno de López Obrador que tiene una política de apoyo a los pobres de manera directa, sin ambages y sin </w:t>
      </w:r>
      <w:r w:rsidR="00810086" w:rsidRPr="00BC2D49">
        <w:rPr>
          <w:rFonts w:ascii="Abadi" w:hAnsi="Abadi"/>
          <w:sz w:val="21"/>
          <w:szCs w:val="21"/>
          <w:lang w:val="es-MX"/>
        </w:rPr>
        <w:t>corrupcion</w:t>
      </w:r>
      <w:r w:rsidR="00810086">
        <w:rPr>
          <w:rFonts w:ascii="Abadi" w:hAnsi="Abadi"/>
          <w:sz w:val="21"/>
          <w:szCs w:val="21"/>
          <w:lang w:val="es-MX"/>
        </w:rPr>
        <w:t>es</w:t>
      </w:r>
      <w:r w:rsidRPr="00BC2D49">
        <w:rPr>
          <w:rFonts w:ascii="Abadi" w:hAnsi="Abadi"/>
          <w:sz w:val="21"/>
          <w:szCs w:val="21"/>
          <w:lang w:val="es-MX"/>
        </w:rPr>
        <w:t xml:space="preserve"> gracias.</w:t>
      </w:r>
    </w:p>
    <w:p w14:paraId="4BAEE7CB" w14:textId="77777777" w:rsidR="00BB1EE3" w:rsidRPr="00BC2D49" w:rsidRDefault="00BB1EE3" w:rsidP="002B2691">
      <w:pPr>
        <w:jc w:val="both"/>
        <w:rPr>
          <w:rFonts w:ascii="Abadi" w:hAnsi="Abadi"/>
          <w:sz w:val="21"/>
          <w:szCs w:val="21"/>
          <w:lang w:val="es-MX"/>
        </w:rPr>
      </w:pPr>
    </w:p>
    <w:p w14:paraId="138DACA3" w14:textId="73BADA24" w:rsidR="00BC2D49" w:rsidRDefault="00BC2D49" w:rsidP="00EA184C">
      <w:pPr>
        <w:ind w:firstLine="708"/>
        <w:jc w:val="both"/>
        <w:rPr>
          <w:rFonts w:ascii="Abadi" w:hAnsi="Abadi"/>
          <w:sz w:val="21"/>
          <w:szCs w:val="21"/>
          <w:lang w:val="es-MX"/>
        </w:rPr>
      </w:pPr>
      <w:r w:rsidRPr="00BC2D49">
        <w:rPr>
          <w:rFonts w:ascii="Abadi" w:hAnsi="Abadi"/>
          <w:b/>
          <w:bCs/>
          <w:sz w:val="21"/>
          <w:szCs w:val="21"/>
          <w:lang w:val="es-MX"/>
        </w:rPr>
        <w:t xml:space="preserve">- La Presidenta.- </w:t>
      </w:r>
      <w:r w:rsidRPr="00BC2D49">
        <w:rPr>
          <w:rFonts w:ascii="Abadi" w:hAnsi="Abadi"/>
          <w:sz w:val="21"/>
          <w:szCs w:val="21"/>
          <w:lang w:val="es-MX"/>
        </w:rPr>
        <w:t xml:space="preserve">Muchas gracias diputado, se le da el uso de la voz al diputado Ernesto Alejandro </w:t>
      </w:r>
      <w:r w:rsidR="00BB1EE3">
        <w:rPr>
          <w:rFonts w:ascii="Abadi" w:hAnsi="Abadi"/>
          <w:sz w:val="21"/>
          <w:szCs w:val="21"/>
          <w:lang w:val="es-MX"/>
        </w:rPr>
        <w:t>Prieto</w:t>
      </w:r>
      <w:r w:rsidR="00810086">
        <w:rPr>
          <w:rFonts w:ascii="Abadi" w:hAnsi="Abadi"/>
          <w:sz w:val="21"/>
          <w:szCs w:val="21"/>
          <w:lang w:val="es-MX"/>
        </w:rPr>
        <w:t>,</w:t>
      </w:r>
      <w:r w:rsidRPr="00BC2D49">
        <w:rPr>
          <w:rFonts w:ascii="Abadi" w:hAnsi="Abadi"/>
          <w:sz w:val="21"/>
          <w:szCs w:val="21"/>
          <w:lang w:val="es-MX"/>
        </w:rPr>
        <w:t xml:space="preserve"> hasta por 5 minutos diputado adelante.</w:t>
      </w:r>
    </w:p>
    <w:p w14:paraId="624F9F72" w14:textId="3958F3AB" w:rsidR="009E4279" w:rsidRDefault="009E4279" w:rsidP="00EA184C">
      <w:pPr>
        <w:ind w:firstLine="708"/>
        <w:jc w:val="both"/>
        <w:rPr>
          <w:rFonts w:ascii="Abadi" w:hAnsi="Abadi"/>
          <w:sz w:val="21"/>
          <w:szCs w:val="21"/>
          <w:lang w:val="es-MX"/>
        </w:rPr>
      </w:pPr>
    </w:p>
    <w:p w14:paraId="08A87BB4" w14:textId="19729310" w:rsidR="009E4279" w:rsidRPr="00BC2D49" w:rsidRDefault="009E4279" w:rsidP="00EA184C">
      <w:pPr>
        <w:ind w:firstLine="708"/>
        <w:jc w:val="both"/>
        <w:rPr>
          <w:rFonts w:ascii="Abadi" w:hAnsi="Abadi"/>
          <w:sz w:val="21"/>
          <w:szCs w:val="21"/>
          <w:lang w:val="es-MX"/>
        </w:rPr>
      </w:pPr>
    </w:p>
    <w:p w14:paraId="3D24B2A5" w14:textId="5319FA66" w:rsidR="00BC2D49" w:rsidRPr="00822C30" w:rsidRDefault="009E4279" w:rsidP="002B2691">
      <w:pPr>
        <w:jc w:val="both"/>
        <w:rPr>
          <w:rFonts w:ascii="Abadi" w:hAnsi="Abadi"/>
          <w:b/>
          <w:bCs/>
          <w:sz w:val="21"/>
          <w:szCs w:val="21"/>
          <w:lang w:val="es-MX"/>
        </w:rPr>
      </w:pPr>
      <w:r w:rsidRPr="00BC2D49">
        <w:rPr>
          <w:rFonts w:ascii="Abadi" w:hAnsi="Abadi"/>
          <w:b/>
          <w:bCs/>
          <w:sz w:val="21"/>
          <w:szCs w:val="21"/>
          <w:lang w:val="es-MX"/>
        </w:rPr>
        <w:t>(Sube a tribuna el Diputado Ernesto Alejandro</w:t>
      </w:r>
      <w:r w:rsidR="00822C30">
        <w:rPr>
          <w:rFonts w:ascii="Abadi" w:hAnsi="Abadi"/>
          <w:b/>
          <w:bCs/>
          <w:sz w:val="21"/>
          <w:szCs w:val="21"/>
          <w:lang w:val="es-MX"/>
        </w:rPr>
        <w:t xml:space="preserve"> </w:t>
      </w:r>
      <w:r w:rsidR="00822C30">
        <w:rPr>
          <w:rFonts w:ascii="Abadi" w:hAnsi="Abadi"/>
          <w:b/>
          <w:bCs/>
          <w:sz w:val="21"/>
          <w:szCs w:val="21"/>
          <w:lang w:val="es-MX"/>
        </w:rPr>
        <w:t>Prieto Gallardo</w:t>
      </w:r>
      <w:r w:rsidR="00822C30">
        <w:rPr>
          <w:rFonts w:ascii="Abadi" w:hAnsi="Abadi"/>
          <w:b/>
          <w:bCs/>
          <w:sz w:val="21"/>
          <w:szCs w:val="21"/>
          <w:lang w:val="es-MX"/>
        </w:rPr>
        <w:t>,</w:t>
      </w:r>
      <w:r w:rsidR="00822C30" w:rsidRPr="00BC2D49">
        <w:rPr>
          <w:rFonts w:ascii="Abadi" w:hAnsi="Abadi"/>
          <w:b/>
          <w:bCs/>
          <w:sz w:val="21"/>
          <w:szCs w:val="21"/>
          <w:lang w:val="es-MX"/>
        </w:rPr>
        <w:t xml:space="preserve"> </w:t>
      </w:r>
      <w:r w:rsidR="00822C30">
        <w:rPr>
          <w:rFonts w:ascii="Abadi" w:hAnsi="Abadi"/>
          <w:b/>
          <w:bCs/>
          <w:sz w:val="21"/>
          <w:szCs w:val="21"/>
          <w:lang w:val="es-MX"/>
        </w:rPr>
        <w:t xml:space="preserve">para hablar en rectificación de </w:t>
      </w:r>
      <w:r w:rsidR="00822C30" w:rsidRPr="00822C30">
        <w:rPr>
          <w:rFonts w:ascii="Abadi" w:hAnsi="Abadi"/>
          <w:b/>
          <w:bCs/>
          <w:sz w:val="21"/>
          <w:szCs w:val="21"/>
          <w:lang w:val="es-MX"/>
        </w:rPr>
        <w:t>hechos</w:t>
      </w:r>
      <w:r w:rsidR="002C6CE3">
        <w:rPr>
          <w:rFonts w:ascii="Abadi" w:hAnsi="Abadi"/>
          <w:b/>
          <w:bCs/>
          <w:sz w:val="21"/>
          <w:szCs w:val="21"/>
          <w:lang w:val="es-MX"/>
        </w:rPr>
        <w:t xml:space="preserve"> de diputado que le antecedió</w:t>
      </w:r>
      <w:r w:rsidRPr="00BC2D49">
        <w:rPr>
          <w:rFonts w:ascii="Abadi" w:hAnsi="Abadi"/>
          <w:b/>
          <w:bCs/>
          <w:sz w:val="21"/>
          <w:szCs w:val="21"/>
          <w:lang w:val="es-MX"/>
        </w:rPr>
        <w:t>)</w:t>
      </w:r>
    </w:p>
    <w:p w14:paraId="43E63E15" w14:textId="51E7130E" w:rsidR="00BC2D49" w:rsidRPr="00BC2D49" w:rsidRDefault="00822C30" w:rsidP="00BB1EE3">
      <w:pPr>
        <w:jc w:val="center"/>
        <w:rPr>
          <w:rFonts w:ascii="Abadi" w:hAnsi="Abadi"/>
          <w:b/>
          <w:bCs/>
          <w:sz w:val="21"/>
          <w:szCs w:val="21"/>
          <w:lang w:val="es-MX"/>
        </w:rPr>
      </w:pPr>
      <w:bookmarkStart w:id="7" w:name="_Hlk112075931"/>
      <w:r w:rsidRPr="00BC2D49">
        <w:rPr>
          <w:rFonts w:ascii="Abadi" w:hAnsi="Abadi"/>
          <w:noProof/>
          <w:sz w:val="21"/>
          <w:szCs w:val="21"/>
          <w:lang w:val="es-MX"/>
        </w:rPr>
        <w:drawing>
          <wp:anchor distT="0" distB="0" distL="114300" distR="114300" simplePos="0" relativeHeight="251658267" behindDoc="0" locked="0" layoutInCell="1" allowOverlap="1" wp14:anchorId="57287E94" wp14:editId="6B47C6D3">
            <wp:simplePos x="0" y="0"/>
            <wp:positionH relativeFrom="margin">
              <wp:posOffset>3943350</wp:posOffset>
            </wp:positionH>
            <wp:positionV relativeFrom="margin">
              <wp:posOffset>3917950</wp:posOffset>
            </wp:positionV>
            <wp:extent cx="1896745" cy="986155"/>
            <wp:effectExtent l="0" t="133350" r="0" b="766445"/>
            <wp:wrapTopAndBottom/>
            <wp:docPr id="30" name="Imagen 3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10;&#10;Descripción generada automáticamente"/>
                    <pic:cNvPicPr/>
                  </pic:nvPicPr>
                  <pic:blipFill rotWithShape="1">
                    <a:blip r:embed="rId40" cstate="print">
                      <a:extLst>
                        <a:ext uri="{28A0092B-C50C-407E-A947-70E740481C1C}">
                          <a14:useLocalDpi xmlns:a14="http://schemas.microsoft.com/office/drawing/2010/main" val="0"/>
                        </a:ext>
                      </a:extLst>
                    </a:blip>
                    <a:srcRect b="7488"/>
                    <a:stretch/>
                  </pic:blipFill>
                  <pic:spPr bwMode="auto">
                    <a:xfrm>
                      <a:off x="0" y="0"/>
                      <a:ext cx="1896745" cy="98615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7"/>
    <w:p w14:paraId="72E872CF" w14:textId="2AB3E1B8" w:rsidR="00BC2D49" w:rsidRPr="00BC2D49" w:rsidRDefault="00BC2D49" w:rsidP="002B2691">
      <w:pPr>
        <w:jc w:val="both"/>
        <w:rPr>
          <w:rFonts w:ascii="Abadi" w:hAnsi="Abadi"/>
          <w:b/>
          <w:bCs/>
          <w:sz w:val="21"/>
          <w:szCs w:val="21"/>
          <w:lang w:val="es-MX"/>
        </w:rPr>
      </w:pPr>
    </w:p>
    <w:p w14:paraId="745148A0" w14:textId="5B8795AE" w:rsidR="003416DD" w:rsidRDefault="003416DD" w:rsidP="002B2691">
      <w:pPr>
        <w:jc w:val="both"/>
        <w:rPr>
          <w:rFonts w:ascii="Abadi" w:hAnsi="Abadi"/>
          <w:b/>
          <w:bCs/>
          <w:sz w:val="21"/>
          <w:szCs w:val="21"/>
          <w:lang w:val="es-MX"/>
        </w:rPr>
      </w:pPr>
    </w:p>
    <w:p w14:paraId="5A895E77" w14:textId="5F65B8A9" w:rsidR="00BC2D49" w:rsidRDefault="00BC2D49" w:rsidP="002B2691">
      <w:pPr>
        <w:jc w:val="both"/>
        <w:rPr>
          <w:rFonts w:ascii="Abadi" w:hAnsi="Abadi"/>
          <w:b/>
          <w:bCs/>
          <w:sz w:val="21"/>
          <w:szCs w:val="21"/>
          <w:lang w:val="es-MX"/>
        </w:rPr>
      </w:pPr>
      <w:r w:rsidRPr="00BC2D49">
        <w:rPr>
          <w:rFonts w:ascii="Abadi" w:hAnsi="Abadi"/>
          <w:b/>
          <w:bCs/>
          <w:sz w:val="21"/>
          <w:szCs w:val="21"/>
          <w:lang w:val="es-MX"/>
        </w:rPr>
        <w:t xml:space="preserve">- Diputado Ernesto Alejandro </w:t>
      </w:r>
      <w:r w:rsidR="001E629B">
        <w:rPr>
          <w:rFonts w:ascii="Abadi" w:hAnsi="Abadi"/>
          <w:b/>
          <w:bCs/>
          <w:sz w:val="21"/>
          <w:szCs w:val="21"/>
          <w:lang w:val="es-MX"/>
        </w:rPr>
        <w:t>Prieto Gallard</w:t>
      </w:r>
      <w:r w:rsidR="003416DD">
        <w:rPr>
          <w:rFonts w:ascii="Abadi" w:hAnsi="Abadi"/>
          <w:b/>
          <w:bCs/>
          <w:sz w:val="21"/>
          <w:szCs w:val="21"/>
          <w:lang w:val="es-MX"/>
        </w:rPr>
        <w:t>o -</w:t>
      </w:r>
      <w:r w:rsidRPr="00BC2D49">
        <w:rPr>
          <w:rFonts w:ascii="Abadi" w:hAnsi="Abadi"/>
          <w:b/>
          <w:bCs/>
          <w:sz w:val="21"/>
          <w:szCs w:val="21"/>
          <w:lang w:val="es-MX"/>
        </w:rPr>
        <w:t xml:space="preserve"> </w:t>
      </w:r>
    </w:p>
    <w:p w14:paraId="68298CF8" w14:textId="1F80CE68" w:rsidR="00BB1EE3" w:rsidRPr="00BC2D49" w:rsidRDefault="00BB1EE3" w:rsidP="002B2691">
      <w:pPr>
        <w:jc w:val="both"/>
        <w:rPr>
          <w:rFonts w:ascii="Abadi" w:hAnsi="Abadi"/>
          <w:b/>
          <w:bCs/>
          <w:sz w:val="21"/>
          <w:szCs w:val="21"/>
          <w:lang w:val="es-MX"/>
        </w:rPr>
      </w:pPr>
    </w:p>
    <w:p w14:paraId="197B9449" w14:textId="6ABD5EDF" w:rsidR="00822C2F" w:rsidRDefault="00BC2D49" w:rsidP="002B2691">
      <w:pPr>
        <w:jc w:val="both"/>
        <w:rPr>
          <w:rFonts w:ascii="Abadi" w:hAnsi="Abadi"/>
          <w:sz w:val="21"/>
          <w:szCs w:val="21"/>
          <w:lang w:val="es-MX"/>
        </w:rPr>
      </w:pPr>
      <w:r w:rsidRPr="00BC2D49">
        <w:rPr>
          <w:rFonts w:ascii="Abadi" w:hAnsi="Abadi"/>
          <w:b/>
          <w:bCs/>
          <w:sz w:val="21"/>
          <w:szCs w:val="21"/>
          <w:lang w:val="es-MX"/>
        </w:rPr>
        <w:t>-</w:t>
      </w:r>
      <w:r w:rsidRPr="00BC2D49">
        <w:rPr>
          <w:rFonts w:ascii="Abadi" w:hAnsi="Abadi"/>
          <w:sz w:val="21"/>
          <w:szCs w:val="21"/>
          <w:lang w:val="es-MX"/>
        </w:rPr>
        <w:t xml:space="preserve"> </w:t>
      </w:r>
      <w:r w:rsidR="009E4279">
        <w:rPr>
          <w:rFonts w:ascii="Abadi" w:hAnsi="Abadi"/>
          <w:sz w:val="21"/>
          <w:szCs w:val="21"/>
          <w:lang w:val="es-MX"/>
        </w:rPr>
        <w:t>¡Oh</w:t>
      </w:r>
      <w:r w:rsidR="00A772BC">
        <w:rPr>
          <w:rFonts w:ascii="Abadi" w:hAnsi="Abadi"/>
          <w:sz w:val="21"/>
          <w:szCs w:val="21"/>
          <w:lang w:val="es-MX"/>
        </w:rPr>
        <w:t>!</w:t>
      </w:r>
      <w:r w:rsidR="009E4279">
        <w:rPr>
          <w:rFonts w:ascii="Abadi" w:hAnsi="Abadi"/>
          <w:sz w:val="21"/>
          <w:szCs w:val="21"/>
          <w:lang w:val="es-MX"/>
        </w:rPr>
        <w:t xml:space="preserve"> es que me pican la cresta! </w:t>
      </w:r>
      <w:r w:rsidR="0089491D">
        <w:rPr>
          <w:rFonts w:ascii="Abadi" w:hAnsi="Abadi"/>
          <w:sz w:val="21"/>
          <w:szCs w:val="21"/>
          <w:lang w:val="es-MX"/>
        </w:rPr>
        <w:t>g</w:t>
      </w:r>
      <w:r w:rsidR="0089491D" w:rsidRPr="00BC2D49">
        <w:rPr>
          <w:rFonts w:ascii="Abadi" w:hAnsi="Abadi"/>
          <w:sz w:val="21"/>
          <w:szCs w:val="21"/>
          <w:lang w:val="es-MX"/>
        </w:rPr>
        <w:t>racias, gracias</w:t>
      </w:r>
      <w:r w:rsidR="0089491D">
        <w:rPr>
          <w:rFonts w:ascii="Abadi" w:hAnsi="Abadi"/>
          <w:sz w:val="21"/>
          <w:szCs w:val="21"/>
          <w:lang w:val="es-MX"/>
        </w:rPr>
        <w:t xml:space="preserve"> gracias, ¡b</w:t>
      </w:r>
      <w:r w:rsidRPr="00BC2D49">
        <w:rPr>
          <w:rFonts w:ascii="Abadi" w:hAnsi="Abadi"/>
          <w:sz w:val="21"/>
          <w:szCs w:val="21"/>
          <w:lang w:val="es-MX"/>
        </w:rPr>
        <w:t>uenas tarde</w:t>
      </w:r>
      <w:r w:rsidR="0089491D">
        <w:rPr>
          <w:rFonts w:ascii="Abadi" w:hAnsi="Abadi"/>
          <w:sz w:val="21"/>
          <w:szCs w:val="21"/>
          <w:lang w:val="es-MX"/>
        </w:rPr>
        <w:t>s!</w:t>
      </w:r>
      <w:r w:rsidRPr="00BC2D49">
        <w:rPr>
          <w:rFonts w:ascii="Abadi" w:hAnsi="Abadi"/>
          <w:sz w:val="21"/>
          <w:szCs w:val="21"/>
          <w:lang w:val="es-MX"/>
        </w:rPr>
        <w:t xml:space="preserve"> a todas y a todos, voy a procurar </w:t>
      </w:r>
      <w:r w:rsidR="00822C2F">
        <w:rPr>
          <w:rFonts w:ascii="Abadi" w:hAnsi="Abadi"/>
          <w:sz w:val="21"/>
          <w:szCs w:val="21"/>
          <w:lang w:val="es-MX"/>
        </w:rPr>
        <w:t xml:space="preserve">ser lo más </w:t>
      </w:r>
      <w:r w:rsidRPr="00BC2D49">
        <w:rPr>
          <w:rFonts w:ascii="Abadi" w:hAnsi="Abadi"/>
          <w:sz w:val="21"/>
          <w:szCs w:val="21"/>
          <w:lang w:val="es-MX"/>
        </w:rPr>
        <w:t xml:space="preserve">moderado posible, pero concreto. </w:t>
      </w:r>
    </w:p>
    <w:p w14:paraId="33E5CE46" w14:textId="77777777" w:rsidR="00822C2F" w:rsidRDefault="00822C2F" w:rsidP="002B2691">
      <w:pPr>
        <w:jc w:val="both"/>
        <w:rPr>
          <w:rFonts w:ascii="Abadi" w:hAnsi="Abadi"/>
          <w:sz w:val="21"/>
          <w:szCs w:val="21"/>
          <w:lang w:val="es-MX"/>
        </w:rPr>
      </w:pPr>
    </w:p>
    <w:p w14:paraId="4BA6D34B" w14:textId="77777777" w:rsidR="00120E48" w:rsidRDefault="00822C2F"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Un saludo a todos nuestros amigos de los medios de comunicación, de las redes sociales que nos están escuchando y viendo a través de las diferentes plataformas</w:t>
      </w:r>
      <w:r>
        <w:rPr>
          <w:rFonts w:ascii="Abadi" w:hAnsi="Abadi"/>
          <w:sz w:val="21"/>
          <w:szCs w:val="21"/>
          <w:lang w:val="es-MX"/>
        </w:rPr>
        <w:t xml:space="preserve">, </w:t>
      </w:r>
      <w:r w:rsidR="00BC2D49" w:rsidRPr="00BC2D49">
        <w:rPr>
          <w:rFonts w:ascii="Abadi" w:hAnsi="Abadi"/>
          <w:sz w:val="21"/>
          <w:szCs w:val="21"/>
          <w:lang w:val="es-MX"/>
        </w:rPr>
        <w:t xml:space="preserve">también un saludo a mis compañeros legisladores y legisladoras aquí presentes, al público presente, a los asesores, a los jóvenes que escuchen lo que vamos a comentar ahorita eh muy interesante para ustedes. </w:t>
      </w:r>
    </w:p>
    <w:p w14:paraId="12D15B87" w14:textId="77777777" w:rsidR="00120E48" w:rsidRDefault="00120E48" w:rsidP="002B2691">
      <w:pPr>
        <w:jc w:val="both"/>
        <w:rPr>
          <w:rFonts w:ascii="Abadi" w:hAnsi="Abadi"/>
          <w:sz w:val="21"/>
          <w:szCs w:val="21"/>
          <w:lang w:val="es-MX"/>
        </w:rPr>
      </w:pPr>
    </w:p>
    <w:p w14:paraId="62F9F164" w14:textId="17678D0F" w:rsidR="00BC2D49" w:rsidRDefault="00120E48"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Con el permiso de la Mesa Directiva, a la cual también saludo cordialmente, a mis compañeras de la mesa, a la </w:t>
      </w:r>
      <w:r>
        <w:rPr>
          <w:rFonts w:ascii="Abadi" w:hAnsi="Abadi"/>
          <w:sz w:val="21"/>
          <w:szCs w:val="21"/>
          <w:lang w:val="es-MX"/>
        </w:rPr>
        <w:t>P</w:t>
      </w:r>
      <w:r w:rsidR="00BC2D49" w:rsidRPr="00BC2D49">
        <w:rPr>
          <w:rFonts w:ascii="Abadi" w:hAnsi="Abadi"/>
          <w:sz w:val="21"/>
          <w:szCs w:val="21"/>
          <w:lang w:val="es-MX"/>
        </w:rPr>
        <w:t>residenta Irma Leticia.</w:t>
      </w:r>
    </w:p>
    <w:p w14:paraId="5737E6E7" w14:textId="0E79906B" w:rsidR="00BB1EE3" w:rsidRPr="00BC2D49" w:rsidRDefault="00BB1EE3" w:rsidP="002B2691">
      <w:pPr>
        <w:jc w:val="both"/>
        <w:rPr>
          <w:rFonts w:ascii="Abadi" w:hAnsi="Abadi"/>
          <w:sz w:val="21"/>
          <w:szCs w:val="21"/>
          <w:lang w:val="es-MX"/>
        </w:rPr>
      </w:pPr>
    </w:p>
    <w:p w14:paraId="1F650E46" w14:textId="77777777" w:rsidR="00EF50D1" w:rsidRDefault="00BC2D49" w:rsidP="002B2691">
      <w:pPr>
        <w:jc w:val="both"/>
        <w:rPr>
          <w:rFonts w:ascii="Abadi" w:hAnsi="Abadi"/>
          <w:sz w:val="21"/>
          <w:szCs w:val="21"/>
          <w:lang w:val="es-MX"/>
        </w:rPr>
      </w:pPr>
      <w:r w:rsidRPr="00BC2D49">
        <w:rPr>
          <w:rFonts w:ascii="Abadi" w:hAnsi="Abadi"/>
          <w:sz w:val="21"/>
          <w:szCs w:val="21"/>
          <w:lang w:val="es-MX"/>
        </w:rPr>
        <w:t>- Pues vamos a refutar lo aquí expuesto por compañero Márquez que nos concedió en el uso de la voz, se habla de un supuesto fracaso en la política social Del Gobierno de México, que encabeza a nuestro presidente Andrés Manuel López Obrador y en específico un fracaso en la política social federal para el estado de Guanajuato</w:t>
      </w:r>
      <w:r w:rsidR="00EF50D1">
        <w:rPr>
          <w:rFonts w:ascii="Abadi" w:hAnsi="Abadi"/>
          <w:sz w:val="21"/>
          <w:szCs w:val="21"/>
          <w:lang w:val="es-MX"/>
        </w:rPr>
        <w:t xml:space="preserve">. </w:t>
      </w:r>
    </w:p>
    <w:p w14:paraId="2FB83303" w14:textId="77777777" w:rsidR="00EF50D1" w:rsidRDefault="00EF50D1" w:rsidP="002B2691">
      <w:pPr>
        <w:jc w:val="both"/>
        <w:rPr>
          <w:rFonts w:ascii="Abadi" w:hAnsi="Abadi"/>
          <w:sz w:val="21"/>
          <w:szCs w:val="21"/>
          <w:lang w:val="es-MX"/>
        </w:rPr>
      </w:pPr>
    </w:p>
    <w:p w14:paraId="29AE7454" w14:textId="1971297A" w:rsidR="00BC2D49" w:rsidRDefault="00EF50D1" w:rsidP="002B2691">
      <w:pPr>
        <w:jc w:val="both"/>
        <w:rPr>
          <w:rFonts w:ascii="Abadi" w:hAnsi="Abadi"/>
          <w:sz w:val="21"/>
          <w:szCs w:val="21"/>
          <w:lang w:val="es-MX"/>
        </w:rPr>
      </w:pPr>
      <w:r>
        <w:rPr>
          <w:rFonts w:ascii="Abadi" w:hAnsi="Abadi"/>
          <w:sz w:val="21"/>
          <w:szCs w:val="21"/>
          <w:lang w:val="es-MX"/>
        </w:rPr>
        <w:t>- N</w:t>
      </w:r>
      <w:r w:rsidR="00BC2D49" w:rsidRPr="00BC2D49">
        <w:rPr>
          <w:rFonts w:ascii="Abadi" w:hAnsi="Abadi"/>
          <w:sz w:val="21"/>
          <w:szCs w:val="21"/>
          <w:lang w:val="es-MX"/>
        </w:rPr>
        <w:t>osotros consideramos que esa afirmación es temeraria e infundada, consideramos y ahí están los números, hace unos días subí a mis redes sociales información al respecto. El tejido social que es el principal factor para medir eh su recomposición, la recomposición del tejido social es el principal factor para medir o para ver avances o retrocesos en materia de seguridad y obviamente con el presidente Andrés Manuel López Obrador, el tema de seguridad está íntimamente ligado, al tema del bienestar, del desarrollo social, del mejoramiento de las condiciones de vida de los habitantes de nuestro país de las y los ciudadanos y en específico del Estado de Guanajuato, que en los últimos años ha tenido la deshonrosa posición de ser el estado con los niveles de inseguridad y de violencia más altos, por mucho de todo el país y que se han agudizado o qué se agudizaron en cierto momento, al final de</w:t>
      </w:r>
      <w:r w:rsidR="00164E6B">
        <w:rPr>
          <w:rFonts w:ascii="Abadi" w:hAnsi="Abadi"/>
          <w:sz w:val="21"/>
          <w:szCs w:val="21"/>
          <w:lang w:val="es-MX"/>
        </w:rPr>
        <w:t>l</w:t>
      </w:r>
      <w:r w:rsidR="00BC2D49" w:rsidRPr="00BC2D49">
        <w:rPr>
          <w:rFonts w:ascii="Abadi" w:hAnsi="Abadi"/>
          <w:sz w:val="21"/>
          <w:szCs w:val="21"/>
          <w:lang w:val="es-MX"/>
        </w:rPr>
        <w:t xml:space="preserve"> anterior periodo de Gobierno y al comienzo del actual, que encabeza o qué bueno que encabeza, el gobernador Diego Sinhue. </w:t>
      </w:r>
    </w:p>
    <w:p w14:paraId="60BDF568" w14:textId="77777777" w:rsidR="00BB1EE3" w:rsidRPr="00BC2D49" w:rsidRDefault="00BB1EE3" w:rsidP="002B2691">
      <w:pPr>
        <w:jc w:val="both"/>
        <w:rPr>
          <w:rFonts w:ascii="Abadi" w:hAnsi="Abadi"/>
          <w:sz w:val="21"/>
          <w:szCs w:val="21"/>
          <w:lang w:val="es-MX"/>
        </w:rPr>
      </w:pPr>
    </w:p>
    <w:p w14:paraId="24B17CAE" w14:textId="73CD76AF" w:rsidR="00BC2D49" w:rsidRDefault="00BC2D49" w:rsidP="002B2691">
      <w:pPr>
        <w:jc w:val="both"/>
        <w:rPr>
          <w:rFonts w:ascii="Abadi" w:hAnsi="Abadi"/>
          <w:sz w:val="21"/>
          <w:szCs w:val="21"/>
          <w:lang w:val="es-MX"/>
        </w:rPr>
      </w:pPr>
      <w:r w:rsidRPr="00BC2D49">
        <w:rPr>
          <w:rFonts w:ascii="Abadi" w:hAnsi="Abadi"/>
          <w:sz w:val="21"/>
          <w:szCs w:val="21"/>
          <w:lang w:val="es-MX"/>
        </w:rPr>
        <w:t xml:space="preserve">- Pero qué es lo que ha sucedido afortunadamente el tejido social como lo he comentado es fundamental para la recomposición o para el mejoramiento, su recomposición para el mejoramiento de los niveles de inseguridad de violencia en el país, y a comienzo de este mes el </w:t>
      </w:r>
      <w:r w:rsidR="00A42ECC">
        <w:rPr>
          <w:rFonts w:ascii="Abadi" w:hAnsi="Abadi"/>
          <w:sz w:val="21"/>
          <w:szCs w:val="21"/>
          <w:lang w:val="es-MX"/>
        </w:rPr>
        <w:t>P</w:t>
      </w:r>
      <w:r w:rsidRPr="00BC2D49">
        <w:rPr>
          <w:rFonts w:ascii="Abadi" w:hAnsi="Abadi"/>
          <w:sz w:val="21"/>
          <w:szCs w:val="21"/>
          <w:lang w:val="es-MX"/>
        </w:rPr>
        <w:t xml:space="preserve">residente Andrés Manuel López Obrador y su gabinete de seguridad en la mañanera, informó de dichos avances y por supuesto que el caso de Guanajuato afortunadamente no fue la excepción, en Guanajuato los delitos y sobre todo el homicidio doloso que es el delito que más se impacta en la opinión pública y en la percepción de sentirse seguros o no de los ciudadanos, se ha reducido en el estado de </w:t>
      </w:r>
      <w:r w:rsidRPr="00BC2D49">
        <w:rPr>
          <w:rFonts w:ascii="Abadi" w:hAnsi="Abadi"/>
          <w:sz w:val="21"/>
          <w:szCs w:val="21"/>
          <w:lang w:val="es-MX"/>
        </w:rPr>
        <w:t xml:space="preserve">Guanajuato y esto se debe principalmente a la política social y de seguridad que ha venido implementando el </w:t>
      </w:r>
      <w:r w:rsidR="00B2604C">
        <w:rPr>
          <w:rFonts w:ascii="Abadi" w:hAnsi="Abadi"/>
          <w:sz w:val="21"/>
          <w:szCs w:val="21"/>
          <w:lang w:val="es-MX"/>
        </w:rPr>
        <w:t>P</w:t>
      </w:r>
      <w:r w:rsidRPr="00BC2D49">
        <w:rPr>
          <w:rFonts w:ascii="Abadi" w:hAnsi="Abadi"/>
          <w:sz w:val="21"/>
          <w:szCs w:val="21"/>
          <w:lang w:val="es-MX"/>
        </w:rPr>
        <w:t xml:space="preserve">residente Andrés Manuel López Obrador, de atender las causas que originan el descontento y el malestar social, y cuáles son esas causas la injusticia, la falta de oportunidades, la pobreza, la falta de bienestar </w:t>
      </w:r>
      <w:r w:rsidR="00B2604C">
        <w:rPr>
          <w:rFonts w:ascii="Abadi" w:hAnsi="Abadi"/>
          <w:sz w:val="21"/>
          <w:szCs w:val="21"/>
          <w:lang w:val="es-MX"/>
        </w:rPr>
        <w:t>y</w:t>
      </w:r>
      <w:r w:rsidRPr="00BC2D49">
        <w:rPr>
          <w:rFonts w:ascii="Abadi" w:hAnsi="Abadi"/>
          <w:sz w:val="21"/>
          <w:szCs w:val="21"/>
          <w:lang w:val="es-MX"/>
        </w:rPr>
        <w:t xml:space="preserve"> los números son contundentes, más de un millón de guanajuatenses beneficiados por algún programa o apoyo del Gobierno de México para este año 2022 tan sólo ese presupuesto que se ha venido incrementando en los últimos años se busca que 12,000 millones de pesos aproximadamente 12,000 millones de pesos se destinen a los programas y a los apoyos para beneficio de más de un millón de guanajuatenses, y estamos hablando de 500,000 adultos mayores que reciben bimestralmente $ 3,150 </w:t>
      </w:r>
      <w:r w:rsidR="009C1B71">
        <w:rPr>
          <w:rFonts w:ascii="Abadi" w:hAnsi="Abadi"/>
          <w:sz w:val="21"/>
          <w:szCs w:val="21"/>
          <w:lang w:val="es-MX"/>
        </w:rPr>
        <w:t xml:space="preserve">pesos </w:t>
      </w:r>
      <w:r w:rsidRPr="00BC2D49">
        <w:rPr>
          <w:rFonts w:ascii="Abadi" w:hAnsi="Abadi"/>
          <w:sz w:val="21"/>
          <w:szCs w:val="21"/>
          <w:lang w:val="es-MX"/>
        </w:rPr>
        <w:t xml:space="preserve">más de casi 400,000 jóvenes, que reciben algún tipo de apoyo de nivel básico preparatoria o Universidad, más de 50,000 productores del campo que reciben un apoyo de MXN$ 6,000 por hectárea más de 40 y 45,000 personas con discapacidad en el estado de Guanajuato que reciben algún apoyo en este caso de </w:t>
      </w:r>
      <w:r w:rsidR="009C1B71">
        <w:rPr>
          <w:rFonts w:ascii="Abadi" w:hAnsi="Abadi"/>
          <w:sz w:val="21"/>
          <w:szCs w:val="21"/>
          <w:lang w:val="es-MX"/>
        </w:rPr>
        <w:t>$</w:t>
      </w:r>
      <w:r w:rsidRPr="00BC2D49">
        <w:rPr>
          <w:rFonts w:ascii="Abadi" w:hAnsi="Abadi"/>
          <w:sz w:val="21"/>
          <w:szCs w:val="21"/>
          <w:lang w:val="es-MX"/>
        </w:rPr>
        <w:t xml:space="preserve"> 3,600 </w:t>
      </w:r>
      <w:r w:rsidR="009C1B71">
        <w:rPr>
          <w:rFonts w:ascii="Abadi" w:hAnsi="Abadi"/>
          <w:sz w:val="21"/>
          <w:szCs w:val="21"/>
          <w:lang w:val="es-MX"/>
        </w:rPr>
        <w:t xml:space="preserve">pesos </w:t>
      </w:r>
      <w:r w:rsidRPr="00BC2D49">
        <w:rPr>
          <w:rFonts w:ascii="Abadi" w:hAnsi="Abadi"/>
          <w:sz w:val="21"/>
          <w:szCs w:val="21"/>
          <w:lang w:val="es-MX"/>
        </w:rPr>
        <w:t>etcétera, etcétera, etcétera.</w:t>
      </w:r>
    </w:p>
    <w:p w14:paraId="2C2447FC" w14:textId="77777777" w:rsidR="00BB1EE3" w:rsidRPr="00BC2D49" w:rsidRDefault="00BB1EE3" w:rsidP="002B2691">
      <w:pPr>
        <w:jc w:val="both"/>
        <w:rPr>
          <w:rFonts w:ascii="Abadi" w:hAnsi="Abadi"/>
          <w:sz w:val="21"/>
          <w:szCs w:val="21"/>
          <w:lang w:val="es-MX"/>
        </w:rPr>
      </w:pPr>
    </w:p>
    <w:p w14:paraId="3D162DC5" w14:textId="230CB945" w:rsidR="008C3CEE" w:rsidRDefault="00BC2D49" w:rsidP="002B2691">
      <w:pPr>
        <w:jc w:val="both"/>
        <w:rPr>
          <w:rFonts w:ascii="Abadi" w:hAnsi="Abadi"/>
          <w:sz w:val="21"/>
          <w:szCs w:val="21"/>
          <w:lang w:val="es-MX"/>
        </w:rPr>
      </w:pPr>
      <w:r w:rsidRPr="00BC2D49">
        <w:rPr>
          <w:rFonts w:ascii="Abadi" w:hAnsi="Abadi"/>
          <w:sz w:val="21"/>
          <w:szCs w:val="21"/>
          <w:lang w:val="es-MX"/>
        </w:rPr>
        <w:t xml:space="preserve">- Y esto ha impactado favorablemente en el tema de reducir los niveles de inseguridad y de violencia en nuestro estado, gracias a esta política de atender las causas que originan la descomposición social.  </w:t>
      </w:r>
    </w:p>
    <w:p w14:paraId="3A2C5A84" w14:textId="77777777" w:rsidR="008C3CEE" w:rsidRDefault="008C3CEE" w:rsidP="002B2691">
      <w:pPr>
        <w:jc w:val="both"/>
        <w:rPr>
          <w:rFonts w:ascii="Abadi" w:hAnsi="Abadi"/>
          <w:sz w:val="21"/>
          <w:szCs w:val="21"/>
          <w:lang w:val="es-MX"/>
        </w:rPr>
      </w:pPr>
    </w:p>
    <w:p w14:paraId="748E10B9" w14:textId="16CBA8F0" w:rsidR="0042008E" w:rsidRDefault="008C3CEE"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Entonces no me vengan a decir que el presidente López Obrador y el Gobierno de México ha fracasado en su política de bienestar de Desarrollo Social, porque gracias a eso hoy Guanajuato es un estado más seguro</w:t>
      </w:r>
      <w:r w:rsidR="0042008E">
        <w:rPr>
          <w:rFonts w:ascii="Abadi" w:hAnsi="Abadi"/>
          <w:sz w:val="21"/>
          <w:szCs w:val="21"/>
          <w:lang w:val="es-MX"/>
        </w:rPr>
        <w:t xml:space="preserve">. </w:t>
      </w:r>
    </w:p>
    <w:p w14:paraId="1E1CC03A" w14:textId="77777777" w:rsidR="0042008E" w:rsidRDefault="0042008E" w:rsidP="002B2691">
      <w:pPr>
        <w:jc w:val="both"/>
        <w:rPr>
          <w:rFonts w:ascii="Abadi" w:hAnsi="Abadi"/>
          <w:sz w:val="21"/>
          <w:szCs w:val="21"/>
          <w:lang w:val="es-MX"/>
        </w:rPr>
      </w:pPr>
    </w:p>
    <w:p w14:paraId="4808E199" w14:textId="67643D9E" w:rsidR="00BC2D49" w:rsidRDefault="0042008E" w:rsidP="002B2691">
      <w:pPr>
        <w:jc w:val="both"/>
        <w:rPr>
          <w:rFonts w:ascii="Abadi" w:hAnsi="Abadi"/>
          <w:sz w:val="21"/>
          <w:szCs w:val="21"/>
          <w:lang w:val="es-MX"/>
        </w:rPr>
      </w:pPr>
      <w:r>
        <w:rPr>
          <w:rFonts w:ascii="Abadi" w:hAnsi="Abadi"/>
          <w:sz w:val="21"/>
          <w:szCs w:val="21"/>
          <w:lang w:val="es-MX"/>
        </w:rPr>
        <w:t>- Es</w:t>
      </w:r>
      <w:r w:rsidR="00BC2D49" w:rsidRPr="00BC2D49">
        <w:rPr>
          <w:rFonts w:ascii="Abadi" w:hAnsi="Abadi"/>
          <w:sz w:val="21"/>
          <w:szCs w:val="21"/>
          <w:lang w:val="es-MX"/>
        </w:rPr>
        <w:t xml:space="preserve"> cuanto</w:t>
      </w:r>
      <w:r>
        <w:rPr>
          <w:rFonts w:ascii="Abadi" w:hAnsi="Abadi"/>
          <w:sz w:val="21"/>
          <w:szCs w:val="21"/>
          <w:lang w:val="es-MX"/>
        </w:rPr>
        <w:t xml:space="preserve">, </w:t>
      </w:r>
      <w:r w:rsidR="00BC2D49" w:rsidRPr="00BC2D49">
        <w:rPr>
          <w:rFonts w:ascii="Abadi" w:hAnsi="Abadi"/>
          <w:sz w:val="21"/>
          <w:szCs w:val="21"/>
          <w:lang w:val="es-MX"/>
        </w:rPr>
        <w:t>muchas gracias.</w:t>
      </w:r>
    </w:p>
    <w:p w14:paraId="68AAFB88" w14:textId="77777777" w:rsidR="00BB1EE3" w:rsidRPr="00BC2D49" w:rsidRDefault="00BB1EE3" w:rsidP="002B2691">
      <w:pPr>
        <w:jc w:val="both"/>
        <w:rPr>
          <w:rFonts w:ascii="Abadi" w:hAnsi="Abadi"/>
          <w:sz w:val="21"/>
          <w:szCs w:val="21"/>
          <w:lang w:val="es-MX"/>
        </w:rPr>
      </w:pPr>
    </w:p>
    <w:p w14:paraId="29CC4A1E" w14:textId="54DFA30A" w:rsidR="0042008E" w:rsidRPr="00A2183F" w:rsidRDefault="00BC2D49" w:rsidP="0042008E">
      <w:pPr>
        <w:ind w:firstLine="708"/>
        <w:jc w:val="both"/>
        <w:rPr>
          <w:rFonts w:ascii="Abadi" w:hAnsi="Abadi"/>
          <w:sz w:val="21"/>
          <w:szCs w:val="21"/>
          <w:lang w:val="es-MX"/>
        </w:rPr>
      </w:pPr>
      <w:r w:rsidRPr="00BC2D49">
        <w:rPr>
          <w:rFonts w:ascii="Abadi" w:hAnsi="Abadi"/>
          <w:b/>
          <w:bCs/>
          <w:sz w:val="21"/>
          <w:szCs w:val="21"/>
          <w:lang w:val="es-MX"/>
        </w:rPr>
        <w:t>- La Presi</w:t>
      </w:r>
      <w:r w:rsidR="0042008E">
        <w:rPr>
          <w:rFonts w:ascii="Abadi" w:hAnsi="Abadi"/>
          <w:b/>
          <w:bCs/>
          <w:sz w:val="21"/>
          <w:szCs w:val="21"/>
          <w:lang w:val="es-MX"/>
        </w:rPr>
        <w:t xml:space="preserve">denta.- </w:t>
      </w:r>
      <w:r w:rsidR="00A2183F" w:rsidRPr="00A2183F">
        <w:rPr>
          <w:rFonts w:ascii="Abadi" w:hAnsi="Abadi"/>
          <w:sz w:val="21"/>
          <w:szCs w:val="21"/>
          <w:lang w:val="es-MX"/>
        </w:rPr>
        <w:t>Muchas gracias diputado.</w:t>
      </w:r>
    </w:p>
    <w:p w14:paraId="5D3ADA15" w14:textId="77777777" w:rsidR="0042008E" w:rsidRDefault="0042008E" w:rsidP="0042008E">
      <w:pPr>
        <w:ind w:firstLine="708"/>
        <w:jc w:val="both"/>
        <w:rPr>
          <w:rFonts w:ascii="Abadi" w:hAnsi="Abadi"/>
          <w:b/>
          <w:bCs/>
          <w:sz w:val="21"/>
          <w:szCs w:val="21"/>
          <w:lang w:val="es-MX"/>
        </w:rPr>
      </w:pPr>
    </w:p>
    <w:p w14:paraId="17C381E0" w14:textId="04ABF74D" w:rsidR="00BC2D49" w:rsidRDefault="00A2183F" w:rsidP="0042008E">
      <w:pPr>
        <w:jc w:val="both"/>
        <w:rPr>
          <w:rFonts w:ascii="Abadi" w:hAnsi="Abadi"/>
          <w:sz w:val="21"/>
          <w:szCs w:val="21"/>
          <w:lang w:val="es-MX"/>
        </w:rPr>
      </w:pPr>
      <w:r w:rsidRPr="00EF2B64">
        <w:rPr>
          <w:rFonts w:ascii="Abadi" w:hAnsi="Abadi"/>
          <w:b/>
          <w:bCs/>
          <w:sz w:val="21"/>
          <w:szCs w:val="21"/>
          <w:lang w:val="es-MX"/>
        </w:rPr>
        <w:t>(Voz) diputada Presidenta,</w:t>
      </w:r>
      <w:r>
        <w:rPr>
          <w:rFonts w:ascii="Abadi" w:hAnsi="Abadi"/>
          <w:sz w:val="21"/>
          <w:szCs w:val="21"/>
          <w:lang w:val="es-MX"/>
        </w:rPr>
        <w:t xml:space="preserve"> </w:t>
      </w:r>
      <w:r w:rsidR="00EF2B64">
        <w:rPr>
          <w:rFonts w:ascii="Abadi" w:hAnsi="Abadi"/>
          <w:sz w:val="21"/>
          <w:szCs w:val="21"/>
          <w:lang w:val="es-MX"/>
        </w:rPr>
        <w:t>¿</w:t>
      </w:r>
      <w:r w:rsidR="00BC2D49" w:rsidRPr="00BC2D49">
        <w:rPr>
          <w:rFonts w:ascii="Abadi" w:hAnsi="Abadi"/>
          <w:sz w:val="21"/>
          <w:szCs w:val="21"/>
          <w:lang w:val="es-MX"/>
        </w:rPr>
        <w:t>diputado Aldo</w:t>
      </w:r>
      <w:r w:rsidR="00EF2B64">
        <w:rPr>
          <w:rFonts w:ascii="Abadi" w:hAnsi="Abadi"/>
          <w:sz w:val="21"/>
          <w:szCs w:val="21"/>
          <w:lang w:val="es-MX"/>
        </w:rPr>
        <w:t>?</w:t>
      </w:r>
      <w:r w:rsidR="00BC2D49" w:rsidRPr="00BC2D49">
        <w:rPr>
          <w:rFonts w:ascii="Abadi" w:hAnsi="Abadi"/>
          <w:sz w:val="21"/>
          <w:szCs w:val="21"/>
          <w:lang w:val="es-MX"/>
        </w:rPr>
        <w:t xml:space="preserve"> ¿para qué efecto? </w:t>
      </w:r>
      <w:r w:rsidR="00BC2D49" w:rsidRPr="00EF2B64">
        <w:rPr>
          <w:rFonts w:ascii="Abadi" w:hAnsi="Abadi"/>
          <w:b/>
          <w:bCs/>
          <w:sz w:val="21"/>
          <w:szCs w:val="21"/>
          <w:lang w:val="es-MX"/>
        </w:rPr>
        <w:t>(</w:t>
      </w:r>
      <w:r w:rsidR="00A31036" w:rsidRPr="00EF2B64">
        <w:rPr>
          <w:rFonts w:ascii="Abadi" w:hAnsi="Abadi"/>
          <w:b/>
          <w:bCs/>
          <w:sz w:val="21"/>
          <w:szCs w:val="21"/>
          <w:lang w:val="es-MX"/>
        </w:rPr>
        <w:t>Voz) d</w:t>
      </w:r>
      <w:r w:rsidR="00BC2D49" w:rsidRPr="00EF2B64">
        <w:rPr>
          <w:rFonts w:ascii="Abadi" w:hAnsi="Abadi"/>
          <w:b/>
          <w:bCs/>
          <w:sz w:val="21"/>
          <w:szCs w:val="21"/>
          <w:lang w:val="es-MX"/>
        </w:rPr>
        <w:t>iputado Aldo Iván</w:t>
      </w:r>
      <w:r w:rsidR="00BC2D49" w:rsidRPr="00BC2D49">
        <w:rPr>
          <w:rFonts w:ascii="Abadi" w:hAnsi="Abadi"/>
          <w:sz w:val="21"/>
          <w:szCs w:val="21"/>
          <w:lang w:val="es-MX"/>
        </w:rPr>
        <w:t xml:space="preserve"> </w:t>
      </w:r>
      <w:r w:rsidR="00BC2D49" w:rsidRPr="00EF2B64">
        <w:rPr>
          <w:rFonts w:ascii="Abadi" w:hAnsi="Abadi"/>
          <w:b/>
          <w:bCs/>
          <w:sz w:val="21"/>
          <w:szCs w:val="21"/>
          <w:lang w:val="es-MX"/>
        </w:rPr>
        <w:t>Márquez</w:t>
      </w:r>
      <w:r w:rsidR="00A31036" w:rsidRPr="00EF2B64">
        <w:rPr>
          <w:rFonts w:ascii="Abadi" w:hAnsi="Abadi"/>
          <w:b/>
          <w:bCs/>
          <w:sz w:val="21"/>
          <w:szCs w:val="21"/>
          <w:lang w:val="es-MX"/>
        </w:rPr>
        <w:t>,</w:t>
      </w:r>
      <w:r w:rsidR="00BC2D49" w:rsidRPr="00BC2D49">
        <w:rPr>
          <w:rFonts w:ascii="Abadi" w:hAnsi="Abadi"/>
          <w:sz w:val="21"/>
          <w:szCs w:val="21"/>
          <w:lang w:val="es-MX"/>
        </w:rPr>
        <w:t xml:space="preserve"> par</w:t>
      </w:r>
      <w:r w:rsidR="00EF2B64">
        <w:rPr>
          <w:rFonts w:ascii="Abadi" w:hAnsi="Abadi"/>
          <w:sz w:val="21"/>
          <w:szCs w:val="21"/>
          <w:lang w:val="es-MX"/>
        </w:rPr>
        <w:t>a</w:t>
      </w:r>
      <w:r w:rsidR="00BC2D49" w:rsidRPr="00BC2D49">
        <w:rPr>
          <w:rFonts w:ascii="Abadi" w:hAnsi="Abadi"/>
          <w:sz w:val="21"/>
          <w:szCs w:val="21"/>
          <w:lang w:val="es-MX"/>
        </w:rPr>
        <w:t xml:space="preserve"> rectificación de hechos presidenta</w:t>
      </w:r>
      <w:r w:rsidR="00EF2B64">
        <w:rPr>
          <w:rFonts w:ascii="Abadi" w:hAnsi="Abadi"/>
          <w:sz w:val="21"/>
          <w:szCs w:val="21"/>
          <w:lang w:val="es-MX"/>
        </w:rPr>
        <w:t xml:space="preserve">, </w:t>
      </w:r>
      <w:r w:rsidR="00BC2D49" w:rsidRPr="00EF2B64">
        <w:rPr>
          <w:rFonts w:ascii="Abadi" w:hAnsi="Abadi"/>
          <w:b/>
          <w:bCs/>
          <w:sz w:val="21"/>
          <w:szCs w:val="21"/>
          <w:lang w:val="es-MX"/>
        </w:rPr>
        <w:t>(</w:t>
      </w:r>
      <w:r w:rsidR="00A31036" w:rsidRPr="00EF2B64">
        <w:rPr>
          <w:rFonts w:ascii="Abadi" w:hAnsi="Abadi"/>
          <w:b/>
          <w:bCs/>
          <w:sz w:val="21"/>
          <w:szCs w:val="21"/>
          <w:lang w:val="es-MX"/>
        </w:rPr>
        <w:t xml:space="preserve">Voz) diputada </w:t>
      </w:r>
      <w:r w:rsidR="00BC2D49" w:rsidRPr="00EF2B64">
        <w:rPr>
          <w:rFonts w:ascii="Abadi" w:hAnsi="Abadi"/>
          <w:b/>
          <w:bCs/>
          <w:sz w:val="21"/>
          <w:szCs w:val="21"/>
          <w:lang w:val="es-MX"/>
        </w:rPr>
        <w:t>Presidenta</w:t>
      </w:r>
      <w:r w:rsidR="00A31036" w:rsidRPr="00EF2B64">
        <w:rPr>
          <w:rFonts w:ascii="Abadi" w:hAnsi="Abadi"/>
          <w:b/>
          <w:bCs/>
          <w:sz w:val="21"/>
          <w:szCs w:val="21"/>
          <w:lang w:val="es-MX"/>
        </w:rPr>
        <w:t>,</w:t>
      </w:r>
      <w:r w:rsidR="00BC2D49" w:rsidRPr="00BC2D49">
        <w:rPr>
          <w:rFonts w:ascii="Abadi" w:hAnsi="Abadi"/>
          <w:sz w:val="21"/>
          <w:szCs w:val="21"/>
          <w:lang w:val="es-MX"/>
        </w:rPr>
        <w:t xml:space="preserve"> ¿qué hechos diputado? </w:t>
      </w:r>
      <w:r w:rsidR="00BC2D49" w:rsidRPr="00EF2B64">
        <w:rPr>
          <w:rFonts w:ascii="Abadi" w:hAnsi="Abadi"/>
          <w:b/>
          <w:bCs/>
          <w:sz w:val="21"/>
          <w:szCs w:val="21"/>
          <w:lang w:val="es-MX"/>
        </w:rPr>
        <w:t>(</w:t>
      </w:r>
      <w:r w:rsidR="00A31036" w:rsidRPr="00EF2B64">
        <w:rPr>
          <w:rFonts w:ascii="Abadi" w:hAnsi="Abadi"/>
          <w:b/>
          <w:bCs/>
          <w:sz w:val="21"/>
          <w:szCs w:val="21"/>
          <w:lang w:val="es-MX"/>
        </w:rPr>
        <w:t>Voz) d</w:t>
      </w:r>
      <w:r w:rsidR="00BC2D49" w:rsidRPr="00EF2B64">
        <w:rPr>
          <w:rFonts w:ascii="Abadi" w:hAnsi="Abadi"/>
          <w:b/>
          <w:bCs/>
          <w:sz w:val="21"/>
          <w:szCs w:val="21"/>
          <w:lang w:val="es-MX"/>
        </w:rPr>
        <w:t>iputado Aldo Iván Márquez</w:t>
      </w:r>
      <w:r w:rsidR="00A31036" w:rsidRPr="00EF2B64">
        <w:rPr>
          <w:rFonts w:ascii="Abadi" w:hAnsi="Abadi"/>
          <w:b/>
          <w:bCs/>
          <w:sz w:val="21"/>
          <w:szCs w:val="21"/>
          <w:lang w:val="es-MX"/>
        </w:rPr>
        <w:t>,</w:t>
      </w:r>
      <w:r w:rsidR="00BC2D49" w:rsidRPr="00BC2D49">
        <w:rPr>
          <w:rFonts w:ascii="Abadi" w:hAnsi="Abadi"/>
          <w:sz w:val="21"/>
          <w:szCs w:val="21"/>
          <w:lang w:val="es-MX"/>
        </w:rPr>
        <w:t xml:space="preserve"> cohesión y tejido sociales, relacionado a la seguridad y más apoyo a Guanajuato</w:t>
      </w:r>
      <w:r w:rsidR="007A18FF">
        <w:rPr>
          <w:rFonts w:ascii="Abadi" w:hAnsi="Abadi"/>
          <w:sz w:val="21"/>
          <w:szCs w:val="21"/>
          <w:lang w:val="es-MX"/>
        </w:rPr>
        <w:t>,</w:t>
      </w:r>
      <w:r w:rsidR="00BC2D49" w:rsidRPr="00BC2D49">
        <w:rPr>
          <w:rFonts w:ascii="Abadi" w:hAnsi="Abadi"/>
          <w:sz w:val="21"/>
          <w:szCs w:val="21"/>
          <w:lang w:val="es-MX"/>
        </w:rPr>
        <w:t xml:space="preserve"> </w:t>
      </w:r>
      <w:r w:rsidR="00BC2D49" w:rsidRPr="00916579">
        <w:rPr>
          <w:rFonts w:ascii="Abadi" w:hAnsi="Abadi"/>
          <w:b/>
          <w:bCs/>
          <w:sz w:val="21"/>
          <w:szCs w:val="21"/>
          <w:lang w:val="es-MX"/>
        </w:rPr>
        <w:t>(</w:t>
      </w:r>
      <w:r w:rsidR="00A31036" w:rsidRPr="00916579">
        <w:rPr>
          <w:rFonts w:ascii="Abadi" w:hAnsi="Abadi"/>
          <w:b/>
          <w:bCs/>
          <w:sz w:val="21"/>
          <w:szCs w:val="21"/>
          <w:lang w:val="es-MX"/>
        </w:rPr>
        <w:t xml:space="preserve">Voz) diputada </w:t>
      </w:r>
      <w:r w:rsidR="00BC2D49" w:rsidRPr="00916579">
        <w:rPr>
          <w:rFonts w:ascii="Abadi" w:hAnsi="Abadi"/>
          <w:b/>
          <w:bCs/>
          <w:sz w:val="21"/>
          <w:szCs w:val="21"/>
          <w:lang w:val="es-MX"/>
        </w:rPr>
        <w:t>Presidenta</w:t>
      </w:r>
      <w:r w:rsidR="00A31036" w:rsidRPr="00916579">
        <w:rPr>
          <w:rFonts w:ascii="Abadi" w:hAnsi="Abadi"/>
          <w:b/>
          <w:bCs/>
          <w:sz w:val="21"/>
          <w:szCs w:val="21"/>
          <w:lang w:val="es-MX"/>
        </w:rPr>
        <w:t>,</w:t>
      </w:r>
      <w:r w:rsidR="00BC2D49" w:rsidRPr="00BC2D49">
        <w:rPr>
          <w:rFonts w:ascii="Abadi" w:hAnsi="Abadi"/>
          <w:sz w:val="21"/>
          <w:szCs w:val="21"/>
          <w:lang w:val="es-MX"/>
        </w:rPr>
        <w:t xml:space="preserve"> adelante </w:t>
      </w:r>
      <w:r w:rsidR="00A31036">
        <w:rPr>
          <w:rFonts w:ascii="Abadi" w:hAnsi="Abadi"/>
          <w:sz w:val="21"/>
          <w:szCs w:val="21"/>
          <w:lang w:val="es-MX"/>
        </w:rPr>
        <w:t>diputado</w:t>
      </w:r>
      <w:r w:rsidR="00BC2D49" w:rsidRPr="00BC2D49">
        <w:rPr>
          <w:rFonts w:ascii="Abadi" w:hAnsi="Abadi"/>
          <w:sz w:val="21"/>
          <w:szCs w:val="21"/>
          <w:lang w:val="es-MX"/>
        </w:rPr>
        <w:t xml:space="preserve"> tiene la voz hasta por 5 minutos</w:t>
      </w:r>
      <w:r w:rsidR="001B75B8">
        <w:rPr>
          <w:rFonts w:ascii="Abadi" w:hAnsi="Abadi"/>
          <w:sz w:val="21"/>
          <w:szCs w:val="21"/>
          <w:lang w:val="es-MX"/>
        </w:rPr>
        <w:t xml:space="preserve">, </w:t>
      </w:r>
      <w:r w:rsidR="001B75B8" w:rsidRPr="001B75B8">
        <w:rPr>
          <w:rFonts w:ascii="Abadi" w:hAnsi="Abadi"/>
          <w:b/>
          <w:bCs/>
          <w:sz w:val="21"/>
          <w:szCs w:val="21"/>
          <w:lang w:val="es-MX"/>
        </w:rPr>
        <w:t>(Voz) diputado Aldo Iván,</w:t>
      </w:r>
      <w:r w:rsidR="001B75B8">
        <w:rPr>
          <w:rFonts w:ascii="Abadi" w:hAnsi="Abadi"/>
          <w:sz w:val="21"/>
          <w:szCs w:val="21"/>
          <w:lang w:val="es-MX"/>
        </w:rPr>
        <w:t xml:space="preserve"> y metodología.</w:t>
      </w:r>
    </w:p>
    <w:p w14:paraId="187ACAE2" w14:textId="288A8265" w:rsidR="00BB1EE3" w:rsidRPr="00BC2D49" w:rsidRDefault="00BB1EE3" w:rsidP="002B2691">
      <w:pPr>
        <w:jc w:val="both"/>
        <w:rPr>
          <w:rFonts w:ascii="Abadi" w:hAnsi="Abadi"/>
          <w:sz w:val="21"/>
          <w:szCs w:val="21"/>
          <w:lang w:val="es-MX"/>
        </w:rPr>
      </w:pPr>
    </w:p>
    <w:p w14:paraId="425A394E" w14:textId="6D76ABCF" w:rsidR="00BC2D49" w:rsidRPr="00BC2D49" w:rsidRDefault="00BC2D49" w:rsidP="002B2691">
      <w:pPr>
        <w:jc w:val="both"/>
        <w:rPr>
          <w:rFonts w:ascii="Abadi" w:hAnsi="Abadi"/>
          <w:sz w:val="21"/>
          <w:szCs w:val="21"/>
          <w:lang w:val="es-MX"/>
        </w:rPr>
      </w:pPr>
    </w:p>
    <w:p w14:paraId="1A553164" w14:textId="74D207A9" w:rsidR="00BC2D49" w:rsidRPr="00BC2D49" w:rsidRDefault="00BC2D49" w:rsidP="00DC55B6">
      <w:pPr>
        <w:jc w:val="both"/>
        <w:rPr>
          <w:rFonts w:ascii="Abadi" w:hAnsi="Abadi"/>
          <w:b/>
          <w:bCs/>
          <w:sz w:val="21"/>
          <w:szCs w:val="21"/>
          <w:lang w:val="es-MX"/>
        </w:rPr>
      </w:pPr>
      <w:bookmarkStart w:id="8" w:name="_Hlk112075970"/>
      <w:r w:rsidRPr="00BC2D49">
        <w:rPr>
          <w:rFonts w:ascii="Abadi" w:hAnsi="Abadi"/>
          <w:b/>
          <w:bCs/>
          <w:sz w:val="21"/>
          <w:szCs w:val="21"/>
          <w:lang w:val="es-MX"/>
        </w:rPr>
        <w:t>(Sube a tribuna el Diputado Aldo Iván Márquez Becerra para rectificación de hechos</w:t>
      </w:r>
      <w:r w:rsidR="00BD5575">
        <w:rPr>
          <w:rFonts w:ascii="Abadi" w:hAnsi="Abadi"/>
          <w:b/>
          <w:bCs/>
          <w:sz w:val="21"/>
          <w:szCs w:val="21"/>
          <w:lang w:val="es-MX"/>
        </w:rPr>
        <w:t xml:space="preserve"> del diputado que le </w:t>
      </w:r>
      <w:r w:rsidR="002C6CE3">
        <w:rPr>
          <w:rFonts w:ascii="Abadi" w:hAnsi="Abadi"/>
          <w:b/>
          <w:bCs/>
          <w:sz w:val="21"/>
          <w:szCs w:val="21"/>
          <w:lang w:val="es-MX"/>
        </w:rPr>
        <w:t>antecedió</w:t>
      </w:r>
      <w:r w:rsidRPr="00BC2D49">
        <w:rPr>
          <w:rFonts w:ascii="Abadi" w:hAnsi="Abadi"/>
          <w:b/>
          <w:bCs/>
          <w:sz w:val="21"/>
          <w:szCs w:val="21"/>
          <w:lang w:val="es-MX"/>
        </w:rPr>
        <w:t>)</w:t>
      </w:r>
    </w:p>
    <w:bookmarkEnd w:id="8"/>
    <w:p w14:paraId="51548AD1" w14:textId="08D470E8" w:rsidR="00BC2D49" w:rsidRPr="00BC2D49" w:rsidRDefault="00BC2D49" w:rsidP="00DC55B6">
      <w:pPr>
        <w:jc w:val="both"/>
        <w:rPr>
          <w:rFonts w:ascii="Abadi" w:hAnsi="Abadi"/>
          <w:b/>
          <w:bCs/>
          <w:sz w:val="21"/>
          <w:szCs w:val="21"/>
          <w:lang w:val="es-MX"/>
        </w:rPr>
      </w:pPr>
    </w:p>
    <w:p w14:paraId="335E4453" w14:textId="65B7D028" w:rsidR="00BC2D49" w:rsidRPr="00BC2D49" w:rsidRDefault="00BB1EE3" w:rsidP="002B2691">
      <w:pPr>
        <w:jc w:val="both"/>
        <w:rPr>
          <w:rFonts w:ascii="Abadi" w:hAnsi="Abadi"/>
          <w:b/>
          <w:bCs/>
          <w:sz w:val="21"/>
          <w:szCs w:val="21"/>
          <w:lang w:val="es-MX"/>
        </w:rPr>
      </w:pPr>
      <w:r w:rsidRPr="00BC2D49">
        <w:rPr>
          <w:rFonts w:ascii="Abadi" w:hAnsi="Abadi"/>
          <w:noProof/>
          <w:sz w:val="21"/>
          <w:szCs w:val="21"/>
          <w:lang w:val="es-MX"/>
        </w:rPr>
        <w:drawing>
          <wp:anchor distT="0" distB="0" distL="114300" distR="114300" simplePos="0" relativeHeight="251658253" behindDoc="0" locked="0" layoutInCell="1" allowOverlap="1" wp14:anchorId="60792E55" wp14:editId="48E5DB92">
            <wp:simplePos x="0" y="0"/>
            <wp:positionH relativeFrom="column">
              <wp:posOffset>448945</wp:posOffset>
            </wp:positionH>
            <wp:positionV relativeFrom="paragraph">
              <wp:posOffset>133350</wp:posOffset>
            </wp:positionV>
            <wp:extent cx="1959610" cy="1101725"/>
            <wp:effectExtent l="19050" t="114300" r="0" b="8413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9610" cy="110172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426FFA2C" w14:textId="232A6F77" w:rsidR="00BC2D49" w:rsidRPr="00BC2D49" w:rsidRDefault="00BC2D49" w:rsidP="002B2691">
      <w:pPr>
        <w:jc w:val="both"/>
        <w:rPr>
          <w:rFonts w:ascii="Abadi" w:hAnsi="Abadi"/>
          <w:b/>
          <w:bCs/>
          <w:sz w:val="21"/>
          <w:szCs w:val="21"/>
          <w:lang w:val="es-MX"/>
        </w:rPr>
      </w:pPr>
    </w:p>
    <w:p w14:paraId="5CDD318A" w14:textId="1DD71482" w:rsidR="00BC2D49" w:rsidRPr="00BC2D49" w:rsidRDefault="00BC2D49" w:rsidP="002B2691">
      <w:pPr>
        <w:jc w:val="both"/>
        <w:rPr>
          <w:rFonts w:ascii="Abadi" w:hAnsi="Abadi"/>
          <w:b/>
          <w:bCs/>
          <w:sz w:val="21"/>
          <w:szCs w:val="21"/>
          <w:lang w:val="es-MX"/>
        </w:rPr>
      </w:pPr>
    </w:p>
    <w:p w14:paraId="2CC266E2" w14:textId="741478F5" w:rsidR="00BC2D49" w:rsidRPr="00BC2D49" w:rsidRDefault="00BC2D49" w:rsidP="002B2691">
      <w:pPr>
        <w:jc w:val="both"/>
        <w:rPr>
          <w:rFonts w:ascii="Abadi" w:hAnsi="Abadi"/>
          <w:b/>
          <w:bCs/>
          <w:sz w:val="21"/>
          <w:szCs w:val="21"/>
          <w:lang w:val="es-MX"/>
        </w:rPr>
      </w:pPr>
    </w:p>
    <w:p w14:paraId="38F1A739" w14:textId="24010DD8" w:rsidR="00BC2D49" w:rsidRPr="00BC2D49" w:rsidRDefault="00BC2D49" w:rsidP="002B2691">
      <w:pPr>
        <w:jc w:val="both"/>
        <w:rPr>
          <w:rFonts w:ascii="Abadi" w:hAnsi="Abadi"/>
          <w:b/>
          <w:bCs/>
          <w:sz w:val="21"/>
          <w:szCs w:val="21"/>
          <w:lang w:val="es-MX"/>
        </w:rPr>
      </w:pPr>
    </w:p>
    <w:p w14:paraId="29A8F53F" w14:textId="77777777" w:rsidR="00BC2D49" w:rsidRPr="00BC2D49" w:rsidRDefault="00BC2D49" w:rsidP="002B2691">
      <w:pPr>
        <w:jc w:val="both"/>
        <w:rPr>
          <w:rFonts w:ascii="Abadi" w:hAnsi="Abadi"/>
          <w:b/>
          <w:bCs/>
          <w:sz w:val="21"/>
          <w:szCs w:val="21"/>
          <w:lang w:val="es-MX"/>
        </w:rPr>
      </w:pPr>
    </w:p>
    <w:p w14:paraId="51D54CED" w14:textId="3D9587A5" w:rsidR="00BC2D49" w:rsidRPr="00BC2D49" w:rsidRDefault="00BC2D49" w:rsidP="002B2691">
      <w:pPr>
        <w:jc w:val="both"/>
        <w:rPr>
          <w:rFonts w:ascii="Abadi" w:hAnsi="Abadi"/>
          <w:b/>
          <w:bCs/>
          <w:sz w:val="21"/>
          <w:szCs w:val="21"/>
          <w:lang w:val="es-MX"/>
        </w:rPr>
      </w:pPr>
    </w:p>
    <w:p w14:paraId="7EF4EE2B" w14:textId="1A68F440" w:rsidR="00BC2D49" w:rsidRPr="00BC2D49" w:rsidRDefault="00BC2D49" w:rsidP="002B2691">
      <w:pPr>
        <w:jc w:val="both"/>
        <w:rPr>
          <w:rFonts w:ascii="Abadi" w:hAnsi="Abadi"/>
          <w:b/>
          <w:bCs/>
          <w:sz w:val="21"/>
          <w:szCs w:val="21"/>
          <w:lang w:val="es-MX"/>
        </w:rPr>
      </w:pPr>
    </w:p>
    <w:p w14:paraId="1561F22B" w14:textId="12724317" w:rsidR="00BC2D49" w:rsidRDefault="00BC2D49" w:rsidP="002B2691">
      <w:pPr>
        <w:jc w:val="both"/>
        <w:rPr>
          <w:rFonts w:ascii="Abadi" w:hAnsi="Abadi"/>
          <w:b/>
          <w:bCs/>
          <w:sz w:val="21"/>
          <w:szCs w:val="21"/>
          <w:lang w:val="es-MX"/>
        </w:rPr>
      </w:pPr>
    </w:p>
    <w:p w14:paraId="44848107" w14:textId="2A56C1CF" w:rsidR="001B75B8" w:rsidRDefault="001B75B8" w:rsidP="002B2691">
      <w:pPr>
        <w:jc w:val="both"/>
        <w:rPr>
          <w:rFonts w:ascii="Abadi" w:hAnsi="Abadi"/>
          <w:b/>
          <w:bCs/>
          <w:sz w:val="21"/>
          <w:szCs w:val="21"/>
          <w:lang w:val="es-MX"/>
        </w:rPr>
      </w:pPr>
    </w:p>
    <w:p w14:paraId="5D55FAFD" w14:textId="468A9F1D" w:rsidR="001B75B8" w:rsidRDefault="001B75B8" w:rsidP="002B2691">
      <w:pPr>
        <w:jc w:val="both"/>
        <w:rPr>
          <w:rFonts w:ascii="Abadi" w:hAnsi="Abadi"/>
          <w:b/>
          <w:bCs/>
          <w:sz w:val="21"/>
          <w:szCs w:val="21"/>
          <w:lang w:val="es-MX"/>
        </w:rPr>
      </w:pPr>
    </w:p>
    <w:p w14:paraId="4F070841" w14:textId="5BD494F5" w:rsidR="001B75B8" w:rsidRDefault="001B75B8" w:rsidP="002B2691">
      <w:pPr>
        <w:jc w:val="both"/>
        <w:rPr>
          <w:rFonts w:ascii="Abadi" w:hAnsi="Abadi"/>
          <w:b/>
          <w:bCs/>
          <w:sz w:val="21"/>
          <w:szCs w:val="21"/>
          <w:lang w:val="es-MX"/>
        </w:rPr>
      </w:pPr>
    </w:p>
    <w:p w14:paraId="056351B3" w14:textId="4E41F992" w:rsidR="001B75B8" w:rsidRDefault="001B75B8" w:rsidP="002B2691">
      <w:pPr>
        <w:jc w:val="both"/>
        <w:rPr>
          <w:rFonts w:ascii="Abadi" w:hAnsi="Abadi"/>
          <w:b/>
          <w:bCs/>
          <w:sz w:val="21"/>
          <w:szCs w:val="21"/>
          <w:lang w:val="es-MX"/>
        </w:rPr>
      </w:pPr>
    </w:p>
    <w:p w14:paraId="5410430F" w14:textId="77777777" w:rsidR="001B75B8" w:rsidRPr="00BC2D49" w:rsidRDefault="001B75B8" w:rsidP="002B2691">
      <w:pPr>
        <w:jc w:val="both"/>
        <w:rPr>
          <w:rFonts w:ascii="Abadi" w:hAnsi="Abadi"/>
          <w:b/>
          <w:bCs/>
          <w:sz w:val="21"/>
          <w:szCs w:val="21"/>
          <w:lang w:val="es-MX"/>
        </w:rPr>
      </w:pPr>
    </w:p>
    <w:p w14:paraId="0BD6F16B" w14:textId="272E2EDA" w:rsidR="0004211A" w:rsidRDefault="00BC2D49" w:rsidP="002B2691">
      <w:pPr>
        <w:jc w:val="both"/>
        <w:rPr>
          <w:rFonts w:ascii="Abadi" w:hAnsi="Abadi"/>
          <w:sz w:val="21"/>
          <w:szCs w:val="21"/>
          <w:lang w:val="es-MX"/>
        </w:rPr>
      </w:pPr>
      <w:r w:rsidRPr="00BC2D49">
        <w:rPr>
          <w:rFonts w:ascii="Abadi" w:hAnsi="Abadi"/>
          <w:sz w:val="21"/>
          <w:szCs w:val="21"/>
          <w:lang w:val="es-MX"/>
        </w:rPr>
        <w:t xml:space="preserve"> </w:t>
      </w:r>
      <w:r w:rsidR="001B75B8">
        <w:rPr>
          <w:rFonts w:ascii="Abadi" w:hAnsi="Abadi"/>
          <w:sz w:val="21"/>
          <w:szCs w:val="21"/>
          <w:lang w:val="es-MX"/>
        </w:rPr>
        <w:t xml:space="preserve">- </w:t>
      </w:r>
      <w:r w:rsidRPr="00BC2D49">
        <w:rPr>
          <w:rFonts w:ascii="Abadi" w:hAnsi="Abadi"/>
          <w:sz w:val="21"/>
          <w:szCs w:val="21"/>
          <w:lang w:val="es-MX"/>
        </w:rPr>
        <w:t>Gracias, trataré de ser muy breve</w:t>
      </w:r>
      <w:r w:rsidR="007712CE">
        <w:rPr>
          <w:rFonts w:ascii="Abadi" w:hAnsi="Abadi"/>
          <w:sz w:val="21"/>
          <w:szCs w:val="21"/>
          <w:lang w:val="es-MX"/>
        </w:rPr>
        <w:t>, p</w:t>
      </w:r>
      <w:r w:rsidRPr="00BC2D49">
        <w:rPr>
          <w:rFonts w:ascii="Abadi" w:hAnsi="Abadi"/>
          <w:sz w:val="21"/>
          <w:szCs w:val="21"/>
          <w:lang w:val="es-MX"/>
        </w:rPr>
        <w:t xml:space="preserve">ónganse de acuerdo no suban aquí diciendo que el tema de los pobres </w:t>
      </w:r>
      <w:r w:rsidR="007712CE">
        <w:rPr>
          <w:rFonts w:ascii="Abadi" w:hAnsi="Abadi"/>
          <w:sz w:val="21"/>
          <w:szCs w:val="21"/>
          <w:lang w:val="es-MX"/>
        </w:rPr>
        <w:t xml:space="preserve">o </w:t>
      </w:r>
      <w:r w:rsidRPr="00BC2D49">
        <w:rPr>
          <w:rFonts w:ascii="Abadi" w:hAnsi="Abadi"/>
          <w:sz w:val="21"/>
          <w:szCs w:val="21"/>
          <w:lang w:val="es-MX"/>
        </w:rPr>
        <w:t xml:space="preserve">de la pobreza en el país no está relacionado a la inseguridad y luego una rectificación de hechos vienen a justificarlo y a reconocer que hay un avance en la baja de inseguridad en el estado, que bueno que lo dijo quién me antecedió en el uso de la voz, espero que sí lo sigan afirmando el resto de sus intervenciones. </w:t>
      </w:r>
    </w:p>
    <w:p w14:paraId="31C81D4A" w14:textId="77777777" w:rsidR="0004211A" w:rsidRDefault="0004211A" w:rsidP="002B2691">
      <w:pPr>
        <w:jc w:val="both"/>
        <w:rPr>
          <w:rFonts w:ascii="Abadi" w:hAnsi="Abadi"/>
          <w:sz w:val="21"/>
          <w:szCs w:val="21"/>
          <w:lang w:val="es-MX"/>
        </w:rPr>
      </w:pPr>
    </w:p>
    <w:p w14:paraId="6994098D" w14:textId="07064761" w:rsidR="00BC2D49" w:rsidRDefault="0004211A"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Se han hecho muchos comentarios, hablaban sobre la cuestión social y la reconstrucción del tejido social, se cuestionaba la metodología que utiliza el CONEVAL en México y se planteaba cambiar del índice GINI que es el que utiliza CONEVAL, donde lo que está midiendo son los ingresos, los deciles que se tienen en el país, hace una línea a 90° y en una curva de Lorenz, mide la diferencia, así es como como que se maneja el índice</w:t>
      </w:r>
      <w:r w:rsidR="00884A49">
        <w:rPr>
          <w:rFonts w:ascii="Abadi" w:hAnsi="Abadi"/>
          <w:sz w:val="21"/>
          <w:szCs w:val="21"/>
          <w:lang w:val="es-MX"/>
        </w:rPr>
        <w:t xml:space="preserve"> de </w:t>
      </w:r>
      <w:r w:rsidR="00884A49" w:rsidRPr="00BC2D49">
        <w:rPr>
          <w:rFonts w:ascii="Abadi" w:hAnsi="Abadi"/>
          <w:sz w:val="21"/>
          <w:szCs w:val="21"/>
          <w:lang w:val="es-MX"/>
        </w:rPr>
        <w:t>GIN</w:t>
      </w:r>
      <w:r w:rsidR="00884A49">
        <w:rPr>
          <w:rFonts w:ascii="Abadi" w:hAnsi="Abadi"/>
          <w:sz w:val="21"/>
          <w:szCs w:val="21"/>
          <w:lang w:val="es-MX"/>
        </w:rPr>
        <w:t>I</w:t>
      </w:r>
      <w:r w:rsidR="00BC2D49" w:rsidRPr="00BC2D49">
        <w:rPr>
          <w:rFonts w:ascii="Abadi" w:hAnsi="Abadi"/>
          <w:sz w:val="21"/>
          <w:szCs w:val="21"/>
          <w:lang w:val="es-MX"/>
        </w:rPr>
        <w:t>, lo acabo de explicar diputado, por eso les digo que pongan atención</w:t>
      </w:r>
      <w:r w:rsidR="00430BC3">
        <w:rPr>
          <w:rFonts w:ascii="Abadi" w:hAnsi="Abadi"/>
          <w:sz w:val="21"/>
          <w:szCs w:val="21"/>
          <w:lang w:val="es-MX"/>
        </w:rPr>
        <w:t>,</w:t>
      </w:r>
      <w:r w:rsidR="00BC2D49" w:rsidRPr="00BC2D49">
        <w:rPr>
          <w:rFonts w:ascii="Abadi" w:hAnsi="Abadi"/>
          <w:sz w:val="21"/>
          <w:szCs w:val="21"/>
          <w:lang w:val="es-MX"/>
        </w:rPr>
        <w:t xml:space="preserve"> </w:t>
      </w:r>
      <w:r w:rsidR="00BC2D49" w:rsidRPr="00430BC3">
        <w:rPr>
          <w:rFonts w:ascii="Abadi" w:hAnsi="Abadi"/>
          <w:b/>
          <w:bCs/>
          <w:sz w:val="21"/>
          <w:szCs w:val="21"/>
          <w:lang w:val="es-MX"/>
        </w:rPr>
        <w:t>(Voz</w:t>
      </w:r>
      <w:r w:rsidR="00BB1EE3" w:rsidRPr="00430BC3">
        <w:rPr>
          <w:rFonts w:ascii="Abadi" w:hAnsi="Abadi"/>
          <w:b/>
          <w:bCs/>
          <w:sz w:val="21"/>
          <w:szCs w:val="21"/>
          <w:lang w:val="es-MX"/>
        </w:rPr>
        <w:t>) diputada</w:t>
      </w:r>
      <w:r w:rsidR="00BC2D49" w:rsidRPr="00430BC3">
        <w:rPr>
          <w:rFonts w:ascii="Abadi" w:hAnsi="Abadi"/>
          <w:b/>
          <w:bCs/>
          <w:sz w:val="21"/>
          <w:szCs w:val="21"/>
          <w:lang w:val="es-MX"/>
        </w:rPr>
        <w:t xml:space="preserve"> Presidenta</w:t>
      </w:r>
      <w:r w:rsidR="00BB1EE3">
        <w:rPr>
          <w:rFonts w:ascii="Abadi" w:hAnsi="Abadi"/>
          <w:sz w:val="21"/>
          <w:szCs w:val="21"/>
          <w:lang w:val="es-MX"/>
        </w:rPr>
        <w:t>,</w:t>
      </w:r>
      <w:r w:rsidR="00BC2D49" w:rsidRPr="00BC2D49">
        <w:rPr>
          <w:rFonts w:ascii="Abadi" w:hAnsi="Abadi"/>
          <w:sz w:val="21"/>
          <w:szCs w:val="21"/>
          <w:lang w:val="es-MX"/>
        </w:rPr>
        <w:t xml:space="preserve"> no se permite el dialogo, adelante.</w:t>
      </w:r>
    </w:p>
    <w:p w14:paraId="0AB9DA8E" w14:textId="241BE9E7" w:rsidR="00BB1EE3" w:rsidRPr="00BC2D49" w:rsidRDefault="00BB1EE3" w:rsidP="002B2691">
      <w:pPr>
        <w:jc w:val="both"/>
        <w:rPr>
          <w:rFonts w:ascii="Abadi" w:hAnsi="Abadi"/>
          <w:sz w:val="21"/>
          <w:szCs w:val="21"/>
          <w:lang w:val="es-MX"/>
        </w:rPr>
      </w:pPr>
    </w:p>
    <w:p w14:paraId="54DA13E3" w14:textId="5A06B96E" w:rsidR="006D4522" w:rsidRDefault="00BC2D49" w:rsidP="002B2691">
      <w:pPr>
        <w:jc w:val="both"/>
        <w:rPr>
          <w:rFonts w:ascii="Abadi" w:hAnsi="Abadi"/>
          <w:sz w:val="21"/>
          <w:szCs w:val="21"/>
          <w:lang w:val="es-MX"/>
        </w:rPr>
      </w:pPr>
      <w:r w:rsidRPr="00BC2D49">
        <w:rPr>
          <w:rFonts w:ascii="Abadi" w:hAnsi="Abadi"/>
          <w:sz w:val="21"/>
          <w:szCs w:val="21"/>
          <w:lang w:val="es-MX"/>
        </w:rPr>
        <w:t>- Segundo, proponen el índice de THEIL, este índice habla sobre</w:t>
      </w:r>
      <w:r w:rsidR="00430BC3">
        <w:rPr>
          <w:rFonts w:ascii="Abadi" w:hAnsi="Abadi"/>
          <w:sz w:val="21"/>
          <w:szCs w:val="21"/>
          <w:lang w:val="es-MX"/>
        </w:rPr>
        <w:t xml:space="preserve">, </w:t>
      </w:r>
      <w:r w:rsidRPr="00BC2D49">
        <w:rPr>
          <w:rFonts w:ascii="Abadi" w:hAnsi="Abadi"/>
          <w:sz w:val="21"/>
          <w:szCs w:val="21"/>
          <w:lang w:val="es-MX"/>
        </w:rPr>
        <w:t xml:space="preserve">tiene que ver con la entropía y el orden y el desorden, y los críticos quienes saben de este tema incluso hay un artículo en la revista Forbes que les </w:t>
      </w:r>
      <w:r w:rsidR="00430BC3">
        <w:rPr>
          <w:rFonts w:ascii="Abadi" w:hAnsi="Abadi"/>
          <w:sz w:val="21"/>
          <w:szCs w:val="21"/>
          <w:lang w:val="es-MX"/>
        </w:rPr>
        <w:t xml:space="preserve">sugiero que les sugiero </w:t>
      </w:r>
      <w:r w:rsidRPr="00BC2D49">
        <w:rPr>
          <w:rFonts w:ascii="Abadi" w:hAnsi="Abadi"/>
          <w:sz w:val="21"/>
          <w:szCs w:val="21"/>
          <w:lang w:val="es-MX"/>
        </w:rPr>
        <w:t xml:space="preserve">que lean, que habla sobre por qué entender cómo se mide la desigualdad. Criticado este este método plantean un tercero, no nada más es el GINI o el THEIL </w:t>
      </w:r>
      <w:r w:rsidR="008F5D91">
        <w:rPr>
          <w:rFonts w:ascii="Abadi" w:hAnsi="Abadi"/>
          <w:sz w:val="21"/>
          <w:szCs w:val="21"/>
          <w:lang w:val="es-MX"/>
        </w:rPr>
        <w:t xml:space="preserve">está el </w:t>
      </w:r>
      <w:r w:rsidR="00DC55B6">
        <w:rPr>
          <w:rFonts w:ascii="Abadi" w:hAnsi="Abadi"/>
          <w:sz w:val="21"/>
          <w:szCs w:val="21"/>
          <w:lang w:val="es-MX"/>
        </w:rPr>
        <w:t>índice</w:t>
      </w:r>
      <w:r w:rsidR="008F5D91">
        <w:rPr>
          <w:rFonts w:ascii="Abadi" w:hAnsi="Abadi"/>
          <w:sz w:val="21"/>
          <w:szCs w:val="21"/>
          <w:lang w:val="es-MX"/>
        </w:rPr>
        <w:t xml:space="preserve"> </w:t>
      </w:r>
      <w:r w:rsidRPr="00BC2D49">
        <w:rPr>
          <w:rFonts w:ascii="Abadi" w:hAnsi="Abadi"/>
          <w:sz w:val="21"/>
          <w:szCs w:val="21"/>
          <w:lang w:val="es-MX"/>
        </w:rPr>
        <w:t xml:space="preserve">dice Palma, también que lo que hace es comparar, el decir número 10 es decir, la gente </w:t>
      </w:r>
      <w:r w:rsidRPr="00BC2D49">
        <w:rPr>
          <w:rFonts w:ascii="Abadi" w:hAnsi="Abadi"/>
          <w:sz w:val="21"/>
          <w:szCs w:val="21"/>
          <w:lang w:val="es-MX"/>
        </w:rPr>
        <w:t>que tiene mayor ingreso en el país con los primeros de los primeros cuatro deciles 1, 2, 3 y 4 donde se concentra el 40% de la población, con ingreso más bajo y qué es lo que dice, cuando hace este análisis en México, pues que efectivamente sí se ha reducido la desigualdad en el País, ¿en qué sentido? en que la clase media, sea afectado y ahora sus ingresos son más cercanos a quienes están en pobreza, y en pobreza extrema, ya no hay esa</w:t>
      </w:r>
      <w:r w:rsidR="006D4522">
        <w:rPr>
          <w:rFonts w:ascii="Abadi" w:hAnsi="Abadi"/>
          <w:sz w:val="21"/>
          <w:szCs w:val="21"/>
          <w:lang w:val="es-MX"/>
        </w:rPr>
        <w:t>,</w:t>
      </w:r>
      <w:r w:rsidRPr="00BC2D49">
        <w:rPr>
          <w:rFonts w:ascii="Abadi" w:hAnsi="Abadi"/>
          <w:sz w:val="21"/>
          <w:szCs w:val="21"/>
          <w:lang w:val="es-MX"/>
        </w:rPr>
        <w:t xml:space="preserve"> no hay esa desigualdad, la clase media ya está prácticamente trasladándose a quienes tienen ingresos relativos a pobreza y la pobreza extrema y s</w:t>
      </w:r>
      <w:r w:rsidR="006D4522">
        <w:rPr>
          <w:rFonts w:ascii="Abadi" w:hAnsi="Abadi"/>
          <w:sz w:val="21"/>
          <w:szCs w:val="21"/>
          <w:lang w:val="es-MX"/>
        </w:rPr>
        <w:t>í</w:t>
      </w:r>
      <w:r w:rsidRPr="00BC2D49">
        <w:rPr>
          <w:rFonts w:ascii="Abadi" w:hAnsi="Abadi"/>
          <w:sz w:val="21"/>
          <w:szCs w:val="21"/>
          <w:lang w:val="es-MX"/>
        </w:rPr>
        <w:t xml:space="preserve"> la separación que existe, es mayor con quienes tienen mayores ingresos en el país.</w:t>
      </w:r>
    </w:p>
    <w:p w14:paraId="12C95D5C" w14:textId="77777777" w:rsidR="006D4522" w:rsidRDefault="006D4522" w:rsidP="002B2691">
      <w:pPr>
        <w:jc w:val="both"/>
        <w:rPr>
          <w:rFonts w:ascii="Abadi" w:hAnsi="Abadi"/>
          <w:sz w:val="21"/>
          <w:szCs w:val="21"/>
          <w:lang w:val="es-MX"/>
        </w:rPr>
      </w:pPr>
    </w:p>
    <w:p w14:paraId="6F3F4D52" w14:textId="27164A53" w:rsidR="00BC2D49" w:rsidRDefault="006D4522" w:rsidP="002B2691">
      <w:pPr>
        <w:jc w:val="both"/>
        <w:rPr>
          <w:rFonts w:ascii="Abadi" w:hAnsi="Abadi"/>
          <w:sz w:val="21"/>
          <w:szCs w:val="21"/>
          <w:lang w:val="es-MX"/>
        </w:rPr>
      </w:pPr>
      <w:r>
        <w:rPr>
          <w:rFonts w:ascii="Abadi" w:hAnsi="Abadi"/>
          <w:sz w:val="21"/>
          <w:szCs w:val="21"/>
          <w:lang w:val="es-MX"/>
        </w:rPr>
        <w:t>-</w:t>
      </w:r>
      <w:r w:rsidR="00BC2D49" w:rsidRPr="00BC2D49">
        <w:rPr>
          <w:rFonts w:ascii="Abadi" w:hAnsi="Abadi"/>
          <w:sz w:val="21"/>
          <w:szCs w:val="21"/>
          <w:lang w:val="es-MX"/>
        </w:rPr>
        <w:t xml:space="preserve"> Eso repito, cito el artículo de la revista Forbes y hablando sobre esta desigualdad y sobre estos datos que tienen que ver con el ingreso y que presumen del aumento al salario mínimo, les sugiero que también vean las notas donde dice el propio </w:t>
      </w:r>
      <w:r w:rsidR="001C2053">
        <w:rPr>
          <w:rFonts w:ascii="Abadi" w:hAnsi="Abadi"/>
          <w:sz w:val="21"/>
          <w:szCs w:val="21"/>
          <w:lang w:val="es-MX"/>
        </w:rPr>
        <w:t>P</w:t>
      </w:r>
      <w:r w:rsidR="00BC2D49" w:rsidRPr="00BC2D49">
        <w:rPr>
          <w:rFonts w:ascii="Abadi" w:hAnsi="Abadi"/>
          <w:sz w:val="21"/>
          <w:szCs w:val="21"/>
          <w:lang w:val="es-MX"/>
        </w:rPr>
        <w:t xml:space="preserve">residente Andrés Manuel López Obrador que de nada sirvió ese aumento, porque la inflación se lo comió, entonces por eso repito </w:t>
      </w:r>
      <w:r w:rsidR="001C2053">
        <w:rPr>
          <w:rFonts w:ascii="Abadi" w:hAnsi="Abadi"/>
          <w:sz w:val="21"/>
          <w:szCs w:val="21"/>
          <w:lang w:val="es-MX"/>
        </w:rPr>
        <w:t>M</w:t>
      </w:r>
      <w:r w:rsidR="00BC2D49" w:rsidRPr="00BC2D49">
        <w:rPr>
          <w:rFonts w:ascii="Abadi" w:hAnsi="Abadi"/>
          <w:sz w:val="21"/>
          <w:szCs w:val="21"/>
          <w:lang w:val="es-MX"/>
        </w:rPr>
        <w:t>oren</w:t>
      </w:r>
      <w:r w:rsidR="001C2053">
        <w:rPr>
          <w:rFonts w:ascii="Abadi" w:hAnsi="Abadi"/>
          <w:sz w:val="21"/>
          <w:szCs w:val="21"/>
          <w:lang w:val="es-MX"/>
        </w:rPr>
        <w:t>a</w:t>
      </w:r>
      <w:r w:rsidR="00BC2D49" w:rsidRPr="00BC2D49">
        <w:rPr>
          <w:rFonts w:ascii="Abadi" w:hAnsi="Abadi"/>
          <w:sz w:val="21"/>
          <w:szCs w:val="21"/>
          <w:lang w:val="es-MX"/>
        </w:rPr>
        <w:t xml:space="preserve"> es una fábrica de pobres</w:t>
      </w:r>
      <w:r w:rsidR="001C2053">
        <w:rPr>
          <w:rFonts w:ascii="Abadi" w:hAnsi="Abadi"/>
          <w:sz w:val="21"/>
          <w:szCs w:val="21"/>
          <w:lang w:val="es-MX"/>
        </w:rPr>
        <w:t xml:space="preserve"> y</w:t>
      </w:r>
      <w:r w:rsidR="00BC2D49" w:rsidRPr="00BC2D49">
        <w:rPr>
          <w:rFonts w:ascii="Abadi" w:hAnsi="Abadi"/>
          <w:sz w:val="21"/>
          <w:szCs w:val="21"/>
          <w:lang w:val="es-MX"/>
        </w:rPr>
        <w:t xml:space="preserve"> no quieren asumir el</w:t>
      </w:r>
      <w:r w:rsidR="00A31036">
        <w:rPr>
          <w:rFonts w:ascii="Abadi" w:hAnsi="Abadi"/>
          <w:sz w:val="21"/>
          <w:szCs w:val="21"/>
          <w:lang w:val="es-MX"/>
        </w:rPr>
        <w:t>,</w:t>
      </w:r>
      <w:r w:rsidR="00BC2D49" w:rsidRPr="00BC2D49">
        <w:rPr>
          <w:rFonts w:ascii="Abadi" w:hAnsi="Abadi"/>
          <w:sz w:val="21"/>
          <w:szCs w:val="21"/>
          <w:lang w:val="es-MX"/>
        </w:rPr>
        <w:t xml:space="preserve"> la responsabilidad que tienen, con este país con los 32 Estados.</w:t>
      </w:r>
    </w:p>
    <w:p w14:paraId="77836DAE" w14:textId="134EE0C0" w:rsidR="00BB1EE3" w:rsidRPr="00BC2D49" w:rsidRDefault="00BB1EE3" w:rsidP="002B2691">
      <w:pPr>
        <w:jc w:val="both"/>
        <w:rPr>
          <w:rFonts w:ascii="Abadi" w:hAnsi="Abadi"/>
          <w:sz w:val="21"/>
          <w:szCs w:val="21"/>
          <w:lang w:val="es-MX"/>
        </w:rPr>
      </w:pPr>
    </w:p>
    <w:p w14:paraId="6A864097" w14:textId="1EAA6E7E" w:rsidR="00BC2D49" w:rsidRDefault="00BC2D49" w:rsidP="002B2691">
      <w:pPr>
        <w:jc w:val="both"/>
        <w:rPr>
          <w:rFonts w:ascii="Abadi" w:hAnsi="Abadi"/>
          <w:sz w:val="21"/>
          <w:szCs w:val="21"/>
          <w:lang w:val="es-MX"/>
        </w:rPr>
      </w:pPr>
      <w:r w:rsidRPr="00BC2D49">
        <w:rPr>
          <w:rFonts w:ascii="Abadi" w:hAnsi="Abadi"/>
          <w:sz w:val="21"/>
          <w:szCs w:val="21"/>
          <w:lang w:val="es-MX"/>
        </w:rPr>
        <w:t xml:space="preserve">- Gracias </w:t>
      </w:r>
      <w:r w:rsidR="00B54984">
        <w:rPr>
          <w:rFonts w:ascii="Abadi" w:hAnsi="Abadi"/>
          <w:sz w:val="21"/>
          <w:szCs w:val="21"/>
          <w:lang w:val="es-MX"/>
        </w:rPr>
        <w:t>P</w:t>
      </w:r>
      <w:r w:rsidRPr="00BC2D49">
        <w:rPr>
          <w:rFonts w:ascii="Abadi" w:hAnsi="Abadi"/>
          <w:sz w:val="21"/>
          <w:szCs w:val="21"/>
          <w:lang w:val="es-MX"/>
        </w:rPr>
        <w:t>residenta.</w:t>
      </w:r>
    </w:p>
    <w:p w14:paraId="7493BE38" w14:textId="77777777" w:rsidR="00BB1EE3" w:rsidRPr="00BC2D49" w:rsidRDefault="00BB1EE3" w:rsidP="002B2691">
      <w:pPr>
        <w:jc w:val="both"/>
        <w:rPr>
          <w:rFonts w:ascii="Abadi" w:hAnsi="Abadi"/>
          <w:sz w:val="21"/>
          <w:szCs w:val="21"/>
          <w:lang w:val="es-MX"/>
        </w:rPr>
      </w:pPr>
    </w:p>
    <w:p w14:paraId="3B68E029" w14:textId="04954A8C" w:rsidR="00BC2D49" w:rsidRDefault="00BC2D49" w:rsidP="00EA184C">
      <w:pPr>
        <w:ind w:firstLine="708"/>
        <w:jc w:val="both"/>
        <w:rPr>
          <w:rFonts w:ascii="Abadi" w:hAnsi="Abadi"/>
          <w:sz w:val="21"/>
          <w:szCs w:val="21"/>
          <w:lang w:val="es-MX"/>
        </w:rPr>
      </w:pPr>
      <w:r w:rsidRPr="00BC2D49">
        <w:rPr>
          <w:rFonts w:ascii="Abadi" w:hAnsi="Abadi"/>
          <w:b/>
          <w:bCs/>
          <w:sz w:val="21"/>
          <w:szCs w:val="21"/>
          <w:lang w:val="es-MX"/>
        </w:rPr>
        <w:t xml:space="preserve">- La Presidenta.- </w:t>
      </w:r>
      <w:r w:rsidRPr="00B54984">
        <w:rPr>
          <w:rFonts w:ascii="Abadi" w:hAnsi="Abadi"/>
          <w:b/>
          <w:bCs/>
          <w:sz w:val="21"/>
          <w:szCs w:val="21"/>
          <w:lang w:val="es-MX"/>
        </w:rPr>
        <w:t>Muchas gracias, diputado David Martínez</w:t>
      </w:r>
      <w:r w:rsidRPr="00BC2D49">
        <w:rPr>
          <w:rFonts w:ascii="Abadi" w:hAnsi="Abadi"/>
          <w:sz w:val="21"/>
          <w:szCs w:val="21"/>
          <w:lang w:val="es-MX"/>
        </w:rPr>
        <w:t xml:space="preserve"> ¿para qué efecto? </w:t>
      </w:r>
      <w:r w:rsidRPr="00B54984">
        <w:rPr>
          <w:rFonts w:ascii="Abadi" w:hAnsi="Abadi"/>
          <w:b/>
          <w:bCs/>
          <w:sz w:val="21"/>
          <w:szCs w:val="21"/>
          <w:lang w:val="es-MX"/>
        </w:rPr>
        <w:t>(</w:t>
      </w:r>
      <w:r w:rsidR="00BB1EE3" w:rsidRPr="00B54984">
        <w:rPr>
          <w:rFonts w:ascii="Abadi" w:hAnsi="Abadi"/>
          <w:b/>
          <w:bCs/>
          <w:sz w:val="21"/>
          <w:szCs w:val="21"/>
          <w:lang w:val="es-MX"/>
        </w:rPr>
        <w:t>Voz) d</w:t>
      </w:r>
      <w:r w:rsidRPr="00B54984">
        <w:rPr>
          <w:rFonts w:ascii="Abadi" w:hAnsi="Abadi"/>
          <w:b/>
          <w:bCs/>
          <w:sz w:val="21"/>
          <w:szCs w:val="21"/>
          <w:lang w:val="es-MX"/>
        </w:rPr>
        <w:t>iputado David Martinez Mendizábal</w:t>
      </w:r>
      <w:r w:rsidR="00BB1EE3" w:rsidRPr="00B54984">
        <w:rPr>
          <w:rFonts w:ascii="Abadi" w:hAnsi="Abadi"/>
          <w:b/>
          <w:bCs/>
          <w:sz w:val="21"/>
          <w:szCs w:val="21"/>
          <w:lang w:val="es-MX"/>
        </w:rPr>
        <w:t>,</w:t>
      </w:r>
      <w:r w:rsidRPr="00BC2D49">
        <w:rPr>
          <w:rFonts w:ascii="Abadi" w:hAnsi="Abadi"/>
          <w:sz w:val="21"/>
          <w:szCs w:val="21"/>
          <w:lang w:val="es-MX"/>
        </w:rPr>
        <w:t xml:space="preserve"> rectificación de hechos </w:t>
      </w:r>
      <w:r w:rsidRPr="00B54984">
        <w:rPr>
          <w:rFonts w:ascii="Abadi" w:hAnsi="Abadi"/>
          <w:b/>
          <w:bCs/>
          <w:sz w:val="21"/>
          <w:szCs w:val="21"/>
          <w:lang w:val="es-MX"/>
        </w:rPr>
        <w:t>(</w:t>
      </w:r>
      <w:r w:rsidR="00BB1EE3" w:rsidRPr="00B54984">
        <w:rPr>
          <w:rFonts w:ascii="Abadi" w:hAnsi="Abadi"/>
          <w:b/>
          <w:bCs/>
          <w:sz w:val="21"/>
          <w:szCs w:val="21"/>
          <w:lang w:val="es-MX"/>
        </w:rPr>
        <w:t xml:space="preserve">Voz) diputada </w:t>
      </w:r>
      <w:r w:rsidRPr="00B54984">
        <w:rPr>
          <w:rFonts w:ascii="Abadi" w:hAnsi="Abadi"/>
          <w:b/>
          <w:bCs/>
          <w:sz w:val="21"/>
          <w:szCs w:val="21"/>
          <w:lang w:val="es-MX"/>
        </w:rPr>
        <w:t>Presidenta</w:t>
      </w:r>
      <w:r w:rsidR="00BB1EE3" w:rsidRPr="00B54984">
        <w:rPr>
          <w:rFonts w:ascii="Abadi" w:hAnsi="Abadi"/>
          <w:b/>
          <w:bCs/>
          <w:sz w:val="21"/>
          <w:szCs w:val="21"/>
          <w:lang w:val="es-MX"/>
        </w:rPr>
        <w:t>,</w:t>
      </w:r>
      <w:r w:rsidRPr="00B54984">
        <w:rPr>
          <w:rFonts w:ascii="Abadi" w:hAnsi="Abadi"/>
          <w:b/>
          <w:bCs/>
          <w:sz w:val="21"/>
          <w:szCs w:val="21"/>
          <w:lang w:val="es-MX"/>
        </w:rPr>
        <w:t xml:space="preserve"> </w:t>
      </w:r>
      <w:r w:rsidRPr="00B54984">
        <w:rPr>
          <w:rFonts w:ascii="Abadi" w:hAnsi="Abadi"/>
          <w:sz w:val="21"/>
          <w:szCs w:val="21"/>
          <w:lang w:val="es-MX"/>
        </w:rPr>
        <w:t>¿qué hechos diputado?</w:t>
      </w:r>
      <w:r w:rsidRPr="00B54984">
        <w:rPr>
          <w:rFonts w:ascii="Abadi" w:hAnsi="Abadi"/>
          <w:b/>
          <w:bCs/>
          <w:sz w:val="21"/>
          <w:szCs w:val="21"/>
          <w:lang w:val="es-MX"/>
        </w:rPr>
        <w:t xml:space="preserve">  (</w:t>
      </w:r>
      <w:r w:rsidR="00BB1EE3" w:rsidRPr="00B54984">
        <w:rPr>
          <w:rFonts w:ascii="Abadi" w:hAnsi="Abadi"/>
          <w:b/>
          <w:bCs/>
          <w:sz w:val="21"/>
          <w:szCs w:val="21"/>
          <w:lang w:val="es-MX"/>
        </w:rPr>
        <w:t>Voz) d</w:t>
      </w:r>
      <w:r w:rsidRPr="00B54984">
        <w:rPr>
          <w:rFonts w:ascii="Abadi" w:hAnsi="Abadi"/>
          <w:b/>
          <w:bCs/>
          <w:sz w:val="21"/>
          <w:szCs w:val="21"/>
          <w:lang w:val="es-MX"/>
        </w:rPr>
        <w:t>iputado David Martinez Mendizábal</w:t>
      </w:r>
      <w:r w:rsidR="00BB1EE3" w:rsidRPr="00B54984">
        <w:rPr>
          <w:rFonts w:ascii="Abadi" w:hAnsi="Abadi"/>
          <w:b/>
          <w:bCs/>
          <w:sz w:val="21"/>
          <w:szCs w:val="21"/>
          <w:lang w:val="es-MX"/>
        </w:rPr>
        <w:t>,</w:t>
      </w:r>
      <w:r w:rsidRPr="00BC2D49">
        <w:rPr>
          <w:rFonts w:ascii="Abadi" w:hAnsi="Abadi"/>
          <w:sz w:val="21"/>
          <w:szCs w:val="21"/>
          <w:lang w:val="es-MX"/>
        </w:rPr>
        <w:t xml:space="preserve"> fábrica de pobres y López Obrador </w:t>
      </w:r>
      <w:r w:rsidRPr="001C717D">
        <w:rPr>
          <w:rFonts w:ascii="Abadi" w:hAnsi="Abadi"/>
          <w:b/>
          <w:bCs/>
          <w:sz w:val="21"/>
          <w:szCs w:val="21"/>
          <w:lang w:val="es-MX"/>
        </w:rPr>
        <w:t>(</w:t>
      </w:r>
      <w:r w:rsidR="00BB1EE3" w:rsidRPr="001C717D">
        <w:rPr>
          <w:rFonts w:ascii="Abadi" w:hAnsi="Abadi"/>
          <w:b/>
          <w:bCs/>
          <w:sz w:val="21"/>
          <w:szCs w:val="21"/>
          <w:lang w:val="es-MX"/>
        </w:rPr>
        <w:t xml:space="preserve">Voz) diputada </w:t>
      </w:r>
      <w:r w:rsidRPr="001C717D">
        <w:rPr>
          <w:rFonts w:ascii="Abadi" w:hAnsi="Abadi"/>
          <w:b/>
          <w:bCs/>
          <w:sz w:val="21"/>
          <w:szCs w:val="21"/>
          <w:lang w:val="es-MX"/>
        </w:rPr>
        <w:t>Presidenta</w:t>
      </w:r>
      <w:r w:rsidR="00BB1EE3" w:rsidRPr="001C717D">
        <w:rPr>
          <w:rFonts w:ascii="Abadi" w:hAnsi="Abadi"/>
          <w:b/>
          <w:bCs/>
          <w:sz w:val="21"/>
          <w:szCs w:val="21"/>
          <w:lang w:val="es-MX"/>
        </w:rPr>
        <w:t>,</w:t>
      </w:r>
      <w:r w:rsidRPr="00BC2D49">
        <w:rPr>
          <w:rFonts w:ascii="Abadi" w:hAnsi="Abadi"/>
          <w:sz w:val="21"/>
          <w:szCs w:val="21"/>
          <w:lang w:val="es-MX"/>
        </w:rPr>
        <w:t xml:space="preserve"> adelante diputado, tiene la voz hasta por 5 minutos </w:t>
      </w:r>
      <w:r w:rsidRPr="001C717D">
        <w:rPr>
          <w:rFonts w:ascii="Abadi" w:hAnsi="Abadi"/>
          <w:b/>
          <w:bCs/>
          <w:sz w:val="21"/>
          <w:szCs w:val="21"/>
          <w:lang w:val="es-MX"/>
        </w:rPr>
        <w:t>(</w:t>
      </w:r>
      <w:r w:rsidR="00721668" w:rsidRPr="001C717D">
        <w:rPr>
          <w:rFonts w:ascii="Abadi" w:hAnsi="Abadi"/>
          <w:b/>
          <w:bCs/>
          <w:sz w:val="21"/>
          <w:szCs w:val="21"/>
          <w:lang w:val="es-MX"/>
        </w:rPr>
        <w:t>Voz) d</w:t>
      </w:r>
      <w:r w:rsidRPr="001C717D">
        <w:rPr>
          <w:rFonts w:ascii="Abadi" w:hAnsi="Abadi"/>
          <w:b/>
          <w:bCs/>
          <w:sz w:val="21"/>
          <w:szCs w:val="21"/>
          <w:lang w:val="es-MX"/>
        </w:rPr>
        <w:t>iputado Ernesto Alejandro Prieto Gallardo</w:t>
      </w:r>
      <w:r w:rsidR="00721668">
        <w:rPr>
          <w:rFonts w:ascii="Abadi" w:hAnsi="Abadi"/>
          <w:sz w:val="21"/>
          <w:szCs w:val="21"/>
          <w:lang w:val="es-MX"/>
        </w:rPr>
        <w:t>,</w:t>
      </w:r>
      <w:r w:rsidRPr="00BC2D49">
        <w:rPr>
          <w:rFonts w:ascii="Abadi" w:hAnsi="Abadi"/>
          <w:sz w:val="21"/>
          <w:szCs w:val="21"/>
          <w:lang w:val="es-MX"/>
        </w:rPr>
        <w:t xml:space="preserve"> yo, yo, yo </w:t>
      </w:r>
      <w:r w:rsidRPr="001C717D">
        <w:rPr>
          <w:rFonts w:ascii="Abadi" w:hAnsi="Abadi"/>
          <w:b/>
          <w:bCs/>
          <w:sz w:val="21"/>
          <w:szCs w:val="21"/>
          <w:lang w:val="es-MX"/>
        </w:rPr>
        <w:t>(</w:t>
      </w:r>
      <w:r w:rsidR="00721668" w:rsidRPr="001C717D">
        <w:rPr>
          <w:rFonts w:ascii="Abadi" w:hAnsi="Abadi"/>
          <w:b/>
          <w:bCs/>
          <w:sz w:val="21"/>
          <w:szCs w:val="21"/>
          <w:lang w:val="es-MX"/>
        </w:rPr>
        <w:t xml:space="preserve">Voz) diputada </w:t>
      </w:r>
      <w:r w:rsidRPr="001C717D">
        <w:rPr>
          <w:rFonts w:ascii="Abadi" w:hAnsi="Abadi"/>
          <w:b/>
          <w:bCs/>
          <w:sz w:val="21"/>
          <w:szCs w:val="21"/>
          <w:lang w:val="es-MX"/>
        </w:rPr>
        <w:t>Presidenta</w:t>
      </w:r>
      <w:r w:rsidR="00721668" w:rsidRPr="001C717D">
        <w:rPr>
          <w:rFonts w:ascii="Abadi" w:hAnsi="Abadi"/>
          <w:b/>
          <w:bCs/>
          <w:sz w:val="21"/>
          <w:szCs w:val="21"/>
          <w:lang w:val="es-MX"/>
        </w:rPr>
        <w:t>,</w:t>
      </w:r>
      <w:r w:rsidRPr="00BC2D49">
        <w:rPr>
          <w:rFonts w:ascii="Abadi" w:hAnsi="Abadi"/>
          <w:sz w:val="21"/>
          <w:szCs w:val="21"/>
          <w:lang w:val="es-MX"/>
        </w:rPr>
        <w:t xml:space="preserve"> </w:t>
      </w:r>
      <w:r w:rsidR="001C717D">
        <w:rPr>
          <w:rFonts w:ascii="Abadi" w:hAnsi="Abadi"/>
          <w:sz w:val="21"/>
          <w:szCs w:val="21"/>
          <w:lang w:val="es-MX"/>
        </w:rPr>
        <w:t xml:space="preserve">¿diputado </w:t>
      </w:r>
      <w:r w:rsidRPr="00BC2D49">
        <w:rPr>
          <w:rFonts w:ascii="Abadi" w:hAnsi="Abadi"/>
          <w:sz w:val="21"/>
          <w:szCs w:val="21"/>
          <w:lang w:val="es-MX"/>
        </w:rPr>
        <w:t>Ernesto</w:t>
      </w:r>
      <w:r w:rsidR="001B3A22">
        <w:rPr>
          <w:rFonts w:ascii="Abadi" w:hAnsi="Abadi"/>
          <w:sz w:val="21"/>
          <w:szCs w:val="21"/>
          <w:lang w:val="es-MX"/>
        </w:rPr>
        <w:t>?</w:t>
      </w:r>
      <w:r w:rsidRPr="00BC2D49">
        <w:rPr>
          <w:rFonts w:ascii="Abadi" w:hAnsi="Abadi"/>
          <w:sz w:val="21"/>
          <w:szCs w:val="21"/>
          <w:lang w:val="es-MX"/>
        </w:rPr>
        <w:t xml:space="preserve"> ¿para qué efecto? </w:t>
      </w:r>
      <w:r w:rsidRPr="001B3A22">
        <w:rPr>
          <w:rFonts w:ascii="Abadi" w:hAnsi="Abadi"/>
          <w:b/>
          <w:bCs/>
          <w:sz w:val="21"/>
          <w:szCs w:val="21"/>
          <w:lang w:val="es-MX"/>
        </w:rPr>
        <w:t>(</w:t>
      </w:r>
      <w:r w:rsidR="00721668" w:rsidRPr="001B3A22">
        <w:rPr>
          <w:rFonts w:ascii="Abadi" w:hAnsi="Abadi"/>
          <w:b/>
          <w:bCs/>
          <w:sz w:val="21"/>
          <w:szCs w:val="21"/>
          <w:lang w:val="es-MX"/>
        </w:rPr>
        <w:t>Voz) d</w:t>
      </w:r>
      <w:r w:rsidRPr="001B3A22">
        <w:rPr>
          <w:rFonts w:ascii="Abadi" w:hAnsi="Abadi"/>
          <w:b/>
          <w:bCs/>
          <w:sz w:val="21"/>
          <w:szCs w:val="21"/>
          <w:lang w:val="es-MX"/>
        </w:rPr>
        <w:t>iputado Ernesto Alejandro Prieto</w:t>
      </w:r>
      <w:r w:rsidRPr="00BC2D49">
        <w:rPr>
          <w:rFonts w:ascii="Abadi" w:hAnsi="Abadi"/>
          <w:sz w:val="21"/>
          <w:szCs w:val="21"/>
          <w:lang w:val="es-MX"/>
        </w:rPr>
        <w:t xml:space="preserve"> rectificación de hechos, respecto a lo que hemos venido comentando de la reducción de los niveles de inseguridad en Guanajuato </w:t>
      </w:r>
      <w:r w:rsidRPr="001B3A22">
        <w:rPr>
          <w:rFonts w:ascii="Abadi" w:hAnsi="Abadi"/>
          <w:b/>
          <w:bCs/>
          <w:sz w:val="21"/>
          <w:szCs w:val="21"/>
          <w:lang w:val="es-MX"/>
        </w:rPr>
        <w:t>(</w:t>
      </w:r>
      <w:r w:rsidR="00981D78" w:rsidRPr="001B3A22">
        <w:rPr>
          <w:rFonts w:ascii="Abadi" w:hAnsi="Abadi"/>
          <w:b/>
          <w:bCs/>
          <w:sz w:val="21"/>
          <w:szCs w:val="21"/>
          <w:lang w:val="es-MX"/>
        </w:rPr>
        <w:t xml:space="preserve">Voz) diputada </w:t>
      </w:r>
      <w:r w:rsidRPr="001B3A22">
        <w:rPr>
          <w:rFonts w:ascii="Abadi" w:hAnsi="Abadi"/>
          <w:b/>
          <w:bCs/>
          <w:sz w:val="21"/>
          <w:szCs w:val="21"/>
          <w:lang w:val="es-MX"/>
        </w:rPr>
        <w:t>Presidenta</w:t>
      </w:r>
      <w:r w:rsidR="00981D78" w:rsidRPr="001B3A22">
        <w:rPr>
          <w:rFonts w:ascii="Abadi" w:hAnsi="Abadi"/>
          <w:b/>
          <w:bCs/>
          <w:sz w:val="21"/>
          <w:szCs w:val="21"/>
          <w:lang w:val="es-MX"/>
        </w:rPr>
        <w:t>,</w:t>
      </w:r>
      <w:r w:rsidRPr="00BC2D49">
        <w:rPr>
          <w:rFonts w:ascii="Abadi" w:hAnsi="Abadi"/>
          <w:sz w:val="21"/>
          <w:szCs w:val="21"/>
          <w:lang w:val="es-MX"/>
        </w:rPr>
        <w:t xml:space="preserve"> </w:t>
      </w:r>
      <w:r w:rsidR="001B3A22">
        <w:rPr>
          <w:rFonts w:ascii="Abadi" w:hAnsi="Abadi"/>
          <w:sz w:val="21"/>
          <w:szCs w:val="21"/>
          <w:lang w:val="es-MX"/>
        </w:rPr>
        <w:t xml:space="preserve">tiene la voz el </w:t>
      </w:r>
      <w:r w:rsidRPr="00BC2D49">
        <w:rPr>
          <w:rFonts w:ascii="Abadi" w:hAnsi="Abadi"/>
          <w:sz w:val="21"/>
          <w:szCs w:val="21"/>
          <w:lang w:val="es-MX"/>
        </w:rPr>
        <w:t>diputado David, adelante diputado.</w:t>
      </w:r>
    </w:p>
    <w:p w14:paraId="7AB4FDCF" w14:textId="77777777" w:rsidR="00BB1EE3" w:rsidRPr="00BC2D49" w:rsidRDefault="00BB1EE3" w:rsidP="002B2691">
      <w:pPr>
        <w:jc w:val="both"/>
        <w:rPr>
          <w:rFonts w:ascii="Abadi" w:hAnsi="Abadi"/>
          <w:sz w:val="21"/>
          <w:szCs w:val="21"/>
          <w:lang w:val="es-MX"/>
        </w:rPr>
      </w:pPr>
    </w:p>
    <w:p w14:paraId="0B2E194A" w14:textId="77777777" w:rsidR="00981D78" w:rsidRDefault="00981D78" w:rsidP="002B2691">
      <w:pPr>
        <w:jc w:val="both"/>
        <w:rPr>
          <w:rFonts w:ascii="Abadi" w:hAnsi="Abadi"/>
          <w:b/>
          <w:bCs/>
          <w:sz w:val="21"/>
          <w:szCs w:val="21"/>
          <w:lang w:val="es-MX"/>
        </w:rPr>
      </w:pPr>
    </w:p>
    <w:p w14:paraId="416C4FAC" w14:textId="003F99F0" w:rsidR="00BC2D49" w:rsidRPr="00BC2D49" w:rsidRDefault="00BC2D49" w:rsidP="00DC55B6">
      <w:pPr>
        <w:jc w:val="both"/>
        <w:rPr>
          <w:rFonts w:ascii="Abadi" w:hAnsi="Abadi"/>
          <w:b/>
          <w:bCs/>
          <w:sz w:val="21"/>
          <w:szCs w:val="21"/>
          <w:lang w:val="es-MX"/>
        </w:rPr>
      </w:pPr>
      <w:bookmarkStart w:id="9" w:name="_Hlk112076007"/>
      <w:r w:rsidRPr="00BC2D49">
        <w:rPr>
          <w:rFonts w:ascii="Abadi" w:hAnsi="Abadi"/>
          <w:b/>
          <w:bCs/>
          <w:sz w:val="21"/>
          <w:szCs w:val="21"/>
          <w:lang w:val="es-MX"/>
        </w:rPr>
        <w:t>(Sube a tribuna el diputado David Martinez Mendizabal para rectificación de hechos sobre “fábrica de pobres y López Obrador”)</w:t>
      </w:r>
    </w:p>
    <w:bookmarkEnd w:id="9"/>
    <w:p w14:paraId="73395DF6" w14:textId="77777777" w:rsidR="00BC2D49" w:rsidRPr="00BC2D49" w:rsidRDefault="00BC2D49" w:rsidP="00DC55B6">
      <w:pPr>
        <w:jc w:val="both"/>
        <w:rPr>
          <w:rFonts w:ascii="Abadi" w:hAnsi="Abadi"/>
          <w:b/>
          <w:bCs/>
          <w:sz w:val="21"/>
          <w:szCs w:val="21"/>
          <w:lang w:val="es-MX"/>
        </w:rPr>
      </w:pPr>
    </w:p>
    <w:p w14:paraId="7AD69675" w14:textId="1FB50505" w:rsidR="00BC2D49" w:rsidRPr="00BC2D49" w:rsidRDefault="00BC2D49" w:rsidP="002B2691">
      <w:pPr>
        <w:jc w:val="both"/>
        <w:rPr>
          <w:rFonts w:ascii="Abadi" w:hAnsi="Abadi"/>
          <w:b/>
          <w:bCs/>
          <w:sz w:val="21"/>
          <w:szCs w:val="21"/>
          <w:lang w:val="es-MX"/>
        </w:rPr>
      </w:pPr>
    </w:p>
    <w:p w14:paraId="3DF5FB03" w14:textId="1998884C" w:rsidR="00981D78" w:rsidRDefault="00A93DDB" w:rsidP="002B2691">
      <w:pPr>
        <w:jc w:val="both"/>
        <w:rPr>
          <w:rFonts w:ascii="Abadi" w:hAnsi="Abadi"/>
          <w:b/>
          <w:bCs/>
          <w:sz w:val="21"/>
          <w:szCs w:val="21"/>
          <w:lang w:val="es-MX"/>
        </w:rPr>
      </w:pPr>
      <w:r w:rsidRPr="00BC2D49">
        <w:rPr>
          <w:rFonts w:ascii="Abadi" w:hAnsi="Abadi"/>
          <w:noProof/>
          <w:sz w:val="21"/>
          <w:szCs w:val="21"/>
          <w:lang w:val="es-MX"/>
        </w:rPr>
        <w:lastRenderedPageBreak/>
        <w:drawing>
          <wp:anchor distT="0" distB="0" distL="114300" distR="114300" simplePos="0" relativeHeight="251658257" behindDoc="0" locked="0" layoutInCell="1" allowOverlap="1" wp14:anchorId="49BE8A67" wp14:editId="17D3EDC1">
            <wp:simplePos x="0" y="0"/>
            <wp:positionH relativeFrom="column">
              <wp:posOffset>406400</wp:posOffset>
            </wp:positionH>
            <wp:positionV relativeFrom="paragraph">
              <wp:posOffset>136525</wp:posOffset>
            </wp:positionV>
            <wp:extent cx="2009775" cy="1032510"/>
            <wp:effectExtent l="19050" t="114300" r="0" b="796290"/>
            <wp:wrapSquare wrapText="bothSides"/>
            <wp:docPr id="33" name="Imagen 3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10;&#10;Descripción generada automáticamente"/>
                    <pic:cNvPicPr/>
                  </pic:nvPicPr>
                  <pic:blipFill rotWithShape="1">
                    <a:blip r:embed="rId42" cstate="print">
                      <a:extLst>
                        <a:ext uri="{28A0092B-C50C-407E-A947-70E740481C1C}">
                          <a14:useLocalDpi xmlns:a14="http://schemas.microsoft.com/office/drawing/2010/main" val="0"/>
                        </a:ext>
                      </a:extLst>
                    </a:blip>
                    <a:srcRect b="8602"/>
                    <a:stretch/>
                  </pic:blipFill>
                  <pic:spPr bwMode="auto">
                    <a:xfrm>
                      <a:off x="0" y="0"/>
                      <a:ext cx="2009775" cy="103251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77D09" w14:textId="3F107478" w:rsidR="00981D78" w:rsidRDefault="00981D78" w:rsidP="002B2691">
      <w:pPr>
        <w:jc w:val="both"/>
        <w:rPr>
          <w:rFonts w:ascii="Abadi" w:hAnsi="Abadi"/>
          <w:b/>
          <w:bCs/>
          <w:sz w:val="21"/>
          <w:szCs w:val="21"/>
          <w:lang w:val="es-MX"/>
        </w:rPr>
      </w:pPr>
    </w:p>
    <w:p w14:paraId="2700BD80" w14:textId="7E259980" w:rsidR="00981D78" w:rsidRDefault="00981D78" w:rsidP="002B2691">
      <w:pPr>
        <w:jc w:val="both"/>
        <w:rPr>
          <w:rFonts w:ascii="Abadi" w:hAnsi="Abadi"/>
          <w:b/>
          <w:bCs/>
          <w:sz w:val="21"/>
          <w:szCs w:val="21"/>
          <w:lang w:val="es-MX"/>
        </w:rPr>
      </w:pPr>
    </w:p>
    <w:p w14:paraId="2FEF4756" w14:textId="7B3CCA63" w:rsidR="00A93DDB" w:rsidRDefault="00A93DDB" w:rsidP="002B2691">
      <w:pPr>
        <w:jc w:val="both"/>
        <w:rPr>
          <w:rFonts w:ascii="Abadi" w:hAnsi="Abadi"/>
          <w:b/>
          <w:bCs/>
          <w:sz w:val="21"/>
          <w:szCs w:val="21"/>
          <w:lang w:val="es-MX"/>
        </w:rPr>
      </w:pPr>
    </w:p>
    <w:p w14:paraId="662D1FE3" w14:textId="0328BBC0" w:rsidR="00A93DDB" w:rsidRDefault="00A93DDB" w:rsidP="002B2691">
      <w:pPr>
        <w:jc w:val="both"/>
        <w:rPr>
          <w:rFonts w:ascii="Abadi" w:hAnsi="Abadi"/>
          <w:b/>
          <w:bCs/>
          <w:sz w:val="21"/>
          <w:szCs w:val="21"/>
          <w:lang w:val="es-MX"/>
        </w:rPr>
      </w:pPr>
    </w:p>
    <w:p w14:paraId="1FC740EF" w14:textId="3A12D4C9" w:rsidR="00A93DDB" w:rsidRDefault="00A93DDB" w:rsidP="002B2691">
      <w:pPr>
        <w:jc w:val="both"/>
        <w:rPr>
          <w:rFonts w:ascii="Abadi" w:hAnsi="Abadi"/>
          <w:b/>
          <w:bCs/>
          <w:sz w:val="21"/>
          <w:szCs w:val="21"/>
          <w:lang w:val="es-MX"/>
        </w:rPr>
      </w:pPr>
    </w:p>
    <w:p w14:paraId="7F79F330" w14:textId="4DADA5B9" w:rsidR="00A93DDB" w:rsidRDefault="00A93DDB" w:rsidP="002B2691">
      <w:pPr>
        <w:jc w:val="both"/>
        <w:rPr>
          <w:rFonts w:ascii="Abadi" w:hAnsi="Abadi"/>
          <w:b/>
          <w:bCs/>
          <w:sz w:val="21"/>
          <w:szCs w:val="21"/>
          <w:lang w:val="es-MX"/>
        </w:rPr>
      </w:pPr>
    </w:p>
    <w:p w14:paraId="5EF325C9" w14:textId="77777777" w:rsidR="00A93DDB" w:rsidRDefault="00A93DDB" w:rsidP="002B2691">
      <w:pPr>
        <w:jc w:val="both"/>
        <w:rPr>
          <w:rFonts w:ascii="Abadi" w:hAnsi="Abadi"/>
          <w:b/>
          <w:bCs/>
          <w:sz w:val="21"/>
          <w:szCs w:val="21"/>
          <w:lang w:val="es-MX"/>
        </w:rPr>
      </w:pPr>
    </w:p>
    <w:p w14:paraId="64FBC8EC" w14:textId="0BB17A71" w:rsidR="00981D78" w:rsidRDefault="00981D78" w:rsidP="002B2691">
      <w:pPr>
        <w:jc w:val="both"/>
        <w:rPr>
          <w:rFonts w:ascii="Abadi" w:hAnsi="Abadi"/>
          <w:b/>
          <w:bCs/>
          <w:sz w:val="21"/>
          <w:szCs w:val="21"/>
          <w:lang w:val="es-MX"/>
        </w:rPr>
      </w:pPr>
    </w:p>
    <w:p w14:paraId="32B308AF" w14:textId="7832902B" w:rsidR="00A93DDB" w:rsidRDefault="00A93DDB" w:rsidP="002B2691">
      <w:pPr>
        <w:jc w:val="both"/>
        <w:rPr>
          <w:rFonts w:ascii="Abadi" w:hAnsi="Abadi"/>
          <w:b/>
          <w:bCs/>
          <w:sz w:val="21"/>
          <w:szCs w:val="21"/>
          <w:lang w:val="es-MX"/>
        </w:rPr>
      </w:pPr>
    </w:p>
    <w:p w14:paraId="46D1C7D1" w14:textId="78EB830D" w:rsidR="00A93DDB" w:rsidRDefault="00A93DDB" w:rsidP="002B2691">
      <w:pPr>
        <w:jc w:val="both"/>
        <w:rPr>
          <w:rFonts w:ascii="Abadi" w:hAnsi="Abadi"/>
          <w:b/>
          <w:bCs/>
          <w:sz w:val="21"/>
          <w:szCs w:val="21"/>
          <w:lang w:val="es-MX"/>
        </w:rPr>
      </w:pPr>
    </w:p>
    <w:p w14:paraId="7E0F79A9" w14:textId="32BB56FC" w:rsidR="00A93DDB" w:rsidRDefault="00A93DDB" w:rsidP="002B2691">
      <w:pPr>
        <w:jc w:val="both"/>
        <w:rPr>
          <w:rFonts w:ascii="Abadi" w:hAnsi="Abadi"/>
          <w:b/>
          <w:bCs/>
          <w:sz w:val="21"/>
          <w:szCs w:val="21"/>
          <w:lang w:val="es-MX"/>
        </w:rPr>
      </w:pPr>
    </w:p>
    <w:p w14:paraId="5804CE7F" w14:textId="4B72CCE1" w:rsidR="00A93DDB" w:rsidRDefault="00A93DDB" w:rsidP="002B2691">
      <w:pPr>
        <w:jc w:val="both"/>
        <w:rPr>
          <w:rFonts w:ascii="Abadi" w:hAnsi="Abadi"/>
          <w:b/>
          <w:bCs/>
          <w:sz w:val="21"/>
          <w:szCs w:val="21"/>
          <w:lang w:val="es-MX"/>
        </w:rPr>
      </w:pPr>
    </w:p>
    <w:p w14:paraId="0E2ABF6A" w14:textId="77777777" w:rsidR="00A93DDB" w:rsidRDefault="00A93DDB" w:rsidP="002B2691">
      <w:pPr>
        <w:jc w:val="both"/>
        <w:rPr>
          <w:rFonts w:ascii="Abadi" w:hAnsi="Abadi"/>
          <w:b/>
          <w:bCs/>
          <w:sz w:val="21"/>
          <w:szCs w:val="21"/>
          <w:lang w:val="es-MX"/>
        </w:rPr>
      </w:pPr>
    </w:p>
    <w:p w14:paraId="14D50B17" w14:textId="5D03D429" w:rsidR="00981D78" w:rsidRDefault="00BC2D49" w:rsidP="004024DD">
      <w:pPr>
        <w:jc w:val="center"/>
        <w:rPr>
          <w:rFonts w:ascii="Abadi" w:hAnsi="Abadi"/>
          <w:sz w:val="21"/>
          <w:szCs w:val="21"/>
          <w:lang w:val="es-MX"/>
        </w:rPr>
      </w:pPr>
      <w:r w:rsidRPr="00BC2D49">
        <w:rPr>
          <w:rFonts w:ascii="Abadi" w:hAnsi="Abadi"/>
          <w:b/>
          <w:bCs/>
          <w:sz w:val="21"/>
          <w:szCs w:val="21"/>
          <w:lang w:val="es-MX"/>
        </w:rPr>
        <w:t>- Diputado David Martinez Mendizabal -</w:t>
      </w:r>
    </w:p>
    <w:p w14:paraId="2E5477E8" w14:textId="77777777" w:rsidR="00981D78" w:rsidRDefault="00981D78" w:rsidP="002B2691">
      <w:pPr>
        <w:jc w:val="both"/>
        <w:rPr>
          <w:rFonts w:ascii="Abadi" w:hAnsi="Abadi"/>
          <w:sz w:val="21"/>
          <w:szCs w:val="21"/>
          <w:lang w:val="es-MX"/>
        </w:rPr>
      </w:pPr>
    </w:p>
    <w:p w14:paraId="27F21D5C" w14:textId="02AC3A07" w:rsidR="00745334" w:rsidRDefault="00A93DDB"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Lo que cita Forbes, la revista de los ricos del mundo, esa es la visión, exactamente es la visión, la visión que viene a exponer y se pusieron de pecho solitos. </w:t>
      </w:r>
    </w:p>
    <w:p w14:paraId="243AD2EB" w14:textId="77777777" w:rsidR="00745334" w:rsidRDefault="00745334" w:rsidP="002B2691">
      <w:pPr>
        <w:jc w:val="both"/>
        <w:rPr>
          <w:rFonts w:ascii="Abadi" w:hAnsi="Abadi"/>
          <w:sz w:val="21"/>
          <w:szCs w:val="21"/>
          <w:lang w:val="es-MX"/>
        </w:rPr>
      </w:pPr>
    </w:p>
    <w:p w14:paraId="1556FC85" w14:textId="6CFA7073" w:rsidR="00BC2D49" w:rsidRDefault="00745334"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Hay otras del Colegio de México, de la UNAM, de la GUAM, del CIESAS en donde combatirían está, pero no me voy a dedicar a hablar de cifras, porque lo que vienen a decir aquí es un distractor, </w:t>
      </w:r>
      <w:r w:rsidR="00396B99">
        <w:rPr>
          <w:rFonts w:ascii="Abadi" w:hAnsi="Abadi"/>
          <w:sz w:val="21"/>
          <w:szCs w:val="21"/>
          <w:lang w:val="es-MX"/>
        </w:rPr>
        <w:t>¡</w:t>
      </w:r>
      <w:r w:rsidR="00F87FC3">
        <w:rPr>
          <w:rFonts w:ascii="Abadi" w:hAnsi="Abadi"/>
          <w:sz w:val="21"/>
          <w:szCs w:val="21"/>
          <w:lang w:val="es-MX"/>
        </w:rPr>
        <w:t>haber!</w:t>
      </w:r>
      <w:r w:rsidR="00BC2D49" w:rsidRPr="00BC2D49">
        <w:rPr>
          <w:rFonts w:ascii="Abadi" w:hAnsi="Abadi"/>
          <w:sz w:val="21"/>
          <w:szCs w:val="21"/>
          <w:lang w:val="es-MX"/>
        </w:rPr>
        <w:t xml:space="preserve"> y exhortó es para que el secretario de a conocer las evaluaciones, no estamos peleando por las cifras en otra ocasión y podamos sentar para sacar derivadas e integrales que yo creo que ustedes las maneja bien no, las derivadas e integrales y los lapsos del índice de THEIL, podemos discutir matemáticamente cuál es el mejor método.</w:t>
      </w:r>
    </w:p>
    <w:p w14:paraId="1029C104" w14:textId="77777777" w:rsidR="00981D78" w:rsidRPr="00BC2D49" w:rsidRDefault="00981D78" w:rsidP="002B2691">
      <w:pPr>
        <w:jc w:val="both"/>
        <w:rPr>
          <w:rFonts w:ascii="Abadi" w:hAnsi="Abadi"/>
          <w:sz w:val="21"/>
          <w:szCs w:val="21"/>
          <w:lang w:val="es-MX"/>
        </w:rPr>
      </w:pPr>
    </w:p>
    <w:p w14:paraId="45223117" w14:textId="2CDE7D1D" w:rsidR="00BC2D49" w:rsidRDefault="00BC2D49" w:rsidP="002B2691">
      <w:pPr>
        <w:jc w:val="both"/>
        <w:rPr>
          <w:rFonts w:ascii="Abadi" w:hAnsi="Abadi"/>
          <w:sz w:val="21"/>
          <w:szCs w:val="21"/>
          <w:lang w:val="es-MX"/>
        </w:rPr>
      </w:pPr>
      <w:r w:rsidRPr="00BC2D49">
        <w:rPr>
          <w:rFonts w:ascii="Abadi" w:hAnsi="Abadi"/>
          <w:sz w:val="21"/>
          <w:szCs w:val="21"/>
          <w:lang w:val="es-MX"/>
        </w:rPr>
        <w:t>- Bien, pero no estoy discutiendo cifras por eso yo decía la fábrica de pobres, no estoy discutiendo las cifras. Lo que vengo a pedir aquí es que el secretario de a conocer las evaluaciones, no las tienen díganlas no traten de venir a distraer aquí con las cifras, si para arriba o para abajo y etcétera y que López Obrador, no tienen evaluaciones, lo hicieron con sobre las rodillas díganlo, de otro modo si ustedes votan a favor están aceptando que no hay evaluación y que entonces la modificación a la política social fue hecha apresuradamente con otros fines.</w:t>
      </w:r>
    </w:p>
    <w:p w14:paraId="6E728006" w14:textId="77777777" w:rsidR="00981D78" w:rsidRPr="00BC2D49" w:rsidRDefault="00981D78" w:rsidP="002B2691">
      <w:pPr>
        <w:jc w:val="both"/>
        <w:rPr>
          <w:rFonts w:ascii="Abadi" w:hAnsi="Abadi"/>
          <w:sz w:val="21"/>
          <w:szCs w:val="21"/>
          <w:lang w:val="es-MX"/>
        </w:rPr>
      </w:pPr>
    </w:p>
    <w:p w14:paraId="4BC210BA" w14:textId="39A652C0" w:rsidR="00BC2D49" w:rsidRDefault="00BC2D49" w:rsidP="002B2691">
      <w:pPr>
        <w:jc w:val="both"/>
        <w:rPr>
          <w:rFonts w:ascii="Abadi" w:hAnsi="Abadi"/>
          <w:sz w:val="21"/>
          <w:szCs w:val="21"/>
          <w:lang w:val="es-MX"/>
        </w:rPr>
      </w:pPr>
      <w:r w:rsidRPr="00BC2D49">
        <w:rPr>
          <w:rFonts w:ascii="Abadi" w:hAnsi="Abadi"/>
          <w:sz w:val="21"/>
          <w:szCs w:val="21"/>
          <w:lang w:val="es-MX"/>
        </w:rPr>
        <w:t xml:space="preserve">- Yo confió en que, si la tienen, por eso vengo a decir de obvio, es de obvio porque obviamente tiene alguna evaluación, que le sirvió para el diseño de la nueva política social, la tiene ahí en su escritorio, bueno ya no en el cajón sino en la computadora. Lo que estoy diciendo y eso el centro del exhorto es </w:t>
      </w:r>
      <w:r w:rsidRPr="00BC2D49">
        <w:rPr>
          <w:rFonts w:ascii="Abadi" w:hAnsi="Abadi"/>
          <w:sz w:val="21"/>
          <w:szCs w:val="21"/>
          <w:lang w:val="es-MX"/>
        </w:rPr>
        <w:t>compártanla por favor si, de lo otro podemos discutir bastante sobre la inflación.</w:t>
      </w:r>
    </w:p>
    <w:p w14:paraId="3CC1713B" w14:textId="77777777" w:rsidR="00981D78" w:rsidRPr="00BC2D49" w:rsidRDefault="00981D78" w:rsidP="002B2691">
      <w:pPr>
        <w:jc w:val="both"/>
        <w:rPr>
          <w:rFonts w:ascii="Abadi" w:hAnsi="Abadi"/>
          <w:sz w:val="21"/>
          <w:szCs w:val="21"/>
          <w:lang w:val="es-MX"/>
        </w:rPr>
      </w:pPr>
    </w:p>
    <w:p w14:paraId="6F089372" w14:textId="2EDB7905" w:rsidR="00BC2D49" w:rsidRDefault="00BC2D49" w:rsidP="002B2691">
      <w:pPr>
        <w:jc w:val="both"/>
        <w:rPr>
          <w:rFonts w:ascii="Abadi" w:hAnsi="Abadi"/>
          <w:sz w:val="21"/>
          <w:szCs w:val="21"/>
          <w:lang w:val="es-MX"/>
        </w:rPr>
      </w:pPr>
      <w:r w:rsidRPr="00BC2D49">
        <w:rPr>
          <w:rFonts w:ascii="Abadi" w:hAnsi="Abadi"/>
          <w:sz w:val="21"/>
          <w:szCs w:val="21"/>
          <w:lang w:val="es-MX"/>
        </w:rPr>
        <w:t xml:space="preserve">- La Cámara de la industria del calzado del Estado de Guanajuato señaló clarísimamente a través de su economista del jefe, que la inflación actual está provocada por factores externos, que tienen que ver con lo que sucede en China y con el comercio y con la guerra en Ucrania, no toda inflación es otro elemento pues que tenemos que investigar y estudiar bien; no toda inflación es producida por causas nacionales, la inflación que también eh recordemos quienes perdimos nuestra casa en el 2005 con el FOBAPROA, que por cierto el </w:t>
      </w:r>
      <w:r w:rsidR="000E669B">
        <w:rPr>
          <w:rFonts w:ascii="Abadi" w:hAnsi="Abadi"/>
          <w:sz w:val="21"/>
          <w:szCs w:val="21"/>
          <w:lang w:val="es-MX"/>
        </w:rPr>
        <w:t>PAN</w:t>
      </w:r>
      <w:r w:rsidRPr="00BC2D49">
        <w:rPr>
          <w:rFonts w:ascii="Abadi" w:hAnsi="Abadi"/>
          <w:sz w:val="21"/>
          <w:szCs w:val="21"/>
          <w:lang w:val="es-MX"/>
        </w:rPr>
        <w:t xml:space="preserve"> aprobó y el PRI aprobó </w:t>
      </w:r>
      <w:r w:rsidR="00325A19">
        <w:rPr>
          <w:rFonts w:ascii="Abadi" w:hAnsi="Abadi"/>
          <w:sz w:val="21"/>
          <w:szCs w:val="21"/>
          <w:lang w:val="es-MX"/>
        </w:rPr>
        <w:t xml:space="preserve">esa si es </w:t>
      </w:r>
      <w:r w:rsidRPr="00BC2D49">
        <w:rPr>
          <w:rFonts w:ascii="Abadi" w:hAnsi="Abadi"/>
          <w:sz w:val="21"/>
          <w:szCs w:val="21"/>
          <w:lang w:val="es-MX"/>
        </w:rPr>
        <w:t xml:space="preserve">inflación y pregúntele a la gente que perdió su casa y sus negocios en la crisis de 2005 </w:t>
      </w:r>
      <w:r w:rsidR="00325A19">
        <w:rPr>
          <w:rFonts w:ascii="Abadi" w:hAnsi="Abadi"/>
          <w:sz w:val="21"/>
          <w:szCs w:val="21"/>
          <w:lang w:val="es-MX"/>
        </w:rPr>
        <w:t>¡</w:t>
      </w:r>
      <w:r w:rsidRPr="00BC2D49">
        <w:rPr>
          <w:rFonts w:ascii="Abadi" w:hAnsi="Abadi"/>
          <w:sz w:val="21"/>
          <w:szCs w:val="21"/>
          <w:lang w:val="es-MX"/>
        </w:rPr>
        <w:t>bien</w:t>
      </w:r>
      <w:r w:rsidR="00325A19">
        <w:rPr>
          <w:rFonts w:ascii="Abadi" w:hAnsi="Abadi"/>
          <w:sz w:val="21"/>
          <w:szCs w:val="21"/>
          <w:lang w:val="es-MX"/>
        </w:rPr>
        <w:t xml:space="preserve">! </w:t>
      </w:r>
      <w:r w:rsidRPr="00BC2D49">
        <w:rPr>
          <w:rFonts w:ascii="Abadi" w:hAnsi="Abadi"/>
          <w:sz w:val="21"/>
          <w:szCs w:val="21"/>
          <w:lang w:val="es-MX"/>
        </w:rPr>
        <w:t>cierro diciendo esto, no distraigan</w:t>
      </w:r>
      <w:r w:rsidR="00325A19">
        <w:rPr>
          <w:rFonts w:ascii="Abadi" w:hAnsi="Abadi"/>
          <w:sz w:val="21"/>
          <w:szCs w:val="21"/>
          <w:lang w:val="es-MX"/>
        </w:rPr>
        <w:t>,</w:t>
      </w:r>
      <w:r w:rsidRPr="00BC2D49">
        <w:rPr>
          <w:rFonts w:ascii="Abadi" w:hAnsi="Abadi"/>
          <w:sz w:val="21"/>
          <w:szCs w:val="21"/>
          <w:lang w:val="es-MX"/>
        </w:rPr>
        <w:t xml:space="preserve"> </w:t>
      </w:r>
      <w:r w:rsidR="00325A19">
        <w:rPr>
          <w:rFonts w:ascii="Abadi" w:hAnsi="Abadi"/>
          <w:sz w:val="21"/>
          <w:szCs w:val="21"/>
          <w:lang w:val="es-MX"/>
        </w:rPr>
        <w:t>¿</w:t>
      </w:r>
      <w:r w:rsidRPr="00BC2D49">
        <w:rPr>
          <w:rFonts w:ascii="Abadi" w:hAnsi="Abadi"/>
          <w:sz w:val="21"/>
          <w:szCs w:val="21"/>
          <w:lang w:val="es-MX"/>
        </w:rPr>
        <w:t>no tienen evaluaciones</w:t>
      </w:r>
      <w:r w:rsidR="00325A19">
        <w:rPr>
          <w:rFonts w:ascii="Abadi" w:hAnsi="Abadi"/>
          <w:sz w:val="21"/>
          <w:szCs w:val="21"/>
          <w:lang w:val="es-MX"/>
        </w:rPr>
        <w:t>?</w:t>
      </w:r>
      <w:r w:rsidRPr="00BC2D49">
        <w:rPr>
          <w:rFonts w:ascii="Abadi" w:hAnsi="Abadi"/>
          <w:sz w:val="21"/>
          <w:szCs w:val="21"/>
          <w:lang w:val="es-MX"/>
        </w:rPr>
        <w:t xml:space="preserve"> </w:t>
      </w:r>
      <w:r w:rsidR="00325A19">
        <w:rPr>
          <w:rFonts w:ascii="Abadi" w:hAnsi="Abadi"/>
          <w:sz w:val="21"/>
          <w:szCs w:val="21"/>
          <w:lang w:val="es-MX"/>
        </w:rPr>
        <w:t>¡</w:t>
      </w:r>
      <w:r w:rsidRPr="00BC2D49">
        <w:rPr>
          <w:rFonts w:ascii="Abadi" w:hAnsi="Abadi"/>
          <w:sz w:val="21"/>
          <w:szCs w:val="21"/>
          <w:lang w:val="es-MX"/>
        </w:rPr>
        <w:t>díganlas</w:t>
      </w:r>
      <w:r w:rsidR="00325A19">
        <w:rPr>
          <w:rFonts w:ascii="Abadi" w:hAnsi="Abadi"/>
          <w:sz w:val="21"/>
          <w:szCs w:val="21"/>
          <w:lang w:val="es-MX"/>
        </w:rPr>
        <w:t>!</w:t>
      </w:r>
    </w:p>
    <w:p w14:paraId="7F5C2047" w14:textId="77777777" w:rsidR="00981D78" w:rsidRPr="00BC2D49" w:rsidRDefault="00981D78" w:rsidP="002B2691">
      <w:pPr>
        <w:jc w:val="both"/>
        <w:rPr>
          <w:rFonts w:ascii="Abadi" w:hAnsi="Abadi"/>
          <w:sz w:val="21"/>
          <w:szCs w:val="21"/>
          <w:lang w:val="es-MX"/>
        </w:rPr>
      </w:pPr>
    </w:p>
    <w:p w14:paraId="1492796C" w14:textId="603C2D31" w:rsidR="00C15E2A" w:rsidRDefault="00BC2D49" w:rsidP="00EA184C">
      <w:pPr>
        <w:ind w:firstLine="708"/>
        <w:jc w:val="both"/>
        <w:rPr>
          <w:rFonts w:ascii="Abadi" w:hAnsi="Abadi"/>
          <w:sz w:val="21"/>
          <w:szCs w:val="21"/>
          <w:lang w:val="es-MX"/>
        </w:rPr>
      </w:pPr>
      <w:r w:rsidRPr="00BC2D49">
        <w:rPr>
          <w:rFonts w:ascii="Abadi" w:hAnsi="Abadi"/>
          <w:b/>
          <w:bCs/>
          <w:sz w:val="21"/>
          <w:szCs w:val="21"/>
          <w:lang w:val="es-MX"/>
        </w:rPr>
        <w:t>- La Presidenta.-</w:t>
      </w:r>
      <w:r w:rsidRPr="00BC2D49">
        <w:rPr>
          <w:rFonts w:ascii="Abadi" w:hAnsi="Abadi"/>
          <w:sz w:val="21"/>
          <w:szCs w:val="21"/>
          <w:lang w:val="es-MX"/>
        </w:rPr>
        <w:t xml:space="preserve"> Gracias</w:t>
      </w:r>
      <w:r w:rsidR="00C15E2A">
        <w:rPr>
          <w:rFonts w:ascii="Abadi" w:hAnsi="Abadi"/>
          <w:sz w:val="21"/>
          <w:szCs w:val="21"/>
          <w:lang w:val="es-MX"/>
        </w:rPr>
        <w:t xml:space="preserve"> diputado.  </w:t>
      </w:r>
    </w:p>
    <w:p w14:paraId="53AFC2F0" w14:textId="77777777" w:rsidR="00C15E2A" w:rsidRDefault="00C15E2A" w:rsidP="00EA184C">
      <w:pPr>
        <w:ind w:firstLine="708"/>
        <w:jc w:val="both"/>
        <w:rPr>
          <w:rFonts w:ascii="Abadi" w:hAnsi="Abadi"/>
          <w:sz w:val="21"/>
          <w:szCs w:val="21"/>
          <w:lang w:val="es-MX"/>
        </w:rPr>
      </w:pPr>
    </w:p>
    <w:p w14:paraId="370D817D" w14:textId="7CC4CA70" w:rsidR="00BC2D49" w:rsidRPr="00BC2D49" w:rsidRDefault="00C15E2A" w:rsidP="00EA184C">
      <w:pPr>
        <w:ind w:firstLine="708"/>
        <w:jc w:val="both"/>
        <w:rPr>
          <w:rFonts w:ascii="Abadi" w:hAnsi="Abadi"/>
          <w:sz w:val="21"/>
          <w:szCs w:val="21"/>
          <w:lang w:val="es-MX"/>
        </w:rPr>
      </w:pPr>
      <w:r>
        <w:rPr>
          <w:rFonts w:ascii="Abadi" w:hAnsi="Abadi"/>
          <w:sz w:val="21"/>
          <w:szCs w:val="21"/>
          <w:lang w:val="es-MX"/>
        </w:rPr>
        <w:t>T</w:t>
      </w:r>
      <w:r w:rsidR="00525BE0">
        <w:rPr>
          <w:rFonts w:ascii="Abadi" w:hAnsi="Abadi"/>
          <w:sz w:val="21"/>
          <w:szCs w:val="21"/>
          <w:lang w:val="es-MX"/>
        </w:rPr>
        <w:t xml:space="preserve">iene la voz el </w:t>
      </w:r>
      <w:r w:rsidR="00BC2D49" w:rsidRPr="00BC2D49">
        <w:rPr>
          <w:rFonts w:ascii="Abadi" w:hAnsi="Abadi"/>
          <w:sz w:val="21"/>
          <w:szCs w:val="21"/>
          <w:lang w:val="es-MX"/>
        </w:rPr>
        <w:t>diputado Alejandro Prieto</w:t>
      </w:r>
      <w:r w:rsidR="00A86B51">
        <w:rPr>
          <w:rFonts w:ascii="Abadi" w:hAnsi="Abadi"/>
          <w:sz w:val="21"/>
          <w:szCs w:val="21"/>
          <w:lang w:val="es-MX"/>
        </w:rPr>
        <w:t>,</w:t>
      </w:r>
      <w:r w:rsidR="00BC2D49" w:rsidRPr="00BC2D49">
        <w:rPr>
          <w:rFonts w:ascii="Abadi" w:hAnsi="Abadi"/>
          <w:sz w:val="21"/>
          <w:szCs w:val="21"/>
          <w:lang w:val="es-MX"/>
        </w:rPr>
        <w:t xml:space="preserve"> hasta por 5 minutos adelante diputado.</w:t>
      </w:r>
    </w:p>
    <w:p w14:paraId="1C2D62AB" w14:textId="5EC26380" w:rsidR="00BC2D49" w:rsidRPr="00BC2D49" w:rsidRDefault="00BC2D49" w:rsidP="002B2691">
      <w:pPr>
        <w:jc w:val="both"/>
        <w:rPr>
          <w:rFonts w:ascii="Abadi" w:hAnsi="Abadi"/>
          <w:sz w:val="21"/>
          <w:szCs w:val="21"/>
          <w:lang w:val="es-MX"/>
        </w:rPr>
      </w:pPr>
    </w:p>
    <w:p w14:paraId="142EEDD3" w14:textId="77777777" w:rsidR="00BC2D49" w:rsidRPr="00BC2D49" w:rsidRDefault="00BC2D49" w:rsidP="002B2691">
      <w:pPr>
        <w:jc w:val="both"/>
        <w:rPr>
          <w:rFonts w:ascii="Abadi" w:hAnsi="Abadi"/>
          <w:sz w:val="21"/>
          <w:szCs w:val="21"/>
          <w:lang w:val="es-MX"/>
        </w:rPr>
      </w:pPr>
    </w:p>
    <w:p w14:paraId="27A98A6C" w14:textId="4683080F" w:rsidR="00BC2D49" w:rsidRPr="00BC2D49" w:rsidRDefault="00BC2D49" w:rsidP="0061204C">
      <w:pPr>
        <w:jc w:val="center"/>
        <w:rPr>
          <w:rFonts w:ascii="Abadi" w:hAnsi="Abadi"/>
          <w:b/>
          <w:bCs/>
          <w:sz w:val="21"/>
          <w:szCs w:val="21"/>
          <w:lang w:val="es-MX"/>
        </w:rPr>
      </w:pPr>
      <w:bookmarkStart w:id="10" w:name="_Hlk112076038"/>
      <w:r w:rsidRPr="00BC2D49">
        <w:rPr>
          <w:rFonts w:ascii="Abadi" w:hAnsi="Abadi"/>
          <w:b/>
          <w:bCs/>
          <w:sz w:val="21"/>
          <w:szCs w:val="21"/>
          <w:lang w:val="es-MX"/>
        </w:rPr>
        <w:t>(Sube a tribuna el diputado Ernesto Alejandro Prieto Gallardo</w:t>
      </w:r>
      <w:r w:rsidR="006952F5">
        <w:rPr>
          <w:rFonts w:ascii="Abadi" w:hAnsi="Abadi"/>
          <w:b/>
          <w:bCs/>
          <w:sz w:val="21"/>
          <w:szCs w:val="21"/>
          <w:lang w:val="es-MX"/>
        </w:rPr>
        <w:t>,</w:t>
      </w:r>
      <w:r w:rsidRPr="00BC2D49">
        <w:rPr>
          <w:rFonts w:ascii="Abadi" w:hAnsi="Abadi"/>
          <w:b/>
          <w:bCs/>
          <w:sz w:val="21"/>
          <w:szCs w:val="21"/>
          <w:lang w:val="es-MX"/>
        </w:rPr>
        <w:t xml:space="preserve"> para rectificación de hechos)</w:t>
      </w:r>
    </w:p>
    <w:bookmarkEnd w:id="10"/>
    <w:p w14:paraId="2E3029BA" w14:textId="2C94936D" w:rsidR="00BC2D49" w:rsidRPr="00BC2D49" w:rsidRDefault="00BC2D49" w:rsidP="002B2691">
      <w:pPr>
        <w:jc w:val="both"/>
        <w:rPr>
          <w:rFonts w:ascii="Abadi" w:hAnsi="Abadi"/>
          <w:sz w:val="21"/>
          <w:szCs w:val="21"/>
          <w:lang w:val="es-MX"/>
        </w:rPr>
      </w:pPr>
    </w:p>
    <w:p w14:paraId="642615DB" w14:textId="1A4E4A1E" w:rsidR="00981D78" w:rsidRDefault="00A93DDB" w:rsidP="0061204C">
      <w:pPr>
        <w:jc w:val="both"/>
        <w:rPr>
          <w:rFonts w:ascii="Abadi" w:hAnsi="Abadi"/>
          <w:b/>
          <w:bCs/>
          <w:sz w:val="21"/>
          <w:szCs w:val="21"/>
          <w:lang w:val="es-MX"/>
        </w:rPr>
      </w:pPr>
      <w:r>
        <w:rPr>
          <w:rFonts w:ascii="Abadi" w:hAnsi="Abadi"/>
          <w:b/>
          <w:bCs/>
          <w:sz w:val="21"/>
          <w:szCs w:val="21"/>
          <w:lang w:val="es-MX"/>
        </w:rPr>
        <w:t xml:space="preserve"> </w:t>
      </w:r>
    </w:p>
    <w:p w14:paraId="2595FEAF" w14:textId="487E229C" w:rsidR="00981D78" w:rsidRDefault="00A86B51" w:rsidP="002B2691">
      <w:pPr>
        <w:jc w:val="both"/>
        <w:rPr>
          <w:rFonts w:ascii="Abadi" w:hAnsi="Abadi"/>
          <w:sz w:val="21"/>
          <w:szCs w:val="21"/>
          <w:lang w:val="es-MX"/>
        </w:rPr>
      </w:pPr>
      <w:r w:rsidRPr="00BC2D49">
        <w:rPr>
          <w:rFonts w:ascii="Abadi" w:hAnsi="Abadi"/>
          <w:noProof/>
          <w:sz w:val="21"/>
          <w:szCs w:val="21"/>
          <w:lang w:val="es-MX"/>
        </w:rPr>
        <w:drawing>
          <wp:anchor distT="0" distB="0" distL="114300" distR="114300" simplePos="0" relativeHeight="251658254" behindDoc="0" locked="0" layoutInCell="1" allowOverlap="1" wp14:anchorId="2D7F0DDE" wp14:editId="57F4DA89">
            <wp:simplePos x="0" y="0"/>
            <wp:positionH relativeFrom="column">
              <wp:posOffset>294640</wp:posOffset>
            </wp:positionH>
            <wp:positionV relativeFrom="paragraph">
              <wp:posOffset>93980</wp:posOffset>
            </wp:positionV>
            <wp:extent cx="1956435" cy="1010920"/>
            <wp:effectExtent l="0" t="114300" r="0" b="77978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8046"/>
                    <a:stretch/>
                  </pic:blipFill>
                  <pic:spPr bwMode="auto">
                    <a:xfrm>
                      <a:off x="0" y="0"/>
                      <a:ext cx="1956435" cy="1010920"/>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68041" w14:textId="77777777" w:rsidR="00A86B51" w:rsidRDefault="00A86B51" w:rsidP="002B2691">
      <w:pPr>
        <w:jc w:val="both"/>
        <w:rPr>
          <w:rFonts w:ascii="Abadi" w:hAnsi="Abadi"/>
          <w:b/>
          <w:bCs/>
          <w:sz w:val="21"/>
          <w:szCs w:val="21"/>
          <w:lang w:val="es-MX"/>
        </w:rPr>
      </w:pPr>
    </w:p>
    <w:p w14:paraId="047F4466" w14:textId="77777777" w:rsidR="00A86B51" w:rsidRDefault="00A86B51" w:rsidP="002B2691">
      <w:pPr>
        <w:jc w:val="both"/>
        <w:rPr>
          <w:rFonts w:ascii="Abadi" w:hAnsi="Abadi"/>
          <w:b/>
          <w:bCs/>
          <w:sz w:val="21"/>
          <w:szCs w:val="21"/>
          <w:lang w:val="es-MX"/>
        </w:rPr>
      </w:pPr>
    </w:p>
    <w:p w14:paraId="56862F8D" w14:textId="77777777" w:rsidR="00A86B51" w:rsidRDefault="00A86B51" w:rsidP="002B2691">
      <w:pPr>
        <w:jc w:val="both"/>
        <w:rPr>
          <w:rFonts w:ascii="Abadi" w:hAnsi="Abadi"/>
          <w:b/>
          <w:bCs/>
          <w:sz w:val="21"/>
          <w:szCs w:val="21"/>
          <w:lang w:val="es-MX"/>
        </w:rPr>
      </w:pPr>
    </w:p>
    <w:p w14:paraId="11613CE1" w14:textId="77777777" w:rsidR="00A86B51" w:rsidRDefault="00A86B51" w:rsidP="002B2691">
      <w:pPr>
        <w:jc w:val="both"/>
        <w:rPr>
          <w:rFonts w:ascii="Abadi" w:hAnsi="Abadi"/>
          <w:b/>
          <w:bCs/>
          <w:sz w:val="21"/>
          <w:szCs w:val="21"/>
          <w:lang w:val="es-MX"/>
        </w:rPr>
      </w:pPr>
    </w:p>
    <w:p w14:paraId="102A99A8" w14:textId="6EEFECCB" w:rsidR="00A86B51" w:rsidRDefault="00A86B51" w:rsidP="002B2691">
      <w:pPr>
        <w:jc w:val="both"/>
        <w:rPr>
          <w:rFonts w:ascii="Abadi" w:hAnsi="Abadi"/>
          <w:b/>
          <w:bCs/>
          <w:sz w:val="21"/>
          <w:szCs w:val="21"/>
          <w:lang w:val="es-MX"/>
        </w:rPr>
      </w:pPr>
    </w:p>
    <w:p w14:paraId="055C25C8" w14:textId="3B220ADA" w:rsidR="00A86B51" w:rsidRDefault="00A86B51" w:rsidP="002B2691">
      <w:pPr>
        <w:jc w:val="both"/>
        <w:rPr>
          <w:rFonts w:ascii="Abadi" w:hAnsi="Abadi"/>
          <w:b/>
          <w:bCs/>
          <w:sz w:val="21"/>
          <w:szCs w:val="21"/>
          <w:lang w:val="es-MX"/>
        </w:rPr>
      </w:pPr>
    </w:p>
    <w:p w14:paraId="24071295" w14:textId="3E60993F" w:rsidR="00A86B51" w:rsidRDefault="00A86B51" w:rsidP="002B2691">
      <w:pPr>
        <w:jc w:val="both"/>
        <w:rPr>
          <w:rFonts w:ascii="Abadi" w:hAnsi="Abadi"/>
          <w:b/>
          <w:bCs/>
          <w:sz w:val="21"/>
          <w:szCs w:val="21"/>
          <w:lang w:val="es-MX"/>
        </w:rPr>
      </w:pPr>
    </w:p>
    <w:p w14:paraId="1AE3EBCB" w14:textId="34D97F6C" w:rsidR="00A86B51" w:rsidRDefault="00A86B51" w:rsidP="002B2691">
      <w:pPr>
        <w:jc w:val="both"/>
        <w:rPr>
          <w:rFonts w:ascii="Abadi" w:hAnsi="Abadi"/>
          <w:b/>
          <w:bCs/>
          <w:sz w:val="21"/>
          <w:szCs w:val="21"/>
          <w:lang w:val="es-MX"/>
        </w:rPr>
      </w:pPr>
    </w:p>
    <w:p w14:paraId="16FA2050" w14:textId="14B65AE2" w:rsidR="00A86B51" w:rsidRDefault="00A86B51" w:rsidP="002B2691">
      <w:pPr>
        <w:jc w:val="both"/>
        <w:rPr>
          <w:rFonts w:ascii="Abadi" w:hAnsi="Abadi"/>
          <w:b/>
          <w:bCs/>
          <w:sz w:val="21"/>
          <w:szCs w:val="21"/>
          <w:lang w:val="es-MX"/>
        </w:rPr>
      </w:pPr>
    </w:p>
    <w:p w14:paraId="32C93DF5" w14:textId="6D5AC022" w:rsidR="00A86B51" w:rsidRDefault="00A86B51" w:rsidP="002B2691">
      <w:pPr>
        <w:jc w:val="both"/>
        <w:rPr>
          <w:rFonts w:ascii="Abadi" w:hAnsi="Abadi"/>
          <w:b/>
          <w:bCs/>
          <w:sz w:val="21"/>
          <w:szCs w:val="21"/>
          <w:lang w:val="es-MX"/>
        </w:rPr>
      </w:pPr>
    </w:p>
    <w:p w14:paraId="4D89DA47" w14:textId="3C87AE6F" w:rsidR="00A86B51" w:rsidRDefault="00A86B51" w:rsidP="002B2691">
      <w:pPr>
        <w:jc w:val="both"/>
        <w:rPr>
          <w:rFonts w:ascii="Abadi" w:hAnsi="Abadi"/>
          <w:b/>
          <w:bCs/>
          <w:sz w:val="21"/>
          <w:szCs w:val="21"/>
          <w:lang w:val="es-MX"/>
        </w:rPr>
      </w:pPr>
    </w:p>
    <w:p w14:paraId="3C3BAD98" w14:textId="77777777" w:rsidR="00A86B51" w:rsidRDefault="00A86B51" w:rsidP="002B2691">
      <w:pPr>
        <w:jc w:val="both"/>
        <w:rPr>
          <w:rFonts w:ascii="Abadi" w:hAnsi="Abadi"/>
          <w:b/>
          <w:bCs/>
          <w:sz w:val="21"/>
          <w:szCs w:val="21"/>
          <w:lang w:val="es-MX"/>
        </w:rPr>
      </w:pPr>
    </w:p>
    <w:p w14:paraId="07AC577B" w14:textId="32F106B1" w:rsidR="00A86B51" w:rsidRDefault="00A86B51" w:rsidP="002B2691">
      <w:pPr>
        <w:jc w:val="both"/>
        <w:rPr>
          <w:rFonts w:ascii="Abadi" w:hAnsi="Abadi"/>
          <w:sz w:val="21"/>
          <w:szCs w:val="21"/>
          <w:lang w:val="es-MX"/>
        </w:rPr>
      </w:pPr>
      <w:r>
        <w:rPr>
          <w:rFonts w:ascii="Abadi" w:hAnsi="Abadi"/>
          <w:b/>
          <w:bCs/>
          <w:sz w:val="21"/>
          <w:szCs w:val="21"/>
          <w:lang w:val="es-MX"/>
        </w:rPr>
        <w:t xml:space="preserve">- </w:t>
      </w:r>
      <w:r w:rsidRPr="00BC2D49">
        <w:rPr>
          <w:rFonts w:ascii="Abadi" w:hAnsi="Abadi"/>
          <w:b/>
          <w:bCs/>
          <w:sz w:val="21"/>
          <w:szCs w:val="21"/>
          <w:lang w:val="es-MX"/>
        </w:rPr>
        <w:t>Diputado Ernesto Alejandro Prieto Gallardo</w:t>
      </w:r>
      <w:r>
        <w:rPr>
          <w:rFonts w:ascii="Abadi" w:hAnsi="Abadi"/>
          <w:b/>
          <w:bCs/>
          <w:sz w:val="21"/>
          <w:szCs w:val="21"/>
          <w:lang w:val="es-MX"/>
        </w:rPr>
        <w:t xml:space="preserve"> -</w:t>
      </w:r>
      <w:r w:rsidRPr="00BC2D49">
        <w:rPr>
          <w:rFonts w:ascii="Abadi" w:hAnsi="Abadi"/>
          <w:sz w:val="21"/>
          <w:szCs w:val="21"/>
          <w:lang w:val="es-MX"/>
        </w:rPr>
        <w:t xml:space="preserve"> </w:t>
      </w:r>
    </w:p>
    <w:p w14:paraId="66607F2B" w14:textId="77777777" w:rsidR="00A86B51" w:rsidRDefault="00A86B51" w:rsidP="002B2691">
      <w:pPr>
        <w:jc w:val="both"/>
        <w:rPr>
          <w:rFonts w:ascii="Abadi" w:hAnsi="Abadi"/>
          <w:sz w:val="21"/>
          <w:szCs w:val="21"/>
          <w:lang w:val="es-MX"/>
        </w:rPr>
      </w:pPr>
    </w:p>
    <w:p w14:paraId="1F78F03E" w14:textId="0E54E9B8" w:rsidR="00FF06E8" w:rsidRDefault="00A86B51"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Nuevamente buenas tardes a todas y a todos, comenta el compañero diputado Márquez, que nosotros no reconocemos o que no hemos venido reconociendo en últimas fechas la disminución </w:t>
      </w:r>
      <w:r w:rsidR="00827FDC">
        <w:rPr>
          <w:rFonts w:ascii="Abadi" w:hAnsi="Abadi"/>
          <w:sz w:val="21"/>
          <w:szCs w:val="21"/>
          <w:lang w:val="es-MX"/>
        </w:rPr>
        <w:t xml:space="preserve">en los </w:t>
      </w:r>
      <w:r w:rsidR="00BC2D49" w:rsidRPr="00BC2D49">
        <w:rPr>
          <w:rFonts w:ascii="Abadi" w:hAnsi="Abadi"/>
          <w:sz w:val="21"/>
          <w:szCs w:val="21"/>
          <w:lang w:val="es-MX"/>
        </w:rPr>
        <w:t>nivel</w:t>
      </w:r>
      <w:r w:rsidR="00827FDC">
        <w:rPr>
          <w:rFonts w:ascii="Abadi" w:hAnsi="Abadi"/>
          <w:sz w:val="21"/>
          <w:szCs w:val="21"/>
          <w:lang w:val="es-MX"/>
        </w:rPr>
        <w:t>es</w:t>
      </w:r>
      <w:r w:rsidR="00BC2D49" w:rsidRPr="00BC2D49">
        <w:rPr>
          <w:rFonts w:ascii="Abadi" w:hAnsi="Abadi"/>
          <w:sz w:val="21"/>
          <w:szCs w:val="21"/>
          <w:lang w:val="es-MX"/>
        </w:rPr>
        <w:t xml:space="preserve"> de inseguridad y de violencia en el estado de Guanajuato. </w:t>
      </w:r>
    </w:p>
    <w:p w14:paraId="6A96FC53" w14:textId="77777777" w:rsidR="00FF06E8" w:rsidRDefault="00FF06E8" w:rsidP="002B2691">
      <w:pPr>
        <w:jc w:val="both"/>
        <w:rPr>
          <w:rFonts w:ascii="Abadi" w:hAnsi="Abadi"/>
          <w:sz w:val="21"/>
          <w:szCs w:val="21"/>
          <w:lang w:val="es-MX"/>
        </w:rPr>
      </w:pPr>
    </w:p>
    <w:p w14:paraId="5DCF503A" w14:textId="77777777" w:rsidR="00977782" w:rsidRDefault="00FF06E8"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Eso no es así y yo cito el vídeo que subí a mis redes sociales, la última ocasión hablando de este tema</w:t>
      </w:r>
      <w:r>
        <w:rPr>
          <w:rFonts w:ascii="Abadi" w:hAnsi="Abadi"/>
          <w:sz w:val="21"/>
          <w:szCs w:val="21"/>
          <w:lang w:val="es-MX"/>
        </w:rPr>
        <w:t>, ha</w:t>
      </w:r>
      <w:r w:rsidR="00BC2D49" w:rsidRPr="00BC2D49">
        <w:rPr>
          <w:rFonts w:ascii="Abadi" w:hAnsi="Abadi"/>
          <w:sz w:val="21"/>
          <w:szCs w:val="21"/>
          <w:lang w:val="es-MX"/>
        </w:rPr>
        <w:t xml:space="preserve">ce unos días en donde </w:t>
      </w:r>
      <w:r w:rsidR="00BC2D49" w:rsidRPr="00BC2D49">
        <w:rPr>
          <w:rFonts w:ascii="Abadi" w:hAnsi="Abadi"/>
          <w:sz w:val="21"/>
          <w:szCs w:val="21"/>
          <w:lang w:val="es-MX"/>
        </w:rPr>
        <w:lastRenderedPageBreak/>
        <w:t xml:space="preserve">manifestaba yo lo siguiente, y precisamente hablaba de este informe de seguridad, que guarda la nación que dio a conocer el </w:t>
      </w:r>
      <w:r>
        <w:rPr>
          <w:rFonts w:ascii="Abadi" w:hAnsi="Abadi"/>
          <w:sz w:val="21"/>
          <w:szCs w:val="21"/>
          <w:lang w:val="es-MX"/>
        </w:rPr>
        <w:t>P</w:t>
      </w:r>
      <w:r w:rsidR="00BC2D49" w:rsidRPr="00BC2D49">
        <w:rPr>
          <w:rFonts w:ascii="Abadi" w:hAnsi="Abadi"/>
          <w:sz w:val="21"/>
          <w:szCs w:val="21"/>
          <w:lang w:val="es-MX"/>
        </w:rPr>
        <w:t>residente Andrés Manuel López Obrador y su gabinete de seguridad, a comienzos de este mes de mayo en relación a abril y al cuatrimestre que correspondía al ciclo de enero a abril de este año en comparación con periodos de años anteriores</w:t>
      </w:r>
      <w:r w:rsidR="00977782">
        <w:rPr>
          <w:rFonts w:ascii="Abadi" w:hAnsi="Abadi"/>
          <w:sz w:val="21"/>
          <w:szCs w:val="21"/>
          <w:lang w:val="es-MX"/>
        </w:rPr>
        <w:t xml:space="preserve">. </w:t>
      </w:r>
    </w:p>
    <w:p w14:paraId="2E706201" w14:textId="77777777" w:rsidR="00977782" w:rsidRDefault="00977782" w:rsidP="002B2691">
      <w:pPr>
        <w:jc w:val="both"/>
        <w:rPr>
          <w:rFonts w:ascii="Abadi" w:hAnsi="Abadi"/>
          <w:sz w:val="21"/>
          <w:szCs w:val="21"/>
          <w:lang w:val="es-MX"/>
        </w:rPr>
      </w:pPr>
    </w:p>
    <w:p w14:paraId="08BD8BE8" w14:textId="690892B3" w:rsidR="00BC2D49" w:rsidRDefault="00977782" w:rsidP="002B2691">
      <w:pPr>
        <w:jc w:val="both"/>
        <w:rPr>
          <w:rFonts w:ascii="Abadi" w:hAnsi="Abadi"/>
          <w:sz w:val="21"/>
          <w:szCs w:val="21"/>
          <w:lang w:val="es-MX"/>
        </w:rPr>
      </w:pPr>
      <w:r>
        <w:rPr>
          <w:rFonts w:ascii="Abadi" w:hAnsi="Abadi"/>
          <w:sz w:val="21"/>
          <w:szCs w:val="21"/>
          <w:lang w:val="es-MX"/>
        </w:rPr>
        <w:t>-Y</w:t>
      </w:r>
      <w:r w:rsidR="00BC2D49" w:rsidRPr="00BC2D49">
        <w:rPr>
          <w:rFonts w:ascii="Abadi" w:hAnsi="Abadi"/>
          <w:sz w:val="21"/>
          <w:szCs w:val="21"/>
          <w:lang w:val="es-MX"/>
        </w:rPr>
        <w:t xml:space="preserve"> efectivamente, la inseguridad en el país ha disminuido, los niveles de violencia y de inseguridad han disminuido y se ven reflejados en estas tablas, en esta información que se dio a conocer en esa mañanera hace una semana.</w:t>
      </w:r>
    </w:p>
    <w:p w14:paraId="403193E5" w14:textId="77777777" w:rsidR="00FF06E8" w:rsidRPr="00BC2D49" w:rsidRDefault="00FF06E8" w:rsidP="002B2691">
      <w:pPr>
        <w:jc w:val="both"/>
        <w:rPr>
          <w:rFonts w:ascii="Abadi" w:hAnsi="Abadi"/>
          <w:sz w:val="21"/>
          <w:szCs w:val="21"/>
          <w:lang w:val="es-MX"/>
        </w:rPr>
      </w:pPr>
    </w:p>
    <w:p w14:paraId="1816D821" w14:textId="06245263" w:rsidR="00977782" w:rsidRDefault="00BC2D49" w:rsidP="002B2691">
      <w:pPr>
        <w:jc w:val="both"/>
        <w:rPr>
          <w:rFonts w:ascii="Abadi" w:hAnsi="Abadi"/>
          <w:sz w:val="21"/>
          <w:szCs w:val="21"/>
          <w:lang w:val="es-MX"/>
        </w:rPr>
      </w:pPr>
      <w:r w:rsidRPr="00BC2D49">
        <w:rPr>
          <w:rFonts w:ascii="Abadi" w:hAnsi="Abadi"/>
          <w:sz w:val="21"/>
          <w:szCs w:val="21"/>
          <w:lang w:val="es-MX"/>
        </w:rPr>
        <w:t xml:space="preserve">- Y comentó los datos ya en lo particular me iré al caso de Guanajuato, porque lo de Guanajuato es consecuencia de una estrategia nacional, que ha implementado el Gobierno de México, que encabeza nuestro presidente Andrés Manuel López Obrador. </w:t>
      </w:r>
    </w:p>
    <w:p w14:paraId="3A794223" w14:textId="77777777" w:rsidR="00977782" w:rsidRDefault="00977782" w:rsidP="002B2691">
      <w:pPr>
        <w:jc w:val="both"/>
        <w:rPr>
          <w:rFonts w:ascii="Abadi" w:hAnsi="Abadi"/>
          <w:sz w:val="21"/>
          <w:szCs w:val="21"/>
          <w:lang w:val="es-MX"/>
        </w:rPr>
      </w:pPr>
    </w:p>
    <w:p w14:paraId="6AACF3C2" w14:textId="2AC7770D" w:rsidR="00BC2D49" w:rsidRDefault="00977782"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Al inicio de la actual administración del </w:t>
      </w:r>
      <w:r w:rsidR="008A48ED">
        <w:rPr>
          <w:rFonts w:ascii="Abadi" w:hAnsi="Abadi"/>
          <w:sz w:val="21"/>
          <w:szCs w:val="21"/>
          <w:lang w:val="es-MX"/>
        </w:rPr>
        <w:t>P</w:t>
      </w:r>
      <w:r w:rsidR="00BC2D49" w:rsidRPr="00BC2D49">
        <w:rPr>
          <w:rFonts w:ascii="Abadi" w:hAnsi="Abadi"/>
          <w:sz w:val="21"/>
          <w:szCs w:val="21"/>
          <w:lang w:val="es-MX"/>
        </w:rPr>
        <w:t>residente Andrés Manuel López Obrador, se cometían 9,062 delitos del fuero federal, en abril se registraron 28.4% menos, estamos en los niveles más bajos desde hace 4 años.</w:t>
      </w:r>
    </w:p>
    <w:p w14:paraId="1E9D2BC8" w14:textId="77777777" w:rsidR="00981D78" w:rsidRPr="00BC2D49" w:rsidRDefault="00981D78" w:rsidP="002B2691">
      <w:pPr>
        <w:jc w:val="both"/>
        <w:rPr>
          <w:rFonts w:ascii="Abadi" w:hAnsi="Abadi"/>
          <w:sz w:val="21"/>
          <w:szCs w:val="21"/>
          <w:lang w:val="es-MX"/>
        </w:rPr>
      </w:pPr>
    </w:p>
    <w:p w14:paraId="621C5A53" w14:textId="77777777" w:rsidR="00636E92" w:rsidRDefault="00BC2D49" w:rsidP="002B2691">
      <w:pPr>
        <w:jc w:val="both"/>
        <w:rPr>
          <w:rFonts w:ascii="Abadi" w:hAnsi="Abadi"/>
          <w:sz w:val="21"/>
          <w:szCs w:val="21"/>
          <w:lang w:val="es-MX"/>
        </w:rPr>
      </w:pPr>
      <w:r w:rsidRPr="00BC2D49">
        <w:rPr>
          <w:rFonts w:ascii="Abadi" w:hAnsi="Abadi"/>
          <w:sz w:val="21"/>
          <w:szCs w:val="21"/>
          <w:lang w:val="es-MX"/>
        </w:rPr>
        <w:t>- Enero – abril del 2022, respecto a enero – abril del 2021</w:t>
      </w:r>
      <w:r w:rsidR="004351CA">
        <w:rPr>
          <w:rFonts w:ascii="Abadi" w:hAnsi="Abadi"/>
          <w:sz w:val="21"/>
          <w:szCs w:val="21"/>
          <w:lang w:val="es-MX"/>
        </w:rPr>
        <w:t xml:space="preserve"> </w:t>
      </w:r>
      <w:r w:rsidRPr="00BC2D49">
        <w:rPr>
          <w:rFonts w:ascii="Abadi" w:hAnsi="Abadi"/>
          <w:sz w:val="21"/>
          <w:szCs w:val="21"/>
          <w:lang w:val="es-MX"/>
        </w:rPr>
        <w:t>la incidencia delictiva del fuero federal contra la salud 27.6% delitos contra la integridad corporal 8.6% delitos fiscales 19% delitos financieros 10.4% todo eso a la baja</w:t>
      </w:r>
      <w:r w:rsidR="00636E92">
        <w:rPr>
          <w:rFonts w:ascii="Abadi" w:hAnsi="Abadi"/>
          <w:sz w:val="21"/>
          <w:szCs w:val="21"/>
          <w:lang w:val="es-MX"/>
        </w:rPr>
        <w:t>.</w:t>
      </w:r>
    </w:p>
    <w:p w14:paraId="53F52E07" w14:textId="77777777" w:rsidR="00636E92" w:rsidRDefault="00636E92" w:rsidP="002B2691">
      <w:pPr>
        <w:jc w:val="both"/>
        <w:rPr>
          <w:rFonts w:ascii="Abadi" w:hAnsi="Abadi"/>
          <w:sz w:val="21"/>
          <w:szCs w:val="21"/>
          <w:lang w:val="es-MX"/>
        </w:rPr>
      </w:pPr>
    </w:p>
    <w:p w14:paraId="08104753" w14:textId="2EE88189" w:rsidR="00BC2D49" w:rsidRDefault="00636E92" w:rsidP="002B2691">
      <w:pPr>
        <w:jc w:val="both"/>
        <w:rPr>
          <w:rFonts w:ascii="Abadi" w:hAnsi="Abadi"/>
          <w:sz w:val="21"/>
          <w:szCs w:val="21"/>
          <w:lang w:val="es-MX"/>
        </w:rPr>
      </w:pPr>
      <w:r>
        <w:rPr>
          <w:rFonts w:ascii="Abadi" w:hAnsi="Abadi"/>
          <w:sz w:val="21"/>
          <w:szCs w:val="21"/>
          <w:lang w:val="es-MX"/>
        </w:rPr>
        <w:t>- R</w:t>
      </w:r>
      <w:r w:rsidR="00BC2D49" w:rsidRPr="00BC2D49">
        <w:rPr>
          <w:rFonts w:ascii="Abadi" w:hAnsi="Abadi"/>
          <w:sz w:val="21"/>
          <w:szCs w:val="21"/>
          <w:lang w:val="es-MX"/>
        </w:rPr>
        <w:t xml:space="preserve">especto al fuero común, el homicidio doloso qué es el delito que más impacta en la unidad de los ciudadanos, el mes de abril hace un mes, fue el más bajo en homicidios dolosos en 5 años en todo el territorio nacional, se mantiene la tendencia a la baja con una disminución de 17.1% en comparación con el máximo histórico del 2018 una disminución del 17.1% en relación al máximo histórico que fue en el año 2018 del promedio diario de 94 víctimas de homicidio </w:t>
      </w:r>
    </w:p>
    <w:p w14:paraId="75A21022" w14:textId="77777777" w:rsidR="00981D78" w:rsidRPr="00BC2D49" w:rsidRDefault="00981D78" w:rsidP="002B2691">
      <w:pPr>
        <w:jc w:val="both"/>
        <w:rPr>
          <w:rFonts w:ascii="Abadi" w:hAnsi="Abadi"/>
          <w:sz w:val="21"/>
          <w:szCs w:val="21"/>
          <w:lang w:val="es-MX"/>
        </w:rPr>
      </w:pPr>
    </w:p>
    <w:p w14:paraId="738CF991" w14:textId="322886B8" w:rsidR="00BC2D49" w:rsidRDefault="00BC2D49" w:rsidP="002B2691">
      <w:pPr>
        <w:jc w:val="both"/>
        <w:rPr>
          <w:rFonts w:ascii="Abadi" w:hAnsi="Abadi"/>
          <w:sz w:val="21"/>
          <w:szCs w:val="21"/>
          <w:lang w:val="es-MX"/>
        </w:rPr>
      </w:pPr>
      <w:r w:rsidRPr="00A93DDB">
        <w:rPr>
          <w:rFonts w:ascii="Abadi" w:hAnsi="Abadi"/>
          <w:b/>
          <w:bCs/>
          <w:sz w:val="21"/>
          <w:szCs w:val="21"/>
          <w:lang w:val="es-MX"/>
        </w:rPr>
        <w:t xml:space="preserve">(Voz) diputada Presidenta, </w:t>
      </w:r>
      <w:r w:rsidR="00160C6D" w:rsidRPr="00160C6D">
        <w:rPr>
          <w:rFonts w:ascii="Abadi" w:hAnsi="Abadi"/>
          <w:sz w:val="21"/>
          <w:szCs w:val="21"/>
          <w:lang w:val="es-MX"/>
        </w:rPr>
        <w:t>¿</w:t>
      </w:r>
      <w:r w:rsidRPr="00160C6D">
        <w:rPr>
          <w:rFonts w:ascii="Abadi" w:hAnsi="Abadi"/>
          <w:sz w:val="21"/>
          <w:szCs w:val="21"/>
          <w:lang w:val="es-MX"/>
        </w:rPr>
        <w:t>d</w:t>
      </w:r>
      <w:r w:rsidRPr="00A93DDB">
        <w:rPr>
          <w:rFonts w:ascii="Abadi" w:hAnsi="Abadi"/>
          <w:sz w:val="21"/>
          <w:szCs w:val="21"/>
          <w:lang w:val="es-MX"/>
        </w:rPr>
        <w:t>iputado Ernesto,</w:t>
      </w:r>
      <w:r w:rsidRPr="00BC2D49">
        <w:rPr>
          <w:rFonts w:ascii="Abadi" w:hAnsi="Abadi"/>
          <w:sz w:val="21"/>
          <w:szCs w:val="21"/>
          <w:lang w:val="es-MX"/>
        </w:rPr>
        <w:t xml:space="preserve"> me permite tantito por favor</w:t>
      </w:r>
      <w:r w:rsidR="00160C6D">
        <w:rPr>
          <w:rFonts w:ascii="Abadi" w:hAnsi="Abadi"/>
          <w:sz w:val="21"/>
          <w:szCs w:val="21"/>
          <w:lang w:val="es-MX"/>
        </w:rPr>
        <w:t>?</w:t>
      </w:r>
      <w:r w:rsidRPr="00BC2D49">
        <w:rPr>
          <w:rFonts w:ascii="Abadi" w:hAnsi="Abadi"/>
          <w:sz w:val="21"/>
          <w:szCs w:val="21"/>
          <w:lang w:val="es-MX"/>
        </w:rPr>
        <w:t xml:space="preserve"> </w:t>
      </w:r>
      <w:r w:rsidR="00160C6D">
        <w:rPr>
          <w:rFonts w:ascii="Abadi" w:hAnsi="Abadi"/>
          <w:sz w:val="21"/>
          <w:szCs w:val="21"/>
          <w:lang w:val="es-MX"/>
        </w:rPr>
        <w:t>¿</w:t>
      </w:r>
      <w:r w:rsidRPr="00BC2D49">
        <w:rPr>
          <w:rFonts w:ascii="Abadi" w:hAnsi="Abadi"/>
          <w:sz w:val="21"/>
          <w:szCs w:val="21"/>
          <w:lang w:val="es-MX"/>
        </w:rPr>
        <w:t>diputado Armando Rangel</w:t>
      </w:r>
      <w:r w:rsidR="00160C6D">
        <w:rPr>
          <w:rFonts w:ascii="Abadi" w:hAnsi="Abadi"/>
          <w:sz w:val="21"/>
          <w:szCs w:val="21"/>
          <w:lang w:val="es-MX"/>
        </w:rPr>
        <w:t>?</w:t>
      </w:r>
      <w:r w:rsidRPr="00BC2D49">
        <w:rPr>
          <w:rFonts w:ascii="Abadi" w:hAnsi="Abadi"/>
          <w:sz w:val="21"/>
          <w:szCs w:val="21"/>
          <w:lang w:val="es-MX"/>
        </w:rPr>
        <w:t xml:space="preserve"> ¿para qué efecto? </w:t>
      </w:r>
      <w:r w:rsidRPr="00A93DDB">
        <w:rPr>
          <w:rFonts w:ascii="Abadi" w:hAnsi="Abadi"/>
          <w:b/>
          <w:bCs/>
          <w:sz w:val="21"/>
          <w:szCs w:val="21"/>
          <w:lang w:val="es-MX"/>
        </w:rPr>
        <w:t>(Voz) diputado Armando Rangel,</w:t>
      </w:r>
      <w:r w:rsidRPr="00BC2D49">
        <w:rPr>
          <w:rFonts w:ascii="Abadi" w:hAnsi="Abadi"/>
          <w:sz w:val="21"/>
          <w:szCs w:val="21"/>
          <w:lang w:val="es-MX"/>
        </w:rPr>
        <w:t xml:space="preserve"> para solicitar al diputado si me permite una pregunta </w:t>
      </w:r>
      <w:r w:rsidRPr="00A93DDB">
        <w:rPr>
          <w:rFonts w:ascii="Abadi" w:hAnsi="Abadi"/>
          <w:b/>
          <w:bCs/>
          <w:sz w:val="21"/>
          <w:szCs w:val="21"/>
          <w:lang w:val="es-MX"/>
        </w:rPr>
        <w:t>(Voz) diputada Presidenta,</w:t>
      </w:r>
      <w:r w:rsidRPr="00BC2D49">
        <w:rPr>
          <w:rFonts w:ascii="Abadi" w:hAnsi="Abadi"/>
          <w:sz w:val="21"/>
          <w:szCs w:val="21"/>
          <w:lang w:val="es-MX"/>
        </w:rPr>
        <w:t xml:space="preserve"> </w:t>
      </w:r>
      <w:r w:rsidR="00A93DDB">
        <w:rPr>
          <w:rFonts w:ascii="Abadi" w:hAnsi="Abadi"/>
          <w:sz w:val="21"/>
          <w:szCs w:val="21"/>
          <w:lang w:val="es-MX"/>
        </w:rPr>
        <w:t>d</w:t>
      </w:r>
      <w:r w:rsidRPr="00BC2D49">
        <w:rPr>
          <w:rFonts w:ascii="Abadi" w:hAnsi="Abadi"/>
          <w:sz w:val="21"/>
          <w:szCs w:val="21"/>
          <w:lang w:val="es-MX"/>
        </w:rPr>
        <w:t xml:space="preserve">iputado Alejandro, dice el diputado Rangel que si le solicita una pregunta </w:t>
      </w:r>
      <w:r w:rsidRPr="00A93DDB">
        <w:rPr>
          <w:rFonts w:ascii="Abadi" w:hAnsi="Abadi"/>
          <w:b/>
          <w:bCs/>
          <w:sz w:val="21"/>
          <w:szCs w:val="21"/>
          <w:lang w:val="es-MX"/>
        </w:rPr>
        <w:t>(Voz) diputado Ernesto Alejandro</w:t>
      </w:r>
      <w:r w:rsidRPr="00BC2D49">
        <w:rPr>
          <w:rFonts w:ascii="Abadi" w:hAnsi="Abadi"/>
          <w:sz w:val="21"/>
          <w:szCs w:val="21"/>
          <w:lang w:val="es-MX"/>
        </w:rPr>
        <w:t xml:space="preserve">, al final de mi intervención con mucho gusto si </w:t>
      </w:r>
      <w:r w:rsidRPr="00A93DDB">
        <w:rPr>
          <w:rFonts w:ascii="Abadi" w:hAnsi="Abadi"/>
          <w:b/>
          <w:bCs/>
          <w:sz w:val="21"/>
          <w:szCs w:val="21"/>
          <w:lang w:val="es-MX"/>
        </w:rPr>
        <w:t>(Voz) diputada Presidenta</w:t>
      </w:r>
      <w:r w:rsidRPr="00BC2D49">
        <w:rPr>
          <w:rFonts w:ascii="Abadi" w:hAnsi="Abadi"/>
          <w:sz w:val="21"/>
          <w:szCs w:val="21"/>
          <w:lang w:val="es-MX"/>
        </w:rPr>
        <w:t>, al final diputado muchas gracias, continue diputado.</w:t>
      </w:r>
    </w:p>
    <w:p w14:paraId="11BB0844" w14:textId="77777777" w:rsidR="00981D78" w:rsidRPr="00BC2D49" w:rsidRDefault="00981D78" w:rsidP="002B2691">
      <w:pPr>
        <w:jc w:val="both"/>
        <w:rPr>
          <w:rFonts w:ascii="Abadi" w:hAnsi="Abadi"/>
          <w:sz w:val="21"/>
          <w:szCs w:val="21"/>
          <w:lang w:val="es-MX"/>
        </w:rPr>
      </w:pPr>
    </w:p>
    <w:p w14:paraId="024F1548" w14:textId="7F7D26B3" w:rsidR="00BC2D49" w:rsidRDefault="00BC2D49" w:rsidP="002B2691">
      <w:pPr>
        <w:jc w:val="both"/>
        <w:rPr>
          <w:rFonts w:ascii="Abadi" w:hAnsi="Abadi"/>
          <w:sz w:val="21"/>
          <w:szCs w:val="21"/>
          <w:lang w:val="es-MX"/>
        </w:rPr>
      </w:pPr>
      <w:r w:rsidRPr="00BC2D49">
        <w:rPr>
          <w:rFonts w:ascii="Abadi" w:hAnsi="Abadi"/>
          <w:sz w:val="21"/>
          <w:szCs w:val="21"/>
          <w:lang w:val="es-MX"/>
        </w:rPr>
        <w:t>- Del promedio diario de 94 víctimas de homicidio en el periodo de abril del 2019 pasamos a 82, lo que representa una reducción de 12.5% respecto al mismo periodo del 2019</w:t>
      </w:r>
      <w:r w:rsidR="00E17BF4">
        <w:rPr>
          <w:rFonts w:ascii="Abadi" w:hAnsi="Abadi"/>
          <w:sz w:val="21"/>
          <w:szCs w:val="21"/>
          <w:lang w:val="es-MX"/>
        </w:rPr>
        <w:t>,</w:t>
      </w:r>
      <w:r w:rsidRPr="00BC2D49">
        <w:rPr>
          <w:rFonts w:ascii="Abadi" w:hAnsi="Abadi"/>
          <w:sz w:val="21"/>
          <w:szCs w:val="21"/>
          <w:lang w:val="es-MX"/>
        </w:rPr>
        <w:t xml:space="preserve"> </w:t>
      </w:r>
      <w:r w:rsidR="00E17BF4">
        <w:rPr>
          <w:rFonts w:ascii="Abadi" w:hAnsi="Abadi"/>
          <w:sz w:val="21"/>
          <w:szCs w:val="21"/>
          <w:lang w:val="es-MX"/>
        </w:rPr>
        <w:t xml:space="preserve">Seis </w:t>
      </w:r>
      <w:r w:rsidRPr="00BC2D49">
        <w:rPr>
          <w:rFonts w:ascii="Abadi" w:hAnsi="Abadi"/>
          <w:sz w:val="21"/>
          <w:szCs w:val="21"/>
          <w:lang w:val="es-MX"/>
        </w:rPr>
        <w:t>Estados siguen concentrando el 49% de los delitos de homicidio doloso del país, Michoacán en el mes de abril, obtuvo la deshonrosa primera posición; pero Guanajuato lamentablemente sigue en las primeras posiciones en este caso en el segundo muy cerca de Michoacán con 993 homicidios, abajo siguen otros Estados como el Estado de México; etcétera</w:t>
      </w:r>
      <w:r w:rsidR="00A31036">
        <w:rPr>
          <w:rFonts w:ascii="Abadi" w:hAnsi="Abadi"/>
          <w:sz w:val="21"/>
          <w:szCs w:val="21"/>
          <w:lang w:val="es-MX"/>
        </w:rPr>
        <w:t>,</w:t>
      </w:r>
      <w:r w:rsidRPr="00BC2D49">
        <w:rPr>
          <w:rFonts w:ascii="Abadi" w:hAnsi="Abadi"/>
          <w:sz w:val="21"/>
          <w:szCs w:val="21"/>
          <w:lang w:val="es-MX"/>
        </w:rPr>
        <w:t xml:space="preserve"> etcétera.</w:t>
      </w:r>
    </w:p>
    <w:p w14:paraId="513FEF68" w14:textId="77777777" w:rsidR="00981D78" w:rsidRPr="00BC2D49" w:rsidRDefault="00981D78" w:rsidP="002B2691">
      <w:pPr>
        <w:jc w:val="both"/>
        <w:rPr>
          <w:rFonts w:ascii="Abadi" w:hAnsi="Abadi"/>
          <w:sz w:val="21"/>
          <w:szCs w:val="21"/>
          <w:lang w:val="es-MX"/>
        </w:rPr>
      </w:pPr>
    </w:p>
    <w:p w14:paraId="2038BCDE" w14:textId="566D0B26" w:rsidR="00CB1FE4" w:rsidRDefault="00BC2D49" w:rsidP="002B2691">
      <w:pPr>
        <w:jc w:val="both"/>
        <w:rPr>
          <w:rFonts w:ascii="Abadi" w:hAnsi="Abadi"/>
          <w:sz w:val="21"/>
          <w:szCs w:val="21"/>
          <w:lang w:val="es-MX"/>
        </w:rPr>
      </w:pPr>
      <w:r w:rsidRPr="00BC2D49">
        <w:rPr>
          <w:rFonts w:ascii="Abadi" w:hAnsi="Abadi"/>
          <w:sz w:val="21"/>
          <w:szCs w:val="21"/>
          <w:lang w:val="es-MX"/>
        </w:rPr>
        <w:t>- En Guanajuato el número de homicidios dolosos pasó de 289 a 227 lo que significó una baja de 62 delitos de marzo</w:t>
      </w:r>
      <w:r w:rsidR="00FC5AA4">
        <w:rPr>
          <w:rFonts w:ascii="Abadi" w:hAnsi="Abadi"/>
          <w:sz w:val="21"/>
          <w:szCs w:val="21"/>
          <w:lang w:val="es-MX"/>
        </w:rPr>
        <w:t>-</w:t>
      </w:r>
      <w:r w:rsidRPr="00BC2D49">
        <w:rPr>
          <w:rFonts w:ascii="Abadi" w:hAnsi="Abadi"/>
          <w:sz w:val="21"/>
          <w:szCs w:val="21"/>
          <w:lang w:val="es-MX"/>
        </w:rPr>
        <w:t xml:space="preserve">abril de 2022. </w:t>
      </w:r>
    </w:p>
    <w:p w14:paraId="7A88082F" w14:textId="77777777" w:rsidR="00CB1FE4" w:rsidRDefault="00CB1FE4" w:rsidP="002B2691">
      <w:pPr>
        <w:jc w:val="both"/>
        <w:rPr>
          <w:rFonts w:ascii="Abadi" w:hAnsi="Abadi"/>
          <w:sz w:val="21"/>
          <w:szCs w:val="21"/>
          <w:lang w:val="es-MX"/>
        </w:rPr>
      </w:pPr>
    </w:p>
    <w:p w14:paraId="54C39C3B" w14:textId="77F66DAB" w:rsidR="00FC5AA4" w:rsidRDefault="00CB1FE4"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León es el tercer municipio con mayor cantidad de homicidios del país, Celaya el onceavo, Irapuato el número 25, </w:t>
      </w:r>
      <w:r w:rsidR="00FC5AA4">
        <w:rPr>
          <w:rFonts w:ascii="Abadi" w:hAnsi="Abadi"/>
          <w:sz w:val="21"/>
          <w:szCs w:val="21"/>
          <w:lang w:val="es-MX"/>
        </w:rPr>
        <w:t>Apaseo</w:t>
      </w:r>
      <w:r w:rsidR="00BC2D49" w:rsidRPr="00BC2D49">
        <w:rPr>
          <w:rFonts w:ascii="Abadi" w:hAnsi="Abadi"/>
          <w:sz w:val="21"/>
          <w:szCs w:val="21"/>
          <w:lang w:val="es-MX"/>
        </w:rPr>
        <w:t xml:space="preserve"> el Grande el 26 y Salamanca el 30. </w:t>
      </w:r>
    </w:p>
    <w:p w14:paraId="43DA4024" w14:textId="77777777" w:rsidR="00FC5AA4" w:rsidRDefault="00FC5AA4" w:rsidP="002B2691">
      <w:pPr>
        <w:jc w:val="both"/>
        <w:rPr>
          <w:rFonts w:ascii="Abadi" w:hAnsi="Abadi"/>
          <w:sz w:val="21"/>
          <w:szCs w:val="21"/>
          <w:lang w:val="es-MX"/>
        </w:rPr>
      </w:pPr>
    </w:p>
    <w:p w14:paraId="56654773" w14:textId="77777777" w:rsidR="000E7EE2" w:rsidRDefault="00FC5AA4"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Esto de los 50 municipios prioritarios para la estrategia de seguridad del </w:t>
      </w:r>
      <w:r w:rsidR="00967EA7">
        <w:rPr>
          <w:rFonts w:ascii="Abadi" w:hAnsi="Abadi"/>
          <w:sz w:val="21"/>
          <w:szCs w:val="21"/>
          <w:lang w:val="es-MX"/>
        </w:rPr>
        <w:t>P</w:t>
      </w:r>
      <w:r w:rsidR="00BC2D49" w:rsidRPr="00BC2D49">
        <w:rPr>
          <w:rFonts w:ascii="Abadi" w:hAnsi="Abadi"/>
          <w:sz w:val="21"/>
          <w:szCs w:val="21"/>
          <w:lang w:val="es-MX"/>
        </w:rPr>
        <w:t>residente Andrés Manuel López Obrador, comparando enero- abril de 2021 con enero-abril del 2022, en Celaya un incremento lamentablemente de 114</w:t>
      </w:r>
      <w:r w:rsidR="00967EA7">
        <w:rPr>
          <w:rFonts w:ascii="Abadi" w:hAnsi="Abadi"/>
          <w:sz w:val="21"/>
          <w:szCs w:val="21"/>
          <w:lang w:val="es-MX"/>
        </w:rPr>
        <w:t>-1</w:t>
      </w:r>
      <w:r w:rsidR="00BC2D49" w:rsidRPr="00BC2D49">
        <w:rPr>
          <w:rFonts w:ascii="Abadi" w:hAnsi="Abadi"/>
          <w:sz w:val="21"/>
          <w:szCs w:val="21"/>
          <w:lang w:val="es-MX"/>
        </w:rPr>
        <w:t>16 porque el dato no estaba muy claro a 153 y en Irapuato comparando los mismos periodos de 73 a 78 y en Salamanca disminuyó de 61 a 52, aquí estamos hablando con toda claridad de que en Guanajuato en lo general disminuyeron la cantidad de homicidios dolosos, atendiendo a una dinámica que viene a partir de una estrategia nacional en donde en nuestro país han disminuido los homicidios dolosos, han disminuido los delitos en un porcentaje importante.</w:t>
      </w:r>
    </w:p>
    <w:p w14:paraId="3C6C36D0" w14:textId="7861AE36" w:rsidR="000E7EE2" w:rsidRDefault="00BC2D49" w:rsidP="002B2691">
      <w:pPr>
        <w:jc w:val="both"/>
        <w:rPr>
          <w:rFonts w:ascii="Abadi" w:hAnsi="Abadi"/>
          <w:sz w:val="21"/>
          <w:szCs w:val="21"/>
          <w:lang w:val="es-MX"/>
        </w:rPr>
      </w:pPr>
      <w:r w:rsidRPr="00BC2D49">
        <w:rPr>
          <w:rFonts w:ascii="Abadi" w:hAnsi="Abadi"/>
          <w:sz w:val="21"/>
          <w:szCs w:val="21"/>
          <w:lang w:val="es-MX"/>
        </w:rPr>
        <w:t xml:space="preserve"> </w:t>
      </w:r>
    </w:p>
    <w:p w14:paraId="2EF02A52" w14:textId="022547CC" w:rsidR="00BC2D49" w:rsidRDefault="000E7EE2" w:rsidP="002B2691">
      <w:pPr>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Y esto vuelvo a repetir, se debe principalmente a la estrategia del </w:t>
      </w:r>
      <w:r>
        <w:rPr>
          <w:rFonts w:ascii="Abadi" w:hAnsi="Abadi"/>
          <w:sz w:val="21"/>
          <w:szCs w:val="21"/>
          <w:lang w:val="es-MX"/>
        </w:rPr>
        <w:t>P</w:t>
      </w:r>
      <w:r w:rsidR="00BC2D49" w:rsidRPr="00BC2D49">
        <w:rPr>
          <w:rFonts w:ascii="Abadi" w:hAnsi="Abadi"/>
          <w:sz w:val="21"/>
          <w:szCs w:val="21"/>
          <w:lang w:val="es-MX"/>
        </w:rPr>
        <w:t>residente Andrés Manuel López Obrador en materia de seguridad, acompañada de una política de bienestar que ha favorecido la recomposición del tejido social.</w:t>
      </w:r>
    </w:p>
    <w:p w14:paraId="7F925D29" w14:textId="0940D5CF" w:rsidR="00981D78" w:rsidRPr="00BC2D49" w:rsidRDefault="00981D78" w:rsidP="002B2691">
      <w:pPr>
        <w:jc w:val="both"/>
        <w:rPr>
          <w:rFonts w:ascii="Abadi" w:hAnsi="Abadi"/>
          <w:sz w:val="21"/>
          <w:szCs w:val="21"/>
          <w:lang w:val="es-MX"/>
        </w:rPr>
      </w:pPr>
    </w:p>
    <w:p w14:paraId="4E946A5A" w14:textId="42F02212" w:rsidR="00BC2D49" w:rsidRDefault="00BC2D49" w:rsidP="002B2691">
      <w:pPr>
        <w:jc w:val="both"/>
        <w:rPr>
          <w:rFonts w:ascii="Abadi" w:hAnsi="Abadi"/>
          <w:sz w:val="21"/>
          <w:szCs w:val="21"/>
          <w:lang w:val="es-MX"/>
        </w:rPr>
      </w:pPr>
      <w:r w:rsidRPr="00BC2D49">
        <w:rPr>
          <w:rFonts w:ascii="Abadi" w:hAnsi="Abadi"/>
          <w:sz w:val="21"/>
          <w:szCs w:val="21"/>
          <w:lang w:val="es-MX"/>
        </w:rPr>
        <w:t xml:space="preserve">- Así que amigos de Acción Nacional, </w:t>
      </w:r>
      <w:r w:rsidR="00D1467F">
        <w:rPr>
          <w:rFonts w:ascii="Abadi" w:hAnsi="Abadi"/>
          <w:sz w:val="21"/>
          <w:szCs w:val="21"/>
          <w:lang w:val="es-MX"/>
        </w:rPr>
        <w:t xml:space="preserve">temo </w:t>
      </w:r>
      <w:r w:rsidRPr="00BC2D49">
        <w:rPr>
          <w:rFonts w:ascii="Abadi" w:hAnsi="Abadi"/>
          <w:sz w:val="21"/>
          <w:szCs w:val="21"/>
          <w:lang w:val="es-MX"/>
        </w:rPr>
        <w:t>decirles que lamentablemente el mérito de la reducción, la disminución de los niveles de inseguridad y de violencia en Guanajuato</w:t>
      </w:r>
      <w:r w:rsidR="004C20FE">
        <w:rPr>
          <w:rFonts w:ascii="Abadi" w:hAnsi="Abadi"/>
          <w:sz w:val="21"/>
          <w:szCs w:val="21"/>
          <w:lang w:val="es-MX"/>
        </w:rPr>
        <w:t>,</w:t>
      </w:r>
      <w:r w:rsidRPr="00BC2D49">
        <w:rPr>
          <w:rFonts w:ascii="Abadi" w:hAnsi="Abadi"/>
          <w:sz w:val="21"/>
          <w:szCs w:val="21"/>
          <w:lang w:val="es-MX"/>
        </w:rPr>
        <w:t xml:space="preserve"> </w:t>
      </w:r>
      <w:r w:rsidR="00D1467F" w:rsidRPr="004C20FE">
        <w:rPr>
          <w:rFonts w:ascii="Abadi" w:hAnsi="Abadi"/>
          <w:b/>
          <w:bCs/>
          <w:sz w:val="21"/>
          <w:szCs w:val="21"/>
          <w:lang w:val="es-MX"/>
        </w:rPr>
        <w:t>(Voz) diputada President</w:t>
      </w:r>
      <w:r w:rsidR="00011C57">
        <w:rPr>
          <w:rFonts w:ascii="Abadi" w:hAnsi="Abadi"/>
          <w:b/>
          <w:bCs/>
          <w:sz w:val="21"/>
          <w:szCs w:val="21"/>
          <w:lang w:val="es-MX"/>
        </w:rPr>
        <w:t>a</w:t>
      </w:r>
      <w:r w:rsidR="00D1467F" w:rsidRPr="004C20FE">
        <w:rPr>
          <w:rFonts w:ascii="Abadi" w:hAnsi="Abadi"/>
          <w:b/>
          <w:bCs/>
          <w:sz w:val="21"/>
          <w:szCs w:val="21"/>
          <w:lang w:val="es-MX"/>
        </w:rPr>
        <w:t>,</w:t>
      </w:r>
      <w:r w:rsidR="00D1467F">
        <w:rPr>
          <w:rFonts w:ascii="Abadi" w:hAnsi="Abadi"/>
          <w:sz w:val="21"/>
          <w:szCs w:val="21"/>
          <w:lang w:val="es-MX"/>
        </w:rPr>
        <w:t xml:space="preserve"> </w:t>
      </w:r>
      <w:r w:rsidR="004C20FE">
        <w:rPr>
          <w:rFonts w:ascii="Abadi" w:hAnsi="Abadi"/>
          <w:sz w:val="21"/>
          <w:szCs w:val="21"/>
          <w:lang w:val="es-MX"/>
        </w:rPr>
        <w:t>concl</w:t>
      </w:r>
      <w:r w:rsidR="00471D52">
        <w:rPr>
          <w:rFonts w:ascii="Abadi" w:hAnsi="Abadi"/>
          <w:sz w:val="21"/>
          <w:szCs w:val="21"/>
          <w:lang w:val="es-MX"/>
        </w:rPr>
        <w:t xml:space="preserve">uya por favor diputado, </w:t>
      </w:r>
      <w:r w:rsidR="00471D52" w:rsidRPr="00471D52">
        <w:rPr>
          <w:rFonts w:ascii="Abadi" w:hAnsi="Abadi"/>
          <w:b/>
          <w:bCs/>
          <w:sz w:val="21"/>
          <w:szCs w:val="21"/>
          <w:lang w:val="es-MX"/>
        </w:rPr>
        <w:t>(Voz) diputado Ernesto,</w:t>
      </w:r>
      <w:r w:rsidR="00471D52">
        <w:rPr>
          <w:rFonts w:ascii="Abadi" w:hAnsi="Abadi"/>
          <w:sz w:val="21"/>
          <w:szCs w:val="21"/>
          <w:lang w:val="es-MX"/>
        </w:rPr>
        <w:t xml:space="preserve"> </w:t>
      </w:r>
      <w:r w:rsidRPr="00BC2D49">
        <w:rPr>
          <w:rFonts w:ascii="Abadi" w:hAnsi="Abadi"/>
          <w:sz w:val="21"/>
          <w:szCs w:val="21"/>
          <w:lang w:val="es-MX"/>
        </w:rPr>
        <w:t xml:space="preserve">no es del </w:t>
      </w:r>
      <w:r w:rsidRPr="00BC2D49">
        <w:rPr>
          <w:rFonts w:ascii="Abadi" w:hAnsi="Abadi"/>
          <w:sz w:val="21"/>
          <w:szCs w:val="21"/>
          <w:lang w:val="es-MX"/>
        </w:rPr>
        <w:lastRenderedPageBreak/>
        <w:t xml:space="preserve">Gobierno que encabeza el señor Diego Sinhue, ni de Carlos Zamarripa mucho menos, ni de Alvar Cabeza de Vaca, es más </w:t>
      </w:r>
      <w:r w:rsidR="00E76C46" w:rsidRPr="004C20FE">
        <w:rPr>
          <w:rFonts w:ascii="Abadi" w:hAnsi="Abadi"/>
          <w:b/>
          <w:bCs/>
          <w:sz w:val="21"/>
          <w:szCs w:val="21"/>
          <w:lang w:val="es-MX"/>
        </w:rPr>
        <w:t>(Voz) diputada President</w:t>
      </w:r>
      <w:r w:rsidR="00E76C46">
        <w:rPr>
          <w:rFonts w:ascii="Abadi" w:hAnsi="Abadi"/>
          <w:b/>
          <w:bCs/>
          <w:sz w:val="21"/>
          <w:szCs w:val="21"/>
          <w:lang w:val="es-MX"/>
        </w:rPr>
        <w:t>a,</w:t>
      </w:r>
      <w:r w:rsidR="00725CA8">
        <w:rPr>
          <w:rFonts w:ascii="Abadi" w:hAnsi="Abadi"/>
          <w:b/>
          <w:bCs/>
          <w:sz w:val="21"/>
          <w:szCs w:val="21"/>
          <w:lang w:val="es-MX"/>
        </w:rPr>
        <w:t xml:space="preserve"> </w:t>
      </w:r>
      <w:r w:rsidR="00725CA8" w:rsidRPr="00725CA8">
        <w:rPr>
          <w:rFonts w:ascii="Abadi" w:hAnsi="Abadi"/>
          <w:sz w:val="21"/>
          <w:szCs w:val="21"/>
          <w:lang w:val="es-MX"/>
        </w:rPr>
        <w:t>diputado concluya por favor</w:t>
      </w:r>
      <w:r w:rsidR="00A82545">
        <w:rPr>
          <w:rFonts w:ascii="Abadi" w:hAnsi="Abadi"/>
          <w:sz w:val="21"/>
          <w:szCs w:val="21"/>
          <w:lang w:val="es-MX"/>
        </w:rPr>
        <w:t xml:space="preserve"> (Voz) </w:t>
      </w:r>
      <w:r w:rsidR="00A82545" w:rsidRPr="00A82545">
        <w:rPr>
          <w:rFonts w:ascii="Abadi" w:hAnsi="Abadi"/>
          <w:b/>
          <w:bCs/>
          <w:sz w:val="21"/>
          <w:szCs w:val="21"/>
          <w:lang w:val="es-MX"/>
        </w:rPr>
        <w:t>diputado Ernesto Alejandro,</w:t>
      </w:r>
      <w:r w:rsidR="00A82545">
        <w:rPr>
          <w:rFonts w:ascii="Abadi" w:hAnsi="Abadi"/>
          <w:sz w:val="21"/>
          <w:szCs w:val="21"/>
          <w:lang w:val="es-MX"/>
        </w:rPr>
        <w:t xml:space="preserve"> </w:t>
      </w:r>
      <w:r w:rsidR="00E76C46" w:rsidRPr="00BC2D49">
        <w:rPr>
          <w:rFonts w:ascii="Abadi" w:hAnsi="Abadi"/>
          <w:sz w:val="21"/>
          <w:szCs w:val="21"/>
          <w:lang w:val="es-MX"/>
        </w:rPr>
        <w:t xml:space="preserve"> </w:t>
      </w:r>
      <w:r w:rsidRPr="00BC2D49">
        <w:rPr>
          <w:rFonts w:ascii="Abadi" w:hAnsi="Abadi"/>
          <w:sz w:val="21"/>
          <w:szCs w:val="21"/>
          <w:lang w:val="es-MX"/>
        </w:rPr>
        <w:t xml:space="preserve">si estos </w:t>
      </w:r>
      <w:r w:rsidR="00011C57">
        <w:rPr>
          <w:rFonts w:ascii="Abadi" w:hAnsi="Abadi"/>
          <w:sz w:val="21"/>
          <w:szCs w:val="21"/>
          <w:lang w:val="es-MX"/>
        </w:rPr>
        <w:t>dos</w:t>
      </w:r>
      <w:r w:rsidRPr="00BC2D49">
        <w:rPr>
          <w:rFonts w:ascii="Abadi" w:hAnsi="Abadi"/>
          <w:sz w:val="21"/>
          <w:szCs w:val="21"/>
          <w:lang w:val="es-MX"/>
        </w:rPr>
        <w:t xml:space="preserve"> últimos personajes se fueran</w:t>
      </w:r>
      <w:r w:rsidR="00725CA8">
        <w:rPr>
          <w:rFonts w:ascii="Abadi" w:hAnsi="Abadi"/>
          <w:b/>
          <w:bCs/>
          <w:sz w:val="21"/>
          <w:szCs w:val="21"/>
          <w:lang w:val="es-MX"/>
        </w:rPr>
        <w:t>,</w:t>
      </w:r>
      <w:r w:rsidRPr="00BC2D49">
        <w:rPr>
          <w:rFonts w:ascii="Abadi" w:hAnsi="Abadi"/>
          <w:sz w:val="21"/>
          <w:szCs w:val="21"/>
          <w:lang w:val="es-MX"/>
        </w:rPr>
        <w:t xml:space="preserve"> fueron retirados de su posición estoy convencido de que todavía más disminuirían los niveles de inseguridad y de violencia</w:t>
      </w:r>
      <w:r w:rsidR="001261B4">
        <w:rPr>
          <w:rFonts w:ascii="Abadi" w:hAnsi="Abadi"/>
          <w:sz w:val="21"/>
          <w:szCs w:val="21"/>
          <w:lang w:val="es-MX"/>
        </w:rPr>
        <w:t>.</w:t>
      </w:r>
    </w:p>
    <w:p w14:paraId="6156C696" w14:textId="77777777" w:rsidR="00981D78" w:rsidRPr="00BC2D49" w:rsidRDefault="00981D78" w:rsidP="002B2691">
      <w:pPr>
        <w:jc w:val="both"/>
        <w:rPr>
          <w:rFonts w:ascii="Abadi" w:hAnsi="Abadi"/>
          <w:sz w:val="21"/>
          <w:szCs w:val="21"/>
          <w:lang w:val="es-MX"/>
        </w:rPr>
      </w:pPr>
    </w:p>
    <w:p w14:paraId="2EC0D204" w14:textId="1320463A" w:rsidR="00BC2D49" w:rsidRPr="00011C57" w:rsidRDefault="00BC2D49" w:rsidP="00011C57">
      <w:pPr>
        <w:pStyle w:val="Prrafodelista"/>
        <w:numPr>
          <w:ilvl w:val="0"/>
          <w:numId w:val="25"/>
        </w:numPr>
        <w:jc w:val="both"/>
        <w:rPr>
          <w:rFonts w:ascii="Abadi" w:hAnsi="Abadi"/>
          <w:sz w:val="21"/>
          <w:szCs w:val="21"/>
          <w:lang w:val="es-MX"/>
        </w:rPr>
      </w:pPr>
      <w:r w:rsidRPr="00011C57">
        <w:rPr>
          <w:rFonts w:ascii="Abadi" w:hAnsi="Abadi"/>
          <w:sz w:val="21"/>
          <w:szCs w:val="21"/>
          <w:lang w:val="es-MX"/>
        </w:rPr>
        <w:t>Es cuanto</w:t>
      </w:r>
      <w:r w:rsidR="00011C57" w:rsidRPr="00011C57">
        <w:rPr>
          <w:rFonts w:ascii="Abadi" w:hAnsi="Abadi"/>
          <w:sz w:val="21"/>
          <w:szCs w:val="21"/>
          <w:lang w:val="es-MX"/>
        </w:rPr>
        <w:t>,</w:t>
      </w:r>
      <w:r w:rsidRPr="00011C57">
        <w:rPr>
          <w:rFonts w:ascii="Abadi" w:hAnsi="Abadi"/>
          <w:sz w:val="21"/>
          <w:szCs w:val="21"/>
          <w:lang w:val="es-MX"/>
        </w:rPr>
        <w:t xml:space="preserve"> muchas gracias.</w:t>
      </w:r>
    </w:p>
    <w:p w14:paraId="7E1484A9" w14:textId="77777777" w:rsidR="002B2691" w:rsidRDefault="002B2691" w:rsidP="00EE6BA3">
      <w:pPr>
        <w:jc w:val="both"/>
        <w:rPr>
          <w:rFonts w:ascii="Abadi" w:hAnsi="Abadi"/>
          <w:sz w:val="21"/>
          <w:szCs w:val="21"/>
          <w:lang w:val="es-MX"/>
        </w:rPr>
      </w:pPr>
    </w:p>
    <w:p w14:paraId="3645BCB2" w14:textId="48CFAC4B" w:rsidR="00BC2D49" w:rsidRDefault="00D47572" w:rsidP="00D47572">
      <w:pPr>
        <w:ind w:firstLine="708"/>
        <w:jc w:val="both"/>
        <w:rPr>
          <w:rFonts w:ascii="Abadi" w:hAnsi="Abadi"/>
          <w:sz w:val="21"/>
          <w:szCs w:val="21"/>
          <w:lang w:val="es-MX"/>
        </w:rPr>
      </w:pPr>
      <w:r>
        <w:rPr>
          <w:rFonts w:ascii="Abadi" w:hAnsi="Abadi"/>
          <w:b/>
          <w:bCs/>
          <w:sz w:val="21"/>
          <w:szCs w:val="21"/>
          <w:lang w:val="es-MX"/>
        </w:rPr>
        <w:t xml:space="preserve">- </w:t>
      </w:r>
      <w:r w:rsidRPr="00D47572">
        <w:rPr>
          <w:rFonts w:ascii="Abadi" w:hAnsi="Abadi"/>
          <w:b/>
          <w:bCs/>
          <w:sz w:val="21"/>
          <w:szCs w:val="21"/>
          <w:lang w:val="es-MX"/>
        </w:rPr>
        <w:t>La Presidencia.-</w:t>
      </w:r>
      <w:r w:rsidR="00BC2D49" w:rsidRPr="00BC2D49">
        <w:rPr>
          <w:rFonts w:ascii="Abadi" w:hAnsi="Abadi"/>
          <w:sz w:val="21"/>
          <w:szCs w:val="21"/>
          <w:lang w:val="es-MX"/>
        </w:rPr>
        <w:t xml:space="preserve"> Se le acabo su tiempo, no sé si el diputado todavía quiere que le conteste la pregunta </w:t>
      </w:r>
      <w:r w:rsidR="00BC2D49" w:rsidRPr="001A6F36">
        <w:rPr>
          <w:rFonts w:ascii="Abadi" w:hAnsi="Abadi"/>
          <w:b/>
          <w:bCs/>
          <w:sz w:val="21"/>
          <w:szCs w:val="21"/>
          <w:lang w:val="es-MX"/>
        </w:rPr>
        <w:t>(Voz) diputado Armando Rangel</w:t>
      </w:r>
      <w:r w:rsidR="00BC2D49" w:rsidRPr="00BC2D49">
        <w:rPr>
          <w:rFonts w:ascii="Abadi" w:hAnsi="Abadi"/>
          <w:sz w:val="21"/>
          <w:szCs w:val="21"/>
          <w:lang w:val="es-MX"/>
        </w:rPr>
        <w:t xml:space="preserve">, como diría mi compañero Cuauhtémoc, no la retiró Ernesto un gusto verte de nuevo en este </w:t>
      </w:r>
      <w:r w:rsidR="001A6F36">
        <w:rPr>
          <w:rFonts w:ascii="Abadi" w:hAnsi="Abadi"/>
          <w:sz w:val="21"/>
          <w:szCs w:val="21"/>
          <w:lang w:val="es-MX"/>
        </w:rPr>
        <w:t>C</w:t>
      </w:r>
      <w:r w:rsidR="00BC2D49" w:rsidRPr="00BC2D49">
        <w:rPr>
          <w:rFonts w:ascii="Abadi" w:hAnsi="Abadi"/>
          <w:sz w:val="21"/>
          <w:szCs w:val="21"/>
          <w:lang w:val="es-MX"/>
        </w:rPr>
        <w:t>ongreso</w:t>
      </w:r>
      <w:r w:rsidR="001A6F36">
        <w:rPr>
          <w:rFonts w:ascii="Abadi" w:hAnsi="Abadi"/>
          <w:sz w:val="21"/>
          <w:szCs w:val="21"/>
          <w:lang w:val="es-MX"/>
        </w:rPr>
        <w:t xml:space="preserve">, </w:t>
      </w:r>
      <w:r w:rsidR="00BC2D49" w:rsidRPr="00EB3F38">
        <w:rPr>
          <w:rFonts w:ascii="Abadi" w:hAnsi="Abadi"/>
          <w:b/>
          <w:bCs/>
          <w:sz w:val="21"/>
          <w:szCs w:val="21"/>
          <w:lang w:val="es-MX"/>
        </w:rPr>
        <w:t>(Voz) diputada Presidenta,</w:t>
      </w:r>
      <w:r w:rsidR="00BC2D49" w:rsidRPr="00BC2D49">
        <w:rPr>
          <w:rFonts w:ascii="Abadi" w:hAnsi="Abadi"/>
          <w:sz w:val="21"/>
          <w:szCs w:val="21"/>
          <w:lang w:val="es-MX"/>
        </w:rPr>
        <w:t xml:space="preserve"> muchas gracias. </w:t>
      </w:r>
      <w:r w:rsidR="00BC2D49" w:rsidRPr="00EB3F38">
        <w:rPr>
          <w:rFonts w:ascii="Abadi" w:hAnsi="Abadi"/>
          <w:b/>
          <w:bCs/>
          <w:sz w:val="21"/>
          <w:szCs w:val="21"/>
          <w:lang w:val="es-MX"/>
        </w:rPr>
        <w:t>(Voz) Diputado Ernesto Alejandro</w:t>
      </w:r>
      <w:r w:rsidR="00BC2D49" w:rsidRPr="00BC2D49">
        <w:rPr>
          <w:rFonts w:ascii="Abadi" w:hAnsi="Abadi"/>
          <w:sz w:val="21"/>
          <w:szCs w:val="21"/>
          <w:lang w:val="es-MX"/>
        </w:rPr>
        <w:t>, gracias igualmente.</w:t>
      </w:r>
    </w:p>
    <w:p w14:paraId="1C59359C" w14:textId="77777777" w:rsidR="002B2691" w:rsidRPr="00BC2D49" w:rsidRDefault="002B2691" w:rsidP="00EE6BA3">
      <w:pPr>
        <w:jc w:val="both"/>
        <w:rPr>
          <w:rFonts w:ascii="Abadi" w:hAnsi="Abadi"/>
          <w:sz w:val="21"/>
          <w:szCs w:val="21"/>
          <w:lang w:val="es-MX"/>
        </w:rPr>
      </w:pPr>
    </w:p>
    <w:p w14:paraId="2C64B8F4" w14:textId="1ACFC8F2" w:rsidR="00BC2D49" w:rsidRDefault="00BC2D49" w:rsidP="00EE6BA3">
      <w:pPr>
        <w:jc w:val="both"/>
        <w:rPr>
          <w:rFonts w:ascii="Abadi" w:hAnsi="Abadi"/>
          <w:sz w:val="21"/>
          <w:szCs w:val="21"/>
          <w:lang w:val="es-MX"/>
        </w:rPr>
      </w:pPr>
      <w:r w:rsidRPr="00674400">
        <w:rPr>
          <w:rFonts w:ascii="Abadi" w:hAnsi="Abadi"/>
          <w:b/>
          <w:bCs/>
          <w:sz w:val="21"/>
          <w:szCs w:val="21"/>
          <w:lang w:val="es-MX"/>
        </w:rPr>
        <w:t>(Voz) diputada Presidenta,</w:t>
      </w:r>
      <w:r w:rsidRPr="00BC2D49">
        <w:rPr>
          <w:rFonts w:ascii="Abadi" w:hAnsi="Abadi"/>
          <w:sz w:val="21"/>
          <w:szCs w:val="21"/>
          <w:lang w:val="es-MX"/>
        </w:rPr>
        <w:t xml:space="preserve"> diputado Salim ¿para </w:t>
      </w:r>
      <w:r w:rsidR="00674400" w:rsidRPr="00BC2D49">
        <w:rPr>
          <w:rFonts w:ascii="Abadi" w:hAnsi="Abadi"/>
          <w:sz w:val="21"/>
          <w:szCs w:val="21"/>
          <w:lang w:val="es-MX"/>
        </w:rPr>
        <w:t>qué</w:t>
      </w:r>
      <w:r w:rsidRPr="00BC2D49">
        <w:rPr>
          <w:rFonts w:ascii="Abadi" w:hAnsi="Abadi"/>
          <w:sz w:val="21"/>
          <w:szCs w:val="21"/>
          <w:lang w:val="es-MX"/>
        </w:rPr>
        <w:t xml:space="preserve"> efecto? </w:t>
      </w:r>
      <w:r w:rsidR="00674400" w:rsidRPr="004C20FE">
        <w:rPr>
          <w:rFonts w:ascii="Abadi" w:hAnsi="Abadi"/>
          <w:b/>
          <w:bCs/>
          <w:sz w:val="21"/>
          <w:szCs w:val="21"/>
          <w:lang w:val="es-MX"/>
        </w:rPr>
        <w:t>(Voz) diputada President</w:t>
      </w:r>
      <w:r w:rsidR="00674400">
        <w:rPr>
          <w:rFonts w:ascii="Abadi" w:hAnsi="Abadi"/>
          <w:b/>
          <w:bCs/>
          <w:sz w:val="21"/>
          <w:szCs w:val="21"/>
          <w:lang w:val="es-MX"/>
        </w:rPr>
        <w:t>a</w:t>
      </w:r>
      <w:r w:rsidR="00674400" w:rsidRPr="004C20FE">
        <w:rPr>
          <w:rFonts w:ascii="Abadi" w:hAnsi="Abadi"/>
          <w:b/>
          <w:bCs/>
          <w:sz w:val="21"/>
          <w:szCs w:val="21"/>
          <w:lang w:val="es-MX"/>
        </w:rPr>
        <w:t>,</w:t>
      </w:r>
      <w:r w:rsidRPr="00BC2D49">
        <w:rPr>
          <w:rFonts w:ascii="Abadi" w:hAnsi="Abadi"/>
          <w:sz w:val="21"/>
          <w:szCs w:val="21"/>
          <w:lang w:val="es-MX"/>
        </w:rPr>
        <w:t xml:space="preserve"> rectificación de hechos </w:t>
      </w:r>
      <w:r w:rsidRPr="00674400">
        <w:rPr>
          <w:rFonts w:ascii="Abadi" w:hAnsi="Abadi"/>
          <w:b/>
          <w:bCs/>
          <w:sz w:val="21"/>
          <w:szCs w:val="21"/>
          <w:lang w:val="es-MX"/>
        </w:rPr>
        <w:t>(Voz) diputada Presidenta,</w:t>
      </w:r>
      <w:r w:rsidRPr="00BC2D49">
        <w:rPr>
          <w:rFonts w:ascii="Abadi" w:hAnsi="Abadi"/>
          <w:sz w:val="21"/>
          <w:szCs w:val="21"/>
          <w:lang w:val="es-MX"/>
        </w:rPr>
        <w:t xml:space="preserve"> ¿Qué hechos diputado? </w:t>
      </w:r>
      <w:r w:rsidRPr="00674400">
        <w:rPr>
          <w:rFonts w:ascii="Abadi" w:hAnsi="Abadi"/>
          <w:b/>
          <w:bCs/>
          <w:sz w:val="21"/>
          <w:szCs w:val="21"/>
          <w:lang w:val="es-MX"/>
        </w:rPr>
        <w:t>(Voz) diputado Miguel Ángel Salim,</w:t>
      </w:r>
      <w:r w:rsidRPr="00BC2D49">
        <w:rPr>
          <w:rFonts w:ascii="Abadi" w:hAnsi="Abadi"/>
          <w:sz w:val="21"/>
          <w:szCs w:val="21"/>
          <w:lang w:val="es-MX"/>
        </w:rPr>
        <w:t xml:space="preserve"> referente a que no hay cifras </w:t>
      </w:r>
      <w:r w:rsidRPr="00674400">
        <w:rPr>
          <w:rFonts w:ascii="Abadi" w:hAnsi="Abadi"/>
          <w:b/>
          <w:bCs/>
          <w:sz w:val="21"/>
          <w:szCs w:val="21"/>
          <w:lang w:val="es-MX"/>
        </w:rPr>
        <w:t>(Voz) diputada Presidenta,</w:t>
      </w:r>
      <w:r w:rsidRPr="00BC2D49">
        <w:rPr>
          <w:rFonts w:ascii="Abadi" w:hAnsi="Abadi"/>
          <w:sz w:val="21"/>
          <w:szCs w:val="21"/>
          <w:lang w:val="es-MX"/>
        </w:rPr>
        <w:t xml:space="preserve"> adelante diputado, tiene la voz hasta por 5 minutos.</w:t>
      </w:r>
    </w:p>
    <w:p w14:paraId="3BCB2D21" w14:textId="77777777" w:rsidR="002B2691" w:rsidRPr="00BC2D49" w:rsidRDefault="002B2691" w:rsidP="00EE6BA3">
      <w:pPr>
        <w:jc w:val="both"/>
        <w:rPr>
          <w:rFonts w:ascii="Abadi" w:hAnsi="Abadi"/>
          <w:sz w:val="21"/>
          <w:szCs w:val="21"/>
          <w:lang w:val="es-MX"/>
        </w:rPr>
      </w:pPr>
    </w:p>
    <w:p w14:paraId="2F183CA3" w14:textId="17FC9D72" w:rsidR="00BC2D49" w:rsidRPr="00BC2D49" w:rsidRDefault="00BC2D49" w:rsidP="00EA590C">
      <w:pPr>
        <w:ind w:firstLine="708"/>
        <w:jc w:val="both"/>
        <w:rPr>
          <w:rFonts w:ascii="Abadi" w:hAnsi="Abadi"/>
          <w:sz w:val="21"/>
          <w:szCs w:val="21"/>
          <w:lang w:val="es-MX"/>
        </w:rPr>
      </w:pPr>
      <w:r w:rsidRPr="00BC2D49">
        <w:rPr>
          <w:rFonts w:ascii="Abadi" w:hAnsi="Abadi"/>
          <w:b/>
          <w:bCs/>
          <w:sz w:val="21"/>
          <w:szCs w:val="21"/>
          <w:lang w:val="es-MX"/>
        </w:rPr>
        <w:t xml:space="preserve">- La Presidenta. </w:t>
      </w:r>
      <w:r w:rsidRPr="00BC2D49">
        <w:rPr>
          <w:rFonts w:ascii="Abadi" w:hAnsi="Abadi"/>
          <w:sz w:val="21"/>
          <w:szCs w:val="21"/>
          <w:lang w:val="es-MX"/>
        </w:rPr>
        <w:t>- Vamos a dejar que desarrolle su tema y ya si no habla sobre el tema lo vamos a lo vamos a convenir.</w:t>
      </w:r>
    </w:p>
    <w:p w14:paraId="7567A554" w14:textId="77777777" w:rsidR="00EE6BA3" w:rsidRDefault="00EE6BA3" w:rsidP="00EE6BA3">
      <w:pPr>
        <w:jc w:val="both"/>
        <w:rPr>
          <w:rFonts w:ascii="Abadi" w:hAnsi="Abadi"/>
          <w:b/>
          <w:bCs/>
          <w:sz w:val="21"/>
          <w:szCs w:val="21"/>
          <w:lang w:val="es-MX"/>
        </w:rPr>
      </w:pPr>
    </w:p>
    <w:p w14:paraId="0C00C594" w14:textId="77777777" w:rsidR="00EE6BA3" w:rsidRDefault="00EE6BA3" w:rsidP="00EE6BA3">
      <w:pPr>
        <w:jc w:val="both"/>
        <w:rPr>
          <w:rFonts w:ascii="Abadi" w:hAnsi="Abadi"/>
          <w:b/>
          <w:bCs/>
          <w:sz w:val="21"/>
          <w:szCs w:val="21"/>
          <w:lang w:val="es-MX"/>
        </w:rPr>
      </w:pPr>
    </w:p>
    <w:p w14:paraId="420085A7" w14:textId="4DE4305A" w:rsidR="00BC2D49" w:rsidRDefault="00BC2D49" w:rsidP="007B5BA7">
      <w:pPr>
        <w:rPr>
          <w:rFonts w:ascii="Abadi" w:hAnsi="Abadi"/>
          <w:b/>
          <w:bCs/>
          <w:sz w:val="21"/>
          <w:szCs w:val="21"/>
          <w:lang w:val="es-MX"/>
        </w:rPr>
      </w:pPr>
      <w:bookmarkStart w:id="11" w:name="_Hlk112076101"/>
      <w:r w:rsidRPr="00BC2D49">
        <w:rPr>
          <w:rFonts w:ascii="Abadi" w:hAnsi="Abadi"/>
          <w:b/>
          <w:bCs/>
          <w:sz w:val="21"/>
          <w:szCs w:val="21"/>
          <w:lang w:val="es-MX"/>
        </w:rPr>
        <w:t>(Sube a tribuna el Diputado Miguel Ángel Salim</w:t>
      </w:r>
      <w:r w:rsidR="007B5BA7">
        <w:rPr>
          <w:rFonts w:ascii="Abadi" w:hAnsi="Abadi"/>
          <w:b/>
          <w:bCs/>
          <w:sz w:val="21"/>
          <w:szCs w:val="21"/>
          <w:lang w:val="es-MX"/>
        </w:rPr>
        <w:t>,</w:t>
      </w:r>
      <w:r w:rsidRPr="00BC2D49">
        <w:rPr>
          <w:rFonts w:ascii="Abadi" w:hAnsi="Abadi"/>
          <w:b/>
          <w:bCs/>
          <w:sz w:val="21"/>
          <w:szCs w:val="21"/>
          <w:lang w:val="es-MX"/>
        </w:rPr>
        <w:t xml:space="preserve"> para rectificación de hechos)</w:t>
      </w:r>
    </w:p>
    <w:p w14:paraId="08FFEB5A" w14:textId="5CF4A174" w:rsidR="00E67652" w:rsidRDefault="00E67652" w:rsidP="00EA590C">
      <w:pPr>
        <w:jc w:val="center"/>
        <w:rPr>
          <w:rFonts w:ascii="Abadi" w:hAnsi="Abadi"/>
          <w:b/>
          <w:bCs/>
          <w:sz w:val="21"/>
          <w:szCs w:val="21"/>
          <w:lang w:val="es-MX"/>
        </w:rPr>
      </w:pPr>
    </w:p>
    <w:p w14:paraId="2FE2BD1A" w14:textId="29798F6E" w:rsidR="00E67652" w:rsidRDefault="00E67652" w:rsidP="00EA590C">
      <w:pPr>
        <w:jc w:val="center"/>
        <w:rPr>
          <w:rFonts w:ascii="Abadi" w:hAnsi="Abadi"/>
          <w:b/>
          <w:bCs/>
          <w:sz w:val="21"/>
          <w:szCs w:val="21"/>
          <w:lang w:val="es-MX"/>
        </w:rPr>
      </w:pPr>
    </w:p>
    <w:p w14:paraId="37803DDC" w14:textId="506F76DE" w:rsidR="00E17D49" w:rsidRDefault="00E17D49" w:rsidP="00EA590C">
      <w:pPr>
        <w:jc w:val="center"/>
        <w:rPr>
          <w:rFonts w:ascii="Abadi" w:hAnsi="Abadi"/>
          <w:b/>
          <w:bCs/>
          <w:sz w:val="21"/>
          <w:szCs w:val="21"/>
          <w:lang w:val="es-MX"/>
        </w:rPr>
      </w:pPr>
      <w:r>
        <w:rPr>
          <w:noProof/>
        </w:rPr>
        <w:drawing>
          <wp:inline distT="0" distB="0" distL="0" distR="0" wp14:anchorId="5F2FFB5D" wp14:editId="431D9184">
            <wp:extent cx="1702341" cy="957064"/>
            <wp:effectExtent l="0" t="57150" r="0" b="700405"/>
            <wp:docPr id="35" name="Imagen 3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10;&#10;Descripción generada automáticamente"/>
                    <pic:cNvPicPr/>
                  </pic:nvPicPr>
                  <pic:blipFill>
                    <a:blip r:embed="rId44"/>
                    <a:stretch>
                      <a:fillRect/>
                    </a:stretch>
                  </pic:blipFill>
                  <pic:spPr>
                    <a:xfrm>
                      <a:off x="0" y="0"/>
                      <a:ext cx="1711646" cy="962295"/>
                    </a:xfrm>
                    <a:prstGeom prst="rect">
                      <a:avLst/>
                    </a:prstGeom>
                    <a:ln>
                      <a:noFill/>
                    </a:ln>
                    <a:effectLst>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149E400F" w14:textId="75C942B0" w:rsidR="008A48ED" w:rsidRPr="00BC2D49" w:rsidRDefault="008A48ED" w:rsidP="00EA590C">
      <w:pPr>
        <w:jc w:val="center"/>
        <w:rPr>
          <w:rFonts w:ascii="Abadi" w:hAnsi="Abadi"/>
          <w:sz w:val="21"/>
          <w:szCs w:val="21"/>
          <w:lang w:val="es-MX"/>
        </w:rPr>
      </w:pPr>
    </w:p>
    <w:bookmarkEnd w:id="11"/>
    <w:p w14:paraId="291431CF" w14:textId="77777777" w:rsidR="00BC2D49" w:rsidRPr="00BC2D49" w:rsidRDefault="00BC2D49" w:rsidP="00EE6BA3">
      <w:pPr>
        <w:jc w:val="both"/>
        <w:rPr>
          <w:rFonts w:ascii="Abadi" w:hAnsi="Abadi"/>
          <w:sz w:val="21"/>
          <w:szCs w:val="21"/>
          <w:lang w:val="es-MX"/>
        </w:rPr>
      </w:pPr>
    </w:p>
    <w:p w14:paraId="06C79963" w14:textId="260B29AE" w:rsidR="00BC2D49" w:rsidRDefault="00E17D49" w:rsidP="00EE6BA3">
      <w:pPr>
        <w:jc w:val="both"/>
        <w:rPr>
          <w:rFonts w:ascii="Abadi" w:hAnsi="Abadi"/>
          <w:sz w:val="21"/>
          <w:szCs w:val="21"/>
          <w:lang w:val="es-MX"/>
        </w:rPr>
      </w:pPr>
      <w:r>
        <w:rPr>
          <w:rFonts w:ascii="Abadi" w:hAnsi="Abadi"/>
          <w:b/>
          <w:bCs/>
          <w:sz w:val="21"/>
          <w:szCs w:val="21"/>
          <w:lang w:val="es-MX"/>
        </w:rPr>
        <w:t xml:space="preserve">- </w:t>
      </w:r>
      <w:r w:rsidR="00BC2D49" w:rsidRPr="00BC2D49">
        <w:rPr>
          <w:rFonts w:ascii="Abadi" w:hAnsi="Abadi"/>
          <w:sz w:val="21"/>
          <w:szCs w:val="21"/>
          <w:lang w:val="es-MX"/>
        </w:rPr>
        <w:t xml:space="preserve">Muchas gracias </w:t>
      </w:r>
      <w:r w:rsidR="009130FB">
        <w:rPr>
          <w:rFonts w:ascii="Abadi" w:hAnsi="Abadi"/>
          <w:sz w:val="21"/>
          <w:szCs w:val="21"/>
          <w:lang w:val="es-MX"/>
        </w:rPr>
        <w:t>P</w:t>
      </w:r>
      <w:r w:rsidR="00BC2D49" w:rsidRPr="00BC2D49">
        <w:rPr>
          <w:rFonts w:ascii="Abadi" w:hAnsi="Abadi"/>
          <w:sz w:val="21"/>
          <w:szCs w:val="21"/>
          <w:lang w:val="es-MX"/>
        </w:rPr>
        <w:t>residenta</w:t>
      </w:r>
      <w:r w:rsidR="009130FB">
        <w:rPr>
          <w:rFonts w:ascii="Abadi" w:hAnsi="Abadi"/>
          <w:sz w:val="21"/>
          <w:szCs w:val="21"/>
          <w:lang w:val="es-MX"/>
        </w:rPr>
        <w:t>, h</w:t>
      </w:r>
      <w:r w:rsidR="00BC2D49" w:rsidRPr="00BC2D49">
        <w:rPr>
          <w:rFonts w:ascii="Abadi" w:hAnsi="Abadi"/>
          <w:sz w:val="21"/>
          <w:szCs w:val="21"/>
          <w:lang w:val="es-MX"/>
        </w:rPr>
        <w:t xml:space="preserve">an argumentado aquí en esta tribuna que si no hay cifras díganlo, </w:t>
      </w:r>
      <w:r w:rsidR="009130FB">
        <w:rPr>
          <w:rFonts w:ascii="Abadi" w:hAnsi="Abadi"/>
          <w:sz w:val="21"/>
          <w:szCs w:val="21"/>
          <w:lang w:val="es-MX"/>
        </w:rPr>
        <w:t>¡</w:t>
      </w:r>
      <w:r w:rsidR="00BC2D49" w:rsidRPr="00BC2D49">
        <w:rPr>
          <w:rFonts w:ascii="Abadi" w:hAnsi="Abadi"/>
          <w:sz w:val="21"/>
          <w:szCs w:val="21"/>
          <w:lang w:val="es-MX"/>
        </w:rPr>
        <w:t>o</w:t>
      </w:r>
      <w:r w:rsidR="009130FB">
        <w:rPr>
          <w:rFonts w:ascii="Abadi" w:hAnsi="Abadi"/>
          <w:sz w:val="21"/>
          <w:szCs w:val="21"/>
          <w:lang w:val="es-MX"/>
        </w:rPr>
        <w:t>h!</w:t>
      </w:r>
      <w:r w:rsidR="00BC2D49" w:rsidRPr="00BC2D49">
        <w:rPr>
          <w:rFonts w:ascii="Abadi" w:hAnsi="Abadi"/>
          <w:sz w:val="21"/>
          <w:szCs w:val="21"/>
          <w:lang w:val="es-MX"/>
        </w:rPr>
        <w:t xml:space="preserve"> como me antecedió el compañero </w:t>
      </w:r>
      <w:r w:rsidR="00BC2D49" w:rsidRPr="00BC2D49">
        <w:rPr>
          <w:rFonts w:ascii="Abadi" w:hAnsi="Abadi"/>
          <w:sz w:val="21"/>
          <w:szCs w:val="21"/>
          <w:lang w:val="es-MX"/>
        </w:rPr>
        <w:t xml:space="preserve">mencionando también cifras, me refiero a las cifras; si no hay cifras díganlo y luego el otro compañero que me antecede viene a dar únicamente cifras. </w:t>
      </w:r>
    </w:p>
    <w:p w14:paraId="7CF4D18D" w14:textId="468BD0E9" w:rsidR="00EE6BA3" w:rsidRPr="00BC2D49" w:rsidRDefault="00EE6BA3" w:rsidP="00EE6BA3">
      <w:pPr>
        <w:jc w:val="both"/>
        <w:rPr>
          <w:rFonts w:ascii="Abadi" w:hAnsi="Abadi"/>
          <w:sz w:val="21"/>
          <w:szCs w:val="21"/>
          <w:lang w:val="es-MX"/>
        </w:rPr>
      </w:pPr>
    </w:p>
    <w:p w14:paraId="32540D82" w14:textId="56776597" w:rsidR="00BC2D49" w:rsidRDefault="00BC2D49" w:rsidP="00EE6BA3">
      <w:pPr>
        <w:jc w:val="both"/>
        <w:rPr>
          <w:rFonts w:ascii="Abadi" w:hAnsi="Abadi"/>
          <w:sz w:val="21"/>
          <w:szCs w:val="21"/>
          <w:lang w:val="es-MX"/>
        </w:rPr>
      </w:pPr>
      <w:r w:rsidRPr="00BC2D49">
        <w:rPr>
          <w:rFonts w:ascii="Abadi" w:hAnsi="Abadi"/>
          <w:sz w:val="21"/>
          <w:szCs w:val="21"/>
          <w:lang w:val="es-MX"/>
        </w:rPr>
        <w:t xml:space="preserve">- Ahora resulta que el problema principal es estas, las cifras pues si no hay como se argumenta, no hay forma de argumentar </w:t>
      </w:r>
      <w:r w:rsidR="00937B73">
        <w:rPr>
          <w:rFonts w:ascii="Abadi" w:hAnsi="Abadi"/>
          <w:sz w:val="21"/>
          <w:szCs w:val="21"/>
          <w:lang w:val="es-MX"/>
        </w:rPr>
        <w:t xml:space="preserve">sí </w:t>
      </w:r>
      <w:r w:rsidRPr="00BC2D49">
        <w:rPr>
          <w:rFonts w:ascii="Abadi" w:hAnsi="Abadi"/>
          <w:sz w:val="21"/>
          <w:szCs w:val="21"/>
          <w:lang w:val="es-MX"/>
        </w:rPr>
        <w:t xml:space="preserve">no hay cifras, qué es lo que está pasando con estos argumentos. Ahora resulta que vienen aquí a la tribuna, fíjense nada más, primero se vinieron a pelear los pobres y ahora se vinieron a pelear los muertos </w:t>
      </w:r>
      <w:r w:rsidR="001476CC">
        <w:rPr>
          <w:rFonts w:ascii="Abadi" w:hAnsi="Abadi"/>
          <w:sz w:val="21"/>
          <w:szCs w:val="21"/>
          <w:lang w:val="es-MX"/>
        </w:rPr>
        <w:t>¿</w:t>
      </w:r>
      <w:r w:rsidRPr="00BC2D49">
        <w:rPr>
          <w:rFonts w:ascii="Abadi" w:hAnsi="Abadi"/>
          <w:sz w:val="21"/>
          <w:szCs w:val="21"/>
          <w:lang w:val="es-MX"/>
        </w:rPr>
        <w:t>cuántos muertos</w:t>
      </w:r>
      <w:r w:rsidR="001476CC">
        <w:rPr>
          <w:rFonts w:ascii="Abadi" w:hAnsi="Abadi"/>
          <w:sz w:val="21"/>
          <w:szCs w:val="21"/>
          <w:lang w:val="es-MX"/>
        </w:rPr>
        <w:t>?</w:t>
      </w:r>
      <w:r w:rsidRPr="00BC2D49">
        <w:rPr>
          <w:rFonts w:ascii="Abadi" w:hAnsi="Abadi"/>
          <w:sz w:val="21"/>
          <w:szCs w:val="21"/>
          <w:lang w:val="es-MX"/>
        </w:rPr>
        <w:t xml:space="preserve"> hay 500 o son 100,000 qué país tenemos</w:t>
      </w:r>
      <w:r w:rsidR="001476CC">
        <w:rPr>
          <w:rFonts w:ascii="Abadi" w:hAnsi="Abadi"/>
          <w:sz w:val="21"/>
          <w:szCs w:val="21"/>
          <w:lang w:val="es-MX"/>
        </w:rPr>
        <w:t>.</w:t>
      </w:r>
      <w:r w:rsidRPr="00BC2D49">
        <w:rPr>
          <w:rFonts w:ascii="Abadi" w:hAnsi="Abadi"/>
          <w:sz w:val="21"/>
          <w:szCs w:val="21"/>
          <w:lang w:val="es-MX"/>
        </w:rPr>
        <w:t xml:space="preserve"> </w:t>
      </w:r>
    </w:p>
    <w:p w14:paraId="02BB98C2" w14:textId="77777777" w:rsidR="00EE6BA3" w:rsidRPr="00BC2D49" w:rsidRDefault="00EE6BA3" w:rsidP="00EE6BA3">
      <w:pPr>
        <w:jc w:val="both"/>
        <w:rPr>
          <w:rFonts w:ascii="Abadi" w:hAnsi="Abadi"/>
          <w:sz w:val="21"/>
          <w:szCs w:val="21"/>
          <w:lang w:val="es-MX"/>
        </w:rPr>
      </w:pPr>
    </w:p>
    <w:p w14:paraId="7C21530F" w14:textId="3EB942C3" w:rsidR="00A457E2" w:rsidRDefault="00BC2D49" w:rsidP="00A457E2">
      <w:pPr>
        <w:jc w:val="both"/>
        <w:rPr>
          <w:rFonts w:ascii="Abadi" w:hAnsi="Abadi"/>
          <w:sz w:val="21"/>
          <w:szCs w:val="21"/>
          <w:lang w:val="es-MX"/>
        </w:rPr>
      </w:pPr>
      <w:r w:rsidRPr="001476CC">
        <w:rPr>
          <w:rFonts w:ascii="Abadi" w:hAnsi="Abadi"/>
          <w:b/>
          <w:bCs/>
          <w:sz w:val="21"/>
          <w:szCs w:val="21"/>
          <w:lang w:val="es-MX"/>
        </w:rPr>
        <w:t>(Voz) diputada Presidenta,</w:t>
      </w:r>
      <w:r w:rsidRPr="00BC2D49">
        <w:rPr>
          <w:rFonts w:ascii="Abadi" w:hAnsi="Abadi"/>
          <w:sz w:val="21"/>
          <w:szCs w:val="21"/>
          <w:lang w:val="es-MX"/>
        </w:rPr>
        <w:t xml:space="preserve"> diputado Salim me permite tantito por favor, </w:t>
      </w:r>
      <w:r w:rsidR="006F46A5">
        <w:rPr>
          <w:rFonts w:ascii="Abadi" w:hAnsi="Abadi"/>
          <w:sz w:val="21"/>
          <w:szCs w:val="21"/>
          <w:lang w:val="es-MX"/>
        </w:rPr>
        <w:t>¿</w:t>
      </w:r>
      <w:r w:rsidRPr="00BC2D49">
        <w:rPr>
          <w:rFonts w:ascii="Abadi" w:hAnsi="Abadi"/>
          <w:sz w:val="21"/>
          <w:szCs w:val="21"/>
          <w:lang w:val="es-MX"/>
        </w:rPr>
        <w:t>diputado David</w:t>
      </w:r>
      <w:r w:rsidR="006F46A5">
        <w:rPr>
          <w:rFonts w:ascii="Abadi" w:hAnsi="Abadi"/>
          <w:sz w:val="21"/>
          <w:szCs w:val="21"/>
          <w:lang w:val="es-MX"/>
        </w:rPr>
        <w:t>?</w:t>
      </w:r>
      <w:r w:rsidRPr="00BC2D49">
        <w:rPr>
          <w:rFonts w:ascii="Abadi" w:hAnsi="Abadi"/>
          <w:sz w:val="21"/>
          <w:szCs w:val="21"/>
          <w:lang w:val="es-MX"/>
        </w:rPr>
        <w:t xml:space="preserve"> ¿para qué efecto? </w:t>
      </w:r>
      <w:r w:rsidRPr="006F46A5">
        <w:rPr>
          <w:rFonts w:ascii="Abadi" w:hAnsi="Abadi"/>
          <w:b/>
          <w:bCs/>
          <w:sz w:val="21"/>
          <w:szCs w:val="21"/>
          <w:lang w:val="es-MX"/>
        </w:rPr>
        <w:t>(Voz) diputado David Mendizabal,</w:t>
      </w:r>
      <w:r w:rsidRPr="00BC2D49">
        <w:rPr>
          <w:rFonts w:ascii="Abadi" w:hAnsi="Abadi"/>
          <w:sz w:val="21"/>
          <w:szCs w:val="21"/>
          <w:lang w:val="es-MX"/>
        </w:rPr>
        <w:t xml:space="preserve"> la intervención anterior no hablo de que no hay cifras, </w:t>
      </w:r>
      <w:r w:rsidR="00C361B0">
        <w:rPr>
          <w:rFonts w:ascii="Abadi" w:hAnsi="Abadi"/>
          <w:sz w:val="21"/>
          <w:szCs w:val="21"/>
          <w:lang w:val="es-MX"/>
        </w:rPr>
        <w:t xml:space="preserve">es decir, </w:t>
      </w:r>
      <w:r w:rsidRPr="00BC2D49">
        <w:rPr>
          <w:rFonts w:ascii="Abadi" w:hAnsi="Abadi"/>
          <w:sz w:val="21"/>
          <w:szCs w:val="21"/>
          <w:lang w:val="es-MX"/>
        </w:rPr>
        <w:t xml:space="preserve">eso no es cierto, </w:t>
      </w:r>
      <w:r w:rsidR="00C361B0">
        <w:rPr>
          <w:rFonts w:ascii="Abadi" w:hAnsi="Abadi"/>
          <w:sz w:val="21"/>
          <w:szCs w:val="21"/>
          <w:lang w:val="es-MX"/>
        </w:rPr>
        <w:t xml:space="preserve">entonces </w:t>
      </w:r>
      <w:r w:rsidRPr="00BC2D49">
        <w:rPr>
          <w:rFonts w:ascii="Abadi" w:hAnsi="Abadi"/>
          <w:sz w:val="21"/>
          <w:szCs w:val="21"/>
          <w:lang w:val="es-MX"/>
        </w:rPr>
        <w:t xml:space="preserve">es improcedente que este hablando de cifras cuando no se está refiriendo a </w:t>
      </w:r>
      <w:r w:rsidR="001B4EFF" w:rsidRPr="00BC2D49">
        <w:rPr>
          <w:rFonts w:ascii="Abadi" w:hAnsi="Abadi"/>
          <w:sz w:val="21"/>
          <w:szCs w:val="21"/>
          <w:lang w:val="es-MX"/>
        </w:rPr>
        <w:t>ninguna rectificación</w:t>
      </w:r>
      <w:r w:rsidRPr="00BC2D49">
        <w:rPr>
          <w:rFonts w:ascii="Abadi" w:hAnsi="Abadi"/>
          <w:sz w:val="21"/>
          <w:szCs w:val="21"/>
          <w:lang w:val="es-MX"/>
        </w:rPr>
        <w:t xml:space="preserve"> de hechos en el anterior orador </w:t>
      </w:r>
      <w:r w:rsidRPr="001B4EFF">
        <w:rPr>
          <w:rFonts w:ascii="Abadi" w:hAnsi="Abadi"/>
          <w:b/>
          <w:bCs/>
          <w:sz w:val="21"/>
          <w:szCs w:val="21"/>
          <w:lang w:val="es-MX"/>
        </w:rPr>
        <w:t>(Voz) diputada Presidenta,</w:t>
      </w:r>
      <w:r w:rsidRPr="00BC2D49">
        <w:rPr>
          <w:rFonts w:ascii="Abadi" w:hAnsi="Abadi"/>
          <w:sz w:val="21"/>
          <w:szCs w:val="21"/>
          <w:lang w:val="es-MX"/>
        </w:rPr>
        <w:t xml:space="preserve"> gracias diputado, moción de orden por favor, dejen al diputado que concluya y que hable sobre</w:t>
      </w:r>
      <w:r w:rsidR="00A457E2">
        <w:rPr>
          <w:rFonts w:ascii="Abadi" w:hAnsi="Abadi"/>
          <w:sz w:val="21"/>
          <w:szCs w:val="21"/>
          <w:lang w:val="es-MX"/>
        </w:rPr>
        <w:t>,</w:t>
      </w:r>
      <w:r w:rsidRPr="00BC2D49">
        <w:rPr>
          <w:rFonts w:ascii="Abadi" w:hAnsi="Abadi"/>
          <w:sz w:val="21"/>
          <w:szCs w:val="21"/>
          <w:lang w:val="es-MX"/>
        </w:rPr>
        <w:t xml:space="preserve"> que se concrete el tema</w:t>
      </w:r>
      <w:r w:rsidR="00A457E2" w:rsidRPr="00A457E2">
        <w:rPr>
          <w:rFonts w:ascii="Abadi" w:hAnsi="Abadi"/>
          <w:b/>
          <w:bCs/>
          <w:sz w:val="21"/>
          <w:szCs w:val="21"/>
          <w:lang w:val="es-MX"/>
        </w:rPr>
        <w:t>, (Voz) diputado Salim</w:t>
      </w:r>
      <w:r w:rsidR="00A457E2">
        <w:rPr>
          <w:rFonts w:ascii="Abadi" w:hAnsi="Abadi"/>
          <w:sz w:val="21"/>
          <w:szCs w:val="21"/>
          <w:lang w:val="es-MX"/>
        </w:rPr>
        <w:t xml:space="preserve">, </w:t>
      </w:r>
      <w:r w:rsidRPr="00BC2D49">
        <w:rPr>
          <w:rFonts w:ascii="Abadi" w:hAnsi="Abadi"/>
          <w:sz w:val="21"/>
          <w:szCs w:val="21"/>
          <w:lang w:val="es-MX"/>
        </w:rPr>
        <w:t>el que me antecedió vino a hablar de cifras, hablo de cifras del país y me reponen mi tiempo por favor</w:t>
      </w:r>
      <w:r w:rsidR="00B07C93">
        <w:rPr>
          <w:rFonts w:ascii="Abadi" w:hAnsi="Abadi"/>
          <w:sz w:val="21"/>
          <w:szCs w:val="21"/>
          <w:lang w:val="es-MX"/>
        </w:rPr>
        <w:t xml:space="preserve"> (se dirige a al diputada Presidenta)</w:t>
      </w:r>
      <w:r w:rsidRPr="00BC2D49">
        <w:rPr>
          <w:rFonts w:ascii="Abadi" w:hAnsi="Abadi"/>
          <w:sz w:val="21"/>
          <w:szCs w:val="21"/>
          <w:lang w:val="es-MX"/>
        </w:rPr>
        <w:t xml:space="preserve"> </w:t>
      </w:r>
    </w:p>
    <w:p w14:paraId="724B86C9" w14:textId="77777777" w:rsidR="00A457E2" w:rsidRDefault="00A457E2" w:rsidP="00A457E2">
      <w:pPr>
        <w:jc w:val="both"/>
        <w:rPr>
          <w:rFonts w:ascii="Abadi" w:hAnsi="Abadi"/>
          <w:sz w:val="21"/>
          <w:szCs w:val="21"/>
          <w:lang w:val="es-MX"/>
        </w:rPr>
      </w:pPr>
    </w:p>
    <w:p w14:paraId="5473F2C9" w14:textId="7A6008D0" w:rsidR="00DE20F2" w:rsidRDefault="00A457E2" w:rsidP="00A457E2">
      <w:pPr>
        <w:jc w:val="both"/>
        <w:rPr>
          <w:rFonts w:ascii="Abadi" w:hAnsi="Abadi"/>
          <w:sz w:val="21"/>
          <w:szCs w:val="21"/>
          <w:lang w:val="es-MX"/>
        </w:rPr>
      </w:pPr>
      <w:r>
        <w:rPr>
          <w:rFonts w:ascii="Abadi" w:hAnsi="Abadi"/>
          <w:sz w:val="21"/>
          <w:szCs w:val="21"/>
          <w:lang w:val="es-MX"/>
        </w:rPr>
        <w:t>-</w:t>
      </w:r>
      <w:r w:rsidR="00BC2D49" w:rsidRPr="00BC2D49">
        <w:rPr>
          <w:rFonts w:ascii="Abadi" w:hAnsi="Abadi"/>
          <w:sz w:val="21"/>
          <w:szCs w:val="21"/>
          <w:lang w:val="es-MX"/>
        </w:rPr>
        <w:t xml:space="preserve">Termino y repito la pelea es sí hay más pobres o menos pobres, si hay más muertos o menos muertos; no amigas y amigos ¿dónde está la economía del país?, ¿dónde está el desarrollo?, ¿dónde está la atracción de inversiones?, ¿dónde está la inversión pública?, ¿dónde están los resultados?, ¿dónde está el rumbo de México?  </w:t>
      </w:r>
      <w:r w:rsidR="00DE20F2">
        <w:rPr>
          <w:rFonts w:ascii="Abadi" w:hAnsi="Abadi"/>
          <w:sz w:val="21"/>
          <w:szCs w:val="21"/>
          <w:lang w:val="es-MX"/>
        </w:rPr>
        <w:t>y</w:t>
      </w:r>
      <w:r w:rsidR="00BC2D49" w:rsidRPr="00BC2D49">
        <w:rPr>
          <w:rFonts w:ascii="Abadi" w:hAnsi="Abadi"/>
          <w:sz w:val="21"/>
          <w:szCs w:val="21"/>
          <w:lang w:val="es-MX"/>
        </w:rPr>
        <w:t>a basta de pelearse, si hay más pobres o menos pobres, ya basta si los ricos o los pobres y los muertos o no los muertos, ¿cuál es el rumbo del país? esa es la verdadera lucha amigas y amigos</w:t>
      </w:r>
      <w:r w:rsidR="00DE20F2">
        <w:rPr>
          <w:rFonts w:ascii="Abadi" w:hAnsi="Abadi"/>
          <w:sz w:val="21"/>
          <w:szCs w:val="21"/>
          <w:lang w:val="es-MX"/>
        </w:rPr>
        <w:t>.</w:t>
      </w:r>
    </w:p>
    <w:p w14:paraId="27730CD2" w14:textId="77777777" w:rsidR="00DA4B36" w:rsidRDefault="00DA4B36" w:rsidP="00DA4B36">
      <w:pPr>
        <w:jc w:val="both"/>
        <w:rPr>
          <w:rFonts w:ascii="Abadi" w:hAnsi="Abadi"/>
          <w:sz w:val="21"/>
          <w:szCs w:val="21"/>
          <w:lang w:val="es-MX"/>
        </w:rPr>
      </w:pPr>
    </w:p>
    <w:p w14:paraId="057F654F" w14:textId="69A50F62" w:rsidR="00BC2D49" w:rsidRPr="00DA4B36" w:rsidRDefault="00DA4B36" w:rsidP="00DA4B36">
      <w:pPr>
        <w:jc w:val="both"/>
        <w:rPr>
          <w:rFonts w:ascii="Abadi" w:hAnsi="Abadi"/>
          <w:b/>
          <w:bCs/>
          <w:sz w:val="21"/>
          <w:szCs w:val="21"/>
          <w:lang w:val="es-MX"/>
        </w:rPr>
      </w:pPr>
      <w:r>
        <w:rPr>
          <w:rFonts w:ascii="Abadi" w:hAnsi="Abadi"/>
          <w:sz w:val="21"/>
          <w:szCs w:val="21"/>
          <w:lang w:val="es-MX"/>
        </w:rPr>
        <w:t xml:space="preserve">- </w:t>
      </w:r>
      <w:r w:rsidR="00DE20F2" w:rsidRPr="00DA4B36">
        <w:rPr>
          <w:rFonts w:ascii="Abadi" w:hAnsi="Abadi"/>
          <w:sz w:val="21"/>
          <w:szCs w:val="21"/>
          <w:lang w:val="es-MX"/>
        </w:rPr>
        <w:t xml:space="preserve">En </w:t>
      </w:r>
      <w:r w:rsidR="00BC2D49" w:rsidRPr="00DA4B36">
        <w:rPr>
          <w:rFonts w:ascii="Abadi" w:hAnsi="Abadi"/>
          <w:sz w:val="21"/>
          <w:szCs w:val="21"/>
          <w:lang w:val="es-MX"/>
        </w:rPr>
        <w:t xml:space="preserve">cuanto </w:t>
      </w:r>
      <w:r w:rsidRPr="00DA4B36">
        <w:rPr>
          <w:rFonts w:ascii="Abadi" w:hAnsi="Abadi"/>
          <w:sz w:val="21"/>
          <w:szCs w:val="21"/>
          <w:lang w:val="es-MX"/>
        </w:rPr>
        <w:t>P</w:t>
      </w:r>
      <w:r w:rsidR="00BC2D49" w:rsidRPr="00DA4B36">
        <w:rPr>
          <w:rFonts w:ascii="Abadi" w:hAnsi="Abadi"/>
          <w:sz w:val="21"/>
          <w:szCs w:val="21"/>
          <w:lang w:val="es-MX"/>
        </w:rPr>
        <w:t>residenta muchas gracias.</w:t>
      </w:r>
    </w:p>
    <w:p w14:paraId="035E4DFC" w14:textId="77777777" w:rsidR="00BC2D49" w:rsidRPr="00BC2D49" w:rsidRDefault="00BC2D49" w:rsidP="00EE6BA3">
      <w:pPr>
        <w:jc w:val="both"/>
        <w:rPr>
          <w:rFonts w:ascii="Abadi" w:hAnsi="Abadi"/>
          <w:sz w:val="21"/>
          <w:szCs w:val="21"/>
          <w:lang w:val="es-MX"/>
        </w:rPr>
      </w:pPr>
    </w:p>
    <w:p w14:paraId="42475BCB" w14:textId="77777777" w:rsidR="00C52F81" w:rsidRDefault="00BC2D49" w:rsidP="00EA590C">
      <w:pPr>
        <w:ind w:firstLine="708"/>
        <w:jc w:val="both"/>
        <w:rPr>
          <w:rFonts w:ascii="Abadi" w:hAnsi="Abadi"/>
          <w:sz w:val="21"/>
          <w:szCs w:val="21"/>
          <w:lang w:val="es-MX"/>
        </w:rPr>
      </w:pPr>
      <w:r w:rsidRPr="00BC2D49">
        <w:rPr>
          <w:rFonts w:ascii="Abadi" w:hAnsi="Abadi"/>
          <w:b/>
          <w:bCs/>
          <w:sz w:val="21"/>
          <w:szCs w:val="21"/>
          <w:lang w:val="es-MX"/>
        </w:rPr>
        <w:t>- La Presidenta.</w:t>
      </w:r>
      <w:r w:rsidR="00C52F81">
        <w:rPr>
          <w:rFonts w:ascii="Abadi" w:hAnsi="Abadi"/>
          <w:b/>
          <w:bCs/>
          <w:sz w:val="21"/>
          <w:szCs w:val="21"/>
          <w:lang w:val="es-MX"/>
        </w:rPr>
        <w:t>-</w:t>
      </w:r>
      <w:r w:rsidRPr="00BC2D49">
        <w:rPr>
          <w:rFonts w:ascii="Abadi" w:hAnsi="Abadi"/>
          <w:sz w:val="21"/>
          <w:szCs w:val="21"/>
          <w:lang w:val="es-MX"/>
        </w:rPr>
        <w:t xml:space="preserve"> Muchas gracias diputado</w:t>
      </w:r>
      <w:r w:rsidR="00C52F81">
        <w:rPr>
          <w:rFonts w:ascii="Abadi" w:hAnsi="Abadi"/>
          <w:sz w:val="21"/>
          <w:szCs w:val="21"/>
          <w:lang w:val="es-MX"/>
        </w:rPr>
        <w:t>.</w:t>
      </w:r>
    </w:p>
    <w:p w14:paraId="034BF04C" w14:textId="77777777" w:rsidR="00C52F81" w:rsidRDefault="00C52F81" w:rsidP="00EA590C">
      <w:pPr>
        <w:ind w:firstLine="708"/>
        <w:jc w:val="both"/>
        <w:rPr>
          <w:rFonts w:ascii="Abadi" w:hAnsi="Abadi"/>
          <w:sz w:val="21"/>
          <w:szCs w:val="21"/>
          <w:lang w:val="es-MX"/>
        </w:rPr>
      </w:pPr>
    </w:p>
    <w:p w14:paraId="53E27E8F" w14:textId="5592EEB2" w:rsidR="00BC2D49" w:rsidRPr="00BC2D49" w:rsidRDefault="00C52F81" w:rsidP="00EA590C">
      <w:pPr>
        <w:ind w:firstLine="708"/>
        <w:jc w:val="both"/>
        <w:rPr>
          <w:rFonts w:ascii="Abadi" w:hAnsi="Abadi"/>
          <w:sz w:val="21"/>
          <w:szCs w:val="21"/>
          <w:lang w:val="es-MX"/>
        </w:rPr>
      </w:pPr>
      <w:r w:rsidRPr="00EF367F">
        <w:rPr>
          <w:rFonts w:ascii="Abadi" w:hAnsi="Abadi"/>
          <w:b/>
          <w:bCs/>
          <w:sz w:val="21"/>
          <w:szCs w:val="21"/>
          <w:lang w:val="es-MX"/>
        </w:rPr>
        <w:t>(Voz) diputada Presidenta,</w:t>
      </w:r>
      <w:r>
        <w:rPr>
          <w:rFonts w:ascii="Abadi" w:hAnsi="Abadi"/>
          <w:sz w:val="21"/>
          <w:szCs w:val="21"/>
          <w:lang w:val="es-MX"/>
        </w:rPr>
        <w:t xml:space="preserve"> </w:t>
      </w:r>
      <w:r w:rsidR="00AB1415">
        <w:rPr>
          <w:rFonts w:ascii="Abadi" w:hAnsi="Abadi"/>
          <w:sz w:val="21"/>
          <w:szCs w:val="21"/>
          <w:lang w:val="es-MX"/>
        </w:rPr>
        <w:t xml:space="preserve">¿diputado </w:t>
      </w:r>
      <w:r w:rsidR="00BC2D49" w:rsidRPr="00BC2D49">
        <w:rPr>
          <w:rFonts w:ascii="Abadi" w:hAnsi="Abadi"/>
          <w:sz w:val="21"/>
          <w:szCs w:val="21"/>
          <w:lang w:val="es-MX"/>
        </w:rPr>
        <w:t>Armando Rangel</w:t>
      </w:r>
      <w:r w:rsidR="00AB1415">
        <w:rPr>
          <w:rFonts w:ascii="Abadi" w:hAnsi="Abadi"/>
          <w:sz w:val="21"/>
          <w:szCs w:val="21"/>
          <w:lang w:val="es-MX"/>
        </w:rPr>
        <w:t>?</w:t>
      </w:r>
      <w:r w:rsidR="00BC2D49" w:rsidRPr="00BC2D49">
        <w:rPr>
          <w:rFonts w:ascii="Abadi" w:hAnsi="Abadi"/>
          <w:sz w:val="21"/>
          <w:szCs w:val="21"/>
          <w:lang w:val="es-MX"/>
        </w:rPr>
        <w:t xml:space="preserve"> ¿para qué efecto? </w:t>
      </w:r>
      <w:r w:rsidR="00720355" w:rsidRPr="00720355">
        <w:rPr>
          <w:rFonts w:ascii="Abadi" w:hAnsi="Abadi"/>
          <w:b/>
          <w:bCs/>
          <w:sz w:val="21"/>
          <w:szCs w:val="21"/>
          <w:lang w:val="es-MX"/>
        </w:rPr>
        <w:t>(Voz) d</w:t>
      </w:r>
      <w:r w:rsidR="00BC2D49" w:rsidRPr="00720355">
        <w:rPr>
          <w:rFonts w:ascii="Abadi" w:hAnsi="Abadi"/>
          <w:b/>
          <w:bCs/>
          <w:sz w:val="21"/>
          <w:szCs w:val="21"/>
          <w:lang w:val="es-MX"/>
        </w:rPr>
        <w:t>iputado Armando Rangel</w:t>
      </w:r>
      <w:r w:rsidR="00FF12E0" w:rsidRPr="00720355">
        <w:rPr>
          <w:rFonts w:ascii="Abadi" w:hAnsi="Abadi"/>
          <w:b/>
          <w:bCs/>
          <w:sz w:val="21"/>
          <w:szCs w:val="21"/>
          <w:lang w:val="es-MX"/>
        </w:rPr>
        <w:t>,</w:t>
      </w:r>
      <w:r w:rsidR="00FF12E0">
        <w:rPr>
          <w:rFonts w:ascii="Abadi" w:hAnsi="Abadi"/>
          <w:sz w:val="21"/>
          <w:szCs w:val="21"/>
          <w:lang w:val="es-MX"/>
        </w:rPr>
        <w:t xml:space="preserve"> </w:t>
      </w:r>
      <w:r w:rsidR="00720355">
        <w:rPr>
          <w:rFonts w:ascii="Abadi" w:hAnsi="Abadi"/>
          <w:sz w:val="21"/>
          <w:szCs w:val="21"/>
          <w:lang w:val="es-MX"/>
        </w:rPr>
        <w:t>sí</w:t>
      </w:r>
      <w:r w:rsidR="00CE3B66">
        <w:rPr>
          <w:rFonts w:ascii="Abadi" w:hAnsi="Abadi"/>
          <w:sz w:val="21"/>
          <w:szCs w:val="21"/>
          <w:lang w:val="es-MX"/>
        </w:rPr>
        <w:t>,</w:t>
      </w:r>
      <w:r w:rsidR="00720355">
        <w:rPr>
          <w:rFonts w:ascii="Abadi" w:hAnsi="Abadi"/>
          <w:sz w:val="21"/>
          <w:szCs w:val="21"/>
          <w:lang w:val="es-MX"/>
        </w:rPr>
        <w:t xml:space="preserve"> </w:t>
      </w:r>
      <w:r w:rsidR="00BC2D49" w:rsidRPr="00BC2D49">
        <w:rPr>
          <w:rFonts w:ascii="Abadi" w:hAnsi="Abadi"/>
          <w:sz w:val="21"/>
          <w:szCs w:val="21"/>
          <w:lang w:val="es-MX"/>
        </w:rPr>
        <w:t>gracias diputada,</w:t>
      </w:r>
      <w:r w:rsidR="00131F0B">
        <w:rPr>
          <w:rFonts w:ascii="Abadi" w:hAnsi="Abadi"/>
          <w:sz w:val="21"/>
          <w:szCs w:val="21"/>
          <w:lang w:val="es-MX"/>
        </w:rPr>
        <w:t xml:space="preserve"> ¡eh!</w:t>
      </w:r>
      <w:r w:rsidR="00BC2D49" w:rsidRPr="00BC2D49">
        <w:rPr>
          <w:rFonts w:ascii="Abadi" w:hAnsi="Abadi"/>
          <w:sz w:val="21"/>
          <w:szCs w:val="21"/>
          <w:lang w:val="es-MX"/>
        </w:rPr>
        <w:t xml:space="preserve"> para solicitarle si tuviese a bien consultar a la</w:t>
      </w:r>
      <w:r w:rsidR="00CE3B66">
        <w:rPr>
          <w:rFonts w:ascii="Abadi" w:hAnsi="Abadi"/>
          <w:sz w:val="21"/>
          <w:szCs w:val="21"/>
          <w:lang w:val="es-MX"/>
        </w:rPr>
        <w:t xml:space="preserve"> </w:t>
      </w:r>
      <w:r w:rsidR="005F7EFA">
        <w:rPr>
          <w:rFonts w:ascii="Abadi" w:hAnsi="Abadi"/>
          <w:sz w:val="21"/>
          <w:szCs w:val="21"/>
          <w:lang w:val="es-MX"/>
        </w:rPr>
        <w:t>A</w:t>
      </w:r>
      <w:r w:rsidR="00BC2D49" w:rsidRPr="00BC2D49">
        <w:rPr>
          <w:rFonts w:ascii="Abadi" w:hAnsi="Abadi"/>
          <w:sz w:val="21"/>
          <w:szCs w:val="21"/>
          <w:lang w:val="es-MX"/>
        </w:rPr>
        <w:t xml:space="preserve">samblea si el tema </w:t>
      </w:r>
      <w:r w:rsidR="00315A48">
        <w:rPr>
          <w:rFonts w:ascii="Abadi" w:hAnsi="Abadi"/>
          <w:sz w:val="21"/>
          <w:szCs w:val="21"/>
          <w:lang w:val="es-MX"/>
        </w:rPr>
        <w:t xml:space="preserve">está </w:t>
      </w:r>
      <w:r w:rsidR="00BC2D49" w:rsidRPr="00BC2D49">
        <w:rPr>
          <w:rFonts w:ascii="Abadi" w:hAnsi="Abadi"/>
          <w:sz w:val="21"/>
          <w:szCs w:val="21"/>
          <w:lang w:val="es-MX"/>
        </w:rPr>
        <w:t>suficientemente discutido</w:t>
      </w:r>
      <w:r w:rsidR="005F7EFA">
        <w:rPr>
          <w:rFonts w:ascii="Abadi" w:hAnsi="Abadi"/>
          <w:sz w:val="21"/>
          <w:szCs w:val="21"/>
          <w:lang w:val="es-MX"/>
        </w:rPr>
        <w:t xml:space="preserve"> </w:t>
      </w:r>
      <w:r w:rsidR="005F7EFA" w:rsidRPr="00315A48">
        <w:rPr>
          <w:rFonts w:ascii="Abadi" w:hAnsi="Abadi"/>
          <w:b/>
          <w:bCs/>
          <w:sz w:val="21"/>
          <w:szCs w:val="21"/>
          <w:lang w:val="es-MX"/>
        </w:rPr>
        <w:t>(</w:t>
      </w:r>
      <w:r w:rsidR="00315A48" w:rsidRPr="00315A48">
        <w:rPr>
          <w:rFonts w:ascii="Abadi" w:hAnsi="Abadi"/>
          <w:b/>
          <w:bCs/>
          <w:sz w:val="21"/>
          <w:szCs w:val="21"/>
          <w:lang w:val="es-MX"/>
        </w:rPr>
        <w:t xml:space="preserve">Voz) </w:t>
      </w:r>
      <w:r w:rsidR="005F7EFA" w:rsidRPr="00315A48">
        <w:rPr>
          <w:rFonts w:ascii="Abadi" w:hAnsi="Abadi"/>
          <w:b/>
          <w:bCs/>
          <w:sz w:val="21"/>
          <w:szCs w:val="21"/>
          <w:lang w:val="es-MX"/>
        </w:rPr>
        <w:t>diputada Presidenta</w:t>
      </w:r>
      <w:r w:rsidR="00BC2D49" w:rsidRPr="00BC2D49">
        <w:rPr>
          <w:rFonts w:ascii="Abadi" w:hAnsi="Abadi"/>
          <w:sz w:val="21"/>
          <w:szCs w:val="21"/>
          <w:lang w:val="es-MX"/>
        </w:rPr>
        <w:t xml:space="preserve"> ya no hay nadie más diputado, muchas gracias y no </w:t>
      </w:r>
      <w:r w:rsidR="00BC2D49" w:rsidRPr="00BC2D49">
        <w:rPr>
          <w:rFonts w:ascii="Abadi" w:hAnsi="Abadi"/>
          <w:sz w:val="21"/>
          <w:szCs w:val="21"/>
          <w:lang w:val="es-MX"/>
        </w:rPr>
        <w:lastRenderedPageBreak/>
        <w:t xml:space="preserve">habiendo más participaciones y discutido el tema se instruye a la Secretaría para que el votación nominal a través del sistema electrónico y quienes se encuentran a distancia en la modalidad convencional pregunta a la </w:t>
      </w:r>
      <w:r w:rsidR="00985519">
        <w:rPr>
          <w:rFonts w:ascii="Abadi" w:hAnsi="Abadi"/>
          <w:sz w:val="21"/>
          <w:szCs w:val="21"/>
          <w:lang w:val="es-MX"/>
        </w:rPr>
        <w:t>A</w:t>
      </w:r>
      <w:r w:rsidR="00BC2D49" w:rsidRPr="00BC2D49">
        <w:rPr>
          <w:rFonts w:ascii="Abadi" w:hAnsi="Abadi"/>
          <w:sz w:val="21"/>
          <w:szCs w:val="21"/>
          <w:lang w:val="es-MX"/>
        </w:rPr>
        <w:t>samblea si es de aprobarse o no el punto de acuerdo.</w:t>
      </w:r>
    </w:p>
    <w:p w14:paraId="331E0EC3" w14:textId="77777777" w:rsidR="00BC2D49" w:rsidRPr="00BC2D49" w:rsidRDefault="00BC2D49" w:rsidP="00EE6BA3">
      <w:pPr>
        <w:jc w:val="both"/>
        <w:rPr>
          <w:rFonts w:ascii="Abadi" w:hAnsi="Abadi"/>
          <w:sz w:val="21"/>
          <w:szCs w:val="21"/>
          <w:lang w:val="es-MX"/>
        </w:rPr>
      </w:pPr>
    </w:p>
    <w:p w14:paraId="23292E60" w14:textId="6CC56A91" w:rsidR="00BC2D49" w:rsidRDefault="00985519" w:rsidP="00981D78">
      <w:pPr>
        <w:jc w:val="center"/>
        <w:rPr>
          <w:rFonts w:ascii="Abadi" w:hAnsi="Abadi"/>
          <w:b/>
          <w:bCs/>
          <w:sz w:val="21"/>
          <w:szCs w:val="21"/>
          <w:lang w:val="es-MX"/>
        </w:rPr>
      </w:pPr>
      <w:r>
        <w:rPr>
          <w:rFonts w:ascii="Abadi" w:hAnsi="Abadi"/>
          <w:b/>
          <w:bCs/>
          <w:sz w:val="21"/>
          <w:szCs w:val="21"/>
          <w:lang w:val="es-MX"/>
        </w:rPr>
        <w:t>(</w:t>
      </w:r>
      <w:r w:rsidR="00BC2D49" w:rsidRPr="00BC2D49">
        <w:rPr>
          <w:rFonts w:ascii="Abadi" w:hAnsi="Abadi"/>
          <w:b/>
          <w:bCs/>
          <w:sz w:val="21"/>
          <w:szCs w:val="21"/>
          <w:lang w:val="es-MX"/>
        </w:rPr>
        <w:t>Se abre el sistema electrónico</w:t>
      </w:r>
      <w:r>
        <w:rPr>
          <w:rFonts w:ascii="Abadi" w:hAnsi="Abadi"/>
          <w:b/>
          <w:bCs/>
          <w:sz w:val="21"/>
          <w:szCs w:val="21"/>
          <w:lang w:val="es-MX"/>
        </w:rPr>
        <w:t>)</w:t>
      </w:r>
    </w:p>
    <w:p w14:paraId="2FE5DEC5" w14:textId="20A006E8" w:rsidR="00981D78" w:rsidRDefault="00981D78" w:rsidP="00981D78">
      <w:pPr>
        <w:jc w:val="center"/>
        <w:rPr>
          <w:rFonts w:ascii="Abadi" w:hAnsi="Abadi"/>
          <w:b/>
          <w:bCs/>
          <w:sz w:val="21"/>
          <w:szCs w:val="21"/>
          <w:lang w:val="es-MX"/>
        </w:rPr>
      </w:pPr>
    </w:p>
    <w:p w14:paraId="3635B5DE" w14:textId="77777777" w:rsidR="00981D78" w:rsidRPr="00BC2D49" w:rsidRDefault="00981D78" w:rsidP="00981D78">
      <w:pPr>
        <w:jc w:val="center"/>
        <w:rPr>
          <w:rFonts w:ascii="Abadi" w:hAnsi="Abadi"/>
          <w:b/>
          <w:bCs/>
          <w:sz w:val="21"/>
          <w:szCs w:val="21"/>
          <w:lang w:val="es-MX"/>
        </w:rPr>
      </w:pPr>
    </w:p>
    <w:p w14:paraId="7DE4E30D" w14:textId="0BF47134" w:rsidR="00BC2D49" w:rsidRPr="00FF0541" w:rsidRDefault="009E0B46" w:rsidP="00F93D10">
      <w:pPr>
        <w:pStyle w:val="Prrafodelista"/>
        <w:ind w:left="0" w:firstLine="708"/>
        <w:jc w:val="both"/>
        <w:rPr>
          <w:rFonts w:ascii="Abadi" w:hAnsi="Abadi"/>
          <w:sz w:val="21"/>
          <w:szCs w:val="21"/>
          <w:lang w:val="es-MX"/>
        </w:rPr>
      </w:pPr>
      <w:r>
        <w:rPr>
          <w:rFonts w:ascii="Abadi" w:hAnsi="Abadi"/>
          <w:b/>
          <w:bCs/>
          <w:sz w:val="21"/>
          <w:szCs w:val="21"/>
          <w:lang w:val="es-MX"/>
        </w:rPr>
        <w:t>-</w:t>
      </w:r>
      <w:r w:rsidR="00F93D10">
        <w:rPr>
          <w:rFonts w:ascii="Abadi" w:hAnsi="Abadi"/>
          <w:b/>
          <w:bCs/>
          <w:sz w:val="21"/>
          <w:szCs w:val="21"/>
          <w:lang w:val="es-MX"/>
        </w:rPr>
        <w:t xml:space="preserve"> </w:t>
      </w:r>
      <w:r w:rsidR="00985519" w:rsidRPr="00FF0541">
        <w:rPr>
          <w:rFonts w:ascii="Abadi" w:hAnsi="Abadi"/>
          <w:b/>
          <w:bCs/>
          <w:sz w:val="21"/>
          <w:szCs w:val="21"/>
          <w:lang w:val="es-MX"/>
        </w:rPr>
        <w:t>La Presidenta.</w:t>
      </w:r>
      <w:r w:rsidR="00BC2D49" w:rsidRPr="00FF0541">
        <w:rPr>
          <w:rFonts w:ascii="Abadi" w:hAnsi="Abadi"/>
          <w:b/>
          <w:bCs/>
          <w:sz w:val="21"/>
          <w:szCs w:val="21"/>
          <w:lang w:val="es-MX"/>
        </w:rPr>
        <w:t>-</w:t>
      </w:r>
      <w:r w:rsidR="00BC2D49" w:rsidRPr="00FF0541">
        <w:rPr>
          <w:rFonts w:ascii="Abadi" w:hAnsi="Abadi"/>
          <w:sz w:val="21"/>
          <w:szCs w:val="21"/>
          <w:lang w:val="es-MX"/>
        </w:rPr>
        <w:t xml:space="preserve"> Moción de orden por favor.</w:t>
      </w:r>
    </w:p>
    <w:p w14:paraId="5AD887D7" w14:textId="77777777" w:rsidR="00AD677B" w:rsidRDefault="00BC2D49" w:rsidP="00EA590C">
      <w:pPr>
        <w:ind w:firstLine="708"/>
        <w:jc w:val="both"/>
        <w:rPr>
          <w:rFonts w:ascii="Abadi" w:hAnsi="Abadi"/>
          <w:sz w:val="21"/>
          <w:szCs w:val="21"/>
          <w:lang w:val="es-MX"/>
        </w:rPr>
      </w:pPr>
      <w:r w:rsidRPr="00BC2D49">
        <w:rPr>
          <w:rFonts w:ascii="Abadi" w:hAnsi="Abadi"/>
          <w:b/>
          <w:bCs/>
          <w:sz w:val="21"/>
          <w:szCs w:val="21"/>
          <w:lang w:val="es-MX"/>
        </w:rPr>
        <w:t>- La Secretaria. -</w:t>
      </w:r>
      <w:r w:rsidRPr="00BC2D49">
        <w:rPr>
          <w:rFonts w:ascii="Abadi" w:hAnsi="Abadi"/>
          <w:sz w:val="21"/>
          <w:szCs w:val="21"/>
          <w:lang w:val="es-MX"/>
        </w:rPr>
        <w:t xml:space="preserve">  Se les pregunta a los presentes, si es de aprobarse el punto de acuerdo puesto a su consideración, en votación nominal y quien esta distancia levantando la mano. </w:t>
      </w:r>
    </w:p>
    <w:p w14:paraId="57D4C67C" w14:textId="174F98B9" w:rsidR="00BC2D49" w:rsidRDefault="00AD677B" w:rsidP="00EA590C">
      <w:pPr>
        <w:ind w:firstLine="708"/>
        <w:jc w:val="both"/>
        <w:rPr>
          <w:rFonts w:ascii="Abadi" w:hAnsi="Abadi"/>
          <w:sz w:val="21"/>
          <w:szCs w:val="21"/>
          <w:lang w:val="es-MX"/>
        </w:rPr>
      </w:pPr>
      <w:r>
        <w:rPr>
          <w:rFonts w:ascii="Abadi" w:hAnsi="Abadi"/>
          <w:sz w:val="21"/>
          <w:szCs w:val="21"/>
          <w:lang w:val="es-MX"/>
        </w:rPr>
        <w:t xml:space="preserve">- </w:t>
      </w:r>
      <w:r w:rsidR="00BC2D49" w:rsidRPr="00BC2D49">
        <w:rPr>
          <w:rFonts w:ascii="Abadi" w:hAnsi="Abadi"/>
          <w:sz w:val="21"/>
          <w:szCs w:val="21"/>
          <w:lang w:val="es-MX"/>
        </w:rPr>
        <w:t xml:space="preserve">A la diputada Lilia Margarita que esta distancia, es nominal tiene que anunciar su nombre y el sentido de su voto. </w:t>
      </w:r>
    </w:p>
    <w:p w14:paraId="3BB64D71" w14:textId="77777777" w:rsidR="00EE6BA3" w:rsidRPr="00BC2D49" w:rsidRDefault="00EE6BA3" w:rsidP="00EE6BA3">
      <w:pPr>
        <w:jc w:val="both"/>
        <w:rPr>
          <w:rFonts w:ascii="Abadi" w:hAnsi="Abadi"/>
          <w:sz w:val="21"/>
          <w:szCs w:val="21"/>
          <w:lang w:val="es-MX"/>
        </w:rPr>
      </w:pPr>
    </w:p>
    <w:p w14:paraId="18CF56AB" w14:textId="7F139F85" w:rsidR="00BC2D49" w:rsidRDefault="00BC2D49" w:rsidP="00EA590C">
      <w:pPr>
        <w:ind w:firstLine="708"/>
        <w:jc w:val="both"/>
        <w:rPr>
          <w:rFonts w:ascii="Abadi" w:hAnsi="Abadi"/>
          <w:sz w:val="21"/>
          <w:szCs w:val="21"/>
          <w:lang w:val="es-MX"/>
        </w:rPr>
      </w:pPr>
      <w:r w:rsidRPr="00BC2D49">
        <w:rPr>
          <w:rFonts w:ascii="Abadi" w:hAnsi="Abadi"/>
          <w:b/>
          <w:bCs/>
          <w:sz w:val="21"/>
          <w:szCs w:val="21"/>
          <w:lang w:val="es-MX"/>
        </w:rPr>
        <w:t>-</w:t>
      </w:r>
      <w:r w:rsidRPr="00BC2D49">
        <w:rPr>
          <w:rFonts w:ascii="Abadi" w:hAnsi="Abadi"/>
          <w:sz w:val="21"/>
          <w:szCs w:val="21"/>
          <w:lang w:val="es-MX"/>
        </w:rPr>
        <w:t xml:space="preserve"> </w:t>
      </w:r>
      <w:r w:rsidR="0043385A" w:rsidRPr="0043385A">
        <w:rPr>
          <w:rFonts w:ascii="Abadi" w:hAnsi="Abadi"/>
          <w:b/>
          <w:bCs/>
          <w:sz w:val="21"/>
          <w:szCs w:val="21"/>
          <w:lang w:val="es-MX"/>
        </w:rPr>
        <w:t>(Voz) diputada</w:t>
      </w:r>
      <w:r w:rsidR="0043385A">
        <w:rPr>
          <w:rFonts w:ascii="Abadi" w:hAnsi="Abadi"/>
          <w:sz w:val="21"/>
          <w:szCs w:val="21"/>
          <w:lang w:val="es-MX"/>
        </w:rPr>
        <w:t xml:space="preserve"> </w:t>
      </w:r>
      <w:r w:rsidR="0043385A" w:rsidRPr="00BC2D49">
        <w:rPr>
          <w:rFonts w:ascii="Abadi" w:hAnsi="Abadi"/>
          <w:b/>
          <w:bCs/>
          <w:sz w:val="21"/>
          <w:szCs w:val="21"/>
          <w:lang w:val="es-MX"/>
        </w:rPr>
        <w:t>Margarita Rionda</w:t>
      </w:r>
      <w:r w:rsidR="0043385A">
        <w:rPr>
          <w:rFonts w:ascii="Abadi" w:hAnsi="Abadi"/>
          <w:b/>
          <w:bCs/>
          <w:sz w:val="21"/>
          <w:szCs w:val="21"/>
          <w:lang w:val="es-MX"/>
        </w:rPr>
        <w:t xml:space="preserve">, </w:t>
      </w:r>
      <w:r w:rsidR="0043385A" w:rsidRPr="0043385A">
        <w:rPr>
          <w:rFonts w:ascii="Abadi" w:hAnsi="Abadi"/>
          <w:sz w:val="21"/>
          <w:szCs w:val="21"/>
          <w:lang w:val="es-MX"/>
        </w:rPr>
        <w:t>e</w:t>
      </w:r>
      <w:r w:rsidRPr="0043385A">
        <w:rPr>
          <w:rFonts w:ascii="Abadi" w:hAnsi="Abadi"/>
          <w:sz w:val="21"/>
          <w:szCs w:val="21"/>
          <w:lang w:val="es-MX"/>
        </w:rPr>
        <w:t xml:space="preserve">s </w:t>
      </w:r>
      <w:r w:rsidRPr="00BC2D49">
        <w:rPr>
          <w:rFonts w:ascii="Abadi" w:hAnsi="Abadi"/>
          <w:sz w:val="21"/>
          <w:szCs w:val="21"/>
          <w:lang w:val="es-MX"/>
        </w:rPr>
        <w:t xml:space="preserve">correcto </w:t>
      </w:r>
      <w:r w:rsidR="00AD677B">
        <w:rPr>
          <w:rFonts w:ascii="Abadi" w:hAnsi="Abadi"/>
          <w:sz w:val="21"/>
          <w:szCs w:val="21"/>
          <w:lang w:val="es-MX"/>
        </w:rPr>
        <w:t>S</w:t>
      </w:r>
      <w:r w:rsidRPr="00BC2D49">
        <w:rPr>
          <w:rFonts w:ascii="Abadi" w:hAnsi="Abadi"/>
          <w:sz w:val="21"/>
          <w:szCs w:val="21"/>
          <w:lang w:val="es-MX"/>
        </w:rPr>
        <w:t xml:space="preserve">eñora </w:t>
      </w:r>
      <w:r w:rsidR="00AD677B">
        <w:rPr>
          <w:rFonts w:ascii="Abadi" w:hAnsi="Abadi"/>
          <w:sz w:val="21"/>
          <w:szCs w:val="21"/>
          <w:lang w:val="es-MX"/>
        </w:rPr>
        <w:t>S</w:t>
      </w:r>
      <w:r w:rsidRPr="00BC2D49">
        <w:rPr>
          <w:rFonts w:ascii="Abadi" w:hAnsi="Abadi"/>
          <w:sz w:val="21"/>
          <w:szCs w:val="21"/>
          <w:lang w:val="es-MX"/>
        </w:rPr>
        <w:t xml:space="preserve">ecretaria, Margarita Rionda en contra. </w:t>
      </w:r>
    </w:p>
    <w:p w14:paraId="4B5EA880" w14:textId="77777777" w:rsidR="00EE6BA3" w:rsidRPr="00BC2D49" w:rsidRDefault="00EE6BA3" w:rsidP="00EE6BA3">
      <w:pPr>
        <w:jc w:val="both"/>
        <w:rPr>
          <w:rFonts w:ascii="Abadi" w:hAnsi="Abadi"/>
          <w:sz w:val="21"/>
          <w:szCs w:val="21"/>
          <w:lang w:val="es-MX"/>
        </w:rPr>
      </w:pPr>
    </w:p>
    <w:p w14:paraId="653CACDE" w14:textId="202C223F" w:rsidR="00BC2D49" w:rsidRPr="00BC2D49" w:rsidRDefault="009E0B46" w:rsidP="009E0B46">
      <w:pPr>
        <w:jc w:val="both"/>
        <w:rPr>
          <w:rFonts w:ascii="Abadi" w:hAnsi="Abadi"/>
          <w:sz w:val="21"/>
          <w:szCs w:val="21"/>
          <w:lang w:val="es-MX"/>
        </w:rPr>
      </w:pPr>
      <w:r>
        <w:rPr>
          <w:rFonts w:ascii="Abadi" w:hAnsi="Abadi"/>
          <w:sz w:val="21"/>
          <w:szCs w:val="21"/>
          <w:lang w:val="es-MX"/>
        </w:rPr>
        <w:t>¿</w:t>
      </w:r>
      <w:r w:rsidR="00BC2D49" w:rsidRPr="00BC2D49">
        <w:rPr>
          <w:rFonts w:ascii="Abadi" w:hAnsi="Abadi"/>
          <w:sz w:val="21"/>
          <w:szCs w:val="21"/>
          <w:lang w:val="es-MX"/>
        </w:rPr>
        <w:t>Falta algún diputado, diputada de emitir su voto</w:t>
      </w:r>
      <w:r>
        <w:rPr>
          <w:rFonts w:ascii="Abadi" w:hAnsi="Abadi"/>
          <w:sz w:val="21"/>
          <w:szCs w:val="21"/>
          <w:lang w:val="es-MX"/>
        </w:rPr>
        <w:t>?</w:t>
      </w:r>
    </w:p>
    <w:p w14:paraId="63C0BD2D" w14:textId="48C99CEC" w:rsidR="00BC2D49" w:rsidRPr="00BC2D49" w:rsidRDefault="00BC2D49" w:rsidP="00BC2D49">
      <w:pPr>
        <w:jc w:val="center"/>
        <w:rPr>
          <w:rFonts w:ascii="Abadi" w:hAnsi="Abadi"/>
          <w:sz w:val="21"/>
          <w:szCs w:val="21"/>
          <w:lang w:val="es-MX"/>
        </w:rPr>
      </w:pPr>
    </w:p>
    <w:p w14:paraId="74266334" w14:textId="342F464A" w:rsidR="00BC2D49" w:rsidRPr="00BC2D49" w:rsidRDefault="00C756AF" w:rsidP="00BC2D49">
      <w:pPr>
        <w:jc w:val="center"/>
        <w:rPr>
          <w:rFonts w:ascii="Abadi" w:hAnsi="Abadi"/>
          <w:b/>
          <w:bCs/>
          <w:sz w:val="21"/>
          <w:szCs w:val="21"/>
          <w:lang w:val="es-MX"/>
        </w:rPr>
      </w:pPr>
      <w:r w:rsidRPr="00BC2D49">
        <w:rPr>
          <w:rFonts w:ascii="Abadi" w:hAnsi="Abadi"/>
          <w:noProof/>
          <w:sz w:val="21"/>
          <w:szCs w:val="21"/>
          <w:lang w:val="es-MX"/>
        </w:rPr>
        <w:drawing>
          <wp:anchor distT="0" distB="0" distL="114300" distR="114300" simplePos="0" relativeHeight="251658255" behindDoc="0" locked="0" layoutInCell="1" allowOverlap="1" wp14:anchorId="590DA238" wp14:editId="40E66C20">
            <wp:simplePos x="0" y="0"/>
            <wp:positionH relativeFrom="margin">
              <wp:posOffset>483491</wp:posOffset>
            </wp:positionH>
            <wp:positionV relativeFrom="paragraph">
              <wp:posOffset>403528</wp:posOffset>
            </wp:positionV>
            <wp:extent cx="1808480" cy="1016635"/>
            <wp:effectExtent l="190500" t="190500" r="191770" b="18351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8480" cy="10166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31E3D">
        <w:rPr>
          <w:rFonts w:ascii="Abadi" w:hAnsi="Abadi"/>
          <w:b/>
          <w:bCs/>
          <w:sz w:val="21"/>
          <w:szCs w:val="21"/>
          <w:lang w:val="es-MX"/>
        </w:rPr>
        <w:t>(</w:t>
      </w:r>
      <w:r w:rsidR="00BC2D49" w:rsidRPr="00BC2D49">
        <w:rPr>
          <w:rFonts w:ascii="Abadi" w:hAnsi="Abadi"/>
          <w:b/>
          <w:bCs/>
          <w:sz w:val="21"/>
          <w:szCs w:val="21"/>
          <w:lang w:val="es-MX"/>
        </w:rPr>
        <w:t>Se cierra el sistema electronico</w:t>
      </w:r>
      <w:r w:rsidR="00231E3D">
        <w:rPr>
          <w:rFonts w:ascii="Abadi" w:hAnsi="Abadi"/>
          <w:b/>
          <w:bCs/>
          <w:sz w:val="21"/>
          <w:szCs w:val="21"/>
          <w:lang w:val="es-MX"/>
        </w:rPr>
        <w:t>)</w:t>
      </w:r>
    </w:p>
    <w:p w14:paraId="0F72149C" w14:textId="4EFB5AB5" w:rsidR="00BC2D49" w:rsidRPr="00BC2D49" w:rsidRDefault="00BC2D49" w:rsidP="00BC2D49">
      <w:pPr>
        <w:jc w:val="center"/>
        <w:rPr>
          <w:rFonts w:ascii="Abadi" w:hAnsi="Abadi"/>
          <w:b/>
          <w:bCs/>
          <w:sz w:val="21"/>
          <w:szCs w:val="21"/>
          <w:lang w:val="es-MX"/>
        </w:rPr>
      </w:pPr>
    </w:p>
    <w:p w14:paraId="268D596C" w14:textId="46D0A0C3" w:rsidR="00BC2D49" w:rsidRDefault="00BC2D49" w:rsidP="00EA590C">
      <w:pPr>
        <w:ind w:firstLine="708"/>
        <w:jc w:val="both"/>
        <w:rPr>
          <w:rFonts w:ascii="Abadi" w:hAnsi="Abadi"/>
          <w:sz w:val="21"/>
          <w:szCs w:val="21"/>
          <w:lang w:val="es-MX"/>
        </w:rPr>
      </w:pPr>
      <w:r w:rsidRPr="00BC2D49">
        <w:rPr>
          <w:rFonts w:ascii="Abadi" w:hAnsi="Abadi"/>
          <w:b/>
          <w:bCs/>
          <w:sz w:val="21"/>
          <w:szCs w:val="21"/>
          <w:lang w:val="es-MX"/>
        </w:rPr>
        <w:t>- La Secretaria.-</w:t>
      </w:r>
      <w:r w:rsidRPr="00BC2D49">
        <w:rPr>
          <w:rFonts w:ascii="Abadi" w:hAnsi="Abadi"/>
          <w:sz w:val="21"/>
          <w:szCs w:val="21"/>
          <w:lang w:val="es-MX"/>
        </w:rPr>
        <w:t xml:space="preserve"> Se registraron 10 votos a favor y 24 en contra</w:t>
      </w:r>
    </w:p>
    <w:p w14:paraId="51A35545" w14:textId="77777777" w:rsidR="00EE6BA3" w:rsidRPr="00BC2D49" w:rsidRDefault="00EE6BA3" w:rsidP="00EE6BA3">
      <w:pPr>
        <w:jc w:val="both"/>
        <w:rPr>
          <w:rFonts w:ascii="Abadi" w:hAnsi="Abadi"/>
          <w:sz w:val="21"/>
          <w:szCs w:val="21"/>
          <w:lang w:val="es-MX"/>
        </w:rPr>
      </w:pPr>
    </w:p>
    <w:p w14:paraId="1308850E" w14:textId="34A5CAAC" w:rsidR="00295E9D" w:rsidRDefault="00BC2D49" w:rsidP="00EA590C">
      <w:pPr>
        <w:ind w:firstLine="708"/>
        <w:jc w:val="both"/>
        <w:rPr>
          <w:rFonts w:ascii="Abadi" w:hAnsi="Abadi"/>
          <w:sz w:val="21"/>
          <w:szCs w:val="21"/>
          <w:lang w:val="es-MX"/>
        </w:rPr>
      </w:pPr>
      <w:r w:rsidRPr="00BC2D49">
        <w:rPr>
          <w:rFonts w:ascii="Abadi" w:hAnsi="Abadi"/>
          <w:b/>
          <w:bCs/>
          <w:sz w:val="21"/>
          <w:szCs w:val="21"/>
          <w:lang w:val="es-MX"/>
        </w:rPr>
        <w:t>- La Presidenta.-</w:t>
      </w:r>
      <w:r w:rsidRPr="00BC2D49">
        <w:rPr>
          <w:rFonts w:ascii="Abadi" w:hAnsi="Abadi"/>
          <w:sz w:val="21"/>
          <w:szCs w:val="21"/>
          <w:lang w:val="es-MX"/>
        </w:rPr>
        <w:t xml:space="preserve">  El punto de acuerdo no ha sido ha acordado y en virtud de no aprobarse</w:t>
      </w:r>
      <w:r w:rsidR="00900333">
        <w:rPr>
          <w:rFonts w:ascii="Abadi" w:hAnsi="Abadi"/>
          <w:sz w:val="21"/>
          <w:szCs w:val="21"/>
          <w:lang w:val="es-MX"/>
        </w:rPr>
        <w:t>.</w:t>
      </w:r>
      <w:r w:rsidRPr="00BC2D49">
        <w:rPr>
          <w:rFonts w:ascii="Abadi" w:hAnsi="Abadi"/>
          <w:sz w:val="21"/>
          <w:szCs w:val="21"/>
          <w:lang w:val="es-MX"/>
        </w:rPr>
        <w:t xml:space="preserve"> </w:t>
      </w:r>
    </w:p>
    <w:p w14:paraId="1C9A01B9" w14:textId="77777777" w:rsidR="00295E9D" w:rsidRDefault="00295E9D" w:rsidP="00EA590C">
      <w:pPr>
        <w:ind w:firstLine="708"/>
        <w:jc w:val="both"/>
        <w:rPr>
          <w:rFonts w:ascii="Abadi" w:hAnsi="Abadi"/>
          <w:sz w:val="21"/>
          <w:szCs w:val="21"/>
          <w:lang w:val="es-MX"/>
        </w:rPr>
      </w:pPr>
    </w:p>
    <w:p w14:paraId="17AC5948" w14:textId="0ADDA6E8" w:rsidR="00BC2D49" w:rsidRDefault="00900333" w:rsidP="00DC591F">
      <w:pPr>
        <w:ind w:left="426" w:right="259" w:hanging="1"/>
        <w:jc w:val="both"/>
        <w:rPr>
          <w:rFonts w:ascii="Abadi" w:hAnsi="Abadi"/>
          <w:b/>
          <w:bCs/>
          <w:i/>
          <w:iCs/>
          <w:sz w:val="21"/>
          <w:szCs w:val="21"/>
          <w:u w:val="single"/>
          <w:lang w:val="es-MX"/>
        </w:rPr>
      </w:pPr>
      <w:r>
        <w:rPr>
          <w:rFonts w:ascii="Abadi" w:hAnsi="Abadi"/>
          <w:b/>
          <w:bCs/>
          <w:i/>
          <w:iCs/>
          <w:sz w:val="21"/>
          <w:szCs w:val="21"/>
          <w:u w:val="single"/>
          <w:lang w:val="es-MX"/>
        </w:rPr>
        <w:t>S</w:t>
      </w:r>
      <w:r w:rsidR="00BC2D49" w:rsidRPr="00BC2D49">
        <w:rPr>
          <w:rFonts w:ascii="Abadi" w:hAnsi="Abadi"/>
          <w:b/>
          <w:bCs/>
          <w:i/>
          <w:iCs/>
          <w:sz w:val="21"/>
          <w:szCs w:val="21"/>
          <w:u w:val="single"/>
          <w:lang w:val="es-MX"/>
        </w:rPr>
        <w:t xml:space="preserve">e procede a su archivo definitivo instruyéndose para tal efecto a la Secretaría </w:t>
      </w:r>
      <w:r>
        <w:rPr>
          <w:rFonts w:ascii="Abadi" w:hAnsi="Abadi"/>
          <w:b/>
          <w:bCs/>
          <w:i/>
          <w:iCs/>
          <w:sz w:val="21"/>
          <w:szCs w:val="21"/>
          <w:u w:val="single"/>
          <w:lang w:val="es-MX"/>
        </w:rPr>
        <w:t>G</w:t>
      </w:r>
      <w:r w:rsidR="00BC2D49" w:rsidRPr="00BC2D49">
        <w:rPr>
          <w:rFonts w:ascii="Abadi" w:hAnsi="Abadi"/>
          <w:b/>
          <w:bCs/>
          <w:i/>
          <w:iCs/>
          <w:sz w:val="21"/>
          <w:szCs w:val="21"/>
          <w:u w:val="single"/>
          <w:lang w:val="es-MX"/>
        </w:rPr>
        <w:t>eneral.</w:t>
      </w:r>
    </w:p>
    <w:p w14:paraId="7458D377" w14:textId="77777777" w:rsidR="00EB34D3" w:rsidRPr="00BC2D49" w:rsidRDefault="00EB34D3" w:rsidP="00900333">
      <w:pPr>
        <w:ind w:left="567" w:right="400" w:hanging="1"/>
        <w:jc w:val="both"/>
        <w:rPr>
          <w:rFonts w:ascii="Abadi" w:hAnsi="Abadi"/>
          <w:b/>
          <w:bCs/>
          <w:i/>
          <w:iCs/>
          <w:sz w:val="21"/>
          <w:szCs w:val="21"/>
          <w:u w:val="single"/>
          <w:lang w:val="es-MX"/>
        </w:rPr>
      </w:pPr>
    </w:p>
    <w:p w14:paraId="51500C0B" w14:textId="2E1388C4" w:rsidR="00674886" w:rsidRDefault="003C58D7" w:rsidP="00EB34D3">
      <w:pPr>
        <w:ind w:firstLine="566"/>
        <w:jc w:val="both"/>
        <w:rPr>
          <w:rFonts w:ascii="Abadi" w:hAnsi="Abadi"/>
          <w:sz w:val="21"/>
          <w:szCs w:val="21"/>
          <w:lang w:val="es-MX"/>
        </w:rPr>
      </w:pPr>
      <w:r w:rsidRPr="003C58D7">
        <w:rPr>
          <w:rFonts w:ascii="Abadi" w:hAnsi="Abadi"/>
          <w:sz w:val="21"/>
          <w:szCs w:val="21"/>
          <w:lang w:val="es-MX"/>
        </w:rPr>
        <w:t xml:space="preserve"> </w:t>
      </w:r>
      <w:r w:rsidR="00EB34D3" w:rsidRPr="00BC2D49">
        <w:rPr>
          <w:rFonts w:ascii="Abadi" w:hAnsi="Abadi"/>
          <w:b/>
          <w:bCs/>
          <w:sz w:val="21"/>
          <w:szCs w:val="21"/>
          <w:lang w:val="es-MX"/>
        </w:rPr>
        <w:t>- La Presidenta.-</w:t>
      </w:r>
      <w:r w:rsidR="00EB34D3" w:rsidRPr="00BC2D49">
        <w:rPr>
          <w:rFonts w:ascii="Abadi" w:hAnsi="Abadi"/>
          <w:sz w:val="21"/>
          <w:szCs w:val="21"/>
          <w:lang w:val="es-MX"/>
        </w:rPr>
        <w:t xml:space="preserve">  </w:t>
      </w:r>
      <w:r w:rsidRPr="003C58D7">
        <w:rPr>
          <w:rFonts w:ascii="Abadi" w:hAnsi="Abadi"/>
          <w:sz w:val="21"/>
          <w:szCs w:val="21"/>
          <w:lang w:val="es-MX"/>
        </w:rPr>
        <w:t xml:space="preserve">Con el objeto de agilizar el trámite parlamentario de los asuntos agendados en los puntos del 14 al 23 del orden del día y en virtud de haberse </w:t>
      </w:r>
      <w:r w:rsidRPr="003C58D7">
        <w:rPr>
          <w:rFonts w:ascii="Abadi" w:hAnsi="Abadi"/>
          <w:sz w:val="21"/>
          <w:szCs w:val="21"/>
          <w:lang w:val="es-MX"/>
        </w:rPr>
        <w:t xml:space="preserve">proporcionado con anticipación, así como encontrarse en la Gaceta </w:t>
      </w:r>
      <w:r w:rsidR="00674886">
        <w:rPr>
          <w:rFonts w:ascii="Abadi" w:hAnsi="Abadi"/>
          <w:sz w:val="21"/>
          <w:szCs w:val="21"/>
          <w:lang w:val="es-MX"/>
        </w:rPr>
        <w:t>P</w:t>
      </w:r>
      <w:r w:rsidRPr="003C58D7">
        <w:rPr>
          <w:rFonts w:ascii="Abadi" w:hAnsi="Abadi"/>
          <w:sz w:val="21"/>
          <w:szCs w:val="21"/>
          <w:lang w:val="es-MX"/>
        </w:rPr>
        <w:t xml:space="preserve">arlamentaria esta presidencia propone se dispense la lectura de los mismos. </w:t>
      </w:r>
    </w:p>
    <w:p w14:paraId="7E0E4F3C" w14:textId="77777777" w:rsidR="00674886" w:rsidRDefault="00674886" w:rsidP="003C58D7">
      <w:pPr>
        <w:jc w:val="both"/>
        <w:rPr>
          <w:rFonts w:ascii="Abadi" w:hAnsi="Abadi"/>
          <w:sz w:val="21"/>
          <w:szCs w:val="21"/>
          <w:lang w:val="es-MX"/>
        </w:rPr>
      </w:pPr>
    </w:p>
    <w:p w14:paraId="52F97292" w14:textId="2EF9EE02" w:rsidR="003C58D7" w:rsidRDefault="00674886" w:rsidP="003C58D7">
      <w:pPr>
        <w:jc w:val="both"/>
        <w:rPr>
          <w:rFonts w:ascii="Abadi" w:hAnsi="Abadi"/>
          <w:sz w:val="21"/>
          <w:szCs w:val="21"/>
          <w:lang w:val="es-MX"/>
        </w:rPr>
      </w:pPr>
      <w:r>
        <w:rPr>
          <w:rFonts w:ascii="Abadi" w:hAnsi="Abadi"/>
          <w:sz w:val="21"/>
          <w:szCs w:val="21"/>
          <w:lang w:val="es-MX"/>
        </w:rPr>
        <w:t xml:space="preserve">- </w:t>
      </w:r>
      <w:r w:rsidR="003C58D7" w:rsidRPr="003C58D7">
        <w:rPr>
          <w:rFonts w:ascii="Abadi" w:hAnsi="Abadi"/>
          <w:sz w:val="21"/>
          <w:szCs w:val="21"/>
          <w:lang w:val="es-MX"/>
        </w:rPr>
        <w:t>De igual forma se propone que los dictámenes emitidos por la Comisión de Hacienda y Fiscalización agendados en los puntos del 16 al 23 del orden del día sean sometidos a discusión y posterior a votación en un solo acto.</w:t>
      </w:r>
    </w:p>
    <w:p w14:paraId="361DAA79" w14:textId="77777777" w:rsidR="003C58D7" w:rsidRPr="003C58D7" w:rsidRDefault="003C58D7" w:rsidP="003C58D7">
      <w:pPr>
        <w:jc w:val="both"/>
        <w:rPr>
          <w:rFonts w:ascii="Abadi" w:hAnsi="Abadi"/>
          <w:sz w:val="21"/>
          <w:szCs w:val="21"/>
          <w:lang w:val="es-MX"/>
        </w:rPr>
      </w:pPr>
    </w:p>
    <w:p w14:paraId="111D99E6" w14:textId="77777777" w:rsidR="003423AA" w:rsidRDefault="003C58D7" w:rsidP="003C58D7">
      <w:pPr>
        <w:jc w:val="both"/>
        <w:rPr>
          <w:rFonts w:ascii="Abadi" w:hAnsi="Abadi"/>
          <w:sz w:val="21"/>
          <w:szCs w:val="21"/>
          <w:lang w:val="es-MX"/>
        </w:rPr>
      </w:pPr>
      <w:r w:rsidRPr="003C58D7">
        <w:rPr>
          <w:rFonts w:ascii="Abadi" w:hAnsi="Abadi"/>
          <w:sz w:val="21"/>
          <w:szCs w:val="21"/>
          <w:lang w:val="es-MX"/>
        </w:rPr>
        <w:t xml:space="preserve">- La propuesta está a consideración de la </w:t>
      </w:r>
      <w:r w:rsidR="003423AA">
        <w:rPr>
          <w:rFonts w:ascii="Abadi" w:hAnsi="Abadi"/>
          <w:sz w:val="21"/>
          <w:szCs w:val="21"/>
          <w:lang w:val="es-MX"/>
        </w:rPr>
        <w:t>A</w:t>
      </w:r>
      <w:r w:rsidRPr="003C58D7">
        <w:rPr>
          <w:rFonts w:ascii="Abadi" w:hAnsi="Abadi"/>
          <w:sz w:val="21"/>
          <w:szCs w:val="21"/>
          <w:lang w:val="es-MX"/>
        </w:rPr>
        <w:t>samblea</w:t>
      </w:r>
      <w:r w:rsidR="003423AA">
        <w:rPr>
          <w:rFonts w:ascii="Abadi" w:hAnsi="Abadi"/>
          <w:sz w:val="21"/>
          <w:szCs w:val="21"/>
          <w:lang w:val="es-MX"/>
        </w:rPr>
        <w:t xml:space="preserve">. </w:t>
      </w:r>
    </w:p>
    <w:p w14:paraId="6FEC803C" w14:textId="77777777" w:rsidR="003423AA" w:rsidRDefault="003423AA" w:rsidP="003C58D7">
      <w:pPr>
        <w:jc w:val="both"/>
        <w:rPr>
          <w:rFonts w:ascii="Abadi" w:hAnsi="Abadi"/>
          <w:sz w:val="21"/>
          <w:szCs w:val="21"/>
          <w:lang w:val="es-MX"/>
        </w:rPr>
      </w:pPr>
    </w:p>
    <w:p w14:paraId="46AD1DD6" w14:textId="4E41E431" w:rsidR="003C58D7" w:rsidRDefault="003423AA" w:rsidP="003C58D7">
      <w:pPr>
        <w:jc w:val="both"/>
        <w:rPr>
          <w:rFonts w:ascii="Abadi" w:hAnsi="Abadi"/>
          <w:sz w:val="21"/>
          <w:szCs w:val="21"/>
          <w:lang w:val="es-MX"/>
        </w:rPr>
      </w:pPr>
      <w:r>
        <w:rPr>
          <w:rFonts w:ascii="Abadi" w:hAnsi="Abadi"/>
          <w:sz w:val="21"/>
          <w:szCs w:val="21"/>
          <w:lang w:val="es-MX"/>
        </w:rPr>
        <w:t>- Sí</w:t>
      </w:r>
      <w:r w:rsidR="003C58D7" w:rsidRPr="003C58D7">
        <w:rPr>
          <w:rFonts w:ascii="Abadi" w:hAnsi="Abadi"/>
          <w:sz w:val="21"/>
          <w:szCs w:val="21"/>
          <w:lang w:val="es-MX"/>
        </w:rPr>
        <w:t xml:space="preserve"> alguna diputada o algún diputado desea hacer uso de la palabra manifiéstenlo a esta presidencia. </w:t>
      </w:r>
    </w:p>
    <w:p w14:paraId="45C36C14" w14:textId="77777777" w:rsidR="003C58D7" w:rsidRPr="003C58D7" w:rsidRDefault="003C58D7" w:rsidP="003C58D7">
      <w:pPr>
        <w:jc w:val="both"/>
        <w:rPr>
          <w:rFonts w:ascii="Abadi" w:hAnsi="Abadi"/>
          <w:sz w:val="21"/>
          <w:szCs w:val="21"/>
          <w:lang w:val="es-MX"/>
        </w:rPr>
      </w:pPr>
    </w:p>
    <w:p w14:paraId="7A5E6990" w14:textId="2C655EFC" w:rsidR="003C58D7" w:rsidRPr="003C58D7" w:rsidRDefault="003C58D7" w:rsidP="003C58D7">
      <w:pPr>
        <w:jc w:val="both"/>
        <w:rPr>
          <w:rFonts w:ascii="Abadi" w:hAnsi="Abadi"/>
          <w:sz w:val="21"/>
          <w:szCs w:val="21"/>
          <w:lang w:val="es-MX"/>
        </w:rPr>
      </w:pPr>
      <w:r w:rsidRPr="003C58D7">
        <w:rPr>
          <w:rFonts w:ascii="Abadi" w:hAnsi="Abadi"/>
          <w:sz w:val="21"/>
          <w:szCs w:val="21"/>
          <w:lang w:val="es-MX"/>
        </w:rPr>
        <w:t>- No habiendo intervenciones, se pide a la Secretaría que en votación económica a través del sistema electrónico y quienes se encuentran a distancia en la modalidad convencional pregunt</w:t>
      </w:r>
      <w:r w:rsidR="008D24CE">
        <w:rPr>
          <w:rFonts w:ascii="Abadi" w:hAnsi="Abadi"/>
          <w:sz w:val="21"/>
          <w:szCs w:val="21"/>
          <w:lang w:val="es-MX"/>
        </w:rPr>
        <w:t>e</w:t>
      </w:r>
      <w:r w:rsidRPr="003C58D7">
        <w:rPr>
          <w:rFonts w:ascii="Abadi" w:hAnsi="Abadi"/>
          <w:sz w:val="21"/>
          <w:szCs w:val="21"/>
          <w:lang w:val="es-MX"/>
        </w:rPr>
        <w:t xml:space="preserve"> a la </w:t>
      </w:r>
      <w:r w:rsidR="008D24CE">
        <w:rPr>
          <w:rFonts w:ascii="Abadi" w:hAnsi="Abadi"/>
          <w:sz w:val="21"/>
          <w:szCs w:val="21"/>
          <w:lang w:val="es-MX"/>
        </w:rPr>
        <w:t>A</w:t>
      </w:r>
      <w:r w:rsidRPr="003C58D7">
        <w:rPr>
          <w:rFonts w:ascii="Abadi" w:hAnsi="Abadi"/>
          <w:sz w:val="21"/>
          <w:szCs w:val="21"/>
          <w:lang w:val="es-MX"/>
        </w:rPr>
        <w:t>samblea si se aprueba la propuesta y;</w:t>
      </w:r>
    </w:p>
    <w:p w14:paraId="1304BCD1" w14:textId="77777777" w:rsidR="003C58D7" w:rsidRPr="003C58D7" w:rsidRDefault="003C58D7" w:rsidP="003C58D7">
      <w:pPr>
        <w:rPr>
          <w:rFonts w:ascii="Abadi" w:hAnsi="Abadi"/>
          <w:b/>
          <w:bCs/>
          <w:sz w:val="21"/>
          <w:szCs w:val="21"/>
          <w:lang w:val="es-MX"/>
        </w:rPr>
      </w:pPr>
    </w:p>
    <w:p w14:paraId="37CC4903" w14:textId="1F1FE82E" w:rsidR="003C58D7" w:rsidRPr="003C58D7" w:rsidRDefault="00F92A2E" w:rsidP="003C58D7">
      <w:pPr>
        <w:jc w:val="center"/>
        <w:rPr>
          <w:rFonts w:ascii="Abadi" w:hAnsi="Abadi"/>
          <w:b/>
          <w:bCs/>
          <w:sz w:val="21"/>
          <w:szCs w:val="21"/>
          <w:lang w:val="es-MX"/>
        </w:rPr>
      </w:pPr>
      <w:r>
        <w:rPr>
          <w:rFonts w:ascii="Abadi" w:hAnsi="Abadi"/>
          <w:b/>
          <w:bCs/>
          <w:sz w:val="21"/>
          <w:szCs w:val="21"/>
          <w:lang w:val="es-MX"/>
        </w:rPr>
        <w:t>(</w:t>
      </w:r>
      <w:r w:rsidR="003C58D7" w:rsidRPr="003C58D7">
        <w:rPr>
          <w:rFonts w:ascii="Abadi" w:hAnsi="Abadi"/>
          <w:b/>
          <w:bCs/>
          <w:sz w:val="21"/>
          <w:szCs w:val="21"/>
          <w:lang w:val="es-MX"/>
        </w:rPr>
        <w:t>Se abre el sistema electrónico</w:t>
      </w:r>
      <w:r>
        <w:rPr>
          <w:rFonts w:ascii="Abadi" w:hAnsi="Abadi"/>
          <w:b/>
          <w:bCs/>
          <w:sz w:val="21"/>
          <w:szCs w:val="21"/>
          <w:lang w:val="es-MX"/>
        </w:rPr>
        <w:t>)</w:t>
      </w:r>
      <w:r>
        <w:rPr>
          <w:rFonts w:ascii="Abadi" w:hAnsi="Abadi"/>
          <w:b/>
          <w:bCs/>
          <w:sz w:val="21"/>
          <w:szCs w:val="21"/>
          <w:lang w:val="es-MX"/>
        </w:rPr>
        <w:br/>
      </w:r>
    </w:p>
    <w:p w14:paraId="3319BC93" w14:textId="77777777" w:rsidR="003C58D7" w:rsidRPr="003C58D7" w:rsidRDefault="003C58D7" w:rsidP="003C58D7">
      <w:pPr>
        <w:rPr>
          <w:rFonts w:ascii="Abadi" w:hAnsi="Abadi"/>
          <w:sz w:val="21"/>
          <w:szCs w:val="21"/>
          <w:lang w:val="es-MX"/>
        </w:rPr>
      </w:pPr>
    </w:p>
    <w:p w14:paraId="7D642DFD" w14:textId="77777777" w:rsidR="003C58D7" w:rsidRPr="003C58D7" w:rsidRDefault="003C58D7" w:rsidP="00EA590C">
      <w:pPr>
        <w:ind w:firstLine="708"/>
        <w:jc w:val="both"/>
        <w:rPr>
          <w:rFonts w:ascii="Abadi" w:hAnsi="Abadi"/>
          <w:sz w:val="21"/>
          <w:szCs w:val="21"/>
          <w:lang w:val="es-MX"/>
        </w:rPr>
      </w:pPr>
      <w:r w:rsidRPr="003C58D7">
        <w:rPr>
          <w:rFonts w:ascii="Abadi" w:hAnsi="Abadi"/>
          <w:b/>
          <w:bCs/>
          <w:sz w:val="21"/>
          <w:szCs w:val="21"/>
          <w:lang w:val="es-MX"/>
        </w:rPr>
        <w:t>- La Secretaria. -</w:t>
      </w:r>
      <w:r w:rsidRPr="003C58D7">
        <w:rPr>
          <w:rFonts w:ascii="Abadi" w:hAnsi="Abadi"/>
          <w:sz w:val="21"/>
          <w:szCs w:val="21"/>
          <w:lang w:val="es-MX"/>
        </w:rPr>
        <w:t xml:space="preserve"> En votación económica se les pregunta si se aprueba la propuesta realizada por la presidencia y quien este a distancia por favor levantando la mano por favor.</w:t>
      </w:r>
    </w:p>
    <w:p w14:paraId="37A504F6" w14:textId="77777777" w:rsidR="003C58D7" w:rsidRDefault="003C58D7" w:rsidP="003C58D7">
      <w:pPr>
        <w:jc w:val="both"/>
        <w:rPr>
          <w:rFonts w:ascii="Abadi" w:hAnsi="Abadi"/>
          <w:sz w:val="21"/>
          <w:szCs w:val="21"/>
          <w:lang w:val="es-MX"/>
        </w:rPr>
      </w:pPr>
    </w:p>
    <w:p w14:paraId="074533E8" w14:textId="6642609C" w:rsidR="003C58D7" w:rsidRPr="003C58D7" w:rsidRDefault="008D24CE" w:rsidP="003C58D7">
      <w:pPr>
        <w:jc w:val="both"/>
        <w:rPr>
          <w:rFonts w:ascii="Abadi" w:hAnsi="Abadi"/>
          <w:sz w:val="21"/>
          <w:szCs w:val="21"/>
          <w:lang w:val="es-MX"/>
        </w:rPr>
      </w:pPr>
      <w:r>
        <w:rPr>
          <w:rFonts w:ascii="Abadi" w:hAnsi="Abadi"/>
          <w:sz w:val="21"/>
          <w:szCs w:val="21"/>
          <w:lang w:val="es-MX"/>
        </w:rPr>
        <w:t>¿</w:t>
      </w:r>
      <w:r w:rsidR="003C58D7" w:rsidRPr="003C58D7">
        <w:rPr>
          <w:rFonts w:ascii="Abadi" w:hAnsi="Abadi"/>
          <w:sz w:val="21"/>
          <w:szCs w:val="21"/>
          <w:lang w:val="es-MX"/>
        </w:rPr>
        <w:t>Falta algún diputado</w:t>
      </w:r>
      <w:r w:rsidR="00455A02">
        <w:rPr>
          <w:rFonts w:ascii="Abadi" w:hAnsi="Abadi"/>
          <w:sz w:val="21"/>
          <w:szCs w:val="21"/>
          <w:lang w:val="es-MX"/>
        </w:rPr>
        <w:t>,</w:t>
      </w:r>
      <w:r w:rsidR="003C58D7" w:rsidRPr="003C58D7">
        <w:rPr>
          <w:rFonts w:ascii="Abadi" w:hAnsi="Abadi"/>
          <w:sz w:val="21"/>
          <w:szCs w:val="21"/>
          <w:lang w:val="es-MX"/>
        </w:rPr>
        <w:t xml:space="preserve"> diputada de emitir su voto</w:t>
      </w:r>
      <w:r>
        <w:rPr>
          <w:rFonts w:ascii="Abadi" w:hAnsi="Abadi"/>
          <w:sz w:val="21"/>
          <w:szCs w:val="21"/>
          <w:lang w:val="es-MX"/>
        </w:rPr>
        <w:t>?</w:t>
      </w:r>
    </w:p>
    <w:p w14:paraId="04E4FB77" w14:textId="77777777" w:rsidR="003C58D7" w:rsidRPr="003C58D7" w:rsidRDefault="003C58D7" w:rsidP="003C58D7">
      <w:pPr>
        <w:rPr>
          <w:rFonts w:ascii="Abadi" w:hAnsi="Abadi"/>
          <w:sz w:val="21"/>
          <w:szCs w:val="21"/>
          <w:lang w:val="es-MX"/>
        </w:rPr>
      </w:pPr>
    </w:p>
    <w:p w14:paraId="1540D2F3" w14:textId="4253036B" w:rsidR="003C58D7" w:rsidRDefault="00C756AF" w:rsidP="00663AA0">
      <w:pPr>
        <w:jc w:val="center"/>
        <w:rPr>
          <w:rFonts w:ascii="Abadi" w:hAnsi="Abadi"/>
          <w:b/>
          <w:bCs/>
          <w:sz w:val="21"/>
          <w:szCs w:val="21"/>
          <w:lang w:val="es-MX"/>
        </w:rPr>
      </w:pPr>
      <w:r w:rsidRPr="00455A02">
        <w:rPr>
          <w:rFonts w:ascii="Abadi" w:hAnsi="Abadi"/>
          <w:b/>
          <w:bCs/>
          <w:noProof/>
          <w:sz w:val="21"/>
          <w:szCs w:val="21"/>
          <w:lang w:val="es-MX"/>
        </w:rPr>
        <w:drawing>
          <wp:anchor distT="0" distB="0" distL="114300" distR="114300" simplePos="0" relativeHeight="251658262" behindDoc="0" locked="0" layoutInCell="1" allowOverlap="1" wp14:anchorId="5D06E0AE" wp14:editId="25B59D78">
            <wp:simplePos x="0" y="0"/>
            <wp:positionH relativeFrom="margin">
              <wp:posOffset>3928129</wp:posOffset>
            </wp:positionH>
            <wp:positionV relativeFrom="paragraph">
              <wp:posOffset>396960</wp:posOffset>
            </wp:positionV>
            <wp:extent cx="1808480" cy="1016635"/>
            <wp:effectExtent l="190500" t="190500" r="191770" b="1835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8480" cy="10166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455A02">
        <w:rPr>
          <w:rFonts w:ascii="Abadi" w:hAnsi="Abadi"/>
          <w:b/>
          <w:bCs/>
          <w:noProof/>
          <w:sz w:val="21"/>
          <w:szCs w:val="21"/>
          <w:lang w:val="es-MX"/>
        </w:rPr>
        <w:t>(</w:t>
      </w:r>
      <w:r w:rsidR="003C58D7" w:rsidRPr="00455A02">
        <w:rPr>
          <w:rFonts w:ascii="Abadi" w:hAnsi="Abadi"/>
          <w:b/>
          <w:bCs/>
          <w:sz w:val="21"/>
          <w:szCs w:val="21"/>
          <w:lang w:val="es-MX"/>
        </w:rPr>
        <w:t>S</w:t>
      </w:r>
      <w:r w:rsidR="003C58D7" w:rsidRPr="003C58D7">
        <w:rPr>
          <w:rFonts w:ascii="Abadi" w:hAnsi="Abadi"/>
          <w:b/>
          <w:bCs/>
          <w:sz w:val="21"/>
          <w:szCs w:val="21"/>
          <w:lang w:val="es-MX"/>
        </w:rPr>
        <w:t>e cierra el sistema electrónico</w:t>
      </w:r>
      <w:r>
        <w:rPr>
          <w:rFonts w:ascii="Abadi" w:hAnsi="Abadi"/>
          <w:b/>
          <w:bCs/>
          <w:sz w:val="21"/>
          <w:szCs w:val="21"/>
          <w:lang w:val="es-MX"/>
        </w:rPr>
        <w:t>)</w:t>
      </w:r>
    </w:p>
    <w:p w14:paraId="196223AF" w14:textId="69BEB84B" w:rsidR="00C756AF" w:rsidRDefault="00C756AF" w:rsidP="00663AA0">
      <w:pPr>
        <w:jc w:val="center"/>
        <w:rPr>
          <w:rFonts w:ascii="Abadi" w:hAnsi="Abadi"/>
          <w:b/>
          <w:bCs/>
          <w:sz w:val="21"/>
          <w:szCs w:val="21"/>
          <w:lang w:val="es-MX"/>
        </w:rPr>
      </w:pPr>
    </w:p>
    <w:p w14:paraId="72E9692D" w14:textId="79E69D70" w:rsidR="003C58D7" w:rsidRPr="003C58D7" w:rsidRDefault="003C58D7" w:rsidP="003C58D7">
      <w:pPr>
        <w:rPr>
          <w:rFonts w:ascii="Abadi" w:hAnsi="Abadi"/>
          <w:b/>
          <w:bCs/>
          <w:sz w:val="21"/>
          <w:szCs w:val="21"/>
          <w:lang w:val="es-MX"/>
        </w:rPr>
      </w:pPr>
    </w:p>
    <w:p w14:paraId="7F74C653" w14:textId="4CB42D82" w:rsidR="003C58D7" w:rsidRPr="003C58D7" w:rsidRDefault="003C58D7" w:rsidP="00455A02">
      <w:pPr>
        <w:ind w:firstLine="284"/>
        <w:jc w:val="both"/>
        <w:rPr>
          <w:rFonts w:ascii="Abadi" w:hAnsi="Abadi"/>
          <w:sz w:val="21"/>
          <w:szCs w:val="21"/>
          <w:lang w:val="es-MX"/>
        </w:rPr>
      </w:pPr>
      <w:r w:rsidRPr="003C58D7">
        <w:rPr>
          <w:rFonts w:ascii="Abadi" w:hAnsi="Abadi"/>
          <w:b/>
          <w:bCs/>
          <w:sz w:val="21"/>
          <w:szCs w:val="21"/>
          <w:lang w:val="es-MX"/>
        </w:rPr>
        <w:t>- La Secretaria.-</w:t>
      </w:r>
      <w:r w:rsidRPr="003C58D7">
        <w:rPr>
          <w:rFonts w:ascii="Abadi" w:hAnsi="Abadi"/>
          <w:sz w:val="21"/>
          <w:szCs w:val="21"/>
          <w:lang w:val="es-MX"/>
        </w:rPr>
        <w:t xml:space="preserve"> Se registraron 31 votos a favor.</w:t>
      </w:r>
    </w:p>
    <w:p w14:paraId="481C1E84" w14:textId="77777777" w:rsidR="00EA590C" w:rsidRDefault="00EA590C" w:rsidP="003C58D7">
      <w:pPr>
        <w:rPr>
          <w:rFonts w:ascii="Abadi" w:hAnsi="Abadi"/>
          <w:b/>
          <w:bCs/>
          <w:sz w:val="21"/>
          <w:szCs w:val="21"/>
          <w:lang w:val="es-MX"/>
        </w:rPr>
      </w:pPr>
    </w:p>
    <w:p w14:paraId="1D284595" w14:textId="3742B7CF" w:rsidR="00455A02" w:rsidRDefault="003C58D7" w:rsidP="00455A02">
      <w:pPr>
        <w:ind w:firstLine="284"/>
        <w:jc w:val="both"/>
        <w:rPr>
          <w:rFonts w:ascii="Abadi" w:hAnsi="Abadi"/>
          <w:sz w:val="21"/>
          <w:szCs w:val="21"/>
          <w:lang w:val="es-MX"/>
        </w:rPr>
      </w:pPr>
      <w:r w:rsidRPr="003C58D7">
        <w:rPr>
          <w:rFonts w:ascii="Abadi" w:hAnsi="Abadi"/>
          <w:b/>
          <w:bCs/>
          <w:sz w:val="21"/>
          <w:szCs w:val="21"/>
          <w:lang w:val="es-MX"/>
        </w:rPr>
        <w:t>- La Presidenta.-</w:t>
      </w:r>
      <w:r w:rsidRPr="003C58D7">
        <w:rPr>
          <w:rFonts w:ascii="Abadi" w:hAnsi="Abadi"/>
          <w:sz w:val="21"/>
          <w:szCs w:val="21"/>
          <w:lang w:val="es-MX"/>
        </w:rPr>
        <w:t xml:space="preserve">  La propuesta ha sido aprobada por unanimidad de votos</w:t>
      </w:r>
      <w:r w:rsidR="00455A02">
        <w:rPr>
          <w:rFonts w:ascii="Abadi" w:hAnsi="Abadi"/>
          <w:sz w:val="21"/>
          <w:szCs w:val="21"/>
          <w:lang w:val="es-MX"/>
        </w:rPr>
        <w:t>.</w:t>
      </w:r>
    </w:p>
    <w:p w14:paraId="3DE95C68" w14:textId="0E6F0B87" w:rsidR="003C58D7" w:rsidRPr="003C58D7" w:rsidRDefault="00455A02" w:rsidP="00455A02">
      <w:pPr>
        <w:ind w:firstLine="284"/>
        <w:jc w:val="both"/>
        <w:rPr>
          <w:rFonts w:ascii="Abadi" w:hAnsi="Abadi"/>
          <w:sz w:val="21"/>
          <w:szCs w:val="21"/>
          <w:lang w:val="es-MX"/>
        </w:rPr>
      </w:pPr>
      <w:r>
        <w:rPr>
          <w:rFonts w:ascii="Abadi" w:hAnsi="Abadi"/>
          <w:sz w:val="21"/>
          <w:szCs w:val="21"/>
          <w:lang w:val="es-MX"/>
        </w:rPr>
        <w:lastRenderedPageBreak/>
        <w:t>- B</w:t>
      </w:r>
      <w:r w:rsidR="003C58D7" w:rsidRPr="003C58D7">
        <w:rPr>
          <w:rFonts w:ascii="Abadi" w:hAnsi="Abadi"/>
          <w:sz w:val="21"/>
          <w:szCs w:val="21"/>
          <w:lang w:val="es-MX"/>
        </w:rPr>
        <w:t>ajo esos términos continuaremos con el desahogo del orden del día.</w:t>
      </w:r>
    </w:p>
    <w:p w14:paraId="7D60E2BA" w14:textId="77777777" w:rsidR="00923C71" w:rsidRPr="00923C71" w:rsidRDefault="00923C71" w:rsidP="00FD49F7">
      <w:pPr>
        <w:autoSpaceDE w:val="0"/>
        <w:autoSpaceDN w:val="0"/>
        <w:adjustRightInd w:val="0"/>
        <w:contextualSpacing/>
        <w:jc w:val="both"/>
        <w:rPr>
          <w:rFonts w:ascii="Abadi" w:hAnsi="Abadi" w:cs="ArialMT"/>
          <w:b/>
          <w:bCs/>
          <w:szCs w:val="21"/>
        </w:rPr>
      </w:pPr>
    </w:p>
    <w:p w14:paraId="1596DCCF" w14:textId="77777777" w:rsidR="00367C62" w:rsidRPr="006A0BF6" w:rsidRDefault="00367C62" w:rsidP="00FD49F7">
      <w:pPr>
        <w:jc w:val="both"/>
        <w:rPr>
          <w:rFonts w:ascii="Abadi" w:hAnsi="Abadi" w:cs="ArialMT"/>
          <w:b/>
          <w:bCs/>
          <w:sz w:val="22"/>
          <w:szCs w:val="21"/>
        </w:rPr>
      </w:pPr>
    </w:p>
    <w:p w14:paraId="57A1AFC3" w14:textId="5C3BE457"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DISCUSIÓN Y, EN SU CASO, APROBACIÓN DEL DICTAMEN SIGNADO POR LA COMISIÓN DE GOBERNACIÓN Y PUNTOS CONSTITUCIONALES RELATIVO A LA INICIATIVA FORMULADA POR EL DIPUTADO JUAN ELÍAS CHÁVEZ, DE LA REPRESENTACIÓN PARLAMENTARIA DEL PARTIDO NUEVA ALIANZA, A EFECTO DE ADICIONAR UN PRIMER PÁRRAFO AL ARTÍCULO 4 DE LA LEY DEL TRABAJO DE LOS SERVIDORES PÚBLICOS AL SERVICIO DEL ESTADO Y DE LOS MUNICIPIOS, ANTE LA SEXAGÉSIMA CUARTA LEGISLATURA.</w:t>
      </w:r>
    </w:p>
    <w:p w14:paraId="0B51CDEA" w14:textId="77777777" w:rsidR="00801EFF" w:rsidRPr="00801EFF" w:rsidRDefault="00801EFF" w:rsidP="00FD49F7">
      <w:pPr>
        <w:pStyle w:val="Prrafodelista"/>
        <w:rPr>
          <w:rFonts w:ascii="Abadi" w:hAnsi="Abadi" w:cs="ArialMT"/>
          <w:b/>
          <w:bCs/>
          <w:szCs w:val="21"/>
        </w:rPr>
      </w:pPr>
    </w:p>
    <w:p w14:paraId="1E657FE9" w14:textId="77777777" w:rsidR="00801EFF" w:rsidRPr="000A75B2" w:rsidRDefault="00801EFF" w:rsidP="00FD49F7">
      <w:pPr>
        <w:widowControl w:val="0"/>
        <w:jc w:val="both"/>
        <w:rPr>
          <w:rFonts w:ascii="Abadi" w:hAnsi="Abadi" w:cs="Arial"/>
          <w:b/>
          <w:sz w:val="21"/>
          <w:szCs w:val="21"/>
        </w:rPr>
      </w:pPr>
      <w:bookmarkStart w:id="12" w:name="_Hlk107476724"/>
    </w:p>
    <w:p w14:paraId="36E8BDD3" w14:textId="77777777" w:rsidR="00801EFF" w:rsidRPr="000A75B2" w:rsidRDefault="00801EFF" w:rsidP="00FD49F7">
      <w:pPr>
        <w:widowControl w:val="0"/>
        <w:jc w:val="both"/>
        <w:rPr>
          <w:rFonts w:ascii="Abadi" w:hAnsi="Abadi" w:cs="Arial"/>
          <w:b/>
          <w:sz w:val="21"/>
          <w:szCs w:val="21"/>
        </w:rPr>
      </w:pPr>
      <w:r w:rsidRPr="000A75B2">
        <w:rPr>
          <w:rFonts w:ascii="Abadi" w:hAnsi="Abadi" w:cs="Arial"/>
          <w:b/>
          <w:sz w:val="21"/>
          <w:szCs w:val="21"/>
        </w:rPr>
        <w:t>C. DIPUTADA IRMA LETICIA GONZÁLEZ SÁNCHEZ</w:t>
      </w:r>
    </w:p>
    <w:p w14:paraId="19C719A0" w14:textId="77777777" w:rsidR="00801EFF" w:rsidRPr="000A75B2" w:rsidRDefault="00801EFF" w:rsidP="00FD49F7">
      <w:pPr>
        <w:widowControl w:val="0"/>
        <w:jc w:val="both"/>
        <w:rPr>
          <w:rFonts w:ascii="Abadi" w:hAnsi="Abadi" w:cs="Arial"/>
          <w:b/>
          <w:sz w:val="21"/>
          <w:szCs w:val="21"/>
        </w:rPr>
      </w:pPr>
      <w:r w:rsidRPr="000A75B2">
        <w:rPr>
          <w:rFonts w:ascii="Abadi" w:hAnsi="Abadi" w:cs="Arial"/>
          <w:b/>
          <w:sz w:val="21"/>
          <w:szCs w:val="21"/>
        </w:rPr>
        <w:t>PRESIDENTA DEL CONGRESO DEL ESTADO</w:t>
      </w:r>
    </w:p>
    <w:p w14:paraId="062EDE07" w14:textId="77777777" w:rsidR="00801EFF" w:rsidRPr="000A75B2" w:rsidRDefault="00801EFF" w:rsidP="00FD49F7">
      <w:pPr>
        <w:widowControl w:val="0"/>
        <w:jc w:val="both"/>
        <w:rPr>
          <w:rFonts w:ascii="Abadi" w:hAnsi="Abadi" w:cs="Arial"/>
          <w:b/>
          <w:sz w:val="21"/>
          <w:szCs w:val="21"/>
        </w:rPr>
      </w:pPr>
      <w:r w:rsidRPr="000A75B2">
        <w:rPr>
          <w:rFonts w:ascii="Abadi" w:hAnsi="Abadi" w:cs="Arial"/>
          <w:b/>
          <w:sz w:val="21"/>
          <w:szCs w:val="21"/>
        </w:rPr>
        <w:t>P R E S E N T E</w:t>
      </w:r>
    </w:p>
    <w:p w14:paraId="4F087049" w14:textId="77777777" w:rsidR="00801EFF" w:rsidRPr="000A75B2" w:rsidRDefault="00801EFF" w:rsidP="00FD49F7">
      <w:pPr>
        <w:widowControl w:val="0"/>
        <w:jc w:val="both"/>
        <w:rPr>
          <w:rFonts w:ascii="Abadi" w:hAnsi="Abadi" w:cs="Arial"/>
          <w:b/>
          <w:sz w:val="21"/>
          <w:szCs w:val="21"/>
        </w:rPr>
      </w:pPr>
    </w:p>
    <w:p w14:paraId="11C86DC6" w14:textId="77777777" w:rsidR="00801EFF" w:rsidRPr="000A75B2" w:rsidRDefault="00801EFF" w:rsidP="00FD49F7">
      <w:pPr>
        <w:widowControl w:val="0"/>
        <w:ind w:firstLine="709"/>
        <w:jc w:val="both"/>
        <w:rPr>
          <w:rFonts w:ascii="Abadi" w:hAnsi="Abadi" w:cs="Arial"/>
          <w:sz w:val="21"/>
          <w:szCs w:val="21"/>
        </w:rPr>
      </w:pPr>
      <w:r w:rsidRPr="000A75B2">
        <w:rPr>
          <w:rFonts w:ascii="Abadi" w:hAnsi="Abadi" w:cs="Arial"/>
          <w:sz w:val="21"/>
          <w:szCs w:val="21"/>
        </w:rPr>
        <w:t>Las diputadas y los diputados que integramos la Comisión de Gobernación y Puntos Constitucionales de la Sexagésima Quinta Legislatura, recibimos como pendiente legislativo para efecto de estudio y dictamen, la iniciativa formulada por el diputado Juan Elías Chávez, de la representación parlamentaria del Partido Nueva Alianza, a efecto de adicionar un primer párrafo al artículo 4 de la Ley del Trabajo de los Servidores Públicos al Servicio del Estado y de los Municipios, ante la Sexagésima Cuarta Legislatura.</w:t>
      </w:r>
    </w:p>
    <w:p w14:paraId="512802D2" w14:textId="77777777" w:rsidR="00801EFF" w:rsidRPr="000A75B2" w:rsidRDefault="00801EFF" w:rsidP="00FD49F7">
      <w:pPr>
        <w:widowControl w:val="0"/>
        <w:jc w:val="both"/>
        <w:rPr>
          <w:rFonts w:ascii="Abadi" w:hAnsi="Abadi" w:cs="Arial"/>
          <w:sz w:val="21"/>
          <w:szCs w:val="21"/>
        </w:rPr>
      </w:pPr>
    </w:p>
    <w:p w14:paraId="07010D7B" w14:textId="77777777" w:rsidR="00801EFF" w:rsidRPr="000A75B2" w:rsidRDefault="00801EFF" w:rsidP="00FD49F7">
      <w:pPr>
        <w:widowControl w:val="0"/>
        <w:ind w:firstLine="709"/>
        <w:jc w:val="both"/>
        <w:rPr>
          <w:rFonts w:ascii="Abadi" w:hAnsi="Abadi" w:cs="Arial"/>
          <w:sz w:val="21"/>
          <w:szCs w:val="21"/>
        </w:rPr>
      </w:pPr>
      <w:r w:rsidRPr="000A75B2">
        <w:rPr>
          <w:rFonts w:ascii="Abadi" w:hAnsi="Abadi" w:cs="Arial"/>
          <w:sz w:val="21"/>
          <w:szCs w:val="21"/>
        </w:rPr>
        <w:t>Con fundamento en los artículos 111, fracción II y 171 de la Ley Orgánica del Poder Legislativo, formulamos a la Asamblea el siguiente:</w:t>
      </w:r>
    </w:p>
    <w:p w14:paraId="4E6EDD55" w14:textId="77777777" w:rsidR="00801EFF" w:rsidRPr="000A75B2" w:rsidRDefault="00801EFF" w:rsidP="00FD49F7">
      <w:pPr>
        <w:widowControl w:val="0"/>
        <w:jc w:val="both"/>
        <w:rPr>
          <w:rFonts w:ascii="Abadi" w:eastAsia="Batang" w:hAnsi="Abadi" w:cs="Arial"/>
          <w:sz w:val="21"/>
          <w:szCs w:val="21"/>
        </w:rPr>
      </w:pPr>
    </w:p>
    <w:p w14:paraId="0E2DE1D2" w14:textId="77777777" w:rsidR="00801EFF" w:rsidRPr="000A75B2" w:rsidRDefault="00801EFF" w:rsidP="00FD49F7">
      <w:pPr>
        <w:widowControl w:val="0"/>
        <w:jc w:val="center"/>
        <w:rPr>
          <w:rFonts w:ascii="Abadi" w:eastAsia="Batang" w:hAnsi="Abadi" w:cs="Arial"/>
          <w:b/>
          <w:bCs/>
          <w:sz w:val="21"/>
          <w:szCs w:val="21"/>
        </w:rPr>
      </w:pPr>
      <w:r w:rsidRPr="000A75B2">
        <w:rPr>
          <w:rFonts w:ascii="Abadi" w:eastAsia="Batang" w:hAnsi="Abadi" w:cs="Arial"/>
          <w:b/>
          <w:bCs/>
          <w:sz w:val="21"/>
          <w:szCs w:val="21"/>
        </w:rPr>
        <w:t>D I C T A M E N</w:t>
      </w:r>
    </w:p>
    <w:p w14:paraId="113CE3E6" w14:textId="632B9FCA" w:rsidR="00801EFF" w:rsidRPr="000A75B2" w:rsidRDefault="00801EFF" w:rsidP="00FD49F7">
      <w:pPr>
        <w:widowControl w:val="0"/>
        <w:jc w:val="both"/>
        <w:rPr>
          <w:rFonts w:ascii="Abadi" w:eastAsia="Batang" w:hAnsi="Abadi" w:cs="Arial"/>
          <w:sz w:val="21"/>
          <w:szCs w:val="21"/>
        </w:rPr>
      </w:pPr>
    </w:p>
    <w:p w14:paraId="67FFA147" w14:textId="77777777" w:rsidR="00801EFF" w:rsidRPr="000A75B2" w:rsidRDefault="00801EFF" w:rsidP="00FD49F7">
      <w:pPr>
        <w:widowControl w:val="0"/>
        <w:jc w:val="both"/>
        <w:rPr>
          <w:rFonts w:ascii="Abadi" w:eastAsia="Batang" w:hAnsi="Abadi" w:cs="Arial"/>
          <w:b/>
          <w:bCs/>
          <w:sz w:val="21"/>
          <w:szCs w:val="21"/>
        </w:rPr>
      </w:pPr>
      <w:r w:rsidRPr="000A75B2">
        <w:rPr>
          <w:rFonts w:ascii="Abadi" w:eastAsia="Batang" w:hAnsi="Abadi" w:cs="Arial"/>
          <w:b/>
          <w:smallCaps/>
          <w:sz w:val="21"/>
          <w:szCs w:val="21"/>
        </w:rPr>
        <w:t>I.</w:t>
      </w:r>
      <w:r w:rsidRPr="000A75B2">
        <w:rPr>
          <w:rFonts w:ascii="Abadi" w:eastAsia="Batang" w:hAnsi="Abadi" w:cs="Arial"/>
          <w:b/>
          <w:smallCaps/>
          <w:sz w:val="21"/>
          <w:szCs w:val="21"/>
        </w:rPr>
        <w:tab/>
      </w:r>
      <w:r w:rsidRPr="000A75B2">
        <w:rPr>
          <w:rFonts w:ascii="Abadi" w:eastAsia="Batang" w:hAnsi="Abadi" w:cs="Arial"/>
          <w:b/>
          <w:bCs/>
          <w:sz w:val="21"/>
          <w:szCs w:val="21"/>
        </w:rPr>
        <w:t>Del Proceso Legislativo</w:t>
      </w:r>
    </w:p>
    <w:p w14:paraId="54DB1FDF" w14:textId="77777777" w:rsidR="00801EFF" w:rsidRPr="000A75B2" w:rsidRDefault="00801EFF" w:rsidP="00FD49F7">
      <w:pPr>
        <w:widowControl w:val="0"/>
        <w:jc w:val="both"/>
        <w:rPr>
          <w:rFonts w:ascii="Abadi" w:eastAsia="Batang" w:hAnsi="Abadi" w:cs="Arial"/>
          <w:sz w:val="21"/>
          <w:szCs w:val="21"/>
        </w:rPr>
      </w:pPr>
    </w:p>
    <w:p w14:paraId="75628A3F" w14:textId="57ECC8E8" w:rsidR="00801EFF" w:rsidRPr="000A75B2" w:rsidRDefault="00801EFF" w:rsidP="00FD49F7">
      <w:pPr>
        <w:widowControl w:val="0"/>
        <w:jc w:val="both"/>
        <w:rPr>
          <w:rFonts w:ascii="Abadi" w:hAnsi="Abadi" w:cs="Arial"/>
          <w:sz w:val="21"/>
          <w:szCs w:val="21"/>
        </w:rPr>
      </w:pPr>
      <w:r w:rsidRPr="000A75B2">
        <w:rPr>
          <w:rFonts w:ascii="Abadi" w:eastAsia="Batang" w:hAnsi="Abadi" w:cs="Arial"/>
          <w:b/>
          <w:bCs/>
          <w:sz w:val="21"/>
          <w:szCs w:val="21"/>
        </w:rPr>
        <w:t xml:space="preserve">I.1. </w:t>
      </w:r>
      <w:r w:rsidRPr="000A75B2">
        <w:rPr>
          <w:rFonts w:ascii="Abadi" w:eastAsia="Batang" w:hAnsi="Abadi" w:cs="Arial"/>
          <w:sz w:val="21"/>
          <w:szCs w:val="21"/>
        </w:rPr>
        <w:t xml:space="preserve">En sesión del 9 de mayo de 2019 </w:t>
      </w:r>
      <w:r w:rsidRPr="000A75B2">
        <w:rPr>
          <w:rFonts w:ascii="Abadi" w:eastAsia="Batang" w:hAnsi="Abadi" w:cs="Arial"/>
          <w:bCs/>
          <w:sz w:val="21"/>
          <w:szCs w:val="21"/>
        </w:rPr>
        <w:t xml:space="preserve">ingresó </w:t>
      </w:r>
      <w:r w:rsidRPr="000A75B2">
        <w:rPr>
          <w:rFonts w:ascii="Abadi" w:hAnsi="Abadi" w:cs="Arial"/>
          <w:sz w:val="21"/>
          <w:szCs w:val="21"/>
        </w:rPr>
        <w:t xml:space="preserve">la iniciativa formulada por el diputado Juan </w:t>
      </w:r>
      <w:r w:rsidR="00C756AF" w:rsidRPr="000A75B2">
        <w:rPr>
          <w:rFonts w:ascii="Abadi" w:hAnsi="Abadi" w:cs="Arial"/>
          <w:sz w:val="21"/>
          <w:szCs w:val="21"/>
        </w:rPr>
        <w:t>Elías</w:t>
      </w:r>
      <w:r w:rsidRPr="000A75B2">
        <w:rPr>
          <w:rFonts w:ascii="Abadi" w:hAnsi="Abadi" w:cs="Arial"/>
          <w:sz w:val="21"/>
          <w:szCs w:val="21"/>
        </w:rPr>
        <w:t xml:space="preserve"> Chávez, de la representación parlamentaria del Partido Nueva Alianza, a </w:t>
      </w:r>
      <w:r w:rsidRPr="000A75B2">
        <w:rPr>
          <w:rFonts w:ascii="Abadi" w:hAnsi="Abadi" w:cs="Arial"/>
          <w:sz w:val="21"/>
          <w:szCs w:val="21"/>
        </w:rPr>
        <w:t>efecto de adicionar un primer párrafo al artículo 4 de la Ley del Trabajo de los Servidores Públicos al Servicio del Estado y de los Municipios, ante la Sexagésima Cuarta Legislatura, turnándose en su momento por la presidencia del Congreso a la Comisión de Gobernación y Puntos Constitucionales, con fundamento en lo dispuesto por el artículo 111, fracción II de la Ley Orgánica del Poder Legislativo del Estado de Guanajuato.</w:t>
      </w:r>
    </w:p>
    <w:p w14:paraId="605E83BA" w14:textId="77777777" w:rsidR="00801EFF" w:rsidRPr="000A75B2" w:rsidRDefault="00801EFF" w:rsidP="00FD49F7">
      <w:pPr>
        <w:widowControl w:val="0"/>
        <w:jc w:val="both"/>
        <w:rPr>
          <w:rFonts w:ascii="Abadi" w:eastAsia="Batang" w:hAnsi="Abadi" w:cs="Arial"/>
          <w:sz w:val="21"/>
          <w:szCs w:val="21"/>
        </w:rPr>
      </w:pPr>
    </w:p>
    <w:p w14:paraId="3579F917" w14:textId="77777777" w:rsidR="00801EFF" w:rsidRPr="000A75B2" w:rsidRDefault="00801EFF" w:rsidP="00FD49F7">
      <w:pPr>
        <w:widowControl w:val="0"/>
        <w:jc w:val="both"/>
        <w:rPr>
          <w:rFonts w:ascii="Abadi" w:eastAsia="Batang" w:hAnsi="Abadi" w:cs="Arial"/>
          <w:b/>
          <w:sz w:val="21"/>
          <w:szCs w:val="21"/>
        </w:rPr>
      </w:pPr>
    </w:p>
    <w:p w14:paraId="2355AD44" w14:textId="77777777" w:rsidR="00801EFF" w:rsidRPr="000A75B2" w:rsidRDefault="00801EFF" w:rsidP="00FD49F7">
      <w:pPr>
        <w:widowControl w:val="0"/>
        <w:jc w:val="both"/>
        <w:rPr>
          <w:rFonts w:ascii="Abadi" w:eastAsia="Batang" w:hAnsi="Abadi" w:cs="Arial"/>
          <w:sz w:val="21"/>
          <w:szCs w:val="21"/>
        </w:rPr>
      </w:pPr>
      <w:r w:rsidRPr="000A75B2">
        <w:rPr>
          <w:rFonts w:ascii="Abadi" w:eastAsia="Batang" w:hAnsi="Abadi" w:cs="Arial"/>
          <w:b/>
          <w:sz w:val="21"/>
          <w:szCs w:val="21"/>
        </w:rPr>
        <w:t xml:space="preserve">I.2. </w:t>
      </w:r>
      <w:r w:rsidRPr="000A75B2">
        <w:rPr>
          <w:rFonts w:ascii="Abadi" w:eastAsia="Batang" w:hAnsi="Abadi" w:cs="Arial"/>
          <w:sz w:val="21"/>
          <w:szCs w:val="21"/>
        </w:rPr>
        <w:t>En reunión de la Comisión de Gobernación y Puntos Constitucionales, de fecha 20 de mayo de 2019, se radicó la iniciativa. Se acordó como metodología de análisis y estudio lo siguiente:</w:t>
      </w:r>
    </w:p>
    <w:p w14:paraId="28E4CF3D" w14:textId="77777777" w:rsidR="00801EFF" w:rsidRPr="000A75B2" w:rsidRDefault="00801EFF" w:rsidP="00FD49F7">
      <w:pPr>
        <w:ind w:left="714"/>
        <w:jc w:val="both"/>
        <w:rPr>
          <w:rFonts w:ascii="Abadi" w:hAnsi="Abadi" w:cs="Calibri"/>
          <w:sz w:val="21"/>
          <w:szCs w:val="21"/>
        </w:rPr>
      </w:pPr>
    </w:p>
    <w:p w14:paraId="6CEF2036" w14:textId="77777777" w:rsidR="00801EFF" w:rsidRPr="000A75B2" w:rsidRDefault="00801EFF" w:rsidP="00FD49F7">
      <w:pPr>
        <w:numPr>
          <w:ilvl w:val="0"/>
          <w:numId w:val="7"/>
        </w:numPr>
        <w:ind w:left="714" w:hanging="357"/>
        <w:jc w:val="both"/>
        <w:rPr>
          <w:rFonts w:ascii="Abadi" w:hAnsi="Abadi" w:cs="Calibri"/>
          <w:i/>
          <w:iCs/>
          <w:sz w:val="21"/>
          <w:szCs w:val="21"/>
        </w:rPr>
      </w:pPr>
      <w:r w:rsidRPr="000A75B2">
        <w:rPr>
          <w:rFonts w:ascii="Abadi" w:hAnsi="Abadi" w:cs="Calibri"/>
          <w:i/>
          <w:iCs/>
          <w:sz w:val="21"/>
          <w:szCs w:val="21"/>
        </w:rPr>
        <w:t xml:space="preserve">Se remitirá la iniciativa vía electrónica a las diputadas y a los diputados integrantes de la Sexagésima Cuarta Legislatura, a la Secretaria de Gobierno, Coordinación General Jurídica de Gobierno del Estado y a los 46 ayuntamientos, quienes contarán con un término de 15 días hábiles, para remitir los comentarios y observaciones que estimen pertinentes. </w:t>
      </w:r>
    </w:p>
    <w:p w14:paraId="2CB3BBA4" w14:textId="77777777" w:rsidR="00801EFF" w:rsidRPr="000A75B2" w:rsidRDefault="00801EFF" w:rsidP="00FD49F7">
      <w:pPr>
        <w:ind w:left="714"/>
        <w:jc w:val="both"/>
        <w:rPr>
          <w:rFonts w:ascii="Abadi" w:hAnsi="Abadi" w:cs="Calibri"/>
          <w:i/>
          <w:iCs/>
          <w:sz w:val="21"/>
          <w:szCs w:val="21"/>
        </w:rPr>
      </w:pPr>
    </w:p>
    <w:p w14:paraId="06325E85" w14:textId="77777777" w:rsidR="00801EFF" w:rsidRPr="000A75B2" w:rsidRDefault="00801EFF" w:rsidP="00FD49F7">
      <w:pPr>
        <w:numPr>
          <w:ilvl w:val="0"/>
          <w:numId w:val="7"/>
        </w:numPr>
        <w:ind w:left="714" w:hanging="357"/>
        <w:jc w:val="both"/>
        <w:rPr>
          <w:rFonts w:ascii="Abadi" w:hAnsi="Abadi" w:cs="Calibri"/>
          <w:i/>
          <w:iCs/>
          <w:sz w:val="21"/>
          <w:szCs w:val="21"/>
        </w:rPr>
      </w:pPr>
      <w:r w:rsidRPr="000A75B2">
        <w:rPr>
          <w:rFonts w:ascii="Abadi" w:hAnsi="Abadi" w:cs="Calibri"/>
          <w:i/>
          <w:iCs/>
          <w:sz w:val="21"/>
          <w:szCs w:val="21"/>
        </w:rPr>
        <w:t>Se establecerá un link en la página web del Congreso del Estado, para que las iniciativas puedan ser consultadas y se puedan emitir observaciones.</w:t>
      </w:r>
    </w:p>
    <w:p w14:paraId="5560C2EC" w14:textId="77777777" w:rsidR="00801EFF" w:rsidRPr="000A75B2" w:rsidRDefault="00801EFF" w:rsidP="00FD49F7">
      <w:pPr>
        <w:ind w:left="714"/>
        <w:jc w:val="both"/>
        <w:rPr>
          <w:rFonts w:ascii="Abadi" w:hAnsi="Abadi" w:cs="Calibri"/>
          <w:i/>
          <w:iCs/>
          <w:sz w:val="21"/>
          <w:szCs w:val="21"/>
        </w:rPr>
      </w:pPr>
    </w:p>
    <w:p w14:paraId="7C22B0D2" w14:textId="77777777" w:rsidR="00801EFF" w:rsidRPr="000A75B2" w:rsidRDefault="00801EFF" w:rsidP="00FD49F7">
      <w:pPr>
        <w:numPr>
          <w:ilvl w:val="0"/>
          <w:numId w:val="7"/>
        </w:numPr>
        <w:ind w:left="714" w:hanging="357"/>
        <w:jc w:val="both"/>
        <w:rPr>
          <w:rFonts w:ascii="Abadi" w:hAnsi="Abadi" w:cs="Calibri"/>
          <w:i/>
          <w:iCs/>
          <w:sz w:val="21"/>
          <w:szCs w:val="21"/>
        </w:rPr>
      </w:pPr>
      <w:r w:rsidRPr="000A75B2">
        <w:rPr>
          <w:rFonts w:ascii="Abadi" w:hAnsi="Abadi" w:cs="Calibri"/>
          <w:i/>
          <w:iCs/>
          <w:sz w:val="21"/>
          <w:szCs w:val="21"/>
        </w:rPr>
        <w:t xml:space="preserve">Las observaciones remitidas a la secretaría técnica serán compiladas y además se elaborará un documento con formato de comparativo que se circulará a </w:t>
      </w:r>
      <w:r w:rsidRPr="000A75B2">
        <w:rPr>
          <w:rFonts w:ascii="Abadi" w:hAnsi="Abadi" w:cs="Calibri"/>
          <w:bCs/>
          <w:i/>
          <w:iCs/>
          <w:sz w:val="21"/>
          <w:szCs w:val="21"/>
        </w:rPr>
        <w:t>la Comisión</w:t>
      </w:r>
      <w:r w:rsidRPr="000A75B2">
        <w:rPr>
          <w:rFonts w:ascii="Abadi" w:hAnsi="Abadi" w:cs="Calibri"/>
          <w:i/>
          <w:iCs/>
          <w:sz w:val="21"/>
          <w:szCs w:val="21"/>
        </w:rPr>
        <w:t>.</w:t>
      </w:r>
    </w:p>
    <w:p w14:paraId="59E6675E" w14:textId="77777777" w:rsidR="00801EFF" w:rsidRPr="000A75B2" w:rsidRDefault="00801EFF" w:rsidP="00FD49F7">
      <w:pPr>
        <w:ind w:left="714"/>
        <w:jc w:val="both"/>
        <w:rPr>
          <w:rFonts w:ascii="Abadi" w:hAnsi="Abadi" w:cs="Calibri"/>
          <w:i/>
          <w:iCs/>
          <w:sz w:val="21"/>
          <w:szCs w:val="21"/>
        </w:rPr>
      </w:pPr>
    </w:p>
    <w:p w14:paraId="77185D62" w14:textId="77777777" w:rsidR="00801EFF" w:rsidRPr="000A75B2" w:rsidRDefault="00801EFF" w:rsidP="00FD49F7">
      <w:pPr>
        <w:numPr>
          <w:ilvl w:val="0"/>
          <w:numId w:val="7"/>
        </w:numPr>
        <w:ind w:left="714" w:hanging="357"/>
        <w:jc w:val="both"/>
        <w:rPr>
          <w:rFonts w:ascii="Abadi" w:hAnsi="Abadi" w:cs="Calibri"/>
          <w:i/>
          <w:iCs/>
          <w:sz w:val="21"/>
          <w:szCs w:val="21"/>
        </w:rPr>
      </w:pPr>
      <w:r w:rsidRPr="000A75B2">
        <w:rPr>
          <w:rFonts w:ascii="Abadi" w:hAnsi="Abadi" w:cs="Calibri"/>
          <w:i/>
          <w:iCs/>
          <w:sz w:val="21"/>
          <w:szCs w:val="21"/>
        </w:rPr>
        <w:t>Se realizará una mesa de trabajo, con las diputadas</w:t>
      </w:r>
      <w:r w:rsidRPr="000A75B2">
        <w:rPr>
          <w:rFonts w:ascii="Abadi" w:hAnsi="Abadi" w:cs="Calibri"/>
          <w:bCs/>
          <w:i/>
          <w:iCs/>
          <w:sz w:val="21"/>
          <w:szCs w:val="21"/>
        </w:rPr>
        <w:t xml:space="preserve"> y los diputados integrantes de la Comisión de Gobernación y Puntos Constitucionales que deseen participar</w:t>
      </w:r>
      <w:r w:rsidRPr="000A75B2">
        <w:rPr>
          <w:rFonts w:ascii="Abadi" w:hAnsi="Abadi" w:cs="Calibri"/>
          <w:i/>
          <w:iCs/>
          <w:sz w:val="21"/>
          <w:szCs w:val="21"/>
        </w:rPr>
        <w:t>, asesores de quienes conforman la misma, y en su caso, integrantes de la Secretaria de Gobierno, de la Coordinación General Jurídica de Gobierno del Estado, y la secretaría técnica; asimismo, los diputados y diputadas de esta Legislatura que deseen asistir, para discutir y analizar las observaciones remitidas.</w:t>
      </w:r>
    </w:p>
    <w:p w14:paraId="7CC36971" w14:textId="77777777" w:rsidR="00801EFF" w:rsidRPr="000A75B2" w:rsidRDefault="00801EFF" w:rsidP="00FD49F7">
      <w:pPr>
        <w:widowControl w:val="0"/>
        <w:ind w:left="714"/>
        <w:jc w:val="both"/>
        <w:rPr>
          <w:rFonts w:ascii="Abadi" w:hAnsi="Abadi" w:cs="Calibri"/>
          <w:i/>
          <w:iCs/>
          <w:sz w:val="21"/>
          <w:szCs w:val="21"/>
        </w:rPr>
      </w:pPr>
    </w:p>
    <w:p w14:paraId="6FB1032B" w14:textId="77777777" w:rsidR="00801EFF" w:rsidRPr="000A75B2" w:rsidRDefault="00801EFF" w:rsidP="00FD49F7">
      <w:pPr>
        <w:widowControl w:val="0"/>
        <w:ind w:firstLine="708"/>
        <w:jc w:val="both"/>
        <w:rPr>
          <w:rFonts w:ascii="Abadi" w:hAnsi="Abadi" w:cs="Arial"/>
          <w:sz w:val="21"/>
          <w:szCs w:val="21"/>
        </w:rPr>
      </w:pPr>
    </w:p>
    <w:p w14:paraId="74D370D8" w14:textId="77777777" w:rsidR="00801EFF" w:rsidRPr="000A75B2" w:rsidRDefault="00801EFF" w:rsidP="00FD49F7">
      <w:pPr>
        <w:widowControl w:val="0"/>
        <w:jc w:val="both"/>
        <w:rPr>
          <w:rFonts w:ascii="Abadi" w:hAnsi="Abadi" w:cs="Arial"/>
          <w:sz w:val="21"/>
          <w:szCs w:val="21"/>
        </w:rPr>
      </w:pPr>
      <w:r w:rsidRPr="000A75B2">
        <w:rPr>
          <w:rFonts w:ascii="Abadi" w:hAnsi="Abadi" w:cs="Arial"/>
          <w:sz w:val="21"/>
          <w:szCs w:val="21"/>
        </w:rPr>
        <w:t xml:space="preserve">Remitieron observaciones y comentarios los </w:t>
      </w:r>
      <w:r w:rsidRPr="000A75B2">
        <w:rPr>
          <w:rFonts w:ascii="Abadi" w:hAnsi="Abadi" w:cs="Arial"/>
          <w:sz w:val="21"/>
          <w:szCs w:val="21"/>
        </w:rPr>
        <w:lastRenderedPageBreak/>
        <w:t>ayuntamientos de Irapuato y Silao de la Victoria. De igual forma se pronunciaron los ayuntamientos de Doctor Mora, Purísima del Rincón, San Francisco del Rincón y Villagrán. Así como la Subsecretaría del Trabajo y Previsión Social de la Secretaria de Gobierno.</w:t>
      </w:r>
    </w:p>
    <w:p w14:paraId="6E9D01C8" w14:textId="77777777" w:rsidR="00801EFF" w:rsidRPr="000A75B2" w:rsidRDefault="00801EFF" w:rsidP="00FD49F7">
      <w:pPr>
        <w:widowControl w:val="0"/>
        <w:jc w:val="both"/>
        <w:rPr>
          <w:rFonts w:ascii="Abadi" w:hAnsi="Abadi" w:cs="Arial"/>
          <w:sz w:val="21"/>
          <w:szCs w:val="21"/>
        </w:rPr>
      </w:pPr>
    </w:p>
    <w:p w14:paraId="185A447A" w14:textId="77777777" w:rsidR="00801EFF" w:rsidRPr="000A75B2" w:rsidRDefault="00801EFF" w:rsidP="00FD49F7">
      <w:pPr>
        <w:widowControl w:val="0"/>
        <w:jc w:val="both"/>
        <w:rPr>
          <w:rFonts w:ascii="Abadi" w:hAnsi="Abadi" w:cs="Arial"/>
          <w:sz w:val="21"/>
          <w:szCs w:val="21"/>
        </w:rPr>
      </w:pPr>
      <w:r w:rsidRPr="000A75B2">
        <w:rPr>
          <w:rFonts w:ascii="Abadi" w:hAnsi="Abadi" w:cs="Arial"/>
          <w:b/>
          <w:bCs/>
          <w:sz w:val="21"/>
          <w:szCs w:val="21"/>
        </w:rPr>
        <w:t xml:space="preserve">1.3. </w:t>
      </w:r>
      <w:r w:rsidRPr="000A75B2">
        <w:rPr>
          <w:rFonts w:ascii="Abadi" w:hAnsi="Abadi" w:cs="Arial"/>
          <w:sz w:val="21"/>
          <w:szCs w:val="21"/>
        </w:rPr>
        <w:t xml:space="preserve">A efecto de dar continuidad a la metodología aprobada por unanimidad por las diputadas y los diputados integrantes de la Comisión de Gobernación y Puntos Constitucionales de la Sexagésima Cuarta Legislatura, determinaron celebrar una mesa de trabajo el 25 de enero de 2021, estando presentes integrantes de la comisión legislativa, servidores públicos de la Coordinación General Jurídica, asesores de los grupos parlamentarios de los partidos Acción Nacional, Revolucionario Institucional, Morena y Verde Ecologista de México, así como de la representación parlamentaria del Partido Nueva Alianza y la secretaría técnica de la comisión. </w:t>
      </w:r>
    </w:p>
    <w:p w14:paraId="5A01C8AC" w14:textId="77777777" w:rsidR="00801EFF" w:rsidRPr="000A75B2" w:rsidRDefault="00801EFF" w:rsidP="00FD49F7">
      <w:pPr>
        <w:pStyle w:val="Default"/>
        <w:widowControl w:val="0"/>
        <w:ind w:firstLine="708"/>
        <w:jc w:val="both"/>
        <w:rPr>
          <w:rFonts w:ascii="Abadi" w:eastAsia="Batang" w:hAnsi="Abadi"/>
          <w:bCs/>
          <w:sz w:val="21"/>
          <w:szCs w:val="21"/>
        </w:rPr>
      </w:pPr>
    </w:p>
    <w:p w14:paraId="117C4BD9" w14:textId="77777777" w:rsidR="00801EFF" w:rsidRPr="000A75B2" w:rsidRDefault="00801EFF" w:rsidP="00FD49F7">
      <w:pPr>
        <w:widowControl w:val="0"/>
        <w:jc w:val="both"/>
        <w:rPr>
          <w:rFonts w:ascii="Abadi" w:hAnsi="Abadi" w:cs="Arial"/>
          <w:sz w:val="21"/>
          <w:szCs w:val="21"/>
        </w:rPr>
      </w:pPr>
      <w:r w:rsidRPr="000A75B2">
        <w:rPr>
          <w:rFonts w:ascii="Abadi" w:eastAsia="Batang" w:hAnsi="Abadi" w:cs="Arial"/>
          <w:b/>
          <w:sz w:val="21"/>
          <w:szCs w:val="21"/>
        </w:rPr>
        <w:t>I.4.</w:t>
      </w:r>
      <w:r w:rsidRPr="000A75B2">
        <w:rPr>
          <w:rFonts w:ascii="Abadi" w:eastAsia="Batang" w:hAnsi="Abadi" w:cs="Arial"/>
          <w:bCs/>
          <w:sz w:val="21"/>
          <w:szCs w:val="21"/>
        </w:rPr>
        <w:t xml:space="preserve"> </w:t>
      </w:r>
      <w:r w:rsidRPr="000A75B2">
        <w:rPr>
          <w:rFonts w:ascii="Abadi" w:hAnsi="Abadi" w:cs="Arial"/>
          <w:sz w:val="21"/>
          <w:szCs w:val="21"/>
        </w:rPr>
        <w:t>En fecha 14 de septiembre de 2021, las diputadas y los diputados integrantes de la Comisión de Gobernación y Puntos Constitucionales de la Sexagésima Cuarta Legislatura, determinaron dejar esta iniciativa como pendiente legislativo para que fuera la siguiente Legislatura quien se pronunciara al respecto.</w:t>
      </w:r>
    </w:p>
    <w:p w14:paraId="687683BE" w14:textId="77777777" w:rsidR="00801EFF" w:rsidRPr="000A75B2" w:rsidRDefault="00801EFF" w:rsidP="00FD49F7">
      <w:pPr>
        <w:widowControl w:val="0"/>
        <w:jc w:val="both"/>
        <w:rPr>
          <w:rFonts w:ascii="Abadi" w:hAnsi="Abadi" w:cs="Arial"/>
          <w:b/>
          <w:sz w:val="21"/>
          <w:szCs w:val="21"/>
        </w:rPr>
      </w:pPr>
    </w:p>
    <w:p w14:paraId="25A90DE8" w14:textId="77777777" w:rsidR="00801EFF" w:rsidRPr="000A75B2" w:rsidRDefault="00801EFF" w:rsidP="00FD49F7">
      <w:pPr>
        <w:widowControl w:val="0"/>
        <w:jc w:val="both"/>
        <w:rPr>
          <w:rFonts w:ascii="Abadi" w:hAnsi="Abadi" w:cs="Arial"/>
          <w:sz w:val="21"/>
          <w:szCs w:val="21"/>
        </w:rPr>
      </w:pPr>
      <w:r w:rsidRPr="000A75B2">
        <w:rPr>
          <w:rFonts w:ascii="Abadi" w:hAnsi="Abadi" w:cs="Arial"/>
          <w:b/>
          <w:sz w:val="21"/>
          <w:szCs w:val="21"/>
        </w:rPr>
        <w:t xml:space="preserve">1.5. </w:t>
      </w:r>
      <w:r w:rsidRPr="000A75B2">
        <w:rPr>
          <w:rFonts w:ascii="Abadi" w:hAnsi="Abadi" w:cs="Arial"/>
          <w:sz w:val="21"/>
          <w:szCs w:val="21"/>
        </w:rPr>
        <w:t>En fecha 11 de octubre de 2021, se instaló la Comisión de Gobernación y Puntos Constitucionales de la Sexagésima Quinta Legislatura, donde nos impusimos del contenido de los pendientes legislativos, y entre ellos se encuentra la iniciativa que se dictamina.</w:t>
      </w:r>
    </w:p>
    <w:p w14:paraId="618736C0" w14:textId="77777777" w:rsidR="00801EFF" w:rsidRPr="000A75B2" w:rsidRDefault="00801EFF" w:rsidP="00FD49F7">
      <w:pPr>
        <w:widowControl w:val="0"/>
        <w:ind w:right="1246"/>
        <w:jc w:val="both"/>
        <w:rPr>
          <w:rFonts w:ascii="Abadi" w:hAnsi="Abadi" w:cs="Calibri"/>
          <w:sz w:val="21"/>
          <w:szCs w:val="21"/>
        </w:rPr>
      </w:pPr>
    </w:p>
    <w:p w14:paraId="1B4C49CE" w14:textId="77777777" w:rsidR="00801EFF" w:rsidRPr="000A75B2" w:rsidRDefault="00801EFF" w:rsidP="00FD49F7">
      <w:pPr>
        <w:widowControl w:val="0"/>
        <w:jc w:val="both"/>
        <w:rPr>
          <w:rFonts w:ascii="Abadi" w:eastAsia="Batang" w:hAnsi="Abadi" w:cs="Arial"/>
          <w:sz w:val="21"/>
          <w:szCs w:val="21"/>
          <w:lang w:val="es-MX"/>
        </w:rPr>
      </w:pPr>
      <w:r w:rsidRPr="000A75B2">
        <w:rPr>
          <w:rFonts w:ascii="Abadi" w:eastAsia="Batang" w:hAnsi="Abadi" w:cs="Arial"/>
          <w:b/>
          <w:sz w:val="21"/>
          <w:szCs w:val="21"/>
        </w:rPr>
        <w:t>I.6.</w:t>
      </w:r>
      <w:r w:rsidRPr="000A75B2">
        <w:rPr>
          <w:rFonts w:ascii="Abadi" w:hAnsi="Abadi" w:cs="Arial"/>
          <w:sz w:val="21"/>
          <w:szCs w:val="21"/>
        </w:rPr>
        <w:t xml:space="preserve"> </w:t>
      </w:r>
      <w:r w:rsidRPr="000A75B2">
        <w:rPr>
          <w:rFonts w:ascii="Abadi" w:eastAsia="Batang" w:hAnsi="Abadi" w:cs="Arial"/>
          <w:sz w:val="21"/>
          <w:szCs w:val="21"/>
          <w:lang w:val="es-MX"/>
        </w:rPr>
        <w:t>Finalmente, la presidencia de la Comisión de Gobernación y Puntos Constitucionales instruyó a la secretaría técnica para que elaborara el proyecto de dictamen en sentido negativo, con fundamento en lo dispuesto en los artículos 94, fracción VII y 272, fracción VIII inciso e de la Ley Orgánica del Poder Legislativo del Estado de Guanajuato, mismo que fue materia de revisión por las diputadas y los diputados integrantes de esta comisión dictaminadora.</w:t>
      </w:r>
    </w:p>
    <w:p w14:paraId="58B82672" w14:textId="77777777" w:rsidR="00801EFF" w:rsidRPr="000A75B2" w:rsidRDefault="00801EFF" w:rsidP="00FD49F7">
      <w:pPr>
        <w:widowControl w:val="0"/>
        <w:jc w:val="both"/>
        <w:rPr>
          <w:rFonts w:ascii="Abadi" w:eastAsia="Batang" w:hAnsi="Abadi" w:cs="Arial"/>
          <w:b/>
          <w:sz w:val="21"/>
          <w:szCs w:val="21"/>
        </w:rPr>
      </w:pPr>
    </w:p>
    <w:p w14:paraId="2BA7CF9D" w14:textId="77777777" w:rsidR="00801EFF" w:rsidRPr="000A75B2" w:rsidRDefault="00801EFF" w:rsidP="00FD49F7">
      <w:pPr>
        <w:widowControl w:val="0"/>
        <w:jc w:val="both"/>
        <w:rPr>
          <w:rFonts w:ascii="Abadi" w:eastAsia="Batang" w:hAnsi="Abadi" w:cs="Arial"/>
          <w:b/>
          <w:sz w:val="21"/>
          <w:szCs w:val="21"/>
        </w:rPr>
      </w:pPr>
      <w:r w:rsidRPr="000A75B2">
        <w:rPr>
          <w:rFonts w:ascii="Abadi" w:eastAsia="Batang" w:hAnsi="Abadi" w:cs="Arial"/>
          <w:b/>
          <w:sz w:val="21"/>
          <w:szCs w:val="21"/>
        </w:rPr>
        <w:t>II.</w:t>
      </w:r>
      <w:r w:rsidRPr="000A75B2">
        <w:rPr>
          <w:rFonts w:ascii="Abadi" w:eastAsia="Batang" w:hAnsi="Abadi" w:cs="Arial"/>
          <w:b/>
          <w:sz w:val="21"/>
          <w:szCs w:val="21"/>
        </w:rPr>
        <w:tab/>
        <w:t>Valoración de la iniciativa y consideraciones de la Comisión de Gobernación y Puntos Constitucionales.</w:t>
      </w:r>
    </w:p>
    <w:p w14:paraId="5FD47899" w14:textId="77777777" w:rsidR="00801EFF" w:rsidRPr="000A75B2" w:rsidRDefault="00801EFF" w:rsidP="00FD49F7">
      <w:pPr>
        <w:widowControl w:val="0"/>
        <w:jc w:val="both"/>
        <w:rPr>
          <w:rFonts w:ascii="Abadi" w:eastAsia="Batang" w:hAnsi="Abadi" w:cs="Arial"/>
          <w:b/>
          <w:sz w:val="21"/>
          <w:szCs w:val="21"/>
        </w:rPr>
      </w:pPr>
    </w:p>
    <w:p w14:paraId="7523791E" w14:textId="77777777" w:rsidR="00801EFF" w:rsidRPr="000A75B2" w:rsidRDefault="00801EFF" w:rsidP="00FD49F7">
      <w:pPr>
        <w:widowControl w:val="0"/>
        <w:ind w:firstLine="708"/>
        <w:jc w:val="both"/>
        <w:rPr>
          <w:rFonts w:ascii="Abadi" w:eastAsia="Batang" w:hAnsi="Abadi" w:cs="Arial"/>
          <w:sz w:val="21"/>
          <w:szCs w:val="21"/>
          <w:lang w:val="es-MX"/>
        </w:rPr>
      </w:pPr>
      <w:r w:rsidRPr="000A75B2">
        <w:rPr>
          <w:rFonts w:ascii="Abadi" w:eastAsia="Batang" w:hAnsi="Abadi" w:cs="Arial"/>
          <w:sz w:val="21"/>
          <w:szCs w:val="21"/>
          <w:lang w:val="es-MX"/>
        </w:rPr>
        <w:t>Las diputadas y los diputados que integramos la comisión dictaminadora, consideramos importante referenciar los puntos sobre los cuales versa el sustento de esta propuesta que tiene como finalidad incorporar el tres por ciento de la plantilla al campo laboral a personas con discapacidad.</w:t>
      </w:r>
    </w:p>
    <w:p w14:paraId="6CEA778C" w14:textId="77777777" w:rsidR="00801EFF" w:rsidRPr="000A75B2" w:rsidRDefault="00801EFF" w:rsidP="00FD49F7">
      <w:pPr>
        <w:widowControl w:val="0"/>
        <w:jc w:val="both"/>
        <w:rPr>
          <w:rFonts w:ascii="Abadi" w:eastAsia="Batang" w:hAnsi="Abadi" w:cs="Arial"/>
          <w:sz w:val="21"/>
          <w:szCs w:val="21"/>
          <w:lang w:val="es-MX"/>
        </w:rPr>
      </w:pPr>
    </w:p>
    <w:p w14:paraId="79F9153D" w14:textId="77777777" w:rsidR="00801EFF" w:rsidRPr="000A75B2" w:rsidRDefault="00801EFF" w:rsidP="00FD49F7">
      <w:pPr>
        <w:widowControl w:val="0"/>
        <w:ind w:firstLine="708"/>
        <w:jc w:val="both"/>
        <w:rPr>
          <w:rFonts w:ascii="Abadi" w:eastAsia="Batang" w:hAnsi="Abadi" w:cs="Arial"/>
          <w:sz w:val="21"/>
          <w:szCs w:val="21"/>
          <w:lang w:val="es-MX"/>
        </w:rPr>
      </w:pPr>
      <w:r w:rsidRPr="000A75B2">
        <w:rPr>
          <w:rFonts w:ascii="Abadi" w:eastAsia="Batang" w:hAnsi="Abadi" w:cs="Arial"/>
          <w:sz w:val="21"/>
          <w:szCs w:val="21"/>
          <w:lang w:val="es-MX"/>
        </w:rPr>
        <w:t>El diputado iniciante plasmó en su exposición de motivos lo siguiente:</w:t>
      </w:r>
    </w:p>
    <w:p w14:paraId="63B0CE34" w14:textId="77777777" w:rsidR="00801EFF" w:rsidRPr="000A75B2" w:rsidRDefault="00801EFF" w:rsidP="00FD49F7">
      <w:pPr>
        <w:widowControl w:val="0"/>
        <w:jc w:val="both"/>
        <w:rPr>
          <w:rFonts w:ascii="Abadi" w:eastAsia="Batang" w:hAnsi="Abadi" w:cs="Arial"/>
          <w:sz w:val="21"/>
          <w:szCs w:val="21"/>
          <w:lang w:val="es-MX"/>
        </w:rPr>
      </w:pPr>
    </w:p>
    <w:p w14:paraId="10E38346" w14:textId="7EC8725F" w:rsidR="00801EFF" w:rsidRPr="000A75B2" w:rsidRDefault="00801EFF" w:rsidP="00A40F10">
      <w:pPr>
        <w:widowControl w:val="0"/>
        <w:ind w:left="709" w:right="542"/>
        <w:jc w:val="both"/>
        <w:rPr>
          <w:rFonts w:ascii="Abadi" w:hAnsi="Abadi"/>
          <w:i/>
          <w:sz w:val="21"/>
          <w:szCs w:val="21"/>
        </w:rPr>
      </w:pPr>
      <w:r w:rsidRPr="000A75B2">
        <w:rPr>
          <w:rFonts w:ascii="Abadi" w:hAnsi="Abadi"/>
          <w:i/>
          <w:sz w:val="21"/>
          <w:szCs w:val="21"/>
        </w:rPr>
        <w:t xml:space="preserve">«(…) El artículo 1° de la Constitución Política de los Estados Unidos Mexicanos (CPEUM) establece dentro de sus apartados, lo siguiente: "todas </w:t>
      </w:r>
      <w:r w:rsidR="00A40F10">
        <w:rPr>
          <w:rFonts w:ascii="Abadi" w:hAnsi="Abadi"/>
          <w:i/>
          <w:sz w:val="21"/>
          <w:szCs w:val="21"/>
        </w:rPr>
        <w:t>l</w:t>
      </w:r>
      <w:r w:rsidRPr="000A75B2">
        <w:rPr>
          <w:rFonts w:ascii="Abadi" w:hAnsi="Abadi"/>
          <w:i/>
          <w:sz w:val="21"/>
          <w:szCs w:val="21"/>
        </w:rPr>
        <w:t xml:space="preserve">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/as condiciones que esta Constitución establece". </w:t>
      </w:r>
    </w:p>
    <w:p w14:paraId="032FDADE" w14:textId="77777777" w:rsidR="00801EFF" w:rsidRPr="000A75B2" w:rsidRDefault="00801EFF" w:rsidP="00FD49F7">
      <w:pPr>
        <w:widowControl w:val="0"/>
        <w:ind w:left="709" w:right="1246"/>
        <w:jc w:val="both"/>
        <w:rPr>
          <w:rFonts w:ascii="Abadi" w:hAnsi="Abadi"/>
          <w:i/>
          <w:sz w:val="21"/>
          <w:szCs w:val="21"/>
        </w:rPr>
      </w:pPr>
    </w:p>
    <w:p w14:paraId="5DEC203B" w14:textId="77777777" w:rsidR="00801EFF" w:rsidRPr="000A75B2" w:rsidRDefault="00801EFF" w:rsidP="00A40F10">
      <w:pPr>
        <w:widowControl w:val="0"/>
        <w:ind w:left="709" w:right="542"/>
        <w:jc w:val="both"/>
        <w:rPr>
          <w:rFonts w:ascii="Abadi" w:hAnsi="Abadi"/>
          <w:i/>
          <w:sz w:val="21"/>
          <w:szCs w:val="21"/>
        </w:rPr>
      </w:pPr>
      <w:r w:rsidRPr="000A75B2">
        <w:rPr>
          <w:rFonts w:ascii="Abadi" w:hAnsi="Abadi"/>
          <w:i/>
          <w:sz w:val="21"/>
          <w:szCs w:val="21"/>
        </w:rPr>
        <w:t xml:space="preserve">Además, reconoce la aplicación del Derecho Internacional en el ámbito interno, como son los Tratados Internacionales signados por el Estado Mexicano, al inscribir que: "Las normas relativas a los derechos humanos se interpretarán de conformidad con esta Constitución y con los tratados internacionales de la materia favoreciendo en todo tiempo a las personas la protección más amplia". </w:t>
      </w:r>
    </w:p>
    <w:p w14:paraId="469D705F" w14:textId="77777777" w:rsidR="00801EFF" w:rsidRPr="000A75B2" w:rsidRDefault="00801EFF" w:rsidP="00FD49F7">
      <w:pPr>
        <w:widowControl w:val="0"/>
        <w:ind w:left="709" w:right="1246"/>
        <w:jc w:val="both"/>
        <w:rPr>
          <w:rFonts w:ascii="Abadi" w:hAnsi="Abadi"/>
          <w:i/>
          <w:sz w:val="21"/>
          <w:szCs w:val="21"/>
        </w:rPr>
      </w:pPr>
    </w:p>
    <w:p w14:paraId="20ECBD70" w14:textId="77777777" w:rsidR="00801EFF" w:rsidRPr="000A75B2" w:rsidRDefault="00801EFF" w:rsidP="00A40F10">
      <w:pPr>
        <w:widowControl w:val="0"/>
        <w:ind w:left="709" w:right="542"/>
        <w:jc w:val="both"/>
        <w:rPr>
          <w:rFonts w:ascii="Abadi" w:hAnsi="Abadi"/>
          <w:i/>
          <w:sz w:val="21"/>
          <w:szCs w:val="21"/>
        </w:rPr>
      </w:pPr>
      <w:r w:rsidRPr="000A75B2">
        <w:rPr>
          <w:rFonts w:ascii="Abadi" w:hAnsi="Abadi"/>
          <w:i/>
          <w:sz w:val="21"/>
          <w:szCs w:val="21"/>
        </w:rPr>
        <w:t xml:space="preserve">En ese sentido, es de observar la obligación de respetar y observar los derechos humanos en los tres órdenes de gobierno al consignar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w:t>
      </w:r>
      <w:r w:rsidRPr="000A75B2">
        <w:rPr>
          <w:rFonts w:ascii="Abadi" w:hAnsi="Abadi"/>
          <w:i/>
          <w:sz w:val="21"/>
          <w:szCs w:val="21"/>
        </w:rPr>
        <w:lastRenderedPageBreak/>
        <w:t xml:space="preserve">investigar, sancionar y reparar las violaciones a los derechos humanos, en los términos que establezca la ley". </w:t>
      </w:r>
    </w:p>
    <w:p w14:paraId="352C2BC2" w14:textId="77777777" w:rsidR="00801EFF" w:rsidRPr="000A75B2" w:rsidRDefault="00801EFF" w:rsidP="00FD49F7">
      <w:pPr>
        <w:widowControl w:val="0"/>
        <w:ind w:left="709" w:right="1246"/>
        <w:jc w:val="both"/>
        <w:rPr>
          <w:rFonts w:ascii="Abadi" w:hAnsi="Abadi"/>
          <w:i/>
          <w:sz w:val="21"/>
          <w:szCs w:val="21"/>
        </w:rPr>
      </w:pPr>
    </w:p>
    <w:p w14:paraId="7A97828C" w14:textId="77777777" w:rsidR="00801EFF" w:rsidRPr="000A75B2" w:rsidRDefault="00801EFF" w:rsidP="00A40F10">
      <w:pPr>
        <w:widowControl w:val="0"/>
        <w:ind w:left="709" w:right="542"/>
        <w:jc w:val="both"/>
        <w:rPr>
          <w:rFonts w:ascii="Abadi" w:hAnsi="Abadi"/>
          <w:i/>
          <w:sz w:val="21"/>
          <w:szCs w:val="21"/>
        </w:rPr>
      </w:pPr>
      <w:r w:rsidRPr="000A75B2">
        <w:rPr>
          <w:rFonts w:ascii="Abadi" w:hAnsi="Abadi"/>
          <w:i/>
          <w:sz w:val="21"/>
          <w:szCs w:val="21"/>
        </w:rPr>
        <w:t xml:space="preserve">Conviene destacar que mandata, tajante y categóricamente, la prohibición, a todas las autoridades del país, de la violación de los derechos fundamentales de las personas, dentro de los que se encuentra la condición de discapacidad, como se aprecia del párrafo siguiente: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2178233B" w14:textId="77777777" w:rsidR="00801EFF" w:rsidRPr="000A75B2" w:rsidRDefault="00801EFF" w:rsidP="00FD49F7">
      <w:pPr>
        <w:widowControl w:val="0"/>
        <w:ind w:left="709" w:right="1246"/>
        <w:jc w:val="both"/>
        <w:rPr>
          <w:rFonts w:ascii="Abadi" w:hAnsi="Abadi"/>
          <w:i/>
          <w:sz w:val="21"/>
          <w:szCs w:val="21"/>
        </w:rPr>
      </w:pPr>
    </w:p>
    <w:p w14:paraId="18EC5757" w14:textId="77777777" w:rsidR="00801EFF" w:rsidRPr="000A75B2" w:rsidRDefault="00801EFF" w:rsidP="00A40F10">
      <w:pPr>
        <w:widowControl w:val="0"/>
        <w:ind w:left="709" w:right="542"/>
        <w:jc w:val="both"/>
        <w:rPr>
          <w:rFonts w:ascii="Abadi" w:hAnsi="Abadi"/>
          <w:i/>
          <w:sz w:val="21"/>
          <w:szCs w:val="21"/>
        </w:rPr>
      </w:pPr>
      <w:r w:rsidRPr="000A75B2">
        <w:rPr>
          <w:rFonts w:ascii="Abadi" w:hAnsi="Abadi"/>
          <w:i/>
          <w:sz w:val="21"/>
          <w:szCs w:val="21"/>
        </w:rPr>
        <w:t xml:space="preserve">En los mismos términos se pronuncia nuestra Constitución Local en su artículo primero párrafo quinto. Para efectos de mayor ilustración, conviene advertir que la Ley de Inclusión para las Personas con Discapacidad en el Estado de Guanajuato define a las personas con discapacidad como aquéllas que presentan alguna deficiencia física, mental, intelectual, sensorial, de trastorno de talla o peso, ya sea de naturaleza congénita o adquirida, permanente o temporal, que limite su capacidad de ejercer una o más actividades esenciales de la vida diaria, y que puede impedir su desarrollo. Considerando lo anterior, la presente propuesta legislativa persigue la finalidad de favorecer o proporcionar, a las personas que presentan una o. varias discapacidades, el ejercicio pleno de sus derechos fundamentales consignados en nuestra Norma </w:t>
      </w:r>
      <w:r w:rsidRPr="000A75B2">
        <w:rPr>
          <w:rFonts w:ascii="Abadi" w:hAnsi="Abadi"/>
          <w:i/>
          <w:sz w:val="21"/>
          <w:szCs w:val="21"/>
        </w:rPr>
        <w:t>Suprema en el Estado o de aquellos previstos en los Tratados Internacionales, que vinculan irremisiblemente a todas las autoridades mexicanas, sin importar el orden de gobierno al que pertenezcan, dentro de los que se encuentra el derecho al trabajo.</w:t>
      </w:r>
    </w:p>
    <w:p w14:paraId="3DDF7454" w14:textId="77777777" w:rsidR="00801EFF" w:rsidRPr="000A75B2" w:rsidRDefault="00801EFF" w:rsidP="00FD49F7">
      <w:pPr>
        <w:widowControl w:val="0"/>
        <w:ind w:left="709" w:right="1246"/>
        <w:jc w:val="both"/>
        <w:rPr>
          <w:rFonts w:ascii="Abadi" w:hAnsi="Abadi"/>
          <w:i/>
          <w:sz w:val="21"/>
          <w:szCs w:val="21"/>
        </w:rPr>
      </w:pPr>
    </w:p>
    <w:p w14:paraId="407E9E8C" w14:textId="77777777" w:rsidR="00801EFF" w:rsidRPr="000A75B2" w:rsidRDefault="00801EFF" w:rsidP="00A40F10">
      <w:pPr>
        <w:widowControl w:val="0"/>
        <w:ind w:left="709" w:right="542"/>
        <w:jc w:val="both"/>
        <w:rPr>
          <w:rFonts w:ascii="Abadi" w:hAnsi="Abadi"/>
          <w:i/>
          <w:sz w:val="21"/>
          <w:szCs w:val="21"/>
        </w:rPr>
      </w:pPr>
      <w:r w:rsidRPr="000A75B2">
        <w:rPr>
          <w:rFonts w:ascii="Abadi" w:hAnsi="Abadi"/>
          <w:i/>
          <w:sz w:val="21"/>
          <w:szCs w:val="21"/>
        </w:rPr>
        <w:t xml:space="preserve">Para Nueva Alianza, asumir este enfoque es consecuencia natural de asumir nuestras responsabilidades legislativas y dar voz a esos reclamos, en función de que, en las últimas décadas, el tema de la discapacidad ha generado un significativo interés por parte de los distintos sectores sociales. Las razones de ello son muchas y muy variadas, tomando por ejemplo el que este grupo vulnerable sufre de manera continua y reiterada una serie de violaciones a sus derechos fundamentales, dentro de los que se encuentran, entre otros, el derecho a la no discriminación, al trabajo digno, a la vida, a la propiedad, a la certeza y seguridad jurídica, a la salud; en suma, al desarrollo personal y social. </w:t>
      </w:r>
    </w:p>
    <w:p w14:paraId="54952724" w14:textId="77777777" w:rsidR="00801EFF" w:rsidRPr="000A75B2" w:rsidRDefault="00801EFF" w:rsidP="00A40F10">
      <w:pPr>
        <w:widowControl w:val="0"/>
        <w:ind w:left="709" w:right="542"/>
        <w:jc w:val="both"/>
        <w:rPr>
          <w:rFonts w:ascii="Abadi" w:hAnsi="Abadi"/>
          <w:i/>
          <w:sz w:val="21"/>
          <w:szCs w:val="21"/>
        </w:rPr>
      </w:pPr>
      <w:r w:rsidRPr="000A75B2">
        <w:rPr>
          <w:rFonts w:ascii="Abadi" w:hAnsi="Abadi"/>
          <w:i/>
          <w:sz w:val="21"/>
          <w:szCs w:val="21"/>
        </w:rPr>
        <w:t xml:space="preserve">El reconocimiento de esta realidad es motivo para que en Nueva Alianza asumamos una posición de solidaridad, de reflexión y de comprensión hacia ese sector, considerando que para nadie es fácil tener movilidad en sillas de ruedas o apoyados con muletas o bastones, además del impedimento que cotidianamente sufren para desplazarse con facilidad o sin dificultad por las calles, parques y jardines de cualquier asentamiento humano. Esto, sin dejar de mencionar que las personas que padecen alguna de estas condiciones son doblemente discriminadas, pues acusan rechazo, tanto de la misma sociedad, como del gobierno, lo que los convierte en </w:t>
      </w:r>
      <w:r w:rsidRPr="000A75B2">
        <w:rPr>
          <w:rFonts w:ascii="Abadi" w:hAnsi="Abadi"/>
          <w:i/>
          <w:sz w:val="21"/>
          <w:szCs w:val="21"/>
        </w:rPr>
        <w:lastRenderedPageBreak/>
        <w:t>víctimas de la discriminación, violándose radicalmente su derecho consignado en el precepto constitucional antes citado.</w:t>
      </w:r>
    </w:p>
    <w:p w14:paraId="790B7873" w14:textId="77777777" w:rsidR="00801EFF" w:rsidRPr="000A75B2" w:rsidRDefault="00801EFF" w:rsidP="00FD49F7">
      <w:pPr>
        <w:widowControl w:val="0"/>
        <w:ind w:left="709" w:right="1246"/>
        <w:jc w:val="both"/>
        <w:rPr>
          <w:rFonts w:ascii="Abadi" w:hAnsi="Abadi"/>
          <w:i/>
          <w:sz w:val="21"/>
          <w:szCs w:val="21"/>
        </w:rPr>
      </w:pPr>
    </w:p>
    <w:p w14:paraId="4818D4F4" w14:textId="77777777" w:rsidR="00801EFF" w:rsidRPr="000A75B2" w:rsidRDefault="00801EFF" w:rsidP="0028729F">
      <w:pPr>
        <w:widowControl w:val="0"/>
        <w:ind w:left="709" w:right="542"/>
        <w:jc w:val="both"/>
        <w:rPr>
          <w:rFonts w:ascii="Abadi" w:hAnsi="Abadi"/>
          <w:i/>
          <w:sz w:val="21"/>
          <w:szCs w:val="21"/>
        </w:rPr>
      </w:pPr>
      <w:r w:rsidRPr="000A75B2">
        <w:rPr>
          <w:rFonts w:ascii="Abadi" w:hAnsi="Abadi"/>
          <w:i/>
          <w:sz w:val="21"/>
          <w:szCs w:val="21"/>
        </w:rPr>
        <w:t>Para el Estado de Guanajuato con datos de INGUDIS, se encuentra que dentro de la población del estado que es de 5 millones 853 mil personas, de estas 5.5%, 231,320 personas vive algún tipo de discapacidad o dificultad para realizar alguna actividad física. De estos, el 56% tienen dificultad para caminar o moverse, el 26.9% para ver, 10.2% para escuchar, 8.2% para hablar o comunicarse, 4. 7% para atender su cuidado personal, 5.2% para poner atención o aprender y el 10% alguna discapacidad mental. Como se observa, las condiciones que padecen las personas con discapacidad agravan su precaria situación, pues acusan problemas de desempleo, limitados accesos a opciones de formación académica, además de que no tienen acceso a los servicios de salud con calidad; en suma, acumulan dificultades que les impiden disfrutar de una vida digna, decorosa y libre de barreras.</w:t>
      </w:r>
    </w:p>
    <w:p w14:paraId="7BAE742C" w14:textId="77777777" w:rsidR="00801EFF" w:rsidRPr="000A75B2" w:rsidRDefault="00801EFF" w:rsidP="00FD49F7">
      <w:pPr>
        <w:widowControl w:val="0"/>
        <w:ind w:left="709" w:right="1246"/>
        <w:jc w:val="both"/>
        <w:rPr>
          <w:rFonts w:ascii="Abadi" w:hAnsi="Abadi"/>
          <w:i/>
          <w:sz w:val="21"/>
          <w:szCs w:val="21"/>
        </w:rPr>
      </w:pPr>
    </w:p>
    <w:p w14:paraId="6EABAC86" w14:textId="77777777" w:rsidR="00801EFF" w:rsidRPr="000A75B2" w:rsidRDefault="00801EFF" w:rsidP="0028729F">
      <w:pPr>
        <w:widowControl w:val="0"/>
        <w:ind w:left="709" w:right="542"/>
        <w:jc w:val="both"/>
        <w:rPr>
          <w:rFonts w:ascii="Abadi" w:hAnsi="Abadi"/>
          <w:i/>
          <w:sz w:val="21"/>
          <w:szCs w:val="21"/>
        </w:rPr>
      </w:pPr>
      <w:r w:rsidRPr="000A75B2">
        <w:rPr>
          <w:rFonts w:ascii="Abadi" w:hAnsi="Abadi"/>
          <w:i/>
          <w:sz w:val="21"/>
          <w:szCs w:val="21"/>
        </w:rPr>
        <w:t xml:space="preserve">En nuestra calidad de representantes populares, las y los legisladores de este Congreso no podemos ser omisos para atender esta problemática; por el contrario, tenemos el irrenunciable deber de promover la construcción de acuerdos que propicien el establecimiento de las herramientas e instrumentos jurídicos, como el que en este caso se plantea, a fin de abonarle a este amplio sector de la población en condición de vulnerabilidad, de un camino que los conduzca hacia un porvenir lleno de parabienes. El movimiento armado de 1910 trajo como resultado la creación </w:t>
      </w:r>
      <w:r w:rsidRPr="000A75B2">
        <w:rPr>
          <w:rFonts w:ascii="Abadi" w:hAnsi="Abadi"/>
          <w:i/>
          <w:sz w:val="21"/>
          <w:szCs w:val="21"/>
        </w:rPr>
        <w:t>de la Constitución de 1917, orden jurídico de los más modernos de la época, pues inscribió en sus artículos 27 y 123 los derechos sociales reclamados con justicia tanto por la clase campesina, como del sector laboral, elevando por primera vez en la historia al más alto nivel normativo, el derecho al trabajo digno. El último de los preceptos mencionados contiene tres principios básicos a saber:</w:t>
      </w:r>
    </w:p>
    <w:p w14:paraId="4B068A4A" w14:textId="77777777" w:rsidR="00801EFF" w:rsidRPr="000A75B2" w:rsidRDefault="00801EFF" w:rsidP="00FD49F7">
      <w:pPr>
        <w:widowControl w:val="0"/>
        <w:ind w:left="709" w:right="1246"/>
        <w:jc w:val="both"/>
        <w:rPr>
          <w:rFonts w:ascii="Abadi" w:hAnsi="Abadi"/>
          <w:i/>
          <w:sz w:val="21"/>
          <w:szCs w:val="21"/>
        </w:rPr>
      </w:pPr>
    </w:p>
    <w:p w14:paraId="54F40B3A" w14:textId="77777777" w:rsidR="00801EFF" w:rsidRPr="000A75B2" w:rsidRDefault="00801EFF" w:rsidP="00FD49F7">
      <w:pPr>
        <w:widowControl w:val="0"/>
        <w:ind w:left="709" w:right="1246"/>
        <w:jc w:val="both"/>
        <w:rPr>
          <w:rFonts w:ascii="Abadi" w:hAnsi="Abadi"/>
          <w:i/>
          <w:sz w:val="21"/>
          <w:szCs w:val="21"/>
        </w:rPr>
      </w:pPr>
      <w:r w:rsidRPr="000A75B2">
        <w:rPr>
          <w:rFonts w:ascii="Abadi" w:hAnsi="Abadi"/>
          <w:i/>
          <w:sz w:val="21"/>
          <w:szCs w:val="21"/>
        </w:rPr>
        <w:t>(…)</w:t>
      </w:r>
    </w:p>
    <w:p w14:paraId="315FA1D0" w14:textId="77777777" w:rsidR="00801EFF" w:rsidRPr="000A75B2" w:rsidRDefault="00801EFF" w:rsidP="00FD49F7">
      <w:pPr>
        <w:widowControl w:val="0"/>
        <w:ind w:left="709" w:right="1246"/>
        <w:jc w:val="both"/>
        <w:rPr>
          <w:rFonts w:ascii="Abadi" w:hAnsi="Abadi"/>
          <w:i/>
          <w:sz w:val="21"/>
          <w:szCs w:val="21"/>
        </w:rPr>
      </w:pPr>
    </w:p>
    <w:p w14:paraId="3CCF7810" w14:textId="77777777" w:rsidR="00801EFF" w:rsidRPr="000A75B2" w:rsidRDefault="00801EFF" w:rsidP="0028729F">
      <w:pPr>
        <w:widowControl w:val="0"/>
        <w:ind w:left="709" w:right="542"/>
        <w:jc w:val="both"/>
        <w:rPr>
          <w:rFonts w:ascii="Abadi" w:hAnsi="Abadi"/>
          <w:i/>
          <w:sz w:val="21"/>
          <w:szCs w:val="21"/>
        </w:rPr>
      </w:pPr>
      <w:r w:rsidRPr="000A75B2">
        <w:rPr>
          <w:rFonts w:ascii="Abadi" w:hAnsi="Abadi"/>
          <w:i/>
          <w:sz w:val="21"/>
          <w:szCs w:val="21"/>
        </w:rPr>
        <w:t xml:space="preserve">En este sentido, la Iniciativa que ponemos a la consideración de esta Honorable Legislatura, apoya de manera decidida a las personas con discapacidad o en condición de vulnerabilidad por alguna de las condiciones que le atribuyen tal situación; lo anterior, a fin de mantener y preservar para ellos el principio de inclusión laboral y, con ello, elevar la productividad y la competitividad de la economía nacional, teniendo como objetivo el que nuestro crecimiento económico sea sustentable, incluyente y con desarrollo social equilibrado. </w:t>
      </w:r>
    </w:p>
    <w:p w14:paraId="7E3DCCEF" w14:textId="77777777" w:rsidR="00801EFF" w:rsidRPr="000A75B2" w:rsidRDefault="00801EFF" w:rsidP="00FD49F7">
      <w:pPr>
        <w:widowControl w:val="0"/>
        <w:ind w:left="709" w:right="1246"/>
        <w:jc w:val="both"/>
        <w:rPr>
          <w:rFonts w:ascii="Abadi" w:hAnsi="Abadi"/>
          <w:i/>
          <w:sz w:val="21"/>
          <w:szCs w:val="21"/>
        </w:rPr>
      </w:pPr>
    </w:p>
    <w:p w14:paraId="23EBE5D6" w14:textId="77777777" w:rsidR="00801EFF" w:rsidRPr="000A75B2" w:rsidRDefault="00801EFF" w:rsidP="0028729F">
      <w:pPr>
        <w:widowControl w:val="0"/>
        <w:ind w:left="709" w:right="542"/>
        <w:jc w:val="both"/>
        <w:rPr>
          <w:rFonts w:ascii="Abadi" w:hAnsi="Abadi"/>
          <w:i/>
          <w:sz w:val="21"/>
          <w:szCs w:val="21"/>
        </w:rPr>
      </w:pPr>
      <w:r w:rsidRPr="000A75B2">
        <w:rPr>
          <w:rFonts w:ascii="Abadi" w:hAnsi="Abadi"/>
          <w:i/>
          <w:sz w:val="21"/>
          <w:szCs w:val="21"/>
        </w:rPr>
        <w:t xml:space="preserve">Las reformas constitucionales en materia de derechos humanos, publicadas en el Diario Oficial de la Federación el 10 de junio de 2011, prohibieron cualquier manifestación o la realización de distinciones o discriminaciones hacia cualquier persona en todos los ámbitos de nuestra convivencia social, en los que no queda excluido el laboral; sin embargo, la protección del derecho al trabajo para alguna persona aspirante a algún empleo, y que tenga alguna condición de discapacidad, no se salvaguarda y garantiza, pues por un lado, nuestra Norma Suprema prohíbe cualquier comportamiento tendiente a discriminarla, pero por el otro, no </w:t>
      </w:r>
      <w:r w:rsidRPr="000A75B2">
        <w:rPr>
          <w:rFonts w:ascii="Abadi" w:hAnsi="Abadi"/>
          <w:i/>
          <w:sz w:val="21"/>
          <w:szCs w:val="21"/>
        </w:rPr>
        <w:lastRenderedPageBreak/>
        <w:t>propuso medios alternativos por los cuales pudiera ingresar a la planta productiva, limitando o negándosele del progreso que, por la vía del empleo, pudiera permitírsele ascender a un estatus social más prometedor para esta persona y su familia.</w:t>
      </w:r>
    </w:p>
    <w:p w14:paraId="2BDD03B5" w14:textId="77777777" w:rsidR="00801EFF" w:rsidRPr="000A75B2" w:rsidRDefault="00801EFF" w:rsidP="00FD49F7">
      <w:pPr>
        <w:widowControl w:val="0"/>
        <w:ind w:left="709" w:right="1246"/>
        <w:jc w:val="both"/>
        <w:rPr>
          <w:rFonts w:ascii="Abadi" w:hAnsi="Abadi"/>
          <w:i/>
          <w:sz w:val="21"/>
          <w:szCs w:val="21"/>
        </w:rPr>
      </w:pPr>
    </w:p>
    <w:p w14:paraId="58E3FCBC" w14:textId="77777777" w:rsidR="00801EFF" w:rsidRPr="000A75B2" w:rsidRDefault="00801EFF" w:rsidP="00FD49F7">
      <w:pPr>
        <w:widowControl w:val="0"/>
        <w:ind w:left="709" w:right="1246"/>
        <w:jc w:val="both"/>
        <w:rPr>
          <w:rFonts w:ascii="Abadi" w:hAnsi="Abadi"/>
          <w:i/>
          <w:sz w:val="21"/>
          <w:szCs w:val="21"/>
        </w:rPr>
      </w:pPr>
      <w:r w:rsidRPr="000A75B2">
        <w:rPr>
          <w:rFonts w:ascii="Abadi" w:hAnsi="Abadi"/>
          <w:i/>
          <w:sz w:val="21"/>
          <w:szCs w:val="21"/>
        </w:rPr>
        <w:t>(…)</w:t>
      </w:r>
    </w:p>
    <w:p w14:paraId="3D63AB2A" w14:textId="77777777" w:rsidR="00801EFF" w:rsidRPr="000A75B2" w:rsidRDefault="00801EFF" w:rsidP="00FD49F7">
      <w:pPr>
        <w:widowControl w:val="0"/>
        <w:ind w:left="709" w:right="1246"/>
        <w:jc w:val="both"/>
        <w:rPr>
          <w:rFonts w:ascii="Abadi" w:hAnsi="Abadi"/>
          <w:i/>
          <w:sz w:val="21"/>
          <w:szCs w:val="21"/>
        </w:rPr>
      </w:pPr>
    </w:p>
    <w:p w14:paraId="33AA2F31" w14:textId="77777777" w:rsidR="00801EFF" w:rsidRPr="000A75B2" w:rsidRDefault="00801EFF" w:rsidP="0028729F">
      <w:pPr>
        <w:widowControl w:val="0"/>
        <w:ind w:left="709" w:right="542"/>
        <w:jc w:val="both"/>
        <w:rPr>
          <w:rFonts w:ascii="Abadi" w:hAnsi="Abadi"/>
          <w:i/>
          <w:sz w:val="21"/>
          <w:szCs w:val="21"/>
        </w:rPr>
      </w:pPr>
      <w:r w:rsidRPr="000A75B2">
        <w:rPr>
          <w:rFonts w:ascii="Abadi" w:hAnsi="Abadi"/>
          <w:i/>
          <w:sz w:val="21"/>
          <w:szCs w:val="21"/>
        </w:rPr>
        <w:t>Esta problemática obliga necesariamente a que, con urgencia, revisemos con seriedad el marco jurídico laboral que regula la contratación de Servidores Públicos en nuestra entidad y vuelva su mirada hacia este sector social, cumpliendo con ello lo dispuesto en nuestra Constitución Local. Postergar la obligación seria incurrir en una falta como legisladores. En Nueva Alianza estamos convencidos de que la vía legislativa que proponemos tiene la ventaja de que la oferta de trabajo hacia las personas con discapacidad por parte de los entes públicos sea certera, permanente y objetiva, estando seguros de que nuestras acciones legislativas buscan el bienestar social, tal y como lo establece la ley laboral que sostiene que las normas de trabajo tienden a conseguir el equilibrio y la justicia social en las relaciones entre trabajadores y patrones.</w:t>
      </w:r>
    </w:p>
    <w:p w14:paraId="22E148D6" w14:textId="77777777" w:rsidR="00801EFF" w:rsidRPr="000A75B2" w:rsidRDefault="00801EFF" w:rsidP="0028729F">
      <w:pPr>
        <w:widowControl w:val="0"/>
        <w:ind w:left="709" w:right="542"/>
        <w:jc w:val="both"/>
        <w:rPr>
          <w:rFonts w:ascii="Abadi" w:hAnsi="Abadi"/>
          <w:i/>
          <w:sz w:val="21"/>
          <w:szCs w:val="21"/>
        </w:rPr>
      </w:pPr>
    </w:p>
    <w:p w14:paraId="37B41202" w14:textId="77777777" w:rsidR="00801EFF" w:rsidRPr="000A75B2" w:rsidRDefault="00801EFF" w:rsidP="0028729F">
      <w:pPr>
        <w:widowControl w:val="0"/>
        <w:ind w:left="709" w:right="542"/>
        <w:jc w:val="both"/>
        <w:rPr>
          <w:rFonts w:ascii="Abadi" w:hAnsi="Abadi"/>
          <w:i/>
          <w:sz w:val="21"/>
          <w:szCs w:val="21"/>
        </w:rPr>
      </w:pPr>
      <w:r w:rsidRPr="000A75B2">
        <w:rPr>
          <w:rFonts w:ascii="Abadi" w:hAnsi="Abadi"/>
          <w:i/>
          <w:sz w:val="21"/>
          <w:szCs w:val="21"/>
        </w:rPr>
        <w:t xml:space="preserve">Reafirmamos que nos oponemos a cualquier expresión tendiente a la discriminación y abogamos a la observancia de las reformas a nuestra Norma Suprema en materia de derechos humanos, las cuales establecen la prohibición de discriminación a los trabajadores por motivo de raza, sexo, edad, credo religioso, doctrina política o condición social o discapacidad. </w:t>
      </w:r>
    </w:p>
    <w:p w14:paraId="1223AF85" w14:textId="77777777" w:rsidR="00801EFF" w:rsidRPr="000A75B2" w:rsidRDefault="00801EFF" w:rsidP="00FD49F7">
      <w:pPr>
        <w:widowControl w:val="0"/>
        <w:ind w:left="709" w:right="1246"/>
        <w:jc w:val="both"/>
        <w:rPr>
          <w:rFonts w:ascii="Abadi" w:hAnsi="Abadi"/>
          <w:i/>
          <w:sz w:val="21"/>
          <w:szCs w:val="21"/>
        </w:rPr>
      </w:pPr>
    </w:p>
    <w:p w14:paraId="7E113E28" w14:textId="77777777" w:rsidR="00801EFF" w:rsidRPr="000A75B2" w:rsidRDefault="00801EFF" w:rsidP="0028729F">
      <w:pPr>
        <w:widowControl w:val="0"/>
        <w:ind w:left="709" w:right="542"/>
        <w:jc w:val="both"/>
        <w:rPr>
          <w:rFonts w:ascii="Abadi" w:hAnsi="Abadi"/>
          <w:i/>
          <w:sz w:val="21"/>
          <w:szCs w:val="21"/>
        </w:rPr>
      </w:pPr>
      <w:r w:rsidRPr="000A75B2">
        <w:rPr>
          <w:rFonts w:ascii="Abadi" w:hAnsi="Abadi"/>
          <w:i/>
          <w:sz w:val="21"/>
          <w:szCs w:val="21"/>
        </w:rPr>
        <w:t xml:space="preserve">Finalmente, a efecto de atender lo establecido por el artículo 209 de la Ley Orgánica del Poder </w:t>
      </w:r>
      <w:r w:rsidRPr="000A75B2">
        <w:rPr>
          <w:rFonts w:ascii="Abadi" w:hAnsi="Abadi"/>
          <w:i/>
          <w:sz w:val="21"/>
          <w:szCs w:val="21"/>
        </w:rPr>
        <w:t xml:space="preserve">Legislativo, manifiesto lo relativo a la evaluación del impacto que tendrá esta iniciativa, de ser aprobada: </w:t>
      </w:r>
    </w:p>
    <w:p w14:paraId="2A508851" w14:textId="7A6141B6" w:rsidR="00801EFF" w:rsidRPr="008C0D8D" w:rsidRDefault="00801EFF" w:rsidP="0028729F">
      <w:pPr>
        <w:widowControl w:val="0"/>
        <w:ind w:left="709" w:right="542"/>
        <w:jc w:val="both"/>
        <w:rPr>
          <w:rFonts w:ascii="Abadi" w:hAnsi="Abadi"/>
          <w:i/>
          <w:sz w:val="21"/>
          <w:szCs w:val="21"/>
        </w:rPr>
      </w:pPr>
      <w:r w:rsidRPr="000A75B2">
        <w:rPr>
          <w:rFonts w:ascii="Abadi" w:hAnsi="Abadi"/>
          <w:i/>
          <w:sz w:val="21"/>
          <w:szCs w:val="21"/>
        </w:rPr>
        <w:t>IMPACTO JURÍDICO: Con base en el artículo 40 de la Constitución Política de los Estados Unidos Mexicanos que otorga la soberanía interna a los Estados que conforman la República y los artículos 37 y 56 fracción 11 de la Constitución Política para el Estado de Guanajuato, se traduce en adicionar un primer párrafo al artículo 4 de la Ley del Trabajo de los Servidores Públicos al Servicio del Estado y de los Municipios. IMPACTO ADMINISTRATIVO: Implicará que la Administración Publica Estatal y Municipal haga las adecuaciones necesarias en su reglamentación a fin de que el tres por ciento del total de su planilla laboral sea ocupada, en orden de prelación, por personas con alguna discapacidad. IMPACTO PRESUPUESTARIO: Esta iniciativa no tiene impacto presupuestario, pues no contempla la creación de nuevas inversiones o nuevas plazas al interior de la Administración Pública Estatal y Municipal. IMPACTO SOCIAL: Esta iniciativa genera no solo un cambio legislativo, principalmente da lugar a la realización de acciones afirmativas en favor de un sector vulnerable de la población que históricamente ha sido marginado de la legislación laboral y en consecuencia excluidos del servicio público. Adicionalmente el Estado de Guanajuato se coloca a la vanguardia en este tema a nivel nacional, lo que seguramente impulsará que otras entidades vayan en el mismo sentido.»</w:t>
      </w:r>
    </w:p>
    <w:p w14:paraId="6E8A4E56"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p>
    <w:p w14:paraId="4AEC1AF3"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 xml:space="preserve">Las diputadas y los diputados que integramos la comisión que dictamina consideramos que del análisis de la iniciativa sus alcances y objetivos son: establecer el orden de prelación que se debe seguir en la </w:t>
      </w:r>
      <w:r w:rsidRPr="000A75B2">
        <w:rPr>
          <w:rFonts w:ascii="Abadi" w:eastAsia="Calibri" w:hAnsi="Abadi"/>
          <w:sz w:val="21"/>
          <w:szCs w:val="21"/>
          <w:lang w:val="es-MX" w:eastAsia="en-US"/>
        </w:rPr>
        <w:lastRenderedPageBreak/>
        <w:t xml:space="preserve">contratación o designación de trabajadores, como acciones afirmativas que estén orientadas a favorecer el sector de personas con discapacidad. </w:t>
      </w:r>
    </w:p>
    <w:p w14:paraId="5ED2B0B8"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p>
    <w:p w14:paraId="53D277E1"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Para tal efecto, se propone adicionar el artículo 4 de la Ley del Trabajo de los Servidores Públicos al Servicio del Estado y de los Municipios, con el fin de que la administración pública estatal y la municipal contraten, como mínimo, un umbral del tres por ciento destinado a las personas con discapacidad, respecto de su plantilla laboral. La propuesta alude a que la inclusión laboral debe garantizarse precisamente en una ley de materia laboral, pues de otra manera solo serán buenas intenciones que están lejos de convertirse en las acciones afirmativas que se requieren.</w:t>
      </w:r>
    </w:p>
    <w:p w14:paraId="4C4DE84D"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p>
    <w:p w14:paraId="63D5AB96"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 xml:space="preserve">Bajo este contexto, podemos manifestar que la Constitución Política de los Estados Unidos Mexicanos, así como la Constitución Política para el Estado de Guanajuato consagran la libertad que tiene todo mexicano a dedicarse a la profesión, industria, comercio o trabajo que le acomode; por lo tanto, el trabajo necesariamente incide en el desarrollo de las personas, pues con él se abre un abanico de oportunidades que les permite mejorar su nivel de vida, acceder a la propiedad, a servicios de salud, educación, al esparcimiento y la recreación. </w:t>
      </w:r>
    </w:p>
    <w:p w14:paraId="17247CA0"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p>
    <w:p w14:paraId="6DCDC583"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En ese sentido, la política laboral históricamente ha sido uno de los instrumentos fundamentales para generar justicia social, dentro de la que se encuentra la protección de los derechos de la planta productiva. Esto es así, pues en un Estado democrático y de derecho, la equidad es un principio que gravita sobre la forma de gobernar, donde la interacción entre autoridad y sociedad debe construirse atendiendo a este principio, ya que sin equidad no se logra acceder al desarrollo económico de los pueblos de manera sostenida y, menos aún, se mantiene el equilibrio de las fuerzas productivas.</w:t>
      </w:r>
    </w:p>
    <w:p w14:paraId="0A1F260F"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p>
    <w:p w14:paraId="6803BD7A"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 xml:space="preserve">Por ello, consideramos que el trabajo, la educación, el acceso a los servicios de salud y a una vivienda digna son los factores que permiten medir el nivel de desarrollo alcanzado por una sociedad; por lo que en México, los instrumentos jurídicos que orientan las políticas públicas deben estar encaminados a abatir el </w:t>
      </w:r>
      <w:r w:rsidRPr="000A75B2">
        <w:rPr>
          <w:rFonts w:ascii="Abadi" w:eastAsia="Calibri" w:hAnsi="Abadi"/>
          <w:sz w:val="21"/>
          <w:szCs w:val="21"/>
          <w:lang w:val="es-MX" w:eastAsia="en-US"/>
        </w:rPr>
        <w:t>rezago acumulado por décadas, aunque si bien es cierto que estamos experimentando cambios estructurales que están luchando contra inercias y resistencias de aquellos que ven fracturados sus intereses, conviene decir que la transición es irreversible.</w:t>
      </w:r>
    </w:p>
    <w:p w14:paraId="7288DBB7"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p>
    <w:p w14:paraId="0761F8FD"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Es así que, estamos conscientes de las vicisitudes que tienen que sortear las personas que presentan algún tipo de discapacidad a fin de conseguir un empleo o desarrollar una actividad productiva; pero, creemos que adicionar la Ley del Trabajo de los Servidores Públicos al Servicio del Estado y de los Municipios para establecer el orden de prelación que se debe seguir en la contratación o designación de trabajadores no es la salida más natural, pues actualmente los principios constitucionales vigentes ya generan el logro de tales acciones como afirmativas en favor de este sector.</w:t>
      </w:r>
    </w:p>
    <w:p w14:paraId="5499BEFA" w14:textId="77777777" w:rsidR="00801EFF" w:rsidRPr="000A75B2" w:rsidRDefault="00801EFF" w:rsidP="00FD49F7">
      <w:pPr>
        <w:widowControl w:val="0"/>
        <w:autoSpaceDE w:val="0"/>
        <w:autoSpaceDN w:val="0"/>
        <w:adjustRightInd w:val="0"/>
        <w:jc w:val="both"/>
        <w:rPr>
          <w:rFonts w:ascii="Abadi" w:eastAsia="Calibri" w:hAnsi="Abadi"/>
          <w:sz w:val="21"/>
          <w:szCs w:val="21"/>
          <w:lang w:val="es-MX" w:eastAsia="en-US"/>
        </w:rPr>
      </w:pPr>
    </w:p>
    <w:p w14:paraId="29405816"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Por otro lado, estamos ciertos que la sociedad mexicana tiene el gran reto de integrar a las personas con discapacidad a que participen activamente en la vida de sus comunidades y contribuyan al desarrollo, sin que tal integración sea obstaculizada por la exclusión o la discriminación que cotidianamente padecen. Al contrario, fomentar su inclusión en el desarrollo estatal es una oportunidad idónea para reflexionar con ánimo crítico y propositivo sobre las medidas, mecanismos e instrumentos que deben desarrollarse e implementarse para conseguir tal objetivo; asimismo, en la reflexión no debe dejar de considerarse que las instancias de gobierno deben satisfacer adecuadamente las necesidades y demandas de la población con discapacidad o grupos en condición de vulnerabilidad del país.</w:t>
      </w:r>
    </w:p>
    <w:p w14:paraId="2480009C"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p>
    <w:p w14:paraId="5DA4387D" w14:textId="77777777" w:rsidR="00801EFF" w:rsidRPr="000A75B2" w:rsidRDefault="00801EFF" w:rsidP="00FD49F7">
      <w:pPr>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Adicional a lo argumentado, es importante referir que la propuesta no incorpora de origen el impacto administrativo y presupuestario que implica y que a su vez le conlleva a las dependencias y entidades de la administración pública estatal y municipal la incorporación de las personas con discapacidad, el número de trabajadoras y trabajadores contratados con estas condiciones de vulnerabilidad en un tres por ciento de la plantilla laboral, siendo ello un elemento objetivo esencial en el análisis.</w:t>
      </w:r>
    </w:p>
    <w:p w14:paraId="0017E8C2" w14:textId="77777777" w:rsidR="00801EFF" w:rsidRPr="000A75B2" w:rsidRDefault="00801EFF" w:rsidP="00FD49F7">
      <w:pPr>
        <w:autoSpaceDE w:val="0"/>
        <w:autoSpaceDN w:val="0"/>
        <w:adjustRightInd w:val="0"/>
        <w:ind w:firstLine="708"/>
        <w:jc w:val="both"/>
        <w:rPr>
          <w:rFonts w:ascii="Abadi" w:eastAsia="Calibri" w:hAnsi="Abadi"/>
          <w:sz w:val="21"/>
          <w:szCs w:val="21"/>
          <w:lang w:val="es-MX" w:eastAsia="en-US"/>
        </w:rPr>
      </w:pPr>
    </w:p>
    <w:p w14:paraId="304909AF" w14:textId="77777777" w:rsidR="00801EFF" w:rsidRPr="000A75B2" w:rsidRDefault="00801EFF" w:rsidP="00FD49F7">
      <w:pPr>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lastRenderedPageBreak/>
        <w:t>Quienes dictaminamos tenemos el compromiso de seguir trabajando para elevar la calidad de vida de todas las y los guanajuatenses, ya que nuestro motor principal es la persona. Por ello implementamos día a día acciones para elevar la calidad de vida de todos los guanajuatenses, y nos sumamos a las acciones que desde otros Poderes abonan a la inclusión e igualdad de los grupos vulnerables.</w:t>
      </w:r>
    </w:p>
    <w:p w14:paraId="7D0542AF" w14:textId="77777777" w:rsidR="00801EFF" w:rsidRPr="000A75B2" w:rsidRDefault="00801EFF" w:rsidP="00FD49F7">
      <w:pPr>
        <w:autoSpaceDE w:val="0"/>
        <w:autoSpaceDN w:val="0"/>
        <w:adjustRightInd w:val="0"/>
        <w:ind w:firstLine="708"/>
        <w:jc w:val="both"/>
        <w:rPr>
          <w:rFonts w:ascii="Abadi" w:eastAsia="Calibri" w:hAnsi="Abadi"/>
          <w:sz w:val="21"/>
          <w:szCs w:val="21"/>
          <w:lang w:val="es-MX" w:eastAsia="en-US"/>
        </w:rPr>
      </w:pPr>
    </w:p>
    <w:p w14:paraId="4DDC1F52" w14:textId="77777777" w:rsidR="00801EFF" w:rsidRPr="000A75B2" w:rsidRDefault="00801EFF" w:rsidP="00FD49F7">
      <w:pPr>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Coincidimos que en el Plan Estatal de Desarrollo Guanajuato 2040, y en el Programa de Gobierno 2018–2024, en concordancia con la Ley de Inclusión para las Personas con Discapacidad en el Estado de Guanajuato, se contempla una Agenda transversal para la inclusión con enfoque de derechos humanos, donde se busca el fortalecimiento de las acciones de inclusión que aseguren que las personas con discapacidad se integren plenamente al desarrollo.</w:t>
      </w:r>
    </w:p>
    <w:p w14:paraId="10AA6E6D" w14:textId="77777777" w:rsidR="00801EFF" w:rsidRPr="000A75B2" w:rsidRDefault="00801EFF" w:rsidP="00FD49F7">
      <w:pPr>
        <w:autoSpaceDE w:val="0"/>
        <w:autoSpaceDN w:val="0"/>
        <w:adjustRightInd w:val="0"/>
        <w:ind w:firstLine="708"/>
        <w:jc w:val="both"/>
        <w:rPr>
          <w:rFonts w:ascii="Abadi" w:eastAsia="Calibri" w:hAnsi="Abadi"/>
          <w:sz w:val="21"/>
          <w:szCs w:val="21"/>
          <w:lang w:val="es-MX" w:eastAsia="en-US"/>
        </w:rPr>
      </w:pPr>
    </w:p>
    <w:p w14:paraId="755AF2B5" w14:textId="77777777" w:rsidR="00801EFF" w:rsidRPr="000A75B2" w:rsidRDefault="00801EFF" w:rsidP="00FD49F7">
      <w:pPr>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 xml:space="preserve">En esa sintonía creemos que el establecer una obligación de contratación de personas como servidoras públicas, sobre un porcentaje fijo, puede llegar a ser contraproducente con la finalidad del iniciante e incluso contrario a las acciones afirmativas. Es decir, la perspectiva antidiscriminatoria, debe ser incorporada de manera transversal y progresiva en el quehacer público, y de manera particular en el diseño, implementación y evaluación de las políticas públicas que lleven a cabo cada uno de los poderes públicos estatales. </w:t>
      </w:r>
    </w:p>
    <w:p w14:paraId="3D1E02EA" w14:textId="77777777" w:rsidR="00801EFF" w:rsidRPr="000A75B2" w:rsidRDefault="00801EFF" w:rsidP="00FD49F7">
      <w:pPr>
        <w:autoSpaceDE w:val="0"/>
        <w:autoSpaceDN w:val="0"/>
        <w:adjustRightInd w:val="0"/>
        <w:ind w:firstLine="708"/>
        <w:jc w:val="both"/>
        <w:rPr>
          <w:rFonts w:ascii="Abadi" w:eastAsia="Calibri" w:hAnsi="Abadi"/>
          <w:sz w:val="21"/>
          <w:szCs w:val="21"/>
          <w:lang w:val="es-MX" w:eastAsia="en-US"/>
        </w:rPr>
      </w:pPr>
    </w:p>
    <w:p w14:paraId="436299E8" w14:textId="77777777" w:rsidR="00801EFF" w:rsidRPr="000A75B2" w:rsidRDefault="00801EFF" w:rsidP="00FD49F7">
      <w:pPr>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Creemos que se debe contemplar dentro de propuestas con este alcance el tipo de cargo o funciones a la que será aplicable, toda vez que puede repercutir la modificación en la operación o desarrollo de distintas funciones. Reconocemos la loable propuesta del iniciante de fomentar la inclusión de las personas con discapacidad; sin embargo, en la práctica, la aplicación de las acciones afirmativas que se proponen no tendría efecto en importantes sectores de la administración pública estatal; por lo que debe ponderarse la pertinencia de estas propuestas y que no sean contrarias a las medidas especiales y características principales de las acciones afirmativas.</w:t>
      </w:r>
    </w:p>
    <w:p w14:paraId="38B73D63" w14:textId="77777777" w:rsidR="00801EFF" w:rsidRPr="000A75B2" w:rsidRDefault="00801EFF" w:rsidP="00FD49F7">
      <w:pPr>
        <w:autoSpaceDE w:val="0"/>
        <w:autoSpaceDN w:val="0"/>
        <w:adjustRightInd w:val="0"/>
        <w:ind w:firstLine="708"/>
        <w:jc w:val="both"/>
        <w:rPr>
          <w:rFonts w:ascii="Abadi" w:eastAsia="Calibri" w:hAnsi="Abadi"/>
          <w:sz w:val="21"/>
          <w:szCs w:val="21"/>
          <w:lang w:val="es-MX" w:eastAsia="en-US"/>
        </w:rPr>
      </w:pPr>
    </w:p>
    <w:p w14:paraId="68BACC37" w14:textId="77777777" w:rsidR="00801EFF" w:rsidRPr="000A75B2" w:rsidRDefault="00801EFF" w:rsidP="00FD49F7">
      <w:pPr>
        <w:widowControl w:val="0"/>
        <w:autoSpaceDE w:val="0"/>
        <w:autoSpaceDN w:val="0"/>
        <w:adjustRightInd w:val="0"/>
        <w:ind w:firstLine="708"/>
        <w:jc w:val="both"/>
        <w:rPr>
          <w:rFonts w:ascii="Abadi" w:eastAsia="Calibri" w:hAnsi="Abadi"/>
          <w:sz w:val="21"/>
          <w:szCs w:val="21"/>
          <w:lang w:val="es-MX" w:eastAsia="en-US"/>
        </w:rPr>
      </w:pPr>
      <w:r w:rsidRPr="000A75B2">
        <w:rPr>
          <w:rFonts w:ascii="Abadi" w:eastAsia="Calibri" w:hAnsi="Abadi"/>
          <w:sz w:val="21"/>
          <w:szCs w:val="21"/>
          <w:lang w:val="es-MX" w:eastAsia="en-US"/>
        </w:rPr>
        <w:t xml:space="preserve">Creemos quienes dictaminamos que a fin de revertir la condición de exclusión que padecen las personas con alguna discapacidad, </w:t>
      </w:r>
      <w:r w:rsidRPr="000A75B2">
        <w:rPr>
          <w:rFonts w:ascii="Abadi" w:eastAsia="Calibri" w:hAnsi="Abadi"/>
          <w:sz w:val="21"/>
          <w:szCs w:val="21"/>
          <w:lang w:val="es-MX" w:eastAsia="en-US"/>
        </w:rPr>
        <w:t>los tres órdenes de gobierno deben impulsar acciones afirmativas a su favor, abrir el diálogo y caminar de la mano para que, mediante la cooperación y coordinación de esfuerzos, y así se permita consolidar los derechos laborables de las personas con discapacidad o en condición de vulnerabilidad.</w:t>
      </w:r>
    </w:p>
    <w:p w14:paraId="61393E3C" w14:textId="77777777" w:rsidR="00801EFF" w:rsidRPr="000A75B2" w:rsidRDefault="00801EFF" w:rsidP="00FD49F7">
      <w:pPr>
        <w:widowControl w:val="0"/>
        <w:autoSpaceDE w:val="0"/>
        <w:autoSpaceDN w:val="0"/>
        <w:adjustRightInd w:val="0"/>
        <w:jc w:val="both"/>
        <w:rPr>
          <w:rFonts w:ascii="Abadi" w:eastAsia="Calibri" w:hAnsi="Abadi"/>
          <w:sz w:val="21"/>
          <w:szCs w:val="21"/>
          <w:lang w:val="es-MX" w:eastAsia="en-US"/>
        </w:rPr>
      </w:pPr>
    </w:p>
    <w:p w14:paraId="6C155EFB" w14:textId="77777777" w:rsidR="00801EFF" w:rsidRPr="000A75B2" w:rsidRDefault="00801EFF" w:rsidP="00FD49F7">
      <w:pPr>
        <w:pStyle w:val="Sinespaciado"/>
        <w:widowControl w:val="0"/>
        <w:ind w:firstLine="708"/>
        <w:jc w:val="both"/>
        <w:rPr>
          <w:rFonts w:ascii="Abadi" w:hAnsi="Abadi"/>
          <w:sz w:val="21"/>
          <w:szCs w:val="21"/>
        </w:rPr>
      </w:pPr>
      <w:r w:rsidRPr="000A75B2">
        <w:rPr>
          <w:rFonts w:ascii="Abadi" w:hAnsi="Abadi"/>
          <w:sz w:val="21"/>
          <w:szCs w:val="21"/>
        </w:rPr>
        <w:t>En consecuencia, por las consideraciones jurídicas expuestas, se determina la no viabilidad jurídica de la propuesta al ya encontrarse regulada por el derecho vigente, por lo que estimamos pertinente proponer el archivo de la iniciativa descrita en el presente dictamen.</w:t>
      </w:r>
    </w:p>
    <w:p w14:paraId="0AE9C590" w14:textId="77777777" w:rsidR="00801EFF" w:rsidRPr="000A75B2" w:rsidRDefault="00801EFF" w:rsidP="00FD49F7">
      <w:pPr>
        <w:pStyle w:val="Textoindependiente"/>
        <w:widowControl w:val="0"/>
        <w:ind w:firstLine="708"/>
        <w:rPr>
          <w:rFonts w:ascii="Abadi" w:hAnsi="Abadi"/>
          <w:sz w:val="21"/>
          <w:szCs w:val="21"/>
          <w:lang w:val="es-MX"/>
        </w:rPr>
      </w:pPr>
    </w:p>
    <w:p w14:paraId="454CDAE3" w14:textId="77777777" w:rsidR="00801EFF" w:rsidRPr="000A75B2" w:rsidRDefault="00801EFF" w:rsidP="00FD49F7">
      <w:pPr>
        <w:ind w:firstLine="708"/>
        <w:jc w:val="both"/>
        <w:rPr>
          <w:rFonts w:ascii="Abadi" w:eastAsia="Batang" w:hAnsi="Abadi" w:cs="Arial"/>
          <w:sz w:val="21"/>
          <w:szCs w:val="21"/>
          <w:lang w:val="es-MX" w:eastAsia="en-US"/>
        </w:rPr>
      </w:pPr>
      <w:r w:rsidRPr="000A75B2">
        <w:rPr>
          <w:rFonts w:ascii="Abadi" w:eastAsia="Batang" w:hAnsi="Abadi" w:cs="Arial"/>
          <w:sz w:val="21"/>
          <w:szCs w:val="21"/>
        </w:rPr>
        <w:t xml:space="preserve">En razón de lo antes expuesto y con fundamento en los artículos 171 y 204 de la Ley Orgánica del Poder Legislativo del Estado de Guanajuato, nos permitimos someter a la aprobación de la Asamblea, el siguiente: </w:t>
      </w:r>
    </w:p>
    <w:p w14:paraId="30760B6F" w14:textId="77777777" w:rsidR="00801EFF" w:rsidRPr="000A75B2" w:rsidRDefault="00801EFF" w:rsidP="00FD49F7">
      <w:pPr>
        <w:widowControl w:val="0"/>
        <w:tabs>
          <w:tab w:val="left" w:pos="900"/>
        </w:tabs>
        <w:jc w:val="both"/>
        <w:rPr>
          <w:rFonts w:ascii="Abadi" w:eastAsia="Batang" w:hAnsi="Abadi" w:cs="Arial"/>
          <w:b/>
          <w:bCs/>
          <w:sz w:val="21"/>
          <w:szCs w:val="21"/>
        </w:rPr>
      </w:pPr>
    </w:p>
    <w:p w14:paraId="3BA17A6A" w14:textId="77777777" w:rsidR="00801EFF" w:rsidRPr="000A75B2" w:rsidRDefault="00801EFF" w:rsidP="00FD49F7">
      <w:pPr>
        <w:widowControl w:val="0"/>
        <w:tabs>
          <w:tab w:val="left" w:pos="0"/>
        </w:tabs>
        <w:jc w:val="center"/>
        <w:rPr>
          <w:rFonts w:ascii="Abadi" w:eastAsia="Batang" w:hAnsi="Abadi" w:cs="Arial"/>
          <w:b/>
          <w:bCs/>
          <w:sz w:val="21"/>
          <w:szCs w:val="21"/>
        </w:rPr>
      </w:pPr>
      <w:r w:rsidRPr="000A75B2">
        <w:rPr>
          <w:rFonts w:ascii="Abadi" w:eastAsia="Batang" w:hAnsi="Abadi" w:cs="Arial"/>
          <w:b/>
          <w:bCs/>
          <w:sz w:val="21"/>
          <w:szCs w:val="21"/>
        </w:rPr>
        <w:t>Acuerdo</w:t>
      </w:r>
    </w:p>
    <w:p w14:paraId="3CE20D39" w14:textId="77777777" w:rsidR="00801EFF" w:rsidRPr="000A75B2" w:rsidRDefault="00801EFF" w:rsidP="00FD49F7">
      <w:pPr>
        <w:widowControl w:val="0"/>
        <w:tabs>
          <w:tab w:val="left" w:pos="900"/>
        </w:tabs>
        <w:jc w:val="both"/>
        <w:rPr>
          <w:rFonts w:ascii="Abadi" w:eastAsia="Batang" w:hAnsi="Abadi" w:cs="Arial"/>
          <w:b/>
          <w:bCs/>
          <w:sz w:val="21"/>
          <w:szCs w:val="21"/>
        </w:rPr>
      </w:pPr>
    </w:p>
    <w:p w14:paraId="47221FF2" w14:textId="0D0FF51E" w:rsidR="00801EFF" w:rsidRPr="000A75B2" w:rsidRDefault="00801EFF" w:rsidP="00FD49F7">
      <w:pPr>
        <w:widowControl w:val="0"/>
        <w:ind w:firstLine="708"/>
        <w:jc w:val="both"/>
        <w:rPr>
          <w:rFonts w:ascii="Abadi" w:eastAsia="Batang" w:hAnsi="Abadi" w:cs="Arial"/>
          <w:bCs/>
          <w:sz w:val="21"/>
          <w:szCs w:val="21"/>
        </w:rPr>
      </w:pPr>
      <w:r w:rsidRPr="000A75B2">
        <w:rPr>
          <w:rFonts w:ascii="Abadi" w:eastAsia="Batang" w:hAnsi="Abadi" w:cs="Arial"/>
          <w:b/>
          <w:bCs/>
          <w:sz w:val="21"/>
          <w:szCs w:val="21"/>
        </w:rPr>
        <w:t>Único.</w:t>
      </w:r>
      <w:r w:rsidRPr="000A75B2">
        <w:rPr>
          <w:rFonts w:ascii="Abadi" w:eastAsia="Batang" w:hAnsi="Abadi" w:cs="Arial"/>
          <w:bCs/>
          <w:sz w:val="21"/>
          <w:szCs w:val="21"/>
        </w:rPr>
        <w:t xml:space="preserve"> Se ordena el archivo definitivo de </w:t>
      </w:r>
      <w:r w:rsidRPr="000A75B2">
        <w:rPr>
          <w:rFonts w:ascii="Abadi" w:hAnsi="Abadi" w:cs="Arial"/>
          <w:sz w:val="21"/>
          <w:szCs w:val="21"/>
        </w:rPr>
        <w:t xml:space="preserve">la iniciativa </w:t>
      </w:r>
      <w:r w:rsidRPr="000A75B2">
        <w:rPr>
          <w:rFonts w:ascii="Abadi" w:eastAsia="Batang" w:hAnsi="Abadi" w:cs="Arial"/>
          <w:bCs/>
          <w:sz w:val="21"/>
          <w:szCs w:val="21"/>
        </w:rPr>
        <w:t xml:space="preserve">formulada por el diputado Juan </w:t>
      </w:r>
      <w:r w:rsidR="00FD49F7" w:rsidRPr="000A75B2">
        <w:rPr>
          <w:rFonts w:ascii="Abadi" w:eastAsia="Batang" w:hAnsi="Abadi" w:cs="Arial"/>
          <w:bCs/>
          <w:sz w:val="21"/>
          <w:szCs w:val="21"/>
        </w:rPr>
        <w:t>Elías</w:t>
      </w:r>
      <w:r w:rsidRPr="000A75B2">
        <w:rPr>
          <w:rFonts w:ascii="Abadi" w:eastAsia="Batang" w:hAnsi="Abadi" w:cs="Arial"/>
          <w:bCs/>
          <w:sz w:val="21"/>
          <w:szCs w:val="21"/>
        </w:rPr>
        <w:t xml:space="preserve"> Chávez, de la representación parlamentaria del Partido Nueva Alianza, a efecto de adicionar un primer párrafo al artículo 4 de la Ley del Trabajo de los Servidores Públicos al Servicio del Estado y de los Municipios, ante la Sexagésima Cuarta Legislatura.</w:t>
      </w:r>
    </w:p>
    <w:p w14:paraId="03305166" w14:textId="77777777" w:rsidR="00801EFF" w:rsidRPr="000A75B2" w:rsidRDefault="00801EFF" w:rsidP="00FD49F7">
      <w:pPr>
        <w:widowControl w:val="0"/>
        <w:ind w:firstLine="708"/>
        <w:jc w:val="both"/>
        <w:rPr>
          <w:rFonts w:ascii="Abadi" w:hAnsi="Abadi" w:cs="Arial"/>
          <w:sz w:val="21"/>
          <w:szCs w:val="21"/>
        </w:rPr>
      </w:pPr>
    </w:p>
    <w:p w14:paraId="6FAF584B" w14:textId="77777777" w:rsidR="00801EFF" w:rsidRPr="000A75B2" w:rsidRDefault="00801EFF" w:rsidP="00FD49F7">
      <w:pPr>
        <w:widowControl w:val="0"/>
        <w:ind w:firstLine="708"/>
        <w:jc w:val="both"/>
        <w:rPr>
          <w:rFonts w:ascii="Abadi" w:hAnsi="Abadi" w:cs="Arial"/>
          <w:sz w:val="21"/>
          <w:szCs w:val="21"/>
        </w:rPr>
      </w:pPr>
      <w:r w:rsidRPr="000A75B2">
        <w:rPr>
          <w:rFonts w:ascii="Abadi" w:hAnsi="Abadi" w:cs="Arial"/>
          <w:sz w:val="21"/>
          <w:szCs w:val="21"/>
        </w:rPr>
        <w:t>Se instruye al Secretario General del Congreso archive de manera definitiva la iniciativa de referencia.</w:t>
      </w:r>
    </w:p>
    <w:p w14:paraId="34DB35D4" w14:textId="77777777" w:rsidR="00801EFF" w:rsidRPr="000A75B2" w:rsidRDefault="00801EFF" w:rsidP="00FD49F7">
      <w:pPr>
        <w:widowControl w:val="0"/>
        <w:jc w:val="center"/>
        <w:rPr>
          <w:rFonts w:ascii="Abadi" w:hAnsi="Abadi" w:cs="Arial"/>
          <w:b/>
          <w:sz w:val="21"/>
          <w:szCs w:val="21"/>
        </w:rPr>
      </w:pPr>
    </w:p>
    <w:p w14:paraId="58ACC4E1" w14:textId="77777777" w:rsidR="00801EFF" w:rsidRPr="000A75B2" w:rsidRDefault="00801EFF" w:rsidP="00FD49F7">
      <w:pPr>
        <w:widowControl w:val="0"/>
        <w:jc w:val="center"/>
        <w:rPr>
          <w:rFonts w:ascii="Abadi" w:hAnsi="Abadi" w:cs="Arial"/>
          <w:b/>
          <w:sz w:val="21"/>
          <w:szCs w:val="21"/>
        </w:rPr>
      </w:pPr>
      <w:r w:rsidRPr="000A75B2">
        <w:rPr>
          <w:rFonts w:ascii="Abadi" w:hAnsi="Abadi" w:cs="Arial"/>
          <w:b/>
          <w:sz w:val="21"/>
          <w:szCs w:val="21"/>
        </w:rPr>
        <w:t>GUANAJUATO, GTO., A 27 MAYO DE 2022</w:t>
      </w:r>
    </w:p>
    <w:p w14:paraId="7709D4C9" w14:textId="034B28DE" w:rsidR="00801EFF" w:rsidRPr="000A75B2" w:rsidRDefault="00801EFF" w:rsidP="00FD49F7">
      <w:pPr>
        <w:widowControl w:val="0"/>
        <w:jc w:val="center"/>
        <w:rPr>
          <w:rFonts w:ascii="Abadi" w:hAnsi="Abadi" w:cs="Arial"/>
          <w:b/>
          <w:sz w:val="21"/>
          <w:szCs w:val="21"/>
        </w:rPr>
      </w:pPr>
      <w:r w:rsidRPr="000A75B2">
        <w:rPr>
          <w:rFonts w:ascii="Abadi" w:hAnsi="Abadi" w:cs="Arial"/>
          <w:b/>
          <w:sz w:val="21"/>
          <w:szCs w:val="21"/>
        </w:rPr>
        <w:t>LA COMISIÓN DE GOBERNACIÓN Y PUNTOS CONSTITUCIONALES</w:t>
      </w:r>
    </w:p>
    <w:p w14:paraId="4F35162F" w14:textId="77777777" w:rsidR="00801EFF" w:rsidRPr="000A75B2" w:rsidRDefault="00801EFF" w:rsidP="00FD49F7">
      <w:pPr>
        <w:widowControl w:val="0"/>
        <w:jc w:val="center"/>
        <w:rPr>
          <w:rFonts w:ascii="Abadi" w:hAnsi="Abadi" w:cs="Arial"/>
          <w:b/>
          <w:sz w:val="21"/>
          <w:szCs w:val="21"/>
        </w:rPr>
      </w:pPr>
    </w:p>
    <w:p w14:paraId="42A0E9F5" w14:textId="77777777" w:rsidR="00801EFF" w:rsidRPr="000A75B2" w:rsidRDefault="00801EFF" w:rsidP="00FD49F7">
      <w:pPr>
        <w:widowControl w:val="0"/>
        <w:jc w:val="center"/>
        <w:rPr>
          <w:rFonts w:ascii="Abadi" w:hAnsi="Abadi" w:cs="Arial"/>
          <w:b/>
          <w:sz w:val="21"/>
          <w:szCs w:val="21"/>
        </w:rPr>
      </w:pPr>
    </w:p>
    <w:bookmarkEnd w:id="12"/>
    <w:p w14:paraId="1AE7BF11" w14:textId="0004F4A0" w:rsidR="003E50FC" w:rsidRPr="003E50FC" w:rsidRDefault="003E50FC" w:rsidP="00FD49F7">
      <w:pPr>
        <w:jc w:val="both"/>
        <w:rPr>
          <w:rFonts w:ascii="Abadi" w:hAnsi="Abadi"/>
          <w:b/>
          <w:bCs/>
          <w:sz w:val="21"/>
          <w:szCs w:val="21"/>
        </w:rPr>
      </w:pPr>
      <w:r w:rsidRPr="003E50FC">
        <w:rPr>
          <w:rFonts w:ascii="Abadi" w:hAnsi="Abadi"/>
          <w:b/>
          <w:bCs/>
          <w:sz w:val="21"/>
          <w:szCs w:val="21"/>
        </w:rPr>
        <w:t>Diputada Susana Bermúdez Cano</w:t>
      </w:r>
    </w:p>
    <w:p w14:paraId="4799C08C" w14:textId="77777777" w:rsidR="003E50FC" w:rsidRPr="003E50FC" w:rsidRDefault="003E50FC" w:rsidP="00FD49F7">
      <w:pPr>
        <w:jc w:val="both"/>
        <w:rPr>
          <w:rFonts w:ascii="Abadi" w:hAnsi="Abadi"/>
          <w:b/>
          <w:bCs/>
          <w:sz w:val="21"/>
          <w:szCs w:val="21"/>
        </w:rPr>
      </w:pPr>
      <w:r w:rsidRPr="003E50FC">
        <w:rPr>
          <w:rFonts w:ascii="Abadi" w:hAnsi="Abadi"/>
          <w:b/>
          <w:bCs/>
          <w:sz w:val="21"/>
          <w:szCs w:val="21"/>
        </w:rPr>
        <w:t>Diputada Yulma Rocha Aguilar</w:t>
      </w:r>
    </w:p>
    <w:p w14:paraId="707C9EBC" w14:textId="58EF8BB0" w:rsidR="003E50FC" w:rsidRPr="003E50FC" w:rsidRDefault="003E50FC" w:rsidP="00FD49F7">
      <w:pPr>
        <w:jc w:val="both"/>
        <w:rPr>
          <w:rFonts w:ascii="Abadi" w:hAnsi="Abadi"/>
          <w:b/>
          <w:bCs/>
          <w:sz w:val="21"/>
          <w:szCs w:val="21"/>
        </w:rPr>
      </w:pPr>
      <w:r w:rsidRPr="003E50FC">
        <w:rPr>
          <w:rFonts w:ascii="Abadi" w:hAnsi="Abadi"/>
          <w:b/>
          <w:bCs/>
          <w:sz w:val="21"/>
          <w:szCs w:val="21"/>
        </w:rPr>
        <w:t>Diputado Rolando Fortino Alcántar Rojas</w:t>
      </w:r>
    </w:p>
    <w:p w14:paraId="77E2975E" w14:textId="3285233D" w:rsidR="003E50FC" w:rsidRPr="003E50FC" w:rsidRDefault="003E50FC" w:rsidP="00FD49F7">
      <w:pPr>
        <w:jc w:val="both"/>
        <w:rPr>
          <w:rFonts w:ascii="Abadi" w:hAnsi="Abadi"/>
          <w:b/>
          <w:bCs/>
          <w:sz w:val="21"/>
          <w:szCs w:val="21"/>
        </w:rPr>
      </w:pPr>
      <w:r w:rsidRPr="003E50FC">
        <w:rPr>
          <w:rFonts w:ascii="Abadi" w:hAnsi="Abadi"/>
          <w:b/>
          <w:bCs/>
          <w:sz w:val="21"/>
          <w:szCs w:val="21"/>
        </w:rPr>
        <w:t>Diputada Briseida Anabel Magdaleno González</w:t>
      </w:r>
    </w:p>
    <w:p w14:paraId="4AD5E1C4" w14:textId="797DA7C5" w:rsidR="003E50FC" w:rsidRPr="003E50FC" w:rsidRDefault="003E50FC" w:rsidP="00FD49F7">
      <w:pPr>
        <w:jc w:val="both"/>
        <w:rPr>
          <w:rFonts w:ascii="Abadi" w:hAnsi="Abadi"/>
          <w:b/>
          <w:bCs/>
          <w:sz w:val="21"/>
          <w:szCs w:val="21"/>
        </w:rPr>
      </w:pPr>
      <w:r w:rsidRPr="003E50FC">
        <w:rPr>
          <w:rFonts w:ascii="Abadi" w:hAnsi="Abadi"/>
          <w:b/>
          <w:bCs/>
          <w:sz w:val="21"/>
          <w:szCs w:val="21"/>
        </w:rPr>
        <w:t>Diputada Laura Cristina Márquez Alcalá</w:t>
      </w:r>
    </w:p>
    <w:p w14:paraId="0A42F658" w14:textId="77777777" w:rsidR="003E50FC" w:rsidRPr="003E50FC" w:rsidRDefault="003E50FC" w:rsidP="00FD49F7">
      <w:pPr>
        <w:jc w:val="both"/>
        <w:rPr>
          <w:rFonts w:ascii="Abadi" w:hAnsi="Abadi"/>
          <w:b/>
          <w:bCs/>
          <w:sz w:val="21"/>
          <w:szCs w:val="21"/>
        </w:rPr>
      </w:pPr>
      <w:r w:rsidRPr="003E50FC">
        <w:rPr>
          <w:rFonts w:ascii="Abadi" w:hAnsi="Abadi"/>
          <w:b/>
          <w:bCs/>
          <w:sz w:val="21"/>
          <w:szCs w:val="21"/>
        </w:rPr>
        <w:t>Diputada Alma Edwviges Alcaraz Hernández</w:t>
      </w:r>
    </w:p>
    <w:p w14:paraId="45F15527" w14:textId="77777777" w:rsidR="003E50FC" w:rsidRPr="003E50FC" w:rsidRDefault="003E50FC" w:rsidP="00FD49F7">
      <w:pPr>
        <w:jc w:val="both"/>
        <w:rPr>
          <w:rFonts w:ascii="Abadi" w:hAnsi="Abadi"/>
          <w:b/>
          <w:bCs/>
          <w:sz w:val="21"/>
          <w:szCs w:val="21"/>
        </w:rPr>
      </w:pPr>
      <w:r w:rsidRPr="003E50FC">
        <w:rPr>
          <w:rFonts w:ascii="Abadi" w:hAnsi="Abadi"/>
          <w:b/>
          <w:bCs/>
          <w:sz w:val="21"/>
          <w:szCs w:val="21"/>
        </w:rPr>
        <w:t>Diputado Gerardo Fernández González</w:t>
      </w:r>
    </w:p>
    <w:p w14:paraId="24DB3432" w14:textId="6A32DE25" w:rsidR="00191338" w:rsidRDefault="00191338" w:rsidP="00FD49F7">
      <w:pPr>
        <w:autoSpaceDE w:val="0"/>
        <w:autoSpaceDN w:val="0"/>
        <w:adjustRightInd w:val="0"/>
        <w:contextualSpacing/>
        <w:jc w:val="both"/>
      </w:pPr>
    </w:p>
    <w:p w14:paraId="5B8F40F9" w14:textId="77777777" w:rsidR="00154B62" w:rsidRDefault="00EA590C" w:rsidP="00EA590C">
      <w:pPr>
        <w:autoSpaceDE w:val="0"/>
        <w:autoSpaceDN w:val="0"/>
        <w:adjustRightInd w:val="0"/>
        <w:ind w:firstLine="708"/>
        <w:contextualSpacing/>
        <w:jc w:val="both"/>
        <w:rPr>
          <w:rFonts w:ascii="Abadi" w:eastAsia="Calibri" w:hAnsi="Abadi"/>
          <w:sz w:val="21"/>
          <w:szCs w:val="21"/>
          <w:lang w:val="es-MX" w:eastAsia="en-US"/>
        </w:rPr>
      </w:pPr>
      <w:r w:rsidRPr="0028729F">
        <w:rPr>
          <w:rFonts w:ascii="Abadi" w:hAnsi="Abadi" w:cs="ArialMT"/>
          <w:b/>
          <w:bCs/>
          <w:sz w:val="21"/>
          <w:szCs w:val="21"/>
          <w:lang w:val="es-MX"/>
        </w:rPr>
        <w:t>- La Presidenta. -</w:t>
      </w:r>
      <w:r w:rsidRPr="00EA590C">
        <w:rPr>
          <w:rFonts w:ascii="Abadi" w:hAnsi="Abadi" w:cs="ArialMT"/>
          <w:szCs w:val="21"/>
          <w:lang w:val="es-MX"/>
        </w:rPr>
        <w:t xml:space="preserve">  </w:t>
      </w:r>
      <w:r w:rsidRPr="0028729F">
        <w:rPr>
          <w:rFonts w:ascii="Abadi" w:eastAsia="Calibri" w:hAnsi="Abadi"/>
          <w:sz w:val="21"/>
          <w:szCs w:val="21"/>
          <w:lang w:val="es-MX" w:eastAsia="en-US"/>
        </w:rPr>
        <w:t>Procede someter a discusión el dictamen signado por la Comisión de Gobernación y puntos constitucionales, relativo a la iniciativa formulada por el</w:t>
      </w:r>
      <w:r w:rsidRPr="00EA590C">
        <w:rPr>
          <w:rFonts w:ascii="Abadi" w:hAnsi="Abadi" w:cs="ArialMT"/>
          <w:szCs w:val="21"/>
          <w:lang w:val="es-MX"/>
        </w:rPr>
        <w:t xml:space="preserve"> </w:t>
      </w:r>
      <w:r w:rsidRPr="004424B3">
        <w:rPr>
          <w:rFonts w:ascii="Abadi" w:eastAsia="Calibri" w:hAnsi="Abadi"/>
          <w:sz w:val="21"/>
          <w:szCs w:val="21"/>
          <w:lang w:val="es-MX" w:eastAsia="en-US"/>
        </w:rPr>
        <w:t xml:space="preserve">diputado </w:t>
      </w:r>
      <w:r w:rsidRPr="004424B3">
        <w:rPr>
          <w:rFonts w:ascii="Abadi" w:eastAsia="Calibri" w:hAnsi="Abadi"/>
          <w:sz w:val="21"/>
          <w:szCs w:val="21"/>
          <w:lang w:val="es-MX" w:eastAsia="en-US"/>
        </w:rPr>
        <w:lastRenderedPageBreak/>
        <w:t xml:space="preserve">Juan Elías Chávez de la representación parlamentaria del partido Nueva Alianza, a efecto de adicionar un primer párrafo al artículo cuatro de la Ley del Trabajo de los Servidores Públicos al servicio del Estado y de los municipios, ante la </w:t>
      </w:r>
      <w:r w:rsidR="00FF7702" w:rsidRPr="004424B3">
        <w:rPr>
          <w:rFonts w:ascii="Abadi" w:eastAsia="Calibri" w:hAnsi="Abadi"/>
          <w:sz w:val="21"/>
          <w:szCs w:val="21"/>
          <w:lang w:val="es-MX" w:eastAsia="en-US"/>
        </w:rPr>
        <w:t>Sexagésima Cuarta</w:t>
      </w:r>
      <w:r w:rsidRPr="004424B3">
        <w:rPr>
          <w:rFonts w:ascii="Abadi" w:eastAsia="Calibri" w:hAnsi="Abadi"/>
          <w:sz w:val="21"/>
          <w:szCs w:val="21"/>
          <w:lang w:val="es-MX" w:eastAsia="en-US"/>
        </w:rPr>
        <w:t xml:space="preserve"> </w:t>
      </w:r>
      <w:r w:rsidR="00FF7702" w:rsidRPr="004424B3">
        <w:rPr>
          <w:rFonts w:ascii="Abadi" w:eastAsia="Calibri" w:hAnsi="Abadi"/>
          <w:sz w:val="21"/>
          <w:szCs w:val="21"/>
          <w:lang w:val="es-MX" w:eastAsia="en-US"/>
        </w:rPr>
        <w:t>L</w:t>
      </w:r>
      <w:r w:rsidRPr="004424B3">
        <w:rPr>
          <w:rFonts w:ascii="Abadi" w:eastAsia="Calibri" w:hAnsi="Abadi"/>
          <w:sz w:val="21"/>
          <w:szCs w:val="21"/>
          <w:lang w:val="es-MX" w:eastAsia="en-US"/>
        </w:rPr>
        <w:t>egislatura</w:t>
      </w:r>
      <w:r w:rsidR="00154B62">
        <w:rPr>
          <w:rFonts w:ascii="Abadi" w:eastAsia="Calibri" w:hAnsi="Abadi"/>
          <w:sz w:val="21"/>
          <w:szCs w:val="21"/>
          <w:lang w:val="es-MX" w:eastAsia="en-US"/>
        </w:rPr>
        <w:t xml:space="preserve">. </w:t>
      </w:r>
    </w:p>
    <w:p w14:paraId="53F63AE7" w14:textId="77777777" w:rsidR="00154B62" w:rsidRDefault="00154B62" w:rsidP="00EA590C">
      <w:pPr>
        <w:autoSpaceDE w:val="0"/>
        <w:autoSpaceDN w:val="0"/>
        <w:adjustRightInd w:val="0"/>
        <w:ind w:firstLine="708"/>
        <w:contextualSpacing/>
        <w:jc w:val="both"/>
        <w:rPr>
          <w:rFonts w:ascii="Abadi" w:eastAsia="Calibri" w:hAnsi="Abadi"/>
          <w:sz w:val="21"/>
          <w:szCs w:val="21"/>
          <w:lang w:val="es-MX" w:eastAsia="en-US"/>
        </w:rPr>
      </w:pPr>
    </w:p>
    <w:p w14:paraId="36FE29F4" w14:textId="16D28914" w:rsidR="00EA590C" w:rsidRPr="004424B3" w:rsidRDefault="004B170B" w:rsidP="00EA590C">
      <w:pPr>
        <w:autoSpaceDE w:val="0"/>
        <w:autoSpaceDN w:val="0"/>
        <w:adjustRightInd w:val="0"/>
        <w:ind w:firstLine="708"/>
        <w:contextualSpacing/>
        <w:jc w:val="both"/>
        <w:rPr>
          <w:rFonts w:ascii="Abadi" w:eastAsia="Calibri" w:hAnsi="Abadi"/>
          <w:sz w:val="21"/>
          <w:szCs w:val="21"/>
          <w:lang w:val="es-MX" w:eastAsia="en-US"/>
        </w:rPr>
      </w:pPr>
      <w:r>
        <w:rPr>
          <w:rFonts w:ascii="Abadi" w:eastAsia="Calibri" w:hAnsi="Abadi"/>
          <w:sz w:val="21"/>
          <w:szCs w:val="21"/>
          <w:lang w:val="es-MX" w:eastAsia="en-US"/>
        </w:rPr>
        <w:t xml:space="preserve">- </w:t>
      </w:r>
      <w:r w:rsidR="00154B62">
        <w:rPr>
          <w:rFonts w:ascii="Abadi" w:eastAsia="Calibri" w:hAnsi="Abadi"/>
          <w:sz w:val="21"/>
          <w:szCs w:val="21"/>
          <w:lang w:val="es-MX" w:eastAsia="en-US"/>
        </w:rPr>
        <w:t>S</w:t>
      </w:r>
      <w:r>
        <w:rPr>
          <w:rFonts w:ascii="Abadi" w:eastAsia="Calibri" w:hAnsi="Abadi"/>
          <w:sz w:val="21"/>
          <w:szCs w:val="21"/>
          <w:lang w:val="es-MX" w:eastAsia="en-US"/>
        </w:rPr>
        <w:t>í</w:t>
      </w:r>
      <w:r w:rsidR="00EA590C" w:rsidRPr="004424B3">
        <w:rPr>
          <w:rFonts w:ascii="Abadi" w:eastAsia="Calibri" w:hAnsi="Abadi"/>
          <w:sz w:val="21"/>
          <w:szCs w:val="21"/>
          <w:lang w:val="es-MX" w:eastAsia="en-US"/>
        </w:rPr>
        <w:t xml:space="preserve"> alguna diputada o algún diputado desea hacer uso de la palabra en pro o en contra </w:t>
      </w:r>
      <w:r w:rsidRPr="004424B3">
        <w:rPr>
          <w:rFonts w:ascii="Abadi" w:eastAsia="Calibri" w:hAnsi="Abadi"/>
          <w:sz w:val="21"/>
          <w:szCs w:val="21"/>
          <w:lang w:val="es-MX" w:eastAsia="en-US"/>
        </w:rPr>
        <w:t>manifiéstenlo</w:t>
      </w:r>
      <w:r w:rsidR="00EA590C" w:rsidRPr="004424B3">
        <w:rPr>
          <w:rFonts w:ascii="Abadi" w:eastAsia="Calibri" w:hAnsi="Abadi"/>
          <w:sz w:val="21"/>
          <w:szCs w:val="21"/>
          <w:lang w:val="es-MX" w:eastAsia="en-US"/>
        </w:rPr>
        <w:t xml:space="preserve"> indicando el sentido de su participación.</w:t>
      </w:r>
    </w:p>
    <w:p w14:paraId="45940C03" w14:textId="77777777" w:rsidR="00EA590C" w:rsidRPr="004424B3" w:rsidRDefault="00EA590C" w:rsidP="00EA590C">
      <w:pPr>
        <w:autoSpaceDE w:val="0"/>
        <w:autoSpaceDN w:val="0"/>
        <w:adjustRightInd w:val="0"/>
        <w:contextualSpacing/>
        <w:jc w:val="both"/>
        <w:rPr>
          <w:rFonts w:ascii="Abadi" w:eastAsia="Calibri" w:hAnsi="Abadi"/>
          <w:sz w:val="21"/>
          <w:szCs w:val="21"/>
          <w:lang w:val="es-MX" w:eastAsia="en-US"/>
        </w:rPr>
      </w:pPr>
    </w:p>
    <w:p w14:paraId="4F9C48CF" w14:textId="599E18F3" w:rsidR="00EA590C" w:rsidRPr="004424B3" w:rsidRDefault="00EA590C" w:rsidP="00295E9D">
      <w:pPr>
        <w:autoSpaceDE w:val="0"/>
        <w:autoSpaceDN w:val="0"/>
        <w:adjustRightInd w:val="0"/>
        <w:ind w:firstLine="708"/>
        <w:contextualSpacing/>
        <w:jc w:val="both"/>
        <w:rPr>
          <w:rFonts w:ascii="Abadi" w:eastAsia="Calibri" w:hAnsi="Abadi"/>
          <w:sz w:val="21"/>
          <w:szCs w:val="21"/>
          <w:lang w:val="es-MX" w:eastAsia="en-US"/>
        </w:rPr>
      </w:pPr>
      <w:r w:rsidRPr="004424B3">
        <w:rPr>
          <w:rFonts w:ascii="Abadi" w:eastAsia="Calibri" w:hAnsi="Abadi"/>
          <w:sz w:val="21"/>
          <w:szCs w:val="21"/>
          <w:lang w:val="es-MX" w:eastAsia="en-US"/>
        </w:rPr>
        <w:t xml:space="preserve">- No habiendo participaciones, se pide a la secretaria que proceda a recabar votación nominal de la </w:t>
      </w:r>
      <w:r w:rsidR="004B170B">
        <w:rPr>
          <w:rFonts w:ascii="Abadi" w:eastAsia="Calibri" w:hAnsi="Abadi"/>
          <w:sz w:val="21"/>
          <w:szCs w:val="21"/>
          <w:lang w:val="es-MX" w:eastAsia="en-US"/>
        </w:rPr>
        <w:t>A</w:t>
      </w:r>
      <w:r w:rsidRPr="004424B3">
        <w:rPr>
          <w:rFonts w:ascii="Abadi" w:eastAsia="Calibri" w:hAnsi="Abadi"/>
          <w:sz w:val="21"/>
          <w:szCs w:val="21"/>
          <w:lang w:val="es-MX" w:eastAsia="en-US"/>
        </w:rPr>
        <w:t>samblea a través del sistema electrónico y quienes se encuentran a distancia en la modalidad convencional a efecto de aprobar o no el dictamen puesto a su consideración.</w:t>
      </w:r>
    </w:p>
    <w:p w14:paraId="39A21EDE" w14:textId="77777777" w:rsidR="00EA590C" w:rsidRPr="00EA590C" w:rsidRDefault="00EA590C" w:rsidP="00EA590C">
      <w:pPr>
        <w:autoSpaceDE w:val="0"/>
        <w:autoSpaceDN w:val="0"/>
        <w:adjustRightInd w:val="0"/>
        <w:contextualSpacing/>
        <w:jc w:val="both"/>
        <w:rPr>
          <w:rFonts w:ascii="Abadi" w:hAnsi="Abadi" w:cs="ArialMT"/>
          <w:szCs w:val="21"/>
          <w:lang w:val="es-MX"/>
        </w:rPr>
      </w:pPr>
    </w:p>
    <w:p w14:paraId="1B86F32E" w14:textId="157286F2" w:rsidR="00EA590C" w:rsidRPr="00EA590C" w:rsidRDefault="002424C8" w:rsidP="00295E9D">
      <w:pPr>
        <w:autoSpaceDE w:val="0"/>
        <w:autoSpaceDN w:val="0"/>
        <w:adjustRightInd w:val="0"/>
        <w:contextualSpacing/>
        <w:jc w:val="center"/>
        <w:rPr>
          <w:rFonts w:ascii="Abadi" w:hAnsi="Abadi" w:cs="ArialMT"/>
          <w:b/>
          <w:bCs/>
          <w:szCs w:val="21"/>
          <w:lang w:val="es-MX"/>
        </w:rPr>
      </w:pPr>
      <w:r>
        <w:rPr>
          <w:rFonts w:ascii="Abadi" w:hAnsi="Abadi" w:cs="ArialMT"/>
          <w:b/>
          <w:bCs/>
          <w:szCs w:val="21"/>
          <w:lang w:val="es-MX"/>
        </w:rPr>
        <w:t>(</w:t>
      </w:r>
      <w:r w:rsidR="00EA590C" w:rsidRPr="00EA590C">
        <w:rPr>
          <w:rFonts w:ascii="Abadi" w:hAnsi="Abadi" w:cs="ArialMT"/>
          <w:b/>
          <w:bCs/>
          <w:szCs w:val="21"/>
          <w:lang w:val="es-MX"/>
        </w:rPr>
        <w:t>Se abre el sistema</w:t>
      </w:r>
      <w:r w:rsidR="00295E9D">
        <w:rPr>
          <w:rFonts w:ascii="Abadi" w:hAnsi="Abadi" w:cs="ArialMT"/>
          <w:b/>
          <w:bCs/>
          <w:szCs w:val="21"/>
          <w:lang w:val="es-MX"/>
        </w:rPr>
        <w:t xml:space="preserve"> electronico</w:t>
      </w:r>
      <w:r>
        <w:rPr>
          <w:rFonts w:ascii="Abadi" w:hAnsi="Abadi" w:cs="ArialMT"/>
          <w:b/>
          <w:bCs/>
          <w:szCs w:val="21"/>
          <w:lang w:val="es-MX"/>
        </w:rPr>
        <w:t>)</w:t>
      </w:r>
    </w:p>
    <w:p w14:paraId="232BFEF5" w14:textId="77777777" w:rsidR="00EA590C" w:rsidRPr="00EA590C" w:rsidRDefault="00EA590C" w:rsidP="00EA590C">
      <w:pPr>
        <w:autoSpaceDE w:val="0"/>
        <w:autoSpaceDN w:val="0"/>
        <w:adjustRightInd w:val="0"/>
        <w:contextualSpacing/>
        <w:jc w:val="both"/>
        <w:rPr>
          <w:rFonts w:ascii="Abadi" w:hAnsi="Abadi" w:cs="ArialMT"/>
          <w:b/>
          <w:bCs/>
          <w:szCs w:val="21"/>
          <w:lang w:val="es-MX"/>
        </w:rPr>
      </w:pPr>
    </w:p>
    <w:p w14:paraId="69E0CF46" w14:textId="37AF24A7" w:rsidR="00EA590C" w:rsidRPr="004424B3" w:rsidRDefault="00EA590C" w:rsidP="00295E9D">
      <w:pPr>
        <w:autoSpaceDE w:val="0"/>
        <w:autoSpaceDN w:val="0"/>
        <w:adjustRightInd w:val="0"/>
        <w:ind w:firstLine="708"/>
        <w:contextualSpacing/>
        <w:jc w:val="both"/>
        <w:rPr>
          <w:rFonts w:ascii="Abadi" w:eastAsia="Calibri" w:hAnsi="Abadi"/>
          <w:sz w:val="21"/>
          <w:szCs w:val="21"/>
          <w:lang w:val="es-MX" w:eastAsia="en-US"/>
        </w:rPr>
      </w:pPr>
      <w:r w:rsidRPr="004424B3">
        <w:rPr>
          <w:rFonts w:ascii="Abadi" w:hAnsi="Abadi" w:cs="ArialMT"/>
          <w:b/>
          <w:bCs/>
          <w:sz w:val="21"/>
          <w:szCs w:val="21"/>
          <w:lang w:val="es-MX"/>
        </w:rPr>
        <w:t>- La Secretaria. -</w:t>
      </w:r>
      <w:r w:rsidRPr="004424B3">
        <w:rPr>
          <w:rFonts w:ascii="Abadi" w:hAnsi="Abadi" w:cs="ArialMT"/>
          <w:sz w:val="21"/>
          <w:szCs w:val="21"/>
          <w:lang w:val="es-MX"/>
        </w:rPr>
        <w:t xml:space="preserve"> </w:t>
      </w:r>
      <w:r w:rsidRPr="004424B3">
        <w:rPr>
          <w:rFonts w:ascii="Abadi" w:eastAsia="Calibri" w:hAnsi="Abadi"/>
          <w:sz w:val="21"/>
          <w:szCs w:val="21"/>
          <w:lang w:val="es-MX" w:eastAsia="en-US"/>
        </w:rPr>
        <w:t xml:space="preserve">En votación nominal se les pregunta si están a favor o en contra del dictamen puesto a su consideración. </w:t>
      </w:r>
      <w:r w:rsidR="004B170B">
        <w:rPr>
          <w:rFonts w:ascii="Abadi" w:eastAsia="Calibri" w:hAnsi="Abadi"/>
          <w:sz w:val="21"/>
          <w:szCs w:val="21"/>
          <w:lang w:val="es-MX" w:eastAsia="en-US"/>
        </w:rPr>
        <w:t>¿</w:t>
      </w:r>
      <w:r w:rsidRPr="004424B3">
        <w:rPr>
          <w:rFonts w:ascii="Abadi" w:eastAsia="Calibri" w:hAnsi="Abadi"/>
          <w:sz w:val="21"/>
          <w:szCs w:val="21"/>
          <w:lang w:val="es-MX" w:eastAsia="en-US"/>
        </w:rPr>
        <w:t xml:space="preserve">Diputada </w:t>
      </w:r>
      <w:r w:rsidR="004B170B">
        <w:rPr>
          <w:rFonts w:ascii="Abadi" w:eastAsia="Calibri" w:hAnsi="Abadi"/>
          <w:sz w:val="21"/>
          <w:szCs w:val="21"/>
          <w:lang w:val="es-MX" w:eastAsia="en-US"/>
        </w:rPr>
        <w:t>¿</w:t>
      </w:r>
      <w:r w:rsidRPr="004424B3">
        <w:rPr>
          <w:rFonts w:ascii="Abadi" w:eastAsia="Calibri" w:hAnsi="Abadi"/>
          <w:sz w:val="21"/>
          <w:szCs w:val="21"/>
          <w:lang w:val="es-MX" w:eastAsia="en-US"/>
        </w:rPr>
        <w:t>Margarita Rionda</w:t>
      </w:r>
      <w:r w:rsidR="004B170B">
        <w:rPr>
          <w:rFonts w:ascii="Abadi" w:eastAsia="Calibri" w:hAnsi="Abadi"/>
          <w:sz w:val="21"/>
          <w:szCs w:val="21"/>
          <w:lang w:val="es-MX" w:eastAsia="en-US"/>
        </w:rPr>
        <w:t>?</w:t>
      </w:r>
      <w:r w:rsidRPr="004424B3">
        <w:rPr>
          <w:rFonts w:ascii="Abadi" w:eastAsia="Calibri" w:hAnsi="Abadi"/>
          <w:sz w:val="21"/>
          <w:szCs w:val="21"/>
          <w:lang w:val="es-MX" w:eastAsia="en-US"/>
        </w:rPr>
        <w:t xml:space="preserve"> </w:t>
      </w:r>
      <w:r w:rsidR="004B170B">
        <w:rPr>
          <w:rFonts w:ascii="Abadi" w:eastAsia="Calibri" w:hAnsi="Abadi"/>
          <w:sz w:val="21"/>
          <w:szCs w:val="21"/>
          <w:lang w:val="es-MX" w:eastAsia="en-US"/>
        </w:rPr>
        <w:t>¿</w:t>
      </w:r>
      <w:r w:rsidRPr="004424B3">
        <w:rPr>
          <w:rFonts w:ascii="Abadi" w:eastAsia="Calibri" w:hAnsi="Abadi"/>
          <w:sz w:val="21"/>
          <w:szCs w:val="21"/>
          <w:lang w:val="es-MX" w:eastAsia="en-US"/>
        </w:rPr>
        <w:t>el sentido de su voto</w:t>
      </w:r>
      <w:r w:rsidR="004B170B">
        <w:rPr>
          <w:rFonts w:ascii="Abadi" w:eastAsia="Calibri" w:hAnsi="Abadi"/>
          <w:sz w:val="21"/>
          <w:szCs w:val="21"/>
          <w:lang w:val="es-MX" w:eastAsia="en-US"/>
        </w:rPr>
        <w:t>?</w:t>
      </w:r>
    </w:p>
    <w:p w14:paraId="467FECCC" w14:textId="77777777" w:rsidR="00EA590C" w:rsidRPr="004424B3" w:rsidRDefault="00EA590C" w:rsidP="00EA590C">
      <w:pPr>
        <w:autoSpaceDE w:val="0"/>
        <w:autoSpaceDN w:val="0"/>
        <w:adjustRightInd w:val="0"/>
        <w:contextualSpacing/>
        <w:jc w:val="both"/>
        <w:rPr>
          <w:rFonts w:ascii="Abadi" w:eastAsia="Calibri" w:hAnsi="Abadi"/>
          <w:sz w:val="21"/>
          <w:szCs w:val="21"/>
          <w:lang w:val="es-MX" w:eastAsia="en-US"/>
        </w:rPr>
      </w:pPr>
    </w:p>
    <w:p w14:paraId="707C9B33" w14:textId="3B0E9F73" w:rsidR="00EA590C" w:rsidRPr="004424B3" w:rsidRDefault="00EA590C" w:rsidP="00295E9D">
      <w:pPr>
        <w:autoSpaceDE w:val="0"/>
        <w:autoSpaceDN w:val="0"/>
        <w:adjustRightInd w:val="0"/>
        <w:ind w:firstLine="708"/>
        <w:contextualSpacing/>
        <w:jc w:val="both"/>
        <w:rPr>
          <w:rFonts w:ascii="Abadi" w:hAnsi="Abadi" w:cs="ArialMT"/>
          <w:sz w:val="21"/>
          <w:szCs w:val="21"/>
          <w:lang w:val="es-MX"/>
        </w:rPr>
      </w:pPr>
      <w:r w:rsidRPr="004424B3">
        <w:rPr>
          <w:rFonts w:ascii="Abadi" w:hAnsi="Abadi" w:cs="ArialMT"/>
          <w:b/>
          <w:bCs/>
          <w:sz w:val="21"/>
          <w:szCs w:val="21"/>
          <w:lang w:val="es-MX"/>
        </w:rPr>
        <w:t xml:space="preserve">- </w:t>
      </w:r>
      <w:r w:rsidR="004B170B">
        <w:rPr>
          <w:rFonts w:ascii="Abadi" w:hAnsi="Abadi" w:cs="ArialMT"/>
          <w:b/>
          <w:bCs/>
          <w:sz w:val="21"/>
          <w:szCs w:val="21"/>
          <w:lang w:val="es-MX"/>
        </w:rPr>
        <w:t xml:space="preserve">(Voz) diputada </w:t>
      </w:r>
      <w:r w:rsidRPr="004424B3">
        <w:rPr>
          <w:rFonts w:ascii="Abadi" w:hAnsi="Abadi" w:cs="ArialMT"/>
          <w:b/>
          <w:bCs/>
          <w:sz w:val="21"/>
          <w:szCs w:val="21"/>
          <w:lang w:val="es-MX"/>
        </w:rPr>
        <w:t xml:space="preserve">Margarita Rionda </w:t>
      </w:r>
      <w:r w:rsidR="004B170B" w:rsidRPr="004424B3">
        <w:rPr>
          <w:rFonts w:ascii="Abadi" w:hAnsi="Abadi" w:cs="ArialMT"/>
          <w:b/>
          <w:bCs/>
          <w:sz w:val="21"/>
          <w:szCs w:val="21"/>
          <w:lang w:val="es-MX"/>
        </w:rPr>
        <w:t>Salas</w:t>
      </w:r>
      <w:r w:rsidR="004B170B">
        <w:rPr>
          <w:rFonts w:ascii="Abadi" w:hAnsi="Abadi" w:cs="ArialMT"/>
          <w:b/>
          <w:bCs/>
          <w:sz w:val="21"/>
          <w:szCs w:val="21"/>
          <w:lang w:val="es-MX"/>
        </w:rPr>
        <w:t xml:space="preserve">, </w:t>
      </w:r>
      <w:r w:rsidR="004B170B" w:rsidRPr="00CD4093">
        <w:rPr>
          <w:rFonts w:ascii="Abadi" w:hAnsi="Abadi" w:cs="ArialMT"/>
          <w:sz w:val="21"/>
          <w:szCs w:val="21"/>
          <w:lang w:val="es-MX"/>
        </w:rPr>
        <w:t>a</w:t>
      </w:r>
      <w:r w:rsidRPr="00CD4093">
        <w:rPr>
          <w:rFonts w:ascii="Abadi" w:hAnsi="Abadi" w:cs="ArialMT"/>
          <w:sz w:val="21"/>
          <w:szCs w:val="21"/>
          <w:lang w:val="es-MX"/>
        </w:rPr>
        <w:t xml:space="preserve"> </w:t>
      </w:r>
      <w:r w:rsidRPr="004B170B">
        <w:rPr>
          <w:rFonts w:ascii="Abadi" w:hAnsi="Abadi" w:cs="ArialMT"/>
          <w:sz w:val="21"/>
          <w:szCs w:val="21"/>
          <w:lang w:val="es-MX"/>
        </w:rPr>
        <w:t>f</w:t>
      </w:r>
      <w:r w:rsidRPr="004424B3">
        <w:rPr>
          <w:rFonts w:ascii="Abadi" w:hAnsi="Abadi" w:cs="ArialMT"/>
          <w:sz w:val="21"/>
          <w:szCs w:val="21"/>
          <w:lang w:val="es-MX"/>
        </w:rPr>
        <w:t xml:space="preserve">avor </w:t>
      </w:r>
      <w:r w:rsidR="00F01056">
        <w:rPr>
          <w:rFonts w:ascii="Abadi" w:hAnsi="Abadi" w:cs="ArialMT"/>
          <w:sz w:val="21"/>
          <w:szCs w:val="21"/>
          <w:lang w:val="es-MX"/>
        </w:rPr>
        <w:t>S</w:t>
      </w:r>
      <w:r w:rsidRPr="004424B3">
        <w:rPr>
          <w:rFonts w:ascii="Abadi" w:hAnsi="Abadi" w:cs="ArialMT"/>
          <w:sz w:val="21"/>
          <w:szCs w:val="21"/>
          <w:lang w:val="es-MX"/>
        </w:rPr>
        <w:t>ecretaria.</w:t>
      </w:r>
    </w:p>
    <w:p w14:paraId="4E3747E9" w14:textId="77777777" w:rsidR="00EA590C" w:rsidRPr="004424B3" w:rsidRDefault="00EA590C" w:rsidP="00EA590C">
      <w:pPr>
        <w:autoSpaceDE w:val="0"/>
        <w:autoSpaceDN w:val="0"/>
        <w:adjustRightInd w:val="0"/>
        <w:contextualSpacing/>
        <w:jc w:val="both"/>
        <w:rPr>
          <w:rFonts w:ascii="Abadi" w:hAnsi="Abadi" w:cs="ArialMT"/>
          <w:sz w:val="21"/>
          <w:szCs w:val="21"/>
          <w:lang w:val="es-MX"/>
        </w:rPr>
      </w:pPr>
    </w:p>
    <w:p w14:paraId="775AED82" w14:textId="68281066" w:rsidR="00EA590C" w:rsidRPr="004424B3" w:rsidRDefault="008456FE" w:rsidP="008456FE">
      <w:pPr>
        <w:autoSpaceDE w:val="0"/>
        <w:autoSpaceDN w:val="0"/>
        <w:adjustRightInd w:val="0"/>
        <w:contextualSpacing/>
        <w:jc w:val="both"/>
        <w:rPr>
          <w:rFonts w:ascii="Abadi" w:hAnsi="Abadi" w:cs="ArialMT"/>
          <w:sz w:val="21"/>
          <w:szCs w:val="21"/>
          <w:lang w:val="es-MX"/>
        </w:rPr>
      </w:pPr>
      <w:r w:rsidRPr="008456FE">
        <w:rPr>
          <w:rFonts w:ascii="Abadi" w:hAnsi="Abadi" w:cs="ArialMT"/>
          <w:sz w:val="21"/>
          <w:szCs w:val="21"/>
          <w:lang w:val="es-MX"/>
        </w:rPr>
        <w:t>¿Falta</w:t>
      </w:r>
      <w:r w:rsidR="00EA590C" w:rsidRPr="004424B3">
        <w:rPr>
          <w:rFonts w:ascii="Abadi" w:hAnsi="Abadi" w:cs="ArialMT"/>
          <w:sz w:val="21"/>
          <w:szCs w:val="21"/>
          <w:lang w:val="es-MX"/>
        </w:rPr>
        <w:t xml:space="preserve"> algún diputado o diputada de emitir su voto</w:t>
      </w:r>
      <w:r>
        <w:rPr>
          <w:rFonts w:ascii="Abadi" w:hAnsi="Abadi" w:cs="ArialMT"/>
          <w:sz w:val="21"/>
          <w:szCs w:val="21"/>
          <w:lang w:val="es-MX"/>
        </w:rPr>
        <w:t>?</w:t>
      </w:r>
    </w:p>
    <w:p w14:paraId="76568956" w14:textId="7C678B21" w:rsidR="00EA590C" w:rsidRPr="004424B3" w:rsidRDefault="00EA590C" w:rsidP="00EA590C">
      <w:pPr>
        <w:autoSpaceDE w:val="0"/>
        <w:autoSpaceDN w:val="0"/>
        <w:adjustRightInd w:val="0"/>
        <w:contextualSpacing/>
        <w:jc w:val="both"/>
        <w:rPr>
          <w:rFonts w:ascii="Abadi" w:hAnsi="Abadi" w:cs="ArialMT"/>
          <w:sz w:val="21"/>
          <w:szCs w:val="21"/>
          <w:lang w:val="es-MX"/>
        </w:rPr>
      </w:pPr>
    </w:p>
    <w:p w14:paraId="3965BF12" w14:textId="4C3F8701" w:rsidR="00EA590C" w:rsidRDefault="00F01056" w:rsidP="00EA590C">
      <w:pPr>
        <w:autoSpaceDE w:val="0"/>
        <w:autoSpaceDN w:val="0"/>
        <w:adjustRightInd w:val="0"/>
        <w:contextualSpacing/>
        <w:jc w:val="center"/>
        <w:rPr>
          <w:rFonts w:ascii="Abadi" w:hAnsi="Abadi" w:cs="ArialMT"/>
          <w:b/>
          <w:bCs/>
          <w:sz w:val="21"/>
          <w:szCs w:val="21"/>
          <w:lang w:val="es-MX"/>
        </w:rPr>
      </w:pPr>
      <w:r w:rsidRPr="004424B3">
        <w:rPr>
          <w:rFonts w:ascii="Abadi" w:hAnsi="Abadi" w:cs="ArialMT"/>
          <w:noProof/>
          <w:sz w:val="21"/>
          <w:szCs w:val="21"/>
          <w:lang w:val="es-MX"/>
        </w:rPr>
        <w:drawing>
          <wp:anchor distT="0" distB="0" distL="114300" distR="114300" simplePos="0" relativeHeight="251658268" behindDoc="0" locked="0" layoutInCell="1" allowOverlap="1" wp14:anchorId="2E90B411" wp14:editId="342BD7E4">
            <wp:simplePos x="0" y="0"/>
            <wp:positionH relativeFrom="margin">
              <wp:posOffset>418290</wp:posOffset>
            </wp:positionH>
            <wp:positionV relativeFrom="paragraph">
              <wp:posOffset>462875</wp:posOffset>
            </wp:positionV>
            <wp:extent cx="1882140" cy="1057910"/>
            <wp:effectExtent l="190500" t="190500" r="194310" b="199390"/>
            <wp:wrapSquare wrapText="bothSides"/>
            <wp:docPr id="37" name="Imagen 3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Texto, Aplicación&#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82140" cy="10579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Abadi" w:hAnsi="Abadi" w:cs="ArialMT"/>
          <w:b/>
          <w:bCs/>
          <w:sz w:val="21"/>
          <w:szCs w:val="21"/>
          <w:lang w:val="es-MX"/>
        </w:rPr>
        <w:t>(</w:t>
      </w:r>
      <w:r w:rsidR="00EA590C" w:rsidRPr="004424B3">
        <w:rPr>
          <w:rFonts w:ascii="Abadi" w:hAnsi="Abadi" w:cs="ArialMT"/>
          <w:b/>
          <w:bCs/>
          <w:sz w:val="21"/>
          <w:szCs w:val="21"/>
          <w:lang w:val="es-MX"/>
        </w:rPr>
        <w:t>Se cierra el sistema electrónic</w:t>
      </w:r>
      <w:r>
        <w:rPr>
          <w:rFonts w:ascii="Abadi" w:hAnsi="Abadi" w:cs="ArialMT"/>
          <w:b/>
          <w:bCs/>
          <w:sz w:val="21"/>
          <w:szCs w:val="21"/>
          <w:lang w:val="es-MX"/>
        </w:rPr>
        <w:t>o)</w:t>
      </w:r>
    </w:p>
    <w:p w14:paraId="1F2A7F44" w14:textId="4DD35443" w:rsidR="00F01056" w:rsidRDefault="00F01056" w:rsidP="00EA590C">
      <w:pPr>
        <w:autoSpaceDE w:val="0"/>
        <w:autoSpaceDN w:val="0"/>
        <w:adjustRightInd w:val="0"/>
        <w:contextualSpacing/>
        <w:jc w:val="center"/>
        <w:rPr>
          <w:rFonts w:ascii="Abadi" w:hAnsi="Abadi" w:cs="ArialMT"/>
          <w:b/>
          <w:bCs/>
          <w:sz w:val="21"/>
          <w:szCs w:val="21"/>
          <w:lang w:val="es-MX"/>
        </w:rPr>
      </w:pPr>
    </w:p>
    <w:p w14:paraId="06156408" w14:textId="4FB1B3DA" w:rsidR="00F01056" w:rsidRPr="004424B3" w:rsidRDefault="00F01056" w:rsidP="00EA590C">
      <w:pPr>
        <w:autoSpaceDE w:val="0"/>
        <w:autoSpaceDN w:val="0"/>
        <w:adjustRightInd w:val="0"/>
        <w:contextualSpacing/>
        <w:jc w:val="center"/>
        <w:rPr>
          <w:rFonts w:ascii="Abadi" w:hAnsi="Abadi" w:cs="ArialMT"/>
          <w:b/>
          <w:bCs/>
          <w:sz w:val="21"/>
          <w:szCs w:val="21"/>
          <w:lang w:val="es-MX"/>
        </w:rPr>
      </w:pPr>
    </w:p>
    <w:p w14:paraId="0F5FD934" w14:textId="25CE8CA7" w:rsidR="00EA590C" w:rsidRPr="004424B3" w:rsidRDefault="00EA590C" w:rsidP="00295E9D">
      <w:pPr>
        <w:autoSpaceDE w:val="0"/>
        <w:autoSpaceDN w:val="0"/>
        <w:adjustRightInd w:val="0"/>
        <w:ind w:firstLine="708"/>
        <w:contextualSpacing/>
        <w:jc w:val="both"/>
        <w:rPr>
          <w:rFonts w:ascii="Abadi" w:hAnsi="Abadi" w:cs="ArialMT"/>
          <w:sz w:val="21"/>
          <w:szCs w:val="21"/>
          <w:lang w:val="es-MX"/>
        </w:rPr>
      </w:pPr>
      <w:r w:rsidRPr="004424B3">
        <w:rPr>
          <w:rFonts w:ascii="Abadi" w:hAnsi="Abadi" w:cs="ArialMT"/>
          <w:b/>
          <w:bCs/>
          <w:sz w:val="21"/>
          <w:szCs w:val="21"/>
          <w:lang w:val="es-MX"/>
        </w:rPr>
        <w:t>- La Secretaria. -</w:t>
      </w:r>
      <w:r w:rsidRPr="004424B3">
        <w:rPr>
          <w:rFonts w:ascii="Abadi" w:hAnsi="Abadi" w:cs="ArialMT"/>
          <w:sz w:val="21"/>
          <w:szCs w:val="21"/>
          <w:lang w:val="es-MX"/>
        </w:rPr>
        <w:t xml:space="preserve"> Se registraron 30 votos a favor</w:t>
      </w:r>
      <w:r w:rsidR="00142A6B">
        <w:rPr>
          <w:rFonts w:ascii="Abadi" w:hAnsi="Abadi" w:cs="ArialMT"/>
          <w:sz w:val="21"/>
          <w:szCs w:val="21"/>
          <w:lang w:val="es-MX"/>
        </w:rPr>
        <w:t xml:space="preserve"> </w:t>
      </w:r>
      <w:r w:rsidRPr="004424B3">
        <w:rPr>
          <w:rFonts w:ascii="Abadi" w:hAnsi="Abadi" w:cs="ArialMT"/>
          <w:sz w:val="21"/>
          <w:szCs w:val="21"/>
          <w:lang w:val="es-MX"/>
        </w:rPr>
        <w:t>2 en contra.</w:t>
      </w:r>
    </w:p>
    <w:p w14:paraId="190DA235" w14:textId="2800E86D" w:rsidR="00295E9D" w:rsidRDefault="00295E9D" w:rsidP="00EA590C">
      <w:pPr>
        <w:autoSpaceDE w:val="0"/>
        <w:autoSpaceDN w:val="0"/>
        <w:adjustRightInd w:val="0"/>
        <w:contextualSpacing/>
        <w:jc w:val="both"/>
        <w:rPr>
          <w:rFonts w:ascii="Abadi" w:hAnsi="Abadi" w:cs="ArialMT"/>
          <w:sz w:val="21"/>
          <w:szCs w:val="21"/>
          <w:lang w:val="es-MX"/>
        </w:rPr>
      </w:pPr>
    </w:p>
    <w:p w14:paraId="45E160CF" w14:textId="77777777" w:rsidR="001F385A" w:rsidRPr="004424B3" w:rsidRDefault="001F385A" w:rsidP="00EA590C">
      <w:pPr>
        <w:autoSpaceDE w:val="0"/>
        <w:autoSpaceDN w:val="0"/>
        <w:adjustRightInd w:val="0"/>
        <w:contextualSpacing/>
        <w:jc w:val="both"/>
        <w:rPr>
          <w:rFonts w:ascii="Abadi" w:hAnsi="Abadi" w:cs="ArialMT"/>
          <w:sz w:val="21"/>
          <w:szCs w:val="21"/>
          <w:lang w:val="es-MX"/>
        </w:rPr>
      </w:pPr>
    </w:p>
    <w:p w14:paraId="493A59AB" w14:textId="7FF89344" w:rsidR="00295E9D" w:rsidRDefault="00EA590C" w:rsidP="00CD4093">
      <w:pPr>
        <w:autoSpaceDE w:val="0"/>
        <w:autoSpaceDN w:val="0"/>
        <w:adjustRightInd w:val="0"/>
        <w:ind w:firstLine="708"/>
        <w:contextualSpacing/>
        <w:jc w:val="both"/>
        <w:rPr>
          <w:rFonts w:ascii="Abadi" w:hAnsi="Abadi" w:cs="ArialMT"/>
          <w:szCs w:val="21"/>
          <w:lang w:val="es-MX"/>
        </w:rPr>
      </w:pPr>
      <w:r w:rsidRPr="004424B3">
        <w:rPr>
          <w:rFonts w:ascii="Abadi" w:hAnsi="Abadi" w:cs="ArialMT"/>
          <w:b/>
          <w:bCs/>
          <w:sz w:val="21"/>
          <w:szCs w:val="21"/>
          <w:lang w:val="es-MX"/>
        </w:rPr>
        <w:t xml:space="preserve">- La Presidenta. – </w:t>
      </w:r>
      <w:r w:rsidRPr="004424B3">
        <w:rPr>
          <w:rFonts w:ascii="Abadi" w:hAnsi="Abadi" w:cs="ArialMT"/>
          <w:sz w:val="21"/>
          <w:szCs w:val="21"/>
          <w:lang w:val="es-MX"/>
        </w:rPr>
        <w:t>El dictamen ha sido aprobado por mayoría de votos</w:t>
      </w:r>
      <w:r w:rsidR="00BA7B99">
        <w:rPr>
          <w:rFonts w:ascii="Abadi" w:hAnsi="Abadi" w:cs="ArialMT"/>
          <w:sz w:val="21"/>
          <w:szCs w:val="21"/>
          <w:lang w:val="es-MX"/>
        </w:rPr>
        <w:t>.</w:t>
      </w:r>
      <w:r w:rsidRPr="00EA590C">
        <w:rPr>
          <w:rFonts w:ascii="Abadi" w:hAnsi="Abadi" w:cs="ArialMT"/>
          <w:szCs w:val="21"/>
          <w:lang w:val="es-MX"/>
        </w:rPr>
        <w:t xml:space="preserve"> </w:t>
      </w:r>
    </w:p>
    <w:p w14:paraId="252E217E" w14:textId="23E2F963" w:rsidR="00295E9D" w:rsidRDefault="00295E9D" w:rsidP="00295E9D">
      <w:pPr>
        <w:autoSpaceDE w:val="0"/>
        <w:autoSpaceDN w:val="0"/>
        <w:adjustRightInd w:val="0"/>
        <w:ind w:firstLine="284"/>
        <w:contextualSpacing/>
        <w:jc w:val="both"/>
        <w:rPr>
          <w:rFonts w:ascii="Abadi" w:hAnsi="Abadi" w:cs="ArialMT"/>
          <w:szCs w:val="21"/>
          <w:lang w:val="es-MX"/>
        </w:rPr>
      </w:pPr>
    </w:p>
    <w:p w14:paraId="0760CF64" w14:textId="77777777" w:rsidR="001F385A" w:rsidRDefault="001F385A" w:rsidP="002424C8">
      <w:pPr>
        <w:autoSpaceDE w:val="0"/>
        <w:autoSpaceDN w:val="0"/>
        <w:adjustRightInd w:val="0"/>
        <w:ind w:left="426" w:right="684"/>
        <w:contextualSpacing/>
        <w:jc w:val="both"/>
        <w:rPr>
          <w:rFonts w:ascii="Abadi" w:hAnsi="Abadi" w:cs="ArialMT"/>
          <w:b/>
          <w:bCs/>
          <w:i/>
          <w:iCs/>
          <w:sz w:val="21"/>
          <w:szCs w:val="21"/>
          <w:u w:val="single"/>
          <w:lang w:val="es-MX"/>
        </w:rPr>
      </w:pPr>
    </w:p>
    <w:p w14:paraId="6B1C5430" w14:textId="218506C1" w:rsidR="00EA590C" w:rsidRPr="00F01056" w:rsidRDefault="00295E9D" w:rsidP="002424C8">
      <w:pPr>
        <w:autoSpaceDE w:val="0"/>
        <w:autoSpaceDN w:val="0"/>
        <w:adjustRightInd w:val="0"/>
        <w:ind w:left="426" w:right="684"/>
        <w:contextualSpacing/>
        <w:jc w:val="both"/>
        <w:rPr>
          <w:rFonts w:ascii="Abadi" w:hAnsi="Abadi" w:cs="ArialMT"/>
          <w:b/>
          <w:bCs/>
          <w:i/>
          <w:iCs/>
          <w:sz w:val="21"/>
          <w:szCs w:val="21"/>
          <w:u w:val="single"/>
          <w:lang w:val="es-MX"/>
        </w:rPr>
      </w:pPr>
      <w:r w:rsidRPr="00F01056">
        <w:rPr>
          <w:rFonts w:ascii="Abadi" w:hAnsi="Abadi" w:cs="ArialMT"/>
          <w:b/>
          <w:bCs/>
          <w:i/>
          <w:iCs/>
          <w:sz w:val="21"/>
          <w:szCs w:val="21"/>
          <w:u w:val="single"/>
          <w:lang w:val="es-MX"/>
        </w:rPr>
        <w:t>E</w:t>
      </w:r>
      <w:r w:rsidR="00EA590C" w:rsidRPr="00F01056">
        <w:rPr>
          <w:rFonts w:ascii="Abadi" w:hAnsi="Abadi" w:cs="ArialMT"/>
          <w:b/>
          <w:bCs/>
          <w:i/>
          <w:iCs/>
          <w:sz w:val="21"/>
          <w:szCs w:val="21"/>
          <w:u w:val="single"/>
          <w:lang w:val="es-MX"/>
        </w:rPr>
        <w:t xml:space="preserve">n </w:t>
      </w:r>
      <w:r w:rsidR="00D47572" w:rsidRPr="00F01056">
        <w:rPr>
          <w:rFonts w:ascii="Abadi" w:hAnsi="Abadi" w:cs="ArialMT"/>
          <w:b/>
          <w:bCs/>
          <w:i/>
          <w:iCs/>
          <w:sz w:val="21"/>
          <w:szCs w:val="21"/>
          <w:u w:val="single"/>
          <w:lang w:val="es-MX"/>
        </w:rPr>
        <w:t>consecuencia,</w:t>
      </w:r>
      <w:r w:rsidR="00EA590C" w:rsidRPr="00F01056">
        <w:rPr>
          <w:rFonts w:ascii="Abadi" w:hAnsi="Abadi" w:cs="ArialMT"/>
          <w:b/>
          <w:bCs/>
          <w:i/>
          <w:iCs/>
          <w:sz w:val="21"/>
          <w:szCs w:val="21"/>
          <w:u w:val="single"/>
          <w:lang w:val="es-MX"/>
        </w:rPr>
        <w:t xml:space="preserve"> se instruye a la Secretaría </w:t>
      </w:r>
      <w:r w:rsidR="002424C8" w:rsidRPr="00F01056">
        <w:rPr>
          <w:rFonts w:ascii="Abadi" w:hAnsi="Abadi" w:cs="ArialMT"/>
          <w:b/>
          <w:bCs/>
          <w:i/>
          <w:iCs/>
          <w:sz w:val="21"/>
          <w:szCs w:val="21"/>
          <w:u w:val="single"/>
          <w:lang w:val="es-MX"/>
        </w:rPr>
        <w:t>G</w:t>
      </w:r>
      <w:r w:rsidR="00EA590C" w:rsidRPr="00F01056">
        <w:rPr>
          <w:rFonts w:ascii="Abadi" w:hAnsi="Abadi" w:cs="ArialMT"/>
          <w:b/>
          <w:bCs/>
          <w:i/>
          <w:iCs/>
          <w:sz w:val="21"/>
          <w:szCs w:val="21"/>
          <w:u w:val="single"/>
          <w:lang w:val="es-MX"/>
        </w:rPr>
        <w:t>eneral para que proceda al archivo definitivo de la iniciativa referida en el dictamen aprobado</w:t>
      </w:r>
      <w:r w:rsidR="00142A6B">
        <w:rPr>
          <w:rFonts w:ascii="Abadi" w:hAnsi="Abadi" w:cs="ArialMT"/>
          <w:b/>
          <w:bCs/>
          <w:i/>
          <w:iCs/>
          <w:sz w:val="21"/>
          <w:szCs w:val="21"/>
          <w:u w:val="single"/>
          <w:lang w:val="es-MX"/>
        </w:rPr>
        <w:t>.</w:t>
      </w:r>
      <w:r w:rsidR="00EA590C" w:rsidRPr="00F01056">
        <w:rPr>
          <w:rFonts w:ascii="Abadi" w:hAnsi="Abadi" w:cs="ArialMT"/>
          <w:b/>
          <w:bCs/>
          <w:i/>
          <w:iCs/>
          <w:sz w:val="21"/>
          <w:szCs w:val="21"/>
          <w:u w:val="single"/>
          <w:lang w:val="es-MX"/>
        </w:rPr>
        <w:t xml:space="preserve"> </w:t>
      </w:r>
    </w:p>
    <w:p w14:paraId="78D7DA84" w14:textId="77777777" w:rsidR="00801EFF" w:rsidRPr="00F01056" w:rsidRDefault="00801EFF" w:rsidP="00FD49F7">
      <w:pPr>
        <w:autoSpaceDE w:val="0"/>
        <w:autoSpaceDN w:val="0"/>
        <w:adjustRightInd w:val="0"/>
        <w:contextualSpacing/>
        <w:jc w:val="both"/>
        <w:rPr>
          <w:rFonts w:ascii="Abadi" w:hAnsi="Abadi" w:cs="ArialMT"/>
          <w:b/>
          <w:bCs/>
          <w:sz w:val="21"/>
          <w:szCs w:val="21"/>
        </w:rPr>
      </w:pPr>
    </w:p>
    <w:p w14:paraId="70E0BF60" w14:textId="77777777" w:rsidR="00367C62" w:rsidRPr="006A0BF6" w:rsidRDefault="00367C62" w:rsidP="00FD49F7">
      <w:pPr>
        <w:jc w:val="both"/>
        <w:rPr>
          <w:rFonts w:ascii="Abadi" w:hAnsi="Abadi" w:cs="ArialMT"/>
          <w:b/>
          <w:bCs/>
          <w:sz w:val="22"/>
          <w:szCs w:val="21"/>
        </w:rPr>
      </w:pPr>
    </w:p>
    <w:p w14:paraId="791AC985" w14:textId="57E86CB8"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DISCUSIÓN Y, EN SU CASO, APROBACIÓN DEL DICTAMEN DE ATENDIBILIDAD SIGNADO POR LA COMISIÓN DE GOBERNACIÓN Y PUNTOS CONSTITUCIONALES DE LA SOLICITUD DE REVOCACIÓN DE MANDATO DE UN REGIDOR DEL AYUNTAMIENTO DE OCAMPO, GUANAJUATO.</w:t>
      </w:r>
    </w:p>
    <w:p w14:paraId="0A9FC4EF" w14:textId="46F2AB91" w:rsidR="003E50FC" w:rsidRDefault="003E50FC" w:rsidP="00FD49F7">
      <w:pPr>
        <w:autoSpaceDE w:val="0"/>
        <w:autoSpaceDN w:val="0"/>
        <w:adjustRightInd w:val="0"/>
        <w:contextualSpacing/>
        <w:jc w:val="both"/>
        <w:rPr>
          <w:rFonts w:ascii="Abadi" w:hAnsi="Abadi" w:cs="ArialMT"/>
          <w:b/>
          <w:bCs/>
          <w:szCs w:val="21"/>
        </w:rPr>
      </w:pPr>
    </w:p>
    <w:p w14:paraId="2C005B7E" w14:textId="77777777" w:rsidR="00BA6BAC" w:rsidRPr="00F5117E" w:rsidRDefault="00BA6BAC" w:rsidP="00AF2824">
      <w:pPr>
        <w:pStyle w:val="Sangradetextonormal"/>
        <w:spacing w:after="0"/>
        <w:ind w:left="0"/>
        <w:rPr>
          <w:rFonts w:ascii="Abadi" w:hAnsi="Abadi"/>
          <w:b/>
          <w:smallCaps/>
          <w:sz w:val="21"/>
          <w:szCs w:val="21"/>
        </w:rPr>
      </w:pPr>
      <w:bookmarkStart w:id="13" w:name="_Hlk107478624"/>
      <w:r w:rsidRPr="00F5117E">
        <w:rPr>
          <w:rFonts w:ascii="Abadi" w:hAnsi="Abadi"/>
          <w:b/>
          <w:smallCaps/>
          <w:sz w:val="21"/>
          <w:szCs w:val="21"/>
        </w:rPr>
        <w:t>C. DIP. IRMA LETICIA GONZÁLEZ SÁNCHEZ</w:t>
      </w:r>
    </w:p>
    <w:p w14:paraId="24C2AE4B" w14:textId="77777777" w:rsidR="00BA6BAC" w:rsidRPr="00F5117E" w:rsidRDefault="00BA6BAC" w:rsidP="00AF2824">
      <w:pPr>
        <w:pStyle w:val="Sangradetextonormal"/>
        <w:spacing w:after="0"/>
        <w:ind w:left="0"/>
        <w:rPr>
          <w:rFonts w:ascii="Abadi" w:hAnsi="Abadi"/>
          <w:b/>
          <w:smallCaps/>
          <w:sz w:val="21"/>
          <w:szCs w:val="21"/>
        </w:rPr>
      </w:pPr>
      <w:r w:rsidRPr="00F5117E">
        <w:rPr>
          <w:rFonts w:ascii="Abadi" w:hAnsi="Abadi"/>
          <w:b/>
          <w:smallCaps/>
          <w:sz w:val="21"/>
          <w:szCs w:val="21"/>
        </w:rPr>
        <w:t>PRESIDENTA DEL CONGRESO DEL ESTADO</w:t>
      </w:r>
    </w:p>
    <w:p w14:paraId="5BA52B97" w14:textId="77777777" w:rsidR="00BA6BAC" w:rsidRPr="00F5117E" w:rsidRDefault="00BA6BAC" w:rsidP="00AF2824">
      <w:pPr>
        <w:pStyle w:val="Sangradetextonormal"/>
        <w:spacing w:after="0"/>
        <w:ind w:left="0"/>
        <w:rPr>
          <w:rFonts w:ascii="Abadi" w:eastAsia="Arial Unicode MS" w:hAnsi="Abadi"/>
          <w:b/>
          <w:bCs/>
          <w:sz w:val="21"/>
          <w:szCs w:val="21"/>
        </w:rPr>
      </w:pPr>
      <w:r w:rsidRPr="00F5117E">
        <w:rPr>
          <w:rFonts w:ascii="Abadi" w:hAnsi="Abadi"/>
          <w:b/>
          <w:smallCaps/>
          <w:sz w:val="21"/>
          <w:szCs w:val="21"/>
        </w:rPr>
        <w:t>P R E S E N T E.</w:t>
      </w:r>
    </w:p>
    <w:p w14:paraId="6A863078" w14:textId="77777777" w:rsidR="00BA6BAC" w:rsidRPr="00F5117E" w:rsidRDefault="00BA6BAC" w:rsidP="00FD49F7">
      <w:pPr>
        <w:pStyle w:val="Textoindependiente"/>
        <w:ind w:firstLine="708"/>
        <w:rPr>
          <w:rFonts w:ascii="Abadi" w:eastAsia="Arial Unicode MS" w:hAnsi="Abadi"/>
          <w:b w:val="0"/>
          <w:bCs w:val="0"/>
          <w:smallCaps/>
          <w:sz w:val="21"/>
          <w:szCs w:val="21"/>
        </w:rPr>
      </w:pPr>
    </w:p>
    <w:p w14:paraId="38FE6C06" w14:textId="77777777" w:rsidR="00BA6BAC" w:rsidRPr="00A62ACB" w:rsidRDefault="00BA6BAC" w:rsidP="00FD49F7">
      <w:pPr>
        <w:pStyle w:val="Textoindependiente"/>
        <w:ind w:firstLine="708"/>
        <w:rPr>
          <w:rFonts w:ascii="Abadi" w:eastAsia="Arial Unicode MS" w:hAnsi="Abadi"/>
          <w:b w:val="0"/>
          <w:bCs w:val="0"/>
          <w:smallCaps/>
          <w:sz w:val="21"/>
          <w:szCs w:val="21"/>
        </w:rPr>
      </w:pPr>
    </w:p>
    <w:p w14:paraId="1382E265" w14:textId="77777777" w:rsidR="00BA6BAC" w:rsidRPr="00A62ACB" w:rsidRDefault="00BA6BAC" w:rsidP="00FD49F7">
      <w:pPr>
        <w:pStyle w:val="Textoindependiente"/>
        <w:ind w:firstLine="708"/>
        <w:rPr>
          <w:rFonts w:ascii="Abadi" w:hAnsi="Abadi"/>
          <w:b w:val="0"/>
          <w:bCs w:val="0"/>
          <w:sz w:val="21"/>
          <w:szCs w:val="21"/>
        </w:rPr>
      </w:pPr>
      <w:r w:rsidRPr="00A62ACB">
        <w:rPr>
          <w:rFonts w:ascii="Abadi" w:hAnsi="Abadi"/>
          <w:b w:val="0"/>
          <w:bCs w:val="0"/>
          <w:sz w:val="21"/>
          <w:szCs w:val="21"/>
        </w:rPr>
        <w:t>La Comisión de Gobernación y Puntos Constitucionales recibió, para efectos de estudio y dictamen, la solicitud de revocación de mandato en contra de un regidor del Ayuntamiento de Ocampo, Guanajuato, formulada por el ciudadano Erick Silvano Montemayor Lara, en su carácter de Presidente Municipal de ese Municipio.</w:t>
      </w:r>
    </w:p>
    <w:p w14:paraId="1F3409B8" w14:textId="77777777" w:rsidR="00BA6BAC" w:rsidRPr="00F5117E" w:rsidRDefault="00BA6BAC" w:rsidP="00FD49F7">
      <w:pPr>
        <w:pStyle w:val="Textoindependiente"/>
        <w:rPr>
          <w:rFonts w:ascii="Abadi" w:hAnsi="Abadi"/>
          <w:sz w:val="21"/>
          <w:szCs w:val="21"/>
        </w:rPr>
      </w:pPr>
    </w:p>
    <w:p w14:paraId="2A65A732" w14:textId="77777777" w:rsidR="00BA6BAC" w:rsidRPr="00F5117E" w:rsidRDefault="00BA6BAC" w:rsidP="00FD49F7">
      <w:pPr>
        <w:pStyle w:val="Textoindependiente"/>
        <w:rPr>
          <w:rFonts w:ascii="Abadi" w:hAnsi="Abadi"/>
          <w:sz w:val="21"/>
          <w:szCs w:val="21"/>
        </w:rPr>
      </w:pPr>
    </w:p>
    <w:p w14:paraId="18CBEA5B" w14:textId="77777777" w:rsidR="00BA6BAC" w:rsidRPr="00A62ACB" w:rsidRDefault="00BA6BAC" w:rsidP="00FD49F7">
      <w:pPr>
        <w:pStyle w:val="Textoindependiente"/>
        <w:rPr>
          <w:rFonts w:ascii="Abadi" w:hAnsi="Abadi"/>
          <w:sz w:val="21"/>
          <w:szCs w:val="21"/>
        </w:rPr>
      </w:pPr>
      <w:r w:rsidRPr="00A62ACB">
        <w:rPr>
          <w:rFonts w:ascii="Abadi" w:hAnsi="Abadi"/>
          <w:sz w:val="21"/>
          <w:szCs w:val="21"/>
        </w:rPr>
        <w:t xml:space="preserve">1. </w:t>
      </w:r>
      <w:r w:rsidRPr="00A62ACB">
        <w:rPr>
          <w:rFonts w:ascii="Abadi" w:hAnsi="Abadi"/>
          <w:sz w:val="21"/>
          <w:szCs w:val="21"/>
        </w:rPr>
        <w:tab/>
        <w:t>NOTIFICACIÓN Y RATIFICACIÓN</w:t>
      </w:r>
    </w:p>
    <w:p w14:paraId="61EA5995" w14:textId="77777777" w:rsidR="00BA6BAC" w:rsidRPr="00A62ACB" w:rsidRDefault="00BA6BAC" w:rsidP="00FD49F7">
      <w:pPr>
        <w:pStyle w:val="Textoindependiente"/>
        <w:rPr>
          <w:rFonts w:ascii="Abadi" w:hAnsi="Abadi"/>
          <w:b w:val="0"/>
          <w:bCs w:val="0"/>
          <w:sz w:val="21"/>
          <w:szCs w:val="21"/>
        </w:rPr>
      </w:pPr>
    </w:p>
    <w:p w14:paraId="767B8FA1" w14:textId="77777777" w:rsidR="00BA6BAC" w:rsidRPr="00A62ACB" w:rsidRDefault="00BA6BAC" w:rsidP="00FD49F7">
      <w:pPr>
        <w:pStyle w:val="Textoindependiente"/>
        <w:ind w:firstLine="720"/>
        <w:rPr>
          <w:rFonts w:ascii="Abadi" w:hAnsi="Abadi"/>
          <w:b w:val="0"/>
          <w:bCs w:val="0"/>
          <w:sz w:val="21"/>
          <w:szCs w:val="21"/>
        </w:rPr>
      </w:pPr>
      <w:r w:rsidRPr="00A62ACB">
        <w:rPr>
          <w:rFonts w:ascii="Abadi" w:hAnsi="Abadi"/>
          <w:b w:val="0"/>
          <w:bCs w:val="0"/>
          <w:sz w:val="21"/>
          <w:szCs w:val="21"/>
        </w:rPr>
        <w:t xml:space="preserve">La Presidenta de la Mesa Directiva dio cuenta con el escrito de </w:t>
      </w:r>
      <w:r w:rsidRPr="00A62ACB">
        <w:rPr>
          <w:rFonts w:ascii="Abadi" w:eastAsia="Arial Unicode MS" w:hAnsi="Abadi"/>
          <w:b w:val="0"/>
          <w:bCs w:val="0"/>
          <w:sz w:val="21"/>
          <w:szCs w:val="21"/>
          <w:lang w:val="es-MX"/>
        </w:rPr>
        <w:t xml:space="preserve">la solicitud de revocación de mandato en contra del regidor </w:t>
      </w:r>
      <w:r w:rsidRPr="00A62ACB">
        <w:rPr>
          <w:rFonts w:ascii="Abadi" w:hAnsi="Abadi"/>
          <w:b w:val="0"/>
          <w:bCs w:val="0"/>
          <w:sz w:val="21"/>
          <w:szCs w:val="21"/>
        </w:rPr>
        <w:t>del Ayuntamiento de Ocampo</w:t>
      </w:r>
      <w:r w:rsidRPr="00A62ACB">
        <w:rPr>
          <w:rFonts w:ascii="Abadi" w:eastAsia="Arial Unicode MS" w:hAnsi="Abadi"/>
          <w:b w:val="0"/>
          <w:bCs w:val="0"/>
          <w:sz w:val="21"/>
          <w:szCs w:val="21"/>
          <w:lang w:val="es-MX"/>
        </w:rPr>
        <w:t>, Guanajuato</w:t>
      </w:r>
      <w:r w:rsidRPr="00A62ACB">
        <w:rPr>
          <w:rFonts w:ascii="Abadi" w:hAnsi="Abadi"/>
          <w:b w:val="0"/>
          <w:bCs w:val="0"/>
          <w:sz w:val="21"/>
          <w:szCs w:val="21"/>
        </w:rPr>
        <w:t>,</w:t>
      </w:r>
      <w:r w:rsidRPr="00A62ACB">
        <w:rPr>
          <w:rFonts w:ascii="Abadi" w:eastAsia="Arial Unicode MS" w:hAnsi="Abadi"/>
          <w:b w:val="0"/>
          <w:bCs w:val="0"/>
          <w:sz w:val="21"/>
          <w:szCs w:val="21"/>
          <w:lang w:val="es-MX"/>
        </w:rPr>
        <w:t xml:space="preserve"> formulada por el ciudadano </w:t>
      </w:r>
      <w:r w:rsidRPr="00A62ACB">
        <w:rPr>
          <w:rFonts w:ascii="Abadi" w:hAnsi="Abadi"/>
          <w:b w:val="0"/>
          <w:bCs w:val="0"/>
          <w:sz w:val="21"/>
          <w:szCs w:val="21"/>
        </w:rPr>
        <w:t xml:space="preserve">Erick Silvano Montemayor Lara, en su carácter de Presidente Municipal de Ocampo, Guanajuato, en la sesión de fecha 19 de abril mayo de 2022, instruyendo a la Secretaría General para que se requiriera al denunciante a efecto de que ratificara la denuncia presentada, el día de la notificación o dentro de los tres días hábiles siguientes, de conformidad con lo dispuesto por el artículo 238 párrafos primero y segundo de la Ley Orgánica del Poder Legislativo del Estado de Guanajuato. </w:t>
      </w:r>
    </w:p>
    <w:p w14:paraId="7D41FFE8" w14:textId="77777777" w:rsidR="00BA6BAC" w:rsidRPr="00A62ACB" w:rsidRDefault="00BA6BAC" w:rsidP="00FD49F7">
      <w:pPr>
        <w:pStyle w:val="Textoindependiente"/>
        <w:ind w:firstLine="720"/>
        <w:rPr>
          <w:rFonts w:ascii="Abadi" w:hAnsi="Abadi"/>
          <w:b w:val="0"/>
          <w:bCs w:val="0"/>
          <w:sz w:val="21"/>
          <w:szCs w:val="21"/>
        </w:rPr>
      </w:pPr>
    </w:p>
    <w:p w14:paraId="68036130" w14:textId="77777777" w:rsidR="00BA6BAC" w:rsidRPr="00A62ACB" w:rsidRDefault="00BA6BAC" w:rsidP="00AF2824">
      <w:pPr>
        <w:pStyle w:val="Textoindependiente"/>
        <w:ind w:firstLine="720"/>
        <w:rPr>
          <w:rFonts w:ascii="Abadi" w:hAnsi="Abadi"/>
          <w:b w:val="0"/>
          <w:bCs w:val="0"/>
          <w:sz w:val="21"/>
          <w:szCs w:val="21"/>
        </w:rPr>
      </w:pPr>
      <w:r w:rsidRPr="00A62ACB">
        <w:rPr>
          <w:rFonts w:ascii="Abadi" w:hAnsi="Abadi"/>
          <w:b w:val="0"/>
          <w:bCs w:val="0"/>
          <w:sz w:val="21"/>
          <w:szCs w:val="21"/>
        </w:rPr>
        <w:t xml:space="preserve">La notificación fue practicada el día 20 de mayo de 2022 y se ratificó por el denunciante el mismo día de la notificación ante </w:t>
      </w:r>
      <w:r w:rsidRPr="00A62ACB">
        <w:rPr>
          <w:rFonts w:ascii="Abadi" w:hAnsi="Abadi"/>
          <w:b w:val="0"/>
          <w:bCs w:val="0"/>
          <w:sz w:val="21"/>
          <w:szCs w:val="21"/>
        </w:rPr>
        <w:lastRenderedPageBreak/>
        <w:t>la Secretaría General del Congreso del Estado, dando cumplimiento así a lo establecido por el artículo 238 de la Ley Orgánica del Poder Legislativo del Estado de Guanajuato.</w:t>
      </w:r>
    </w:p>
    <w:p w14:paraId="64B45CA8" w14:textId="77777777" w:rsidR="00BA6BAC" w:rsidRPr="00F5117E" w:rsidRDefault="00BA6BAC" w:rsidP="00AF2824">
      <w:pPr>
        <w:pStyle w:val="Textoindependiente"/>
        <w:rPr>
          <w:rFonts w:ascii="Abadi" w:hAnsi="Abadi"/>
          <w:sz w:val="21"/>
          <w:szCs w:val="21"/>
        </w:rPr>
      </w:pPr>
    </w:p>
    <w:p w14:paraId="76537A49" w14:textId="77777777" w:rsidR="00BA6BAC" w:rsidRPr="00F5117E" w:rsidRDefault="00BA6BAC" w:rsidP="00AF2824">
      <w:pPr>
        <w:pStyle w:val="Textoindependiente"/>
        <w:rPr>
          <w:rFonts w:ascii="Abadi" w:hAnsi="Abadi"/>
          <w:sz w:val="21"/>
          <w:szCs w:val="21"/>
        </w:rPr>
      </w:pPr>
    </w:p>
    <w:p w14:paraId="7B8739E1" w14:textId="77777777" w:rsidR="00BA6BAC" w:rsidRPr="00431996" w:rsidRDefault="00BA6BAC" w:rsidP="00AF2824">
      <w:pPr>
        <w:pStyle w:val="Textoindependiente"/>
        <w:rPr>
          <w:rFonts w:ascii="Abadi" w:hAnsi="Abadi"/>
          <w:sz w:val="21"/>
          <w:szCs w:val="21"/>
        </w:rPr>
      </w:pPr>
      <w:r w:rsidRPr="00431996">
        <w:rPr>
          <w:rFonts w:ascii="Abadi" w:hAnsi="Abadi"/>
          <w:sz w:val="21"/>
          <w:szCs w:val="21"/>
        </w:rPr>
        <w:t xml:space="preserve">2. </w:t>
      </w:r>
      <w:r w:rsidRPr="00431996">
        <w:rPr>
          <w:rFonts w:ascii="Abadi" w:hAnsi="Abadi"/>
          <w:sz w:val="21"/>
          <w:szCs w:val="21"/>
        </w:rPr>
        <w:tab/>
        <w:t>CONSIDERACIONES Y HECHOS</w:t>
      </w:r>
    </w:p>
    <w:p w14:paraId="0DC45438" w14:textId="77777777" w:rsidR="00BA6BAC" w:rsidRPr="00F5117E" w:rsidRDefault="00BA6BAC" w:rsidP="00AF2824">
      <w:pPr>
        <w:pStyle w:val="Textoindependiente"/>
        <w:rPr>
          <w:rFonts w:ascii="Abadi" w:hAnsi="Abadi"/>
          <w:sz w:val="21"/>
          <w:szCs w:val="21"/>
        </w:rPr>
      </w:pPr>
    </w:p>
    <w:p w14:paraId="3FDF95FA" w14:textId="77777777" w:rsidR="00BA6BAC" w:rsidRPr="00F5117E" w:rsidRDefault="00BA6BAC" w:rsidP="00AF2824">
      <w:pPr>
        <w:pStyle w:val="Sangradetextonormal"/>
        <w:ind w:firstLine="644"/>
        <w:jc w:val="both"/>
        <w:rPr>
          <w:rFonts w:ascii="Abadi" w:hAnsi="Abadi"/>
          <w:sz w:val="21"/>
          <w:szCs w:val="21"/>
        </w:rPr>
      </w:pPr>
      <w:r w:rsidRPr="00F5117E">
        <w:rPr>
          <w:rFonts w:ascii="Abadi" w:hAnsi="Abadi"/>
          <w:sz w:val="21"/>
          <w:szCs w:val="21"/>
        </w:rPr>
        <w:t>El denunciante por acuerdo unánime tomado por quienes integran el ayuntamiento de Ocampo, Guanajuato, de fecha 17 de marzo de 2022, en sesión vigésima segunda ordinaria solicita la revocación de mandato en contra del regidor de ese ayuntamiento el ciudadano Antonio Martínez Rodríguez.</w:t>
      </w:r>
    </w:p>
    <w:p w14:paraId="54A9AB49" w14:textId="723991B2" w:rsidR="00BA6BAC" w:rsidRPr="00F5117E" w:rsidRDefault="00BA6BAC" w:rsidP="00AF2824">
      <w:pPr>
        <w:pStyle w:val="Sangradetextonormal"/>
        <w:ind w:left="0"/>
        <w:rPr>
          <w:rFonts w:ascii="Abadi" w:hAnsi="Abadi"/>
          <w:sz w:val="21"/>
          <w:szCs w:val="21"/>
        </w:rPr>
      </w:pPr>
    </w:p>
    <w:p w14:paraId="0C1CE6F7" w14:textId="77777777" w:rsidR="00BA6BAC" w:rsidRPr="00F5117E" w:rsidRDefault="00BA6BAC" w:rsidP="00AF2824">
      <w:pPr>
        <w:pStyle w:val="Sangradetextonormal"/>
        <w:ind w:firstLine="644"/>
        <w:jc w:val="both"/>
        <w:rPr>
          <w:rFonts w:ascii="Abadi" w:hAnsi="Abadi"/>
          <w:sz w:val="21"/>
          <w:szCs w:val="21"/>
        </w:rPr>
      </w:pPr>
      <w:r w:rsidRPr="00F5117E">
        <w:rPr>
          <w:rFonts w:ascii="Abadi" w:hAnsi="Abadi"/>
          <w:sz w:val="21"/>
          <w:szCs w:val="21"/>
        </w:rPr>
        <w:t xml:space="preserve">Refiere el denunciante en su solicitud de revocación de mandato que: </w:t>
      </w:r>
      <w:r w:rsidRPr="00F5117E">
        <w:rPr>
          <w:rFonts w:ascii="Abadi" w:hAnsi="Abadi"/>
          <w:i/>
          <w:iCs/>
          <w:sz w:val="21"/>
          <w:szCs w:val="21"/>
        </w:rPr>
        <w:t>con fundamento</w:t>
      </w:r>
      <w:r w:rsidRPr="00F5117E">
        <w:rPr>
          <w:rFonts w:ascii="Abadi" w:hAnsi="Abadi"/>
          <w:sz w:val="21"/>
          <w:szCs w:val="21"/>
        </w:rPr>
        <w:t xml:space="preserve"> </w:t>
      </w:r>
      <w:r w:rsidRPr="00F5117E">
        <w:rPr>
          <w:rFonts w:ascii="Abadi" w:hAnsi="Abadi"/>
          <w:i/>
          <w:iCs/>
          <w:sz w:val="21"/>
          <w:szCs w:val="21"/>
        </w:rPr>
        <w:t>en lo previsto por los artículos 90, 92, fracción II, 93, 94 de la Ley Orgánica Municipal para el Estado de Guanajuato; 117, fracción II, 236 a 246 de la Ley Orgánica del Poder Legislativo del Estado de Guanajuato, se solicita de ese Honorable Congreso del Estado de Guanajuato, el inicio del procedimiento de revocación de mandato al Regidor Antonio Martínez Rodríguez, al actualizarse el supuesto previsto por el artículo 92, fracción II de la Ley Orgánica Municipal para el Estado de Guanajuato, al dejar de asistir sin causa justificada a las sesiones ordinarias de Ayuntamiento de fechas: 24 de febrero del año 2022; 03 de marzo del año 2022; 17 de marzo del año 2022; 07 de abril del año 2022 y 29 de abril del año 2022</w:t>
      </w:r>
      <w:r w:rsidRPr="00F5117E">
        <w:rPr>
          <w:rFonts w:ascii="Abadi" w:hAnsi="Abadi"/>
          <w:sz w:val="21"/>
          <w:szCs w:val="21"/>
        </w:rPr>
        <w:t xml:space="preserve">. </w:t>
      </w:r>
    </w:p>
    <w:p w14:paraId="4BD5443B" w14:textId="77777777" w:rsidR="00BA6BAC" w:rsidRPr="00431996" w:rsidRDefault="00BA6BAC" w:rsidP="00AF2824">
      <w:pPr>
        <w:pStyle w:val="Sangradetextonormal"/>
        <w:ind w:firstLine="644"/>
        <w:rPr>
          <w:rFonts w:ascii="Abadi" w:hAnsi="Abadi"/>
          <w:b/>
          <w:bCs/>
          <w:sz w:val="21"/>
          <w:szCs w:val="21"/>
          <w:highlight w:val="yellow"/>
        </w:rPr>
      </w:pPr>
    </w:p>
    <w:p w14:paraId="4FA7759B" w14:textId="77777777" w:rsidR="00BA6BAC" w:rsidRPr="00F5117E" w:rsidRDefault="00BA6BAC" w:rsidP="00AF2824">
      <w:pPr>
        <w:pStyle w:val="Textoindependiente"/>
        <w:rPr>
          <w:rFonts w:ascii="Abadi" w:hAnsi="Abadi"/>
          <w:b w:val="0"/>
          <w:bCs w:val="0"/>
          <w:sz w:val="21"/>
          <w:szCs w:val="21"/>
        </w:rPr>
      </w:pPr>
      <w:r w:rsidRPr="00431996">
        <w:rPr>
          <w:rFonts w:ascii="Abadi" w:hAnsi="Abadi"/>
          <w:sz w:val="21"/>
          <w:szCs w:val="21"/>
        </w:rPr>
        <w:t>2.1.</w:t>
      </w:r>
      <w:r w:rsidRPr="00431996">
        <w:rPr>
          <w:rFonts w:ascii="Abadi" w:hAnsi="Abadi"/>
          <w:sz w:val="21"/>
          <w:szCs w:val="21"/>
        </w:rPr>
        <w:tab/>
        <w:t>HECHOS ATRIBUIDOS</w:t>
      </w:r>
    </w:p>
    <w:p w14:paraId="6657A3E8" w14:textId="77777777" w:rsidR="00BA6BAC" w:rsidRPr="00F5117E" w:rsidRDefault="00BA6BAC" w:rsidP="00AF2824">
      <w:pPr>
        <w:pStyle w:val="Sangradetextonormal"/>
        <w:rPr>
          <w:rFonts w:ascii="Abadi" w:hAnsi="Abadi"/>
          <w:sz w:val="21"/>
          <w:szCs w:val="21"/>
          <w:highlight w:val="yellow"/>
        </w:rPr>
      </w:pPr>
    </w:p>
    <w:p w14:paraId="4B37EB00" w14:textId="77777777" w:rsidR="00BA6BAC" w:rsidRPr="00F5117E" w:rsidRDefault="00BA6BAC" w:rsidP="00AF2824">
      <w:pPr>
        <w:pStyle w:val="Sangradetextonormal"/>
        <w:ind w:firstLine="720"/>
        <w:jc w:val="both"/>
        <w:rPr>
          <w:rFonts w:ascii="Abadi" w:hAnsi="Abadi"/>
          <w:sz w:val="21"/>
          <w:szCs w:val="21"/>
        </w:rPr>
      </w:pPr>
      <w:r w:rsidRPr="00F5117E">
        <w:rPr>
          <w:rFonts w:ascii="Abadi" w:hAnsi="Abadi"/>
          <w:sz w:val="21"/>
          <w:szCs w:val="21"/>
        </w:rPr>
        <w:t>Se atribuye –por parte del denunciante- a nombre del Ayuntamiento como hechos de la denuncia del Regidor de Ocampo, Guanajuato, los siguientes, mismos que se transcriben.</w:t>
      </w:r>
    </w:p>
    <w:p w14:paraId="3B3F322C" w14:textId="77777777" w:rsidR="00BA6BAC" w:rsidRPr="00F5117E" w:rsidRDefault="00BA6BAC" w:rsidP="00AF2824">
      <w:pPr>
        <w:pStyle w:val="Sangradetextonormal"/>
        <w:rPr>
          <w:rFonts w:ascii="Abadi" w:hAnsi="Abadi"/>
          <w:sz w:val="21"/>
          <w:szCs w:val="21"/>
          <w:highlight w:val="yellow"/>
        </w:rPr>
      </w:pPr>
    </w:p>
    <w:p w14:paraId="02748D4B" w14:textId="77777777" w:rsidR="00BA6BAC" w:rsidRPr="00F5117E" w:rsidRDefault="00BA6BAC" w:rsidP="00AF2824">
      <w:pPr>
        <w:pStyle w:val="Textoindependiente"/>
        <w:kinsoku w:val="0"/>
        <w:overflowPunct w:val="0"/>
        <w:spacing w:before="5"/>
        <w:ind w:left="567" w:right="333"/>
        <w:rPr>
          <w:rFonts w:ascii="Abadi" w:hAnsi="Abadi"/>
          <w:i/>
          <w:sz w:val="21"/>
          <w:szCs w:val="21"/>
        </w:rPr>
      </w:pPr>
      <w:r w:rsidRPr="00431996">
        <w:rPr>
          <w:rFonts w:ascii="Abadi" w:hAnsi="Abadi"/>
          <w:bCs w:val="0"/>
          <w:i/>
          <w:sz w:val="21"/>
          <w:szCs w:val="21"/>
        </w:rPr>
        <w:t>«Primero.-</w:t>
      </w:r>
      <w:r w:rsidRPr="00F5117E">
        <w:rPr>
          <w:rFonts w:ascii="Abadi" w:hAnsi="Abadi"/>
          <w:b w:val="0"/>
          <w:i/>
          <w:sz w:val="21"/>
          <w:szCs w:val="21"/>
        </w:rPr>
        <w:t xml:space="preserve"> </w:t>
      </w:r>
      <w:r w:rsidRPr="00431996">
        <w:rPr>
          <w:rFonts w:ascii="Abadi" w:hAnsi="Abadi"/>
          <w:b w:val="0"/>
          <w:i/>
          <w:sz w:val="21"/>
          <w:szCs w:val="21"/>
        </w:rPr>
        <w:t xml:space="preserve">En fecha 9 de junio del año 2021, le fue emitida al ciudadano Antonio Martínez Rodríguez, la Constancia de Asignación de Regidores por el Principio de Representación Proporcional del </w:t>
      </w:r>
      <w:r w:rsidRPr="00431996">
        <w:rPr>
          <w:rFonts w:ascii="Abadi" w:hAnsi="Abadi"/>
          <w:b w:val="0"/>
          <w:i/>
          <w:sz w:val="21"/>
          <w:szCs w:val="21"/>
        </w:rPr>
        <w:t>Ayuntamiento de Ocampo del Estado</w:t>
      </w:r>
      <w:r w:rsidRPr="00F5117E">
        <w:rPr>
          <w:rFonts w:ascii="Abadi" w:hAnsi="Abadi"/>
          <w:bCs w:val="0"/>
          <w:i/>
          <w:sz w:val="21"/>
          <w:szCs w:val="21"/>
        </w:rPr>
        <w:t xml:space="preserve"> </w:t>
      </w:r>
      <w:r w:rsidRPr="00431996">
        <w:rPr>
          <w:rFonts w:ascii="Abadi" w:hAnsi="Abadi"/>
          <w:b w:val="0"/>
          <w:i/>
          <w:sz w:val="21"/>
          <w:szCs w:val="21"/>
        </w:rPr>
        <w:t>de Guanajuato, proceso electoral local 2020-2021, por el Instituto Electoral del Estado de Guanajuato, Consejo Municipal Electoral Ocampo, en la que se hace constar que los ciudadanos eligieron como miembros del Ayuntamiento del municipio a la formula integrada por: Regidor Propietario: Antonio Martínez Rodríguez; Regidor Suplente: Nicolás Serrano Lara.</w:t>
      </w:r>
    </w:p>
    <w:p w14:paraId="4C5D186A" w14:textId="77777777" w:rsidR="00BA6BAC" w:rsidRPr="00F5117E" w:rsidRDefault="00BA6BAC" w:rsidP="00AF2824">
      <w:pPr>
        <w:pStyle w:val="Textoindependiente"/>
        <w:kinsoku w:val="0"/>
        <w:overflowPunct w:val="0"/>
        <w:spacing w:before="5"/>
        <w:ind w:left="567" w:right="333"/>
        <w:rPr>
          <w:rFonts w:ascii="Abadi" w:hAnsi="Abadi"/>
          <w:i/>
          <w:sz w:val="21"/>
          <w:szCs w:val="21"/>
        </w:rPr>
      </w:pPr>
    </w:p>
    <w:p w14:paraId="2A7E6DC2" w14:textId="72DA2D65" w:rsidR="00BA6BAC" w:rsidRPr="00431996" w:rsidRDefault="00431996" w:rsidP="00AF2824">
      <w:pPr>
        <w:pStyle w:val="Textoindependiente"/>
        <w:kinsoku w:val="0"/>
        <w:overflowPunct w:val="0"/>
        <w:spacing w:before="5"/>
        <w:ind w:left="567" w:right="333"/>
        <w:rPr>
          <w:rFonts w:ascii="Abadi" w:hAnsi="Abadi"/>
          <w:b w:val="0"/>
          <w:bCs w:val="0"/>
          <w:i/>
          <w:sz w:val="21"/>
          <w:szCs w:val="21"/>
        </w:rPr>
      </w:pPr>
      <w:r w:rsidRPr="00431996">
        <w:rPr>
          <w:rFonts w:ascii="Abadi" w:hAnsi="Abadi"/>
          <w:i/>
          <w:sz w:val="21"/>
          <w:szCs w:val="21"/>
        </w:rPr>
        <w:t>Segundo. -</w:t>
      </w:r>
      <w:r w:rsidR="00BA6BAC" w:rsidRPr="00F5117E">
        <w:rPr>
          <w:rFonts w:ascii="Abadi" w:hAnsi="Abadi"/>
          <w:i/>
          <w:sz w:val="21"/>
          <w:szCs w:val="21"/>
        </w:rPr>
        <w:t xml:space="preserve"> </w:t>
      </w:r>
      <w:r w:rsidR="00BA6BAC" w:rsidRPr="00431996">
        <w:rPr>
          <w:rFonts w:ascii="Abadi" w:hAnsi="Abadi"/>
          <w:b w:val="0"/>
          <w:bCs w:val="0"/>
          <w:i/>
          <w:sz w:val="21"/>
          <w:szCs w:val="21"/>
        </w:rPr>
        <w:t>El pasado 10 de octubre del año 2021, se llevó a cabo la Sesión Solemne de Instalación del Honorable Ayuntamiento del Municipio de Ocampo, Guanajuato, para el Ejercicio Constitucional 2021-2024, en la cual, el ciudadano Antonio Martínez Rodríguez, rindió protesta al cargo de Regidor Propietario, en términos de lo dispuesto por el artículo 32 de la Ley Orgánica Municipal para el Estado de Guanajuato.</w:t>
      </w:r>
    </w:p>
    <w:p w14:paraId="4F456E63" w14:textId="77777777" w:rsidR="00BA6BAC" w:rsidRPr="00431996" w:rsidRDefault="00BA6BAC" w:rsidP="00AF2824">
      <w:pPr>
        <w:pStyle w:val="Textoindependiente"/>
        <w:kinsoku w:val="0"/>
        <w:overflowPunct w:val="0"/>
        <w:spacing w:before="5"/>
        <w:ind w:left="567" w:right="333"/>
        <w:rPr>
          <w:rFonts w:ascii="Abadi" w:hAnsi="Abadi"/>
          <w:i/>
          <w:sz w:val="21"/>
          <w:szCs w:val="21"/>
        </w:rPr>
      </w:pPr>
    </w:p>
    <w:p w14:paraId="35A8ADAC" w14:textId="0810DFC0" w:rsidR="00BA6BAC" w:rsidRPr="00431996" w:rsidRDefault="00431996" w:rsidP="00AF2824">
      <w:pPr>
        <w:pStyle w:val="Textoindependiente"/>
        <w:kinsoku w:val="0"/>
        <w:overflowPunct w:val="0"/>
        <w:spacing w:before="5"/>
        <w:ind w:left="567" w:right="333"/>
        <w:rPr>
          <w:rFonts w:ascii="Abadi" w:hAnsi="Abadi"/>
          <w:b w:val="0"/>
          <w:bCs w:val="0"/>
          <w:i/>
          <w:sz w:val="21"/>
          <w:szCs w:val="21"/>
        </w:rPr>
      </w:pPr>
      <w:r w:rsidRPr="00431996">
        <w:rPr>
          <w:rFonts w:ascii="Abadi" w:hAnsi="Abadi"/>
          <w:i/>
          <w:sz w:val="21"/>
          <w:szCs w:val="21"/>
        </w:rPr>
        <w:t>Tercero. -</w:t>
      </w:r>
      <w:r w:rsidR="00BA6BAC" w:rsidRPr="00431996">
        <w:rPr>
          <w:rFonts w:ascii="Abadi" w:hAnsi="Abadi"/>
          <w:i/>
          <w:sz w:val="21"/>
          <w:szCs w:val="21"/>
        </w:rPr>
        <w:t xml:space="preserve"> </w:t>
      </w:r>
      <w:r w:rsidR="00BA6BAC" w:rsidRPr="00431996">
        <w:rPr>
          <w:rFonts w:ascii="Abadi" w:hAnsi="Abadi"/>
          <w:b w:val="0"/>
          <w:bCs w:val="0"/>
          <w:i/>
          <w:sz w:val="21"/>
          <w:szCs w:val="21"/>
        </w:rPr>
        <w:t>Que el pasado 23 de febrero del año 2022, fue convocado el Regidor Antonio Martínez Rodríguez, a la celebración de la Décima Octava Sesión Ordinaria de Ayuntamiento, a desarrollarse en fecha 24 de febrero del año 2022, sin que a la misma se haya presentado y a la fecha no se ha presentado para efectos de justificar su inasistencia.</w:t>
      </w:r>
    </w:p>
    <w:p w14:paraId="231B73EE" w14:textId="77777777" w:rsidR="00BA6BAC" w:rsidRPr="00F5117E" w:rsidRDefault="00BA6BAC" w:rsidP="00AF2824">
      <w:pPr>
        <w:pStyle w:val="Textoindependiente"/>
        <w:kinsoku w:val="0"/>
        <w:overflowPunct w:val="0"/>
        <w:spacing w:before="5"/>
        <w:ind w:left="567" w:right="333"/>
        <w:rPr>
          <w:rFonts w:ascii="Abadi" w:hAnsi="Abadi"/>
          <w:i/>
          <w:sz w:val="21"/>
          <w:szCs w:val="21"/>
        </w:rPr>
      </w:pPr>
    </w:p>
    <w:p w14:paraId="6F3B4022" w14:textId="434FD8CF" w:rsidR="00BA6BAC" w:rsidRPr="00F5117E" w:rsidRDefault="00431996" w:rsidP="00AF2824">
      <w:pPr>
        <w:pStyle w:val="Textoindependiente"/>
        <w:kinsoku w:val="0"/>
        <w:overflowPunct w:val="0"/>
        <w:spacing w:before="5"/>
        <w:ind w:left="567" w:right="333"/>
        <w:rPr>
          <w:rFonts w:ascii="Abadi" w:hAnsi="Abadi"/>
          <w:i/>
          <w:sz w:val="21"/>
          <w:szCs w:val="21"/>
        </w:rPr>
      </w:pPr>
      <w:r w:rsidRPr="00431996">
        <w:rPr>
          <w:rFonts w:ascii="Abadi" w:hAnsi="Abadi"/>
          <w:i/>
          <w:sz w:val="21"/>
          <w:szCs w:val="21"/>
        </w:rPr>
        <w:t>Cuarto. -</w:t>
      </w:r>
      <w:r w:rsidR="00BA6BAC" w:rsidRPr="00F5117E">
        <w:rPr>
          <w:rFonts w:ascii="Abadi" w:hAnsi="Abadi"/>
          <w:i/>
          <w:sz w:val="21"/>
          <w:szCs w:val="21"/>
        </w:rPr>
        <w:t xml:space="preserve"> </w:t>
      </w:r>
      <w:r w:rsidR="00BA6BAC" w:rsidRPr="00431996">
        <w:rPr>
          <w:rFonts w:ascii="Abadi" w:hAnsi="Abadi"/>
          <w:b w:val="0"/>
          <w:bCs w:val="0"/>
          <w:i/>
          <w:sz w:val="21"/>
          <w:szCs w:val="21"/>
        </w:rPr>
        <w:t>Que en fecha 02 de marzo del año 2022, fue convocado el Regidor Antonio Martínez Rodríguez, a la celebración de la Décima Novena Sesión Ordinaria de Ayuntamiento, a desarrollarse en fecha 03 de marzo del año 2022, sin que a la misma se haya presentado y a la fecha no se ha presentado para efectos de justificar su inasistencia</w:t>
      </w:r>
      <w:r w:rsidR="00BA6BAC" w:rsidRPr="00F5117E">
        <w:rPr>
          <w:rFonts w:ascii="Abadi" w:hAnsi="Abadi"/>
          <w:i/>
          <w:sz w:val="21"/>
          <w:szCs w:val="21"/>
        </w:rPr>
        <w:t>.</w:t>
      </w:r>
    </w:p>
    <w:p w14:paraId="4F184DEA" w14:textId="77777777" w:rsidR="00BA6BAC" w:rsidRPr="00F5117E" w:rsidRDefault="00BA6BAC" w:rsidP="00AF2824">
      <w:pPr>
        <w:pStyle w:val="Textoindependiente"/>
        <w:kinsoku w:val="0"/>
        <w:overflowPunct w:val="0"/>
        <w:spacing w:before="5"/>
        <w:ind w:left="567" w:right="333"/>
        <w:rPr>
          <w:rFonts w:ascii="Abadi" w:hAnsi="Abadi"/>
          <w:i/>
          <w:sz w:val="21"/>
          <w:szCs w:val="21"/>
        </w:rPr>
      </w:pPr>
    </w:p>
    <w:p w14:paraId="7271E3B2" w14:textId="436D1FA8" w:rsidR="00BA6BAC" w:rsidRPr="00F5117E" w:rsidRDefault="00431996" w:rsidP="00AF2824">
      <w:pPr>
        <w:pStyle w:val="Textoindependiente"/>
        <w:kinsoku w:val="0"/>
        <w:overflowPunct w:val="0"/>
        <w:spacing w:before="5"/>
        <w:ind w:left="567" w:right="333"/>
        <w:rPr>
          <w:rFonts w:ascii="Abadi" w:hAnsi="Abadi"/>
          <w:i/>
          <w:sz w:val="21"/>
          <w:szCs w:val="21"/>
        </w:rPr>
      </w:pPr>
      <w:r w:rsidRPr="00431996">
        <w:rPr>
          <w:rFonts w:ascii="Abadi" w:hAnsi="Abadi"/>
          <w:i/>
          <w:sz w:val="21"/>
          <w:szCs w:val="21"/>
        </w:rPr>
        <w:t>Quinto. -</w:t>
      </w:r>
      <w:r w:rsidR="00BA6BAC" w:rsidRPr="00F5117E">
        <w:rPr>
          <w:rFonts w:ascii="Abadi" w:hAnsi="Abadi"/>
          <w:i/>
          <w:sz w:val="21"/>
          <w:szCs w:val="21"/>
        </w:rPr>
        <w:t xml:space="preserve"> </w:t>
      </w:r>
      <w:r w:rsidR="00BA6BAC" w:rsidRPr="00431996">
        <w:rPr>
          <w:rFonts w:ascii="Abadi" w:hAnsi="Abadi"/>
          <w:b w:val="0"/>
          <w:bCs w:val="0"/>
          <w:i/>
          <w:sz w:val="21"/>
          <w:szCs w:val="21"/>
        </w:rPr>
        <w:t xml:space="preserve">Que en fecha 16 de marzo del año 2022, fue convocado el Regidor Antonio Martínez Rodríguez, a la celebración de la Vigésima Segunda Sesión Ordinaria de </w:t>
      </w:r>
      <w:r w:rsidR="00BA6BAC" w:rsidRPr="00431996">
        <w:rPr>
          <w:rFonts w:ascii="Abadi" w:hAnsi="Abadi"/>
          <w:b w:val="0"/>
          <w:bCs w:val="0"/>
          <w:i/>
          <w:sz w:val="21"/>
          <w:szCs w:val="21"/>
        </w:rPr>
        <w:lastRenderedPageBreak/>
        <w:t>Ayuntamiento, a desarrollarse en fecha 17 de marzo del año 2022, sin que a la misma se haya presentado y a la fecha no se ha presentado para efectos de justificar su inasistencia.</w:t>
      </w:r>
    </w:p>
    <w:p w14:paraId="16390DC4" w14:textId="77777777" w:rsidR="00BA6BAC" w:rsidRPr="00F5117E" w:rsidRDefault="00BA6BAC" w:rsidP="00BA6BAC">
      <w:pPr>
        <w:pStyle w:val="Textoindependiente"/>
        <w:kinsoku w:val="0"/>
        <w:overflowPunct w:val="0"/>
        <w:spacing w:before="5" w:line="276" w:lineRule="auto"/>
        <w:ind w:left="567" w:right="333"/>
        <w:rPr>
          <w:rFonts w:ascii="Abadi" w:hAnsi="Abadi"/>
          <w:i/>
          <w:sz w:val="21"/>
          <w:szCs w:val="21"/>
        </w:rPr>
      </w:pPr>
    </w:p>
    <w:p w14:paraId="25D1D379" w14:textId="2AE7DDD6" w:rsidR="00BA6BAC" w:rsidRPr="00431996" w:rsidRDefault="00431996" w:rsidP="00AF2824">
      <w:pPr>
        <w:pStyle w:val="Textoindependiente"/>
        <w:kinsoku w:val="0"/>
        <w:overflowPunct w:val="0"/>
        <w:spacing w:before="5"/>
        <w:ind w:left="567" w:right="333"/>
        <w:rPr>
          <w:rFonts w:ascii="Abadi" w:hAnsi="Abadi"/>
          <w:b w:val="0"/>
          <w:bCs w:val="0"/>
          <w:i/>
          <w:sz w:val="21"/>
          <w:szCs w:val="21"/>
        </w:rPr>
      </w:pPr>
      <w:r w:rsidRPr="00431996">
        <w:rPr>
          <w:rFonts w:ascii="Abadi" w:hAnsi="Abadi"/>
          <w:i/>
          <w:sz w:val="21"/>
          <w:szCs w:val="21"/>
        </w:rPr>
        <w:t>Sexto. -</w:t>
      </w:r>
      <w:r w:rsidR="00BA6BAC" w:rsidRPr="00F5117E">
        <w:rPr>
          <w:rFonts w:ascii="Abadi" w:hAnsi="Abadi"/>
          <w:i/>
          <w:sz w:val="21"/>
          <w:szCs w:val="21"/>
        </w:rPr>
        <w:t xml:space="preserve"> </w:t>
      </w:r>
      <w:r w:rsidR="00BA6BAC" w:rsidRPr="00431996">
        <w:rPr>
          <w:rFonts w:ascii="Abadi" w:hAnsi="Abadi"/>
          <w:b w:val="0"/>
          <w:bCs w:val="0"/>
          <w:i/>
          <w:sz w:val="21"/>
          <w:szCs w:val="21"/>
        </w:rPr>
        <w:t>En la Vigésima Segunda Sesión Ordinaria de Ayuntamiento, de fecha 16 de marzo del año 2022, el Honorable Ayuntamiento acordó iniciar el proceso que marca la Ley Orgánica Municipal para el Estado de Guanajuato, respecto a las inasistencias a las sesiones por parte del Regidor Antonio Martínez Rodríguez.</w:t>
      </w:r>
    </w:p>
    <w:p w14:paraId="7DAA966E" w14:textId="77777777" w:rsidR="00BA6BAC" w:rsidRPr="00F5117E" w:rsidRDefault="00BA6BAC" w:rsidP="00AF2824">
      <w:pPr>
        <w:pStyle w:val="Textoindependiente"/>
        <w:kinsoku w:val="0"/>
        <w:overflowPunct w:val="0"/>
        <w:spacing w:before="5"/>
        <w:ind w:left="567" w:right="333"/>
        <w:rPr>
          <w:rFonts w:ascii="Abadi" w:hAnsi="Abadi"/>
          <w:i/>
          <w:sz w:val="21"/>
          <w:szCs w:val="21"/>
        </w:rPr>
      </w:pPr>
    </w:p>
    <w:p w14:paraId="1459F31F" w14:textId="2EA16BF9" w:rsidR="00BA6BAC" w:rsidRPr="00F5117E" w:rsidRDefault="00431996" w:rsidP="00AF2824">
      <w:pPr>
        <w:pStyle w:val="Textoindependiente"/>
        <w:kinsoku w:val="0"/>
        <w:overflowPunct w:val="0"/>
        <w:spacing w:before="5"/>
        <w:ind w:left="567" w:right="333"/>
        <w:rPr>
          <w:rFonts w:ascii="Abadi" w:hAnsi="Abadi"/>
          <w:i/>
          <w:sz w:val="21"/>
          <w:szCs w:val="21"/>
        </w:rPr>
      </w:pPr>
      <w:r w:rsidRPr="00431996">
        <w:rPr>
          <w:rFonts w:ascii="Abadi" w:hAnsi="Abadi"/>
          <w:i/>
          <w:sz w:val="21"/>
          <w:szCs w:val="21"/>
        </w:rPr>
        <w:t>Séptimo. -</w:t>
      </w:r>
      <w:r w:rsidR="00BA6BAC" w:rsidRPr="00F5117E">
        <w:rPr>
          <w:rFonts w:ascii="Abadi" w:hAnsi="Abadi"/>
          <w:i/>
          <w:sz w:val="21"/>
          <w:szCs w:val="21"/>
        </w:rPr>
        <w:t xml:space="preserve"> </w:t>
      </w:r>
      <w:r w:rsidR="00BA6BAC" w:rsidRPr="00431996">
        <w:rPr>
          <w:rFonts w:ascii="Abadi" w:hAnsi="Abadi"/>
          <w:b w:val="0"/>
          <w:bCs w:val="0"/>
          <w:i/>
          <w:sz w:val="21"/>
          <w:szCs w:val="21"/>
        </w:rPr>
        <w:t>Que en fecha 23 de abril del año 2022, fue convocado el Regidor Antonio Martínez Rodríguez, a la celebración de la Vigésima Cuarta Sesión Ordinaria de Ayuntamiento, a desarrollarse en fecha 24 de abril del año 2022, sin que a la misma se haya presentado y a la fecha no se ha presentado para efectos de justificar su inasistencia.</w:t>
      </w:r>
    </w:p>
    <w:p w14:paraId="59D0BB29" w14:textId="77777777" w:rsidR="00BA6BAC" w:rsidRPr="00F5117E" w:rsidRDefault="00BA6BAC" w:rsidP="00AF2824">
      <w:pPr>
        <w:pStyle w:val="Textoindependiente"/>
        <w:kinsoku w:val="0"/>
        <w:overflowPunct w:val="0"/>
        <w:spacing w:before="5"/>
        <w:ind w:left="567" w:right="333"/>
        <w:rPr>
          <w:rFonts w:ascii="Abadi" w:hAnsi="Abadi"/>
          <w:i/>
          <w:sz w:val="21"/>
          <w:szCs w:val="21"/>
        </w:rPr>
      </w:pPr>
    </w:p>
    <w:p w14:paraId="37A8F800" w14:textId="61AD58B2" w:rsidR="00BA6BAC" w:rsidRPr="00431996" w:rsidRDefault="00431996" w:rsidP="00AF2824">
      <w:pPr>
        <w:pStyle w:val="Textoindependiente"/>
        <w:kinsoku w:val="0"/>
        <w:overflowPunct w:val="0"/>
        <w:spacing w:before="5"/>
        <w:ind w:left="567" w:right="333"/>
        <w:rPr>
          <w:rFonts w:ascii="Abadi" w:hAnsi="Abadi"/>
          <w:b w:val="0"/>
          <w:bCs w:val="0"/>
          <w:i/>
          <w:sz w:val="21"/>
          <w:szCs w:val="21"/>
        </w:rPr>
      </w:pPr>
      <w:r w:rsidRPr="00431996">
        <w:rPr>
          <w:rFonts w:ascii="Abadi" w:hAnsi="Abadi"/>
          <w:i/>
          <w:sz w:val="21"/>
          <w:szCs w:val="21"/>
        </w:rPr>
        <w:t>Octavo. -</w:t>
      </w:r>
      <w:r w:rsidR="00BA6BAC" w:rsidRPr="00F5117E">
        <w:rPr>
          <w:rFonts w:ascii="Abadi" w:hAnsi="Abadi"/>
          <w:i/>
          <w:sz w:val="21"/>
          <w:szCs w:val="21"/>
        </w:rPr>
        <w:t xml:space="preserve"> </w:t>
      </w:r>
      <w:r w:rsidR="00BA6BAC" w:rsidRPr="00431996">
        <w:rPr>
          <w:rFonts w:ascii="Abadi" w:hAnsi="Abadi"/>
          <w:b w:val="0"/>
          <w:bCs w:val="0"/>
          <w:i/>
          <w:sz w:val="21"/>
          <w:szCs w:val="21"/>
        </w:rPr>
        <w:t>Que en fecha 28 de abril del año 2022, fue convocado el Regidor Antonio Martínez Rodríguez, a la celebración de la Vigésima Quinta Sesión Ordinaria de Ayuntamiento, a desarrollarse en fecha 29 de abril del año 2022, sin que a la misma se haya presentado y a la fecha no se ha presentado para efectos de justificar su inasistencia.</w:t>
      </w:r>
    </w:p>
    <w:p w14:paraId="683EE540" w14:textId="77777777" w:rsidR="00BA6BAC" w:rsidRPr="00431996" w:rsidRDefault="00BA6BAC" w:rsidP="00AF2824">
      <w:pPr>
        <w:pStyle w:val="Textoindependiente"/>
        <w:kinsoku w:val="0"/>
        <w:overflowPunct w:val="0"/>
        <w:spacing w:before="5"/>
        <w:ind w:left="567" w:right="333"/>
        <w:rPr>
          <w:rFonts w:ascii="Abadi" w:hAnsi="Abadi"/>
          <w:b w:val="0"/>
          <w:bCs w:val="0"/>
          <w:i/>
          <w:sz w:val="21"/>
          <w:szCs w:val="21"/>
        </w:rPr>
      </w:pPr>
    </w:p>
    <w:p w14:paraId="4FEDAC81" w14:textId="77777777" w:rsidR="00BA6BAC" w:rsidRPr="00F5117E" w:rsidRDefault="00BA6BAC" w:rsidP="00AF2824">
      <w:pPr>
        <w:pStyle w:val="Textoindependiente"/>
        <w:kinsoku w:val="0"/>
        <w:overflowPunct w:val="0"/>
        <w:spacing w:before="5"/>
        <w:ind w:left="567" w:right="333"/>
        <w:rPr>
          <w:rFonts w:ascii="Abadi" w:hAnsi="Abadi"/>
          <w:i/>
          <w:sz w:val="21"/>
          <w:szCs w:val="21"/>
        </w:rPr>
      </w:pPr>
      <w:r w:rsidRPr="00431996">
        <w:rPr>
          <w:rFonts w:ascii="Abadi" w:hAnsi="Abadi"/>
          <w:b w:val="0"/>
          <w:bCs w:val="0"/>
          <w:i/>
          <w:sz w:val="21"/>
          <w:szCs w:val="21"/>
        </w:rPr>
        <w:t>Ante estas circunstancias, resulta indispensable mencionar que el Edil Antonio Martínez Rodríguez, carece de licencia auto1·izada para separarse del cargo.</w:t>
      </w:r>
    </w:p>
    <w:p w14:paraId="6BFFAC0C" w14:textId="77777777" w:rsidR="00BA6BAC" w:rsidRPr="00F5117E" w:rsidRDefault="00BA6BAC" w:rsidP="00AF2824">
      <w:pPr>
        <w:pStyle w:val="Textoindependiente"/>
        <w:kinsoku w:val="0"/>
        <w:overflowPunct w:val="0"/>
        <w:spacing w:before="5"/>
        <w:ind w:left="567" w:right="333"/>
        <w:rPr>
          <w:rFonts w:ascii="Abadi" w:hAnsi="Abadi"/>
          <w:i/>
          <w:sz w:val="21"/>
          <w:szCs w:val="21"/>
        </w:rPr>
      </w:pPr>
    </w:p>
    <w:p w14:paraId="4A784ABC" w14:textId="77777777" w:rsidR="00BA6BAC" w:rsidRPr="00431996" w:rsidRDefault="00BA6BAC" w:rsidP="00AF2824">
      <w:pPr>
        <w:pStyle w:val="Textoindependiente"/>
        <w:kinsoku w:val="0"/>
        <w:overflowPunct w:val="0"/>
        <w:spacing w:before="5"/>
        <w:ind w:left="567" w:right="333"/>
        <w:rPr>
          <w:rFonts w:ascii="Abadi" w:hAnsi="Abadi"/>
          <w:b w:val="0"/>
          <w:bCs w:val="0"/>
          <w:i/>
          <w:sz w:val="21"/>
          <w:szCs w:val="21"/>
        </w:rPr>
      </w:pPr>
      <w:r w:rsidRPr="00431996">
        <w:rPr>
          <w:rFonts w:ascii="Abadi" w:hAnsi="Abadi"/>
          <w:b w:val="0"/>
          <w:bCs w:val="0"/>
          <w:i/>
          <w:sz w:val="21"/>
          <w:szCs w:val="21"/>
        </w:rPr>
        <w:t xml:space="preserve">En esa tesitura, se estima procedente el proceso de revocación de mandato que estipula tanto la Ley Orgánica Municipal para el Estado de Guanajuato, como la Ley Orgánica del Poder Legislativo del Estado de Guanajuato, al considerarse un abandono definitivo del cargo, siendo competente para conocer del </w:t>
      </w:r>
      <w:r w:rsidRPr="00431996">
        <w:rPr>
          <w:rFonts w:ascii="Abadi" w:hAnsi="Abadi"/>
          <w:b w:val="0"/>
          <w:bCs w:val="0"/>
          <w:i/>
          <w:sz w:val="21"/>
          <w:szCs w:val="21"/>
        </w:rPr>
        <w:t xml:space="preserve">asunto ese Honorable Congreso del Estado de Guanajuato.» </w:t>
      </w:r>
    </w:p>
    <w:p w14:paraId="03D7EA3D" w14:textId="77777777" w:rsidR="00BA6BAC" w:rsidRPr="00F5117E" w:rsidRDefault="00BA6BAC" w:rsidP="00AF2824">
      <w:pPr>
        <w:pStyle w:val="Sangradetextonormal"/>
        <w:ind w:left="567" w:right="333"/>
        <w:rPr>
          <w:rFonts w:ascii="Abadi" w:hAnsi="Abadi"/>
          <w:sz w:val="21"/>
          <w:szCs w:val="21"/>
          <w:highlight w:val="yellow"/>
        </w:rPr>
      </w:pPr>
    </w:p>
    <w:p w14:paraId="0D41D4C5" w14:textId="77777777" w:rsidR="00BA6BAC" w:rsidRPr="00F5117E" w:rsidRDefault="00BA6BAC" w:rsidP="00AF2824">
      <w:pPr>
        <w:ind w:firstLine="708"/>
        <w:jc w:val="both"/>
        <w:rPr>
          <w:rFonts w:ascii="Abadi" w:hAnsi="Abadi" w:cs="Arial"/>
          <w:sz w:val="21"/>
          <w:szCs w:val="21"/>
        </w:rPr>
      </w:pPr>
      <w:r w:rsidRPr="00F5117E">
        <w:rPr>
          <w:rFonts w:ascii="Abadi" w:hAnsi="Abadi" w:cs="Arial"/>
          <w:spacing w:val="-3"/>
          <w:sz w:val="21"/>
          <w:szCs w:val="21"/>
        </w:rPr>
        <w:t xml:space="preserve">El denunciante en su solicitud </w:t>
      </w:r>
      <w:r w:rsidRPr="00F5117E">
        <w:rPr>
          <w:rFonts w:ascii="Abadi" w:hAnsi="Abadi" w:cs="Arial"/>
          <w:sz w:val="21"/>
          <w:szCs w:val="21"/>
        </w:rPr>
        <w:t xml:space="preserve">como </w:t>
      </w:r>
      <w:r w:rsidRPr="00F5117E">
        <w:rPr>
          <w:rFonts w:ascii="Abadi" w:hAnsi="Abadi" w:cs="Arial"/>
          <w:b/>
          <w:bCs/>
          <w:sz w:val="21"/>
          <w:szCs w:val="21"/>
        </w:rPr>
        <w:t>pruebas</w:t>
      </w:r>
      <w:r w:rsidRPr="00F5117E">
        <w:rPr>
          <w:rFonts w:ascii="Abadi" w:hAnsi="Abadi" w:cs="Arial"/>
          <w:sz w:val="21"/>
          <w:szCs w:val="21"/>
        </w:rPr>
        <w:t xml:space="preserve"> para sustentar lo expresado aportó las siguientes:</w:t>
      </w:r>
    </w:p>
    <w:p w14:paraId="318C3C4B" w14:textId="77777777" w:rsidR="00BA6BAC" w:rsidRPr="00F5117E" w:rsidRDefault="00BA6BAC" w:rsidP="00AF2824">
      <w:pPr>
        <w:pStyle w:val="Textoindependiente"/>
        <w:rPr>
          <w:rFonts w:ascii="Abadi" w:hAnsi="Abadi"/>
          <w:sz w:val="21"/>
          <w:szCs w:val="21"/>
          <w:highlight w:val="yellow"/>
        </w:rPr>
      </w:pPr>
    </w:p>
    <w:p w14:paraId="6BF1E1F5" w14:textId="77777777" w:rsidR="00BA6BAC" w:rsidRPr="00431996" w:rsidRDefault="00BA6BAC" w:rsidP="00AF2824">
      <w:pPr>
        <w:pStyle w:val="Textoindependiente"/>
        <w:numPr>
          <w:ilvl w:val="0"/>
          <w:numId w:val="11"/>
        </w:numPr>
        <w:kinsoku w:val="0"/>
        <w:overflowPunct w:val="0"/>
        <w:autoSpaceDE/>
        <w:autoSpaceDN/>
        <w:ind w:right="49"/>
        <w:rPr>
          <w:rFonts w:ascii="Abadi" w:hAnsi="Abadi"/>
          <w:b w:val="0"/>
          <w:bCs w:val="0"/>
          <w:sz w:val="21"/>
          <w:szCs w:val="21"/>
        </w:rPr>
      </w:pPr>
      <w:r w:rsidRPr="00431996">
        <w:rPr>
          <w:rFonts w:ascii="Abadi" w:hAnsi="Abadi"/>
          <w:bCs w:val="0"/>
          <w:sz w:val="21"/>
          <w:szCs w:val="21"/>
        </w:rPr>
        <w:t>DOCUMENTAL PÚBLICA.</w:t>
      </w:r>
      <w:r w:rsidRPr="00F5117E">
        <w:rPr>
          <w:rFonts w:ascii="Abadi" w:hAnsi="Abadi"/>
          <w:sz w:val="21"/>
          <w:szCs w:val="21"/>
        </w:rPr>
        <w:t xml:space="preserve"> </w:t>
      </w:r>
      <w:r w:rsidRPr="00431996">
        <w:rPr>
          <w:rFonts w:ascii="Abadi" w:hAnsi="Abadi"/>
          <w:b w:val="0"/>
          <w:bCs w:val="0"/>
          <w:sz w:val="21"/>
          <w:szCs w:val="21"/>
        </w:rPr>
        <w:t>Consistente en copia debidamente certificada de la Constancia de Mayoría y de Validez de la Elección de Ayuntamiento de Ocampo, Guanajuato, para el periodo 2021- 2024</w:t>
      </w:r>
      <w:r w:rsidRPr="00431996">
        <w:rPr>
          <w:rFonts w:ascii="Abadi" w:hAnsi="Abadi"/>
          <w:b w:val="0"/>
          <w:bCs w:val="0"/>
          <w:w w:val="105"/>
          <w:sz w:val="21"/>
          <w:szCs w:val="21"/>
        </w:rPr>
        <w:t xml:space="preserve">. </w:t>
      </w:r>
    </w:p>
    <w:p w14:paraId="3976769B" w14:textId="77777777" w:rsidR="00BA6BAC" w:rsidRPr="00F5117E" w:rsidRDefault="00BA6BAC" w:rsidP="00AF2824">
      <w:pPr>
        <w:pStyle w:val="Textoindependiente"/>
        <w:kinsoku w:val="0"/>
        <w:overflowPunct w:val="0"/>
        <w:ind w:right="49"/>
        <w:rPr>
          <w:rFonts w:ascii="Abadi" w:hAnsi="Abadi"/>
          <w:b w:val="0"/>
          <w:sz w:val="21"/>
          <w:szCs w:val="21"/>
        </w:rPr>
      </w:pPr>
    </w:p>
    <w:p w14:paraId="10B0E2DE" w14:textId="77777777" w:rsidR="00BA6BAC" w:rsidRPr="00F5117E" w:rsidRDefault="00BA6BAC" w:rsidP="00AF2824">
      <w:pPr>
        <w:pStyle w:val="Textoindependiente"/>
        <w:kinsoku w:val="0"/>
        <w:overflowPunct w:val="0"/>
        <w:ind w:right="49" w:firstLine="709"/>
        <w:rPr>
          <w:rFonts w:ascii="Abadi" w:hAnsi="Abadi"/>
          <w:b w:val="0"/>
          <w:bCs w:val="0"/>
          <w:sz w:val="21"/>
          <w:szCs w:val="21"/>
        </w:rPr>
      </w:pPr>
      <w:r w:rsidRPr="00431996">
        <w:rPr>
          <w:rFonts w:ascii="Abadi" w:hAnsi="Abadi"/>
          <w:b w:val="0"/>
          <w:bCs w:val="0"/>
          <w:w w:val="105"/>
          <w:sz w:val="21"/>
          <w:szCs w:val="21"/>
        </w:rPr>
        <w:t>R</w:t>
      </w:r>
      <w:r w:rsidRPr="00431996">
        <w:rPr>
          <w:rFonts w:ascii="Abadi" w:hAnsi="Abadi"/>
          <w:b w:val="0"/>
          <w:bCs w:val="0"/>
          <w:sz w:val="21"/>
          <w:szCs w:val="21"/>
        </w:rPr>
        <w:t>elacionando la presente probanza con todos y cada uno de los hechos del presente escrito de denuncia.</w:t>
      </w:r>
      <w:r w:rsidRPr="00F5117E">
        <w:rPr>
          <w:rFonts w:ascii="Abadi" w:hAnsi="Abadi"/>
          <w:sz w:val="21"/>
          <w:szCs w:val="21"/>
        </w:rPr>
        <w:t xml:space="preserve"> </w:t>
      </w:r>
      <w:r w:rsidRPr="00431996">
        <w:rPr>
          <w:rFonts w:ascii="Abadi" w:hAnsi="Abadi"/>
          <w:sz w:val="21"/>
          <w:szCs w:val="21"/>
        </w:rPr>
        <w:t>Anexo 1.</w:t>
      </w:r>
    </w:p>
    <w:p w14:paraId="6CFC07DB" w14:textId="77777777" w:rsidR="00BA6BAC" w:rsidRPr="00F5117E" w:rsidRDefault="00BA6BAC" w:rsidP="00BA6BAC">
      <w:pPr>
        <w:pStyle w:val="Textoindependiente"/>
        <w:kinsoku w:val="0"/>
        <w:overflowPunct w:val="0"/>
        <w:spacing w:line="276" w:lineRule="auto"/>
        <w:ind w:right="49" w:firstLine="709"/>
        <w:rPr>
          <w:rFonts w:ascii="Abadi" w:hAnsi="Abadi"/>
          <w:sz w:val="21"/>
          <w:szCs w:val="21"/>
        </w:rPr>
      </w:pPr>
    </w:p>
    <w:p w14:paraId="1BC65904" w14:textId="77777777" w:rsidR="00BA6BAC" w:rsidRPr="00431996" w:rsidRDefault="00BA6BAC" w:rsidP="00AF2824">
      <w:pPr>
        <w:pStyle w:val="Textoindependiente"/>
        <w:numPr>
          <w:ilvl w:val="0"/>
          <w:numId w:val="11"/>
        </w:numPr>
        <w:kinsoku w:val="0"/>
        <w:overflowPunct w:val="0"/>
        <w:autoSpaceDE/>
        <w:autoSpaceDN/>
        <w:spacing w:before="155"/>
        <w:ind w:right="49"/>
        <w:rPr>
          <w:rFonts w:ascii="Abadi" w:hAnsi="Abadi"/>
          <w:b w:val="0"/>
          <w:bCs w:val="0"/>
          <w:sz w:val="21"/>
          <w:szCs w:val="21"/>
        </w:rPr>
      </w:pPr>
      <w:r w:rsidRPr="00431996">
        <w:rPr>
          <w:rFonts w:ascii="Abadi" w:hAnsi="Abadi"/>
          <w:sz w:val="21"/>
          <w:szCs w:val="21"/>
        </w:rPr>
        <w:t>DOCUMENTAL PÚBLICA.</w:t>
      </w:r>
      <w:r w:rsidRPr="00F5117E">
        <w:rPr>
          <w:rFonts w:ascii="Abadi" w:hAnsi="Abadi"/>
          <w:b w:val="0"/>
          <w:bCs w:val="0"/>
          <w:sz w:val="21"/>
          <w:szCs w:val="21"/>
        </w:rPr>
        <w:t xml:space="preserve"> </w:t>
      </w:r>
      <w:r w:rsidRPr="00431996">
        <w:rPr>
          <w:rFonts w:ascii="Abadi" w:hAnsi="Abadi"/>
          <w:b w:val="0"/>
          <w:bCs w:val="0"/>
          <w:sz w:val="21"/>
          <w:szCs w:val="21"/>
        </w:rPr>
        <w:t>Consistente en copia debidamente certificada del Acta del Instalación de Ayuntamiento de fecha 10 de octubre de 2021.</w:t>
      </w:r>
    </w:p>
    <w:p w14:paraId="2351BD0E" w14:textId="77777777" w:rsidR="00BA6BAC" w:rsidRPr="00F5117E" w:rsidRDefault="00BA6BAC" w:rsidP="00AF2824">
      <w:pPr>
        <w:pStyle w:val="Prrafodelista"/>
        <w:rPr>
          <w:rFonts w:ascii="Abadi" w:hAnsi="Abadi"/>
          <w:sz w:val="21"/>
          <w:szCs w:val="21"/>
        </w:rPr>
      </w:pPr>
    </w:p>
    <w:p w14:paraId="11CE8A52" w14:textId="77777777" w:rsidR="00BA6BAC" w:rsidRPr="00F5117E" w:rsidRDefault="00BA6BAC" w:rsidP="00AF2824">
      <w:pPr>
        <w:pStyle w:val="Textoindependiente"/>
        <w:kinsoku w:val="0"/>
        <w:overflowPunct w:val="0"/>
        <w:ind w:right="49" w:firstLine="709"/>
        <w:rPr>
          <w:rFonts w:ascii="Abadi" w:hAnsi="Abadi"/>
          <w:b w:val="0"/>
          <w:bCs w:val="0"/>
          <w:sz w:val="21"/>
          <w:szCs w:val="21"/>
        </w:rPr>
      </w:pPr>
      <w:r w:rsidRPr="00431996">
        <w:rPr>
          <w:rFonts w:ascii="Abadi" w:hAnsi="Abadi"/>
          <w:b w:val="0"/>
          <w:bCs w:val="0"/>
          <w:sz w:val="21"/>
          <w:szCs w:val="21"/>
        </w:rPr>
        <w:t>Relacionando la presente probanza con todos y cada uno de los hechos del presente escrito de denuncia.</w:t>
      </w:r>
      <w:r w:rsidRPr="00F5117E">
        <w:rPr>
          <w:rFonts w:ascii="Abadi" w:hAnsi="Abadi"/>
          <w:sz w:val="21"/>
          <w:szCs w:val="21"/>
        </w:rPr>
        <w:t xml:space="preserve"> </w:t>
      </w:r>
      <w:r w:rsidRPr="00431996">
        <w:rPr>
          <w:rFonts w:ascii="Abadi" w:hAnsi="Abadi"/>
          <w:sz w:val="21"/>
          <w:szCs w:val="21"/>
        </w:rPr>
        <w:t>Anexo 2.</w:t>
      </w:r>
    </w:p>
    <w:p w14:paraId="3B9D2329" w14:textId="77777777" w:rsidR="00BA6BAC" w:rsidRPr="00F5117E" w:rsidRDefault="00BA6BAC" w:rsidP="00AF2824">
      <w:pPr>
        <w:pStyle w:val="Textoindependiente"/>
        <w:kinsoku w:val="0"/>
        <w:overflowPunct w:val="0"/>
        <w:spacing w:before="11"/>
        <w:ind w:right="49"/>
        <w:rPr>
          <w:rFonts w:ascii="Abadi" w:hAnsi="Abadi"/>
          <w:sz w:val="21"/>
          <w:szCs w:val="21"/>
        </w:rPr>
      </w:pPr>
    </w:p>
    <w:p w14:paraId="165ABEA7" w14:textId="77777777" w:rsidR="00BA6BAC" w:rsidRPr="00F5117E" w:rsidRDefault="00BA6BAC" w:rsidP="00AF2824">
      <w:pPr>
        <w:pStyle w:val="Textoindependiente"/>
        <w:numPr>
          <w:ilvl w:val="0"/>
          <w:numId w:val="11"/>
        </w:numPr>
        <w:kinsoku w:val="0"/>
        <w:overflowPunct w:val="0"/>
        <w:autoSpaceDE/>
        <w:autoSpaceDN/>
        <w:ind w:right="49"/>
        <w:rPr>
          <w:rFonts w:ascii="Abadi" w:hAnsi="Abadi"/>
          <w:w w:val="110"/>
          <w:sz w:val="21"/>
          <w:szCs w:val="21"/>
        </w:rPr>
      </w:pPr>
      <w:r w:rsidRPr="00431996">
        <w:rPr>
          <w:rFonts w:ascii="Abadi" w:hAnsi="Abadi"/>
          <w:sz w:val="21"/>
          <w:szCs w:val="21"/>
        </w:rPr>
        <w:t>DOCUMENTAL PÚBLICA.</w:t>
      </w:r>
      <w:r w:rsidRPr="00F5117E">
        <w:rPr>
          <w:rFonts w:ascii="Abadi" w:hAnsi="Abadi"/>
          <w:b w:val="0"/>
          <w:bCs w:val="0"/>
          <w:sz w:val="21"/>
          <w:szCs w:val="21"/>
        </w:rPr>
        <w:t xml:space="preserve"> </w:t>
      </w:r>
      <w:r w:rsidRPr="00FC121C">
        <w:rPr>
          <w:rFonts w:ascii="Abadi" w:hAnsi="Abadi"/>
          <w:b w:val="0"/>
          <w:bCs w:val="0"/>
          <w:sz w:val="21"/>
          <w:szCs w:val="21"/>
        </w:rPr>
        <w:t>Consistente en copia debidamente certificada del Acta de Ayuntamiento número l.</w:t>
      </w:r>
    </w:p>
    <w:p w14:paraId="3250CF95" w14:textId="77777777" w:rsidR="00BA6BAC" w:rsidRPr="00F5117E" w:rsidRDefault="00BA6BAC" w:rsidP="00AF2824">
      <w:pPr>
        <w:pStyle w:val="Textoindependiente"/>
        <w:kinsoku w:val="0"/>
        <w:overflowPunct w:val="0"/>
        <w:spacing w:before="6"/>
        <w:ind w:right="49"/>
        <w:rPr>
          <w:rFonts w:ascii="Abadi" w:hAnsi="Abadi"/>
          <w:sz w:val="21"/>
          <w:szCs w:val="21"/>
        </w:rPr>
      </w:pPr>
    </w:p>
    <w:p w14:paraId="61384278" w14:textId="77777777" w:rsidR="00BA6BAC" w:rsidRPr="00F5117E" w:rsidRDefault="00BA6BAC" w:rsidP="00AF2824">
      <w:pPr>
        <w:pStyle w:val="Textoindependiente"/>
        <w:kinsoku w:val="0"/>
        <w:overflowPunct w:val="0"/>
        <w:ind w:right="49" w:firstLine="709"/>
        <w:rPr>
          <w:rFonts w:ascii="Abadi" w:hAnsi="Abadi"/>
          <w:b w:val="0"/>
          <w:bCs w:val="0"/>
          <w:sz w:val="21"/>
          <w:szCs w:val="21"/>
        </w:rPr>
      </w:pPr>
      <w:r w:rsidRPr="00FC121C">
        <w:rPr>
          <w:rFonts w:ascii="Abadi" w:hAnsi="Abadi"/>
          <w:b w:val="0"/>
          <w:bCs w:val="0"/>
          <w:sz w:val="21"/>
          <w:szCs w:val="21"/>
        </w:rPr>
        <w:t>Relacionando la presente probanza con todos y cada uno de los hechos del presente escrito de denuncia</w:t>
      </w:r>
      <w:r w:rsidRPr="00FC121C">
        <w:rPr>
          <w:rFonts w:ascii="Abadi" w:hAnsi="Abadi"/>
          <w:b w:val="0"/>
          <w:bCs w:val="0"/>
          <w:w w:val="135"/>
          <w:sz w:val="21"/>
          <w:szCs w:val="21"/>
        </w:rPr>
        <w:t>.</w:t>
      </w:r>
      <w:r w:rsidRPr="00F5117E">
        <w:rPr>
          <w:rFonts w:ascii="Abadi" w:hAnsi="Abadi"/>
          <w:w w:val="135"/>
          <w:sz w:val="21"/>
          <w:szCs w:val="21"/>
        </w:rPr>
        <w:t xml:space="preserve"> </w:t>
      </w:r>
      <w:r w:rsidRPr="00FC121C">
        <w:rPr>
          <w:rFonts w:ascii="Abadi" w:hAnsi="Abadi"/>
          <w:sz w:val="21"/>
          <w:szCs w:val="21"/>
        </w:rPr>
        <w:t>Anexo 3.</w:t>
      </w:r>
    </w:p>
    <w:p w14:paraId="465AF067" w14:textId="77777777" w:rsidR="00BA6BAC" w:rsidRPr="00F5117E" w:rsidRDefault="00BA6BAC" w:rsidP="00AF2824">
      <w:pPr>
        <w:pStyle w:val="Textoindependiente"/>
        <w:kinsoku w:val="0"/>
        <w:overflowPunct w:val="0"/>
        <w:ind w:right="49"/>
        <w:rPr>
          <w:rFonts w:ascii="Abadi" w:hAnsi="Abadi"/>
          <w:sz w:val="21"/>
          <w:szCs w:val="21"/>
        </w:rPr>
      </w:pPr>
    </w:p>
    <w:p w14:paraId="29C56E18" w14:textId="77777777" w:rsidR="00BA6BAC" w:rsidRPr="00FC121C" w:rsidRDefault="00BA6BAC" w:rsidP="00AF2824">
      <w:pPr>
        <w:pStyle w:val="Textoindependiente"/>
        <w:numPr>
          <w:ilvl w:val="0"/>
          <w:numId w:val="11"/>
        </w:numPr>
        <w:kinsoku w:val="0"/>
        <w:overflowPunct w:val="0"/>
        <w:autoSpaceDE/>
        <w:autoSpaceDN/>
        <w:spacing w:before="165"/>
        <w:ind w:right="49"/>
        <w:rPr>
          <w:rFonts w:ascii="Abadi" w:hAnsi="Abadi"/>
          <w:b w:val="0"/>
          <w:bCs w:val="0"/>
          <w:sz w:val="21"/>
          <w:szCs w:val="21"/>
        </w:rPr>
      </w:pPr>
      <w:r w:rsidRPr="00FC121C">
        <w:rPr>
          <w:rFonts w:ascii="Abadi" w:hAnsi="Abadi"/>
          <w:sz w:val="21"/>
          <w:szCs w:val="21"/>
        </w:rPr>
        <w:t>DOCUMENTAL PÚBLICA.</w:t>
      </w:r>
      <w:r w:rsidRPr="00F5117E">
        <w:rPr>
          <w:rFonts w:ascii="Abadi" w:hAnsi="Abadi"/>
          <w:b w:val="0"/>
          <w:bCs w:val="0"/>
          <w:sz w:val="21"/>
          <w:szCs w:val="21"/>
        </w:rPr>
        <w:t xml:space="preserve"> </w:t>
      </w:r>
      <w:r w:rsidRPr="00FC121C">
        <w:rPr>
          <w:rFonts w:ascii="Abadi" w:hAnsi="Abadi"/>
          <w:b w:val="0"/>
          <w:bCs w:val="0"/>
          <w:sz w:val="21"/>
          <w:szCs w:val="21"/>
        </w:rPr>
        <w:t>Consistente en copia debidamente certificada del Acta de Ayuntamiento número 18.</w:t>
      </w:r>
    </w:p>
    <w:p w14:paraId="161D5DEC" w14:textId="77777777" w:rsidR="00BA6BAC" w:rsidRPr="00F5117E" w:rsidRDefault="00BA6BAC" w:rsidP="00BA6BAC">
      <w:pPr>
        <w:pStyle w:val="Textoindependiente"/>
        <w:kinsoku w:val="0"/>
        <w:overflowPunct w:val="0"/>
        <w:spacing w:line="276" w:lineRule="auto"/>
        <w:ind w:right="49" w:firstLine="9"/>
        <w:rPr>
          <w:rFonts w:ascii="Abadi" w:hAnsi="Abadi"/>
          <w:sz w:val="21"/>
          <w:szCs w:val="21"/>
        </w:rPr>
      </w:pPr>
    </w:p>
    <w:p w14:paraId="7FA8D9FB" w14:textId="77777777" w:rsidR="00BA6BAC" w:rsidRPr="00F5117E" w:rsidRDefault="00BA6BAC" w:rsidP="00AF2824">
      <w:pPr>
        <w:pStyle w:val="Textoindependiente"/>
        <w:kinsoku w:val="0"/>
        <w:overflowPunct w:val="0"/>
        <w:ind w:right="49" w:firstLine="709"/>
        <w:rPr>
          <w:rFonts w:ascii="Abadi" w:hAnsi="Abadi"/>
          <w:b w:val="0"/>
          <w:bCs w:val="0"/>
          <w:sz w:val="21"/>
          <w:szCs w:val="21"/>
        </w:rPr>
      </w:pPr>
      <w:r w:rsidRPr="00FC121C">
        <w:rPr>
          <w:rFonts w:ascii="Abadi" w:hAnsi="Abadi"/>
          <w:b w:val="0"/>
          <w:bCs w:val="0"/>
          <w:sz w:val="21"/>
          <w:szCs w:val="21"/>
        </w:rPr>
        <w:t>Relacionando la presente probanza con todos y cada uno de los hechos del presente escrito de denuncia</w:t>
      </w:r>
      <w:r w:rsidRPr="00FC121C">
        <w:rPr>
          <w:rFonts w:ascii="Abadi" w:hAnsi="Abadi"/>
          <w:b w:val="0"/>
          <w:bCs w:val="0"/>
          <w:w w:val="135"/>
          <w:sz w:val="21"/>
          <w:szCs w:val="21"/>
        </w:rPr>
        <w:t>.</w:t>
      </w:r>
      <w:r w:rsidRPr="00F5117E">
        <w:rPr>
          <w:rFonts w:ascii="Abadi" w:hAnsi="Abadi"/>
          <w:w w:val="135"/>
          <w:sz w:val="21"/>
          <w:szCs w:val="21"/>
        </w:rPr>
        <w:t xml:space="preserve"> </w:t>
      </w:r>
      <w:r w:rsidRPr="00FC121C">
        <w:rPr>
          <w:rFonts w:ascii="Abadi" w:hAnsi="Abadi"/>
          <w:sz w:val="21"/>
          <w:szCs w:val="21"/>
        </w:rPr>
        <w:t>Anexo 4.</w:t>
      </w:r>
    </w:p>
    <w:p w14:paraId="4BF881AD" w14:textId="77777777" w:rsidR="00BA6BAC" w:rsidRPr="00F5117E" w:rsidRDefault="00BA6BAC" w:rsidP="00AF2824">
      <w:pPr>
        <w:pStyle w:val="Textoindependiente"/>
        <w:kinsoku w:val="0"/>
        <w:overflowPunct w:val="0"/>
        <w:spacing w:before="165"/>
        <w:ind w:right="49" w:hanging="10"/>
        <w:rPr>
          <w:rFonts w:ascii="Abadi" w:hAnsi="Abadi"/>
          <w:b w:val="0"/>
          <w:w w:val="105"/>
          <w:sz w:val="21"/>
          <w:szCs w:val="21"/>
        </w:rPr>
      </w:pPr>
    </w:p>
    <w:p w14:paraId="17939DEC" w14:textId="77777777" w:rsidR="00BA6BAC" w:rsidRPr="00F5117E" w:rsidRDefault="00BA6BAC" w:rsidP="00AF2824">
      <w:pPr>
        <w:pStyle w:val="Textoindependiente"/>
        <w:numPr>
          <w:ilvl w:val="0"/>
          <w:numId w:val="11"/>
        </w:numPr>
        <w:kinsoku w:val="0"/>
        <w:overflowPunct w:val="0"/>
        <w:autoSpaceDE/>
        <w:autoSpaceDN/>
        <w:ind w:right="49"/>
        <w:rPr>
          <w:rFonts w:ascii="Abadi" w:hAnsi="Abadi"/>
          <w:bCs w:val="0"/>
          <w:sz w:val="21"/>
          <w:szCs w:val="21"/>
        </w:rPr>
      </w:pPr>
      <w:r w:rsidRPr="00FC121C">
        <w:rPr>
          <w:rFonts w:ascii="Abadi" w:hAnsi="Abadi"/>
          <w:bCs w:val="0"/>
          <w:w w:val="105"/>
          <w:sz w:val="21"/>
          <w:szCs w:val="21"/>
        </w:rPr>
        <w:t>DOCUMENTAL PÚBLICA.</w:t>
      </w:r>
      <w:r w:rsidRPr="00F5117E">
        <w:rPr>
          <w:rFonts w:ascii="Abadi" w:hAnsi="Abadi"/>
          <w:b w:val="0"/>
          <w:w w:val="105"/>
          <w:sz w:val="21"/>
          <w:szCs w:val="21"/>
        </w:rPr>
        <w:t xml:space="preserve"> </w:t>
      </w:r>
      <w:r w:rsidRPr="00FC121C">
        <w:rPr>
          <w:rFonts w:ascii="Abadi" w:hAnsi="Abadi"/>
          <w:b w:val="0"/>
          <w:w w:val="105"/>
          <w:sz w:val="21"/>
          <w:szCs w:val="21"/>
        </w:rPr>
        <w:t>Consistente en copia debidamente certificada del Acta de Ayuntamiento número 19</w:t>
      </w:r>
      <w:r w:rsidRPr="00FC121C">
        <w:rPr>
          <w:rFonts w:ascii="Abadi" w:hAnsi="Abadi"/>
          <w:b w:val="0"/>
          <w:sz w:val="21"/>
          <w:szCs w:val="21"/>
        </w:rPr>
        <w:t>.</w:t>
      </w:r>
    </w:p>
    <w:p w14:paraId="151E1292" w14:textId="77777777" w:rsidR="00BA6BAC" w:rsidRPr="00F5117E" w:rsidRDefault="00BA6BAC" w:rsidP="00AF2824">
      <w:pPr>
        <w:pStyle w:val="Textoindependiente"/>
        <w:kinsoku w:val="0"/>
        <w:overflowPunct w:val="0"/>
        <w:ind w:right="49"/>
        <w:rPr>
          <w:rFonts w:ascii="Abadi" w:hAnsi="Abadi"/>
          <w:sz w:val="21"/>
          <w:szCs w:val="21"/>
        </w:rPr>
      </w:pPr>
    </w:p>
    <w:p w14:paraId="3DBB287B" w14:textId="77777777" w:rsidR="00BA6BAC" w:rsidRPr="00F5117E" w:rsidRDefault="00BA6BAC" w:rsidP="00AF2824">
      <w:pPr>
        <w:pStyle w:val="Textoindependiente"/>
        <w:kinsoku w:val="0"/>
        <w:overflowPunct w:val="0"/>
        <w:ind w:right="49" w:firstLine="709"/>
        <w:rPr>
          <w:rFonts w:ascii="Abadi" w:hAnsi="Abadi"/>
          <w:b w:val="0"/>
          <w:bCs w:val="0"/>
          <w:sz w:val="21"/>
          <w:szCs w:val="21"/>
        </w:rPr>
      </w:pPr>
      <w:r w:rsidRPr="00FC121C">
        <w:rPr>
          <w:rFonts w:ascii="Abadi" w:hAnsi="Abadi"/>
          <w:b w:val="0"/>
          <w:bCs w:val="0"/>
          <w:sz w:val="21"/>
          <w:szCs w:val="21"/>
        </w:rPr>
        <w:lastRenderedPageBreak/>
        <w:t>Relacionando la presente probanza con todos y cada uno de los hechos del presente escrito de denuncia</w:t>
      </w:r>
      <w:r w:rsidRPr="00FC121C">
        <w:rPr>
          <w:rFonts w:ascii="Abadi" w:hAnsi="Abadi"/>
          <w:b w:val="0"/>
          <w:bCs w:val="0"/>
          <w:w w:val="135"/>
          <w:sz w:val="21"/>
          <w:szCs w:val="21"/>
        </w:rPr>
        <w:t>.</w:t>
      </w:r>
      <w:r w:rsidRPr="00F5117E">
        <w:rPr>
          <w:rFonts w:ascii="Abadi" w:hAnsi="Abadi"/>
          <w:w w:val="135"/>
          <w:sz w:val="21"/>
          <w:szCs w:val="21"/>
        </w:rPr>
        <w:t xml:space="preserve"> </w:t>
      </w:r>
      <w:r w:rsidRPr="00FC121C">
        <w:rPr>
          <w:rFonts w:ascii="Abadi" w:hAnsi="Abadi"/>
          <w:sz w:val="21"/>
          <w:szCs w:val="21"/>
        </w:rPr>
        <w:t>Anexo 5.</w:t>
      </w:r>
    </w:p>
    <w:p w14:paraId="500CCE6D" w14:textId="77777777" w:rsidR="00BA6BAC" w:rsidRPr="00FC121C" w:rsidRDefault="00BA6BAC" w:rsidP="00AF2824">
      <w:pPr>
        <w:pStyle w:val="Textoindependiente"/>
        <w:kinsoku w:val="0"/>
        <w:overflowPunct w:val="0"/>
        <w:ind w:right="49" w:firstLine="9"/>
        <w:rPr>
          <w:rFonts w:ascii="Abadi" w:hAnsi="Abadi"/>
          <w:sz w:val="21"/>
          <w:szCs w:val="21"/>
        </w:rPr>
      </w:pPr>
    </w:p>
    <w:p w14:paraId="1657F9FA" w14:textId="77777777" w:rsidR="00BA6BAC" w:rsidRPr="00FC121C" w:rsidRDefault="00BA6BAC" w:rsidP="00AF2824">
      <w:pPr>
        <w:pStyle w:val="Textoindependiente"/>
        <w:numPr>
          <w:ilvl w:val="0"/>
          <w:numId w:val="11"/>
        </w:numPr>
        <w:kinsoku w:val="0"/>
        <w:overflowPunct w:val="0"/>
        <w:autoSpaceDE/>
        <w:autoSpaceDN/>
        <w:spacing w:before="10"/>
        <w:ind w:right="49"/>
        <w:rPr>
          <w:rFonts w:ascii="Abadi" w:hAnsi="Abadi"/>
          <w:b w:val="0"/>
          <w:bCs w:val="0"/>
          <w:sz w:val="21"/>
          <w:szCs w:val="21"/>
        </w:rPr>
      </w:pPr>
      <w:r w:rsidRPr="00FC121C">
        <w:rPr>
          <w:rFonts w:ascii="Abadi" w:hAnsi="Abadi"/>
          <w:sz w:val="21"/>
          <w:szCs w:val="21"/>
        </w:rPr>
        <w:t>DOCUMENTAL PÚBLICA.</w:t>
      </w:r>
      <w:r w:rsidRPr="00F5117E">
        <w:rPr>
          <w:rFonts w:ascii="Abadi" w:hAnsi="Abadi"/>
          <w:b w:val="0"/>
          <w:bCs w:val="0"/>
          <w:sz w:val="21"/>
          <w:szCs w:val="21"/>
        </w:rPr>
        <w:t xml:space="preserve"> </w:t>
      </w:r>
      <w:r w:rsidRPr="00FC121C">
        <w:rPr>
          <w:rFonts w:ascii="Abadi" w:hAnsi="Abadi"/>
          <w:b w:val="0"/>
          <w:bCs w:val="0"/>
          <w:sz w:val="21"/>
          <w:szCs w:val="21"/>
        </w:rPr>
        <w:t>Consistente en extracto de del Acta de Ayuntamiento número 22, respecto al pase de lista de asistencia.</w:t>
      </w:r>
    </w:p>
    <w:p w14:paraId="481D9F25" w14:textId="77777777" w:rsidR="00BA6BAC" w:rsidRPr="00F5117E" w:rsidRDefault="00BA6BAC" w:rsidP="00AF2824">
      <w:pPr>
        <w:pStyle w:val="Textoindependiente"/>
        <w:kinsoku w:val="0"/>
        <w:overflowPunct w:val="0"/>
        <w:spacing w:before="10"/>
        <w:ind w:left="1069" w:right="49"/>
        <w:rPr>
          <w:rFonts w:ascii="Abadi" w:hAnsi="Abadi"/>
          <w:sz w:val="21"/>
          <w:szCs w:val="21"/>
        </w:rPr>
      </w:pPr>
    </w:p>
    <w:p w14:paraId="336F388A" w14:textId="77777777" w:rsidR="00BA6BAC" w:rsidRPr="00F5117E" w:rsidRDefault="00BA6BAC" w:rsidP="00AF2824">
      <w:pPr>
        <w:pStyle w:val="Textoindependiente"/>
        <w:kinsoku w:val="0"/>
        <w:overflowPunct w:val="0"/>
        <w:ind w:right="49" w:firstLine="709"/>
        <w:rPr>
          <w:rFonts w:ascii="Abadi" w:hAnsi="Abadi"/>
          <w:b w:val="0"/>
          <w:bCs w:val="0"/>
          <w:sz w:val="21"/>
          <w:szCs w:val="21"/>
        </w:rPr>
      </w:pPr>
      <w:r w:rsidRPr="00FC121C">
        <w:rPr>
          <w:rFonts w:ascii="Abadi" w:hAnsi="Abadi"/>
          <w:b w:val="0"/>
          <w:bCs w:val="0"/>
          <w:sz w:val="21"/>
          <w:szCs w:val="21"/>
        </w:rPr>
        <w:t>Relacionando la presente probanza con todos y cada uno de los hechos del presente escrito de denuncia</w:t>
      </w:r>
      <w:r w:rsidRPr="00FC121C">
        <w:rPr>
          <w:rFonts w:ascii="Abadi" w:hAnsi="Abadi"/>
          <w:b w:val="0"/>
          <w:bCs w:val="0"/>
          <w:w w:val="135"/>
          <w:sz w:val="21"/>
          <w:szCs w:val="21"/>
        </w:rPr>
        <w:t>.</w:t>
      </w:r>
      <w:r w:rsidRPr="00F5117E">
        <w:rPr>
          <w:rFonts w:ascii="Abadi" w:hAnsi="Abadi"/>
          <w:w w:val="135"/>
          <w:sz w:val="21"/>
          <w:szCs w:val="21"/>
        </w:rPr>
        <w:t xml:space="preserve"> </w:t>
      </w:r>
      <w:r w:rsidRPr="00FC121C">
        <w:rPr>
          <w:rFonts w:ascii="Abadi" w:hAnsi="Abadi"/>
          <w:sz w:val="21"/>
          <w:szCs w:val="21"/>
        </w:rPr>
        <w:t>Anexo 6.</w:t>
      </w:r>
    </w:p>
    <w:p w14:paraId="4CD8E7C4" w14:textId="77777777" w:rsidR="00BA6BAC" w:rsidRPr="00F5117E" w:rsidRDefault="00BA6BAC" w:rsidP="00AF2824">
      <w:pPr>
        <w:pStyle w:val="Textoindependiente"/>
        <w:kinsoku w:val="0"/>
        <w:overflowPunct w:val="0"/>
        <w:spacing w:before="1"/>
        <w:ind w:right="49"/>
        <w:rPr>
          <w:rFonts w:ascii="Abadi" w:hAnsi="Abadi"/>
          <w:sz w:val="21"/>
          <w:szCs w:val="21"/>
        </w:rPr>
      </w:pPr>
    </w:p>
    <w:p w14:paraId="384017AE" w14:textId="77777777" w:rsidR="00BA6BAC" w:rsidRPr="00FC121C" w:rsidRDefault="00BA6BAC" w:rsidP="00AF2824">
      <w:pPr>
        <w:pStyle w:val="Textoindependiente"/>
        <w:numPr>
          <w:ilvl w:val="0"/>
          <w:numId w:val="11"/>
        </w:numPr>
        <w:kinsoku w:val="0"/>
        <w:overflowPunct w:val="0"/>
        <w:autoSpaceDE/>
        <w:autoSpaceDN/>
        <w:ind w:right="49"/>
        <w:rPr>
          <w:rFonts w:ascii="Abadi" w:hAnsi="Abadi"/>
          <w:b w:val="0"/>
          <w:bCs w:val="0"/>
          <w:w w:val="105"/>
          <w:sz w:val="21"/>
          <w:szCs w:val="21"/>
        </w:rPr>
      </w:pPr>
      <w:r w:rsidRPr="00FC121C">
        <w:rPr>
          <w:rFonts w:ascii="Abadi" w:hAnsi="Abadi"/>
          <w:sz w:val="21"/>
          <w:szCs w:val="21"/>
        </w:rPr>
        <w:t>DOCUMENTAL PÚBLICA.</w:t>
      </w:r>
      <w:r w:rsidRPr="00F5117E">
        <w:rPr>
          <w:rFonts w:ascii="Abadi" w:hAnsi="Abadi"/>
          <w:b w:val="0"/>
          <w:bCs w:val="0"/>
          <w:sz w:val="21"/>
          <w:szCs w:val="21"/>
        </w:rPr>
        <w:t xml:space="preserve"> </w:t>
      </w:r>
      <w:r w:rsidRPr="00FC121C">
        <w:rPr>
          <w:rFonts w:ascii="Abadi" w:hAnsi="Abadi"/>
          <w:b w:val="0"/>
          <w:bCs w:val="0"/>
          <w:sz w:val="21"/>
          <w:szCs w:val="21"/>
        </w:rPr>
        <w:t>Consistente en</w:t>
      </w:r>
      <w:r w:rsidRPr="00FC121C">
        <w:rPr>
          <w:rFonts w:ascii="Abadi" w:hAnsi="Abadi"/>
          <w:b w:val="0"/>
          <w:bCs w:val="0"/>
          <w:w w:val="105"/>
          <w:sz w:val="21"/>
          <w:szCs w:val="21"/>
        </w:rPr>
        <w:t xml:space="preserve"> copia debidamente certificada del pase de lista de asistencia de la Sesión de Cabildo número 24 de fecha 07 de abril del año 2022.</w:t>
      </w:r>
    </w:p>
    <w:p w14:paraId="0DD94103" w14:textId="77777777" w:rsidR="00BA6BAC" w:rsidRPr="00FC121C" w:rsidRDefault="00BA6BAC" w:rsidP="00AF2824">
      <w:pPr>
        <w:pStyle w:val="Textoindependiente"/>
        <w:kinsoku w:val="0"/>
        <w:overflowPunct w:val="0"/>
        <w:spacing w:before="6"/>
        <w:ind w:right="49"/>
        <w:rPr>
          <w:rFonts w:ascii="Abadi" w:hAnsi="Abadi"/>
          <w:b w:val="0"/>
          <w:bCs w:val="0"/>
          <w:sz w:val="21"/>
          <w:szCs w:val="21"/>
        </w:rPr>
      </w:pPr>
    </w:p>
    <w:p w14:paraId="629FB88D" w14:textId="77777777" w:rsidR="00BA6BAC" w:rsidRPr="00F5117E" w:rsidRDefault="00BA6BAC" w:rsidP="00AF2824">
      <w:pPr>
        <w:pStyle w:val="Textoindependiente"/>
        <w:kinsoku w:val="0"/>
        <w:overflowPunct w:val="0"/>
        <w:ind w:right="49" w:firstLine="709"/>
        <w:rPr>
          <w:rFonts w:ascii="Abadi" w:hAnsi="Abadi"/>
          <w:b w:val="0"/>
          <w:bCs w:val="0"/>
          <w:sz w:val="21"/>
          <w:szCs w:val="21"/>
        </w:rPr>
      </w:pPr>
      <w:r w:rsidRPr="00FC121C">
        <w:rPr>
          <w:rFonts w:ascii="Abadi" w:hAnsi="Abadi"/>
          <w:b w:val="0"/>
          <w:bCs w:val="0"/>
          <w:sz w:val="21"/>
          <w:szCs w:val="21"/>
        </w:rPr>
        <w:t>Relacionando la presente probanza con todos y cada uno de los hechos del presente escrito de denuncia</w:t>
      </w:r>
      <w:r w:rsidRPr="00FC121C">
        <w:rPr>
          <w:rFonts w:ascii="Abadi" w:hAnsi="Abadi"/>
          <w:b w:val="0"/>
          <w:bCs w:val="0"/>
          <w:w w:val="135"/>
          <w:sz w:val="21"/>
          <w:szCs w:val="21"/>
        </w:rPr>
        <w:t>.</w:t>
      </w:r>
      <w:r w:rsidRPr="00F5117E">
        <w:rPr>
          <w:rFonts w:ascii="Abadi" w:hAnsi="Abadi"/>
          <w:w w:val="135"/>
          <w:sz w:val="21"/>
          <w:szCs w:val="21"/>
        </w:rPr>
        <w:t xml:space="preserve"> </w:t>
      </w:r>
      <w:r w:rsidRPr="00FC121C">
        <w:rPr>
          <w:rFonts w:ascii="Abadi" w:hAnsi="Abadi"/>
          <w:sz w:val="21"/>
          <w:szCs w:val="21"/>
        </w:rPr>
        <w:t>Anexo 7.</w:t>
      </w:r>
    </w:p>
    <w:p w14:paraId="2477D65C" w14:textId="77777777" w:rsidR="00BA6BAC" w:rsidRPr="00F5117E" w:rsidRDefault="00BA6BAC" w:rsidP="00AF2824">
      <w:pPr>
        <w:pStyle w:val="Textoindependiente"/>
        <w:kinsoku w:val="0"/>
        <w:overflowPunct w:val="0"/>
        <w:spacing w:before="9"/>
        <w:ind w:right="49"/>
        <w:rPr>
          <w:rFonts w:ascii="Abadi" w:hAnsi="Abadi"/>
          <w:sz w:val="21"/>
          <w:szCs w:val="21"/>
        </w:rPr>
      </w:pPr>
    </w:p>
    <w:p w14:paraId="246758CC" w14:textId="77777777" w:rsidR="00BA6BAC" w:rsidRPr="00F5117E" w:rsidRDefault="00BA6BAC" w:rsidP="00AF2824">
      <w:pPr>
        <w:pStyle w:val="Textoindependiente"/>
        <w:numPr>
          <w:ilvl w:val="0"/>
          <w:numId w:val="11"/>
        </w:numPr>
        <w:kinsoku w:val="0"/>
        <w:overflowPunct w:val="0"/>
        <w:autoSpaceDE/>
        <w:autoSpaceDN/>
        <w:spacing w:before="9"/>
        <w:ind w:right="49"/>
        <w:rPr>
          <w:rFonts w:ascii="Abadi" w:hAnsi="Abadi"/>
          <w:bCs w:val="0"/>
          <w:sz w:val="21"/>
          <w:szCs w:val="21"/>
        </w:rPr>
      </w:pPr>
      <w:r w:rsidRPr="00FC121C">
        <w:rPr>
          <w:rFonts w:ascii="Abadi" w:hAnsi="Abadi"/>
          <w:bCs w:val="0"/>
          <w:w w:val="105"/>
          <w:sz w:val="21"/>
          <w:szCs w:val="21"/>
        </w:rPr>
        <w:t>DOCUMENTAL PÚBLICA.</w:t>
      </w:r>
      <w:r w:rsidRPr="00F5117E">
        <w:rPr>
          <w:rFonts w:ascii="Abadi" w:hAnsi="Abadi"/>
          <w:b w:val="0"/>
          <w:w w:val="105"/>
          <w:sz w:val="21"/>
          <w:szCs w:val="21"/>
        </w:rPr>
        <w:t xml:space="preserve"> </w:t>
      </w:r>
      <w:r w:rsidRPr="00FC121C">
        <w:rPr>
          <w:rFonts w:ascii="Abadi" w:hAnsi="Abadi"/>
          <w:b w:val="0"/>
          <w:w w:val="105"/>
          <w:sz w:val="21"/>
          <w:szCs w:val="21"/>
        </w:rPr>
        <w:t>Consistente en copia debidamente certificada del pase de lista de asistencia de la Sesión de Cabildo número 25 de fecha 29 de abril del año 2022.</w:t>
      </w:r>
    </w:p>
    <w:p w14:paraId="2BC647A1" w14:textId="77777777" w:rsidR="00BA6BAC" w:rsidRPr="00F5117E" w:rsidRDefault="00BA6BAC" w:rsidP="00AF2824">
      <w:pPr>
        <w:pStyle w:val="Textoindependiente"/>
        <w:kinsoku w:val="0"/>
        <w:overflowPunct w:val="0"/>
        <w:ind w:right="49" w:firstLine="9"/>
        <w:rPr>
          <w:rFonts w:ascii="Abadi" w:hAnsi="Abadi"/>
          <w:sz w:val="21"/>
          <w:szCs w:val="21"/>
        </w:rPr>
      </w:pPr>
    </w:p>
    <w:p w14:paraId="70B6A3D5" w14:textId="77777777" w:rsidR="00BA6BAC" w:rsidRPr="00F5117E" w:rsidRDefault="00BA6BAC" w:rsidP="00AF2824">
      <w:pPr>
        <w:pStyle w:val="Textoindependiente"/>
        <w:kinsoku w:val="0"/>
        <w:overflowPunct w:val="0"/>
        <w:ind w:right="49" w:firstLine="709"/>
        <w:rPr>
          <w:rFonts w:ascii="Abadi" w:hAnsi="Abadi"/>
          <w:b w:val="0"/>
          <w:bCs w:val="0"/>
          <w:sz w:val="21"/>
          <w:szCs w:val="21"/>
        </w:rPr>
      </w:pPr>
      <w:r w:rsidRPr="00FC121C">
        <w:rPr>
          <w:rFonts w:ascii="Abadi" w:hAnsi="Abadi"/>
          <w:b w:val="0"/>
          <w:bCs w:val="0"/>
          <w:sz w:val="21"/>
          <w:szCs w:val="21"/>
        </w:rPr>
        <w:t>Relacionando la presente probanza con todos y cada uno de los hechos del presente escrito de denuncia</w:t>
      </w:r>
      <w:r w:rsidRPr="00FC121C">
        <w:rPr>
          <w:rFonts w:ascii="Abadi" w:hAnsi="Abadi"/>
          <w:b w:val="0"/>
          <w:bCs w:val="0"/>
          <w:w w:val="135"/>
          <w:sz w:val="21"/>
          <w:szCs w:val="21"/>
        </w:rPr>
        <w:t>.</w:t>
      </w:r>
      <w:r w:rsidRPr="00F5117E">
        <w:rPr>
          <w:rFonts w:ascii="Abadi" w:hAnsi="Abadi"/>
          <w:w w:val="135"/>
          <w:sz w:val="21"/>
          <w:szCs w:val="21"/>
        </w:rPr>
        <w:t xml:space="preserve"> </w:t>
      </w:r>
      <w:r w:rsidRPr="00F5117E">
        <w:rPr>
          <w:rFonts w:ascii="Abadi" w:hAnsi="Abadi"/>
          <w:b w:val="0"/>
          <w:bCs w:val="0"/>
          <w:sz w:val="21"/>
          <w:szCs w:val="21"/>
        </w:rPr>
        <w:t>Anexo 8.</w:t>
      </w:r>
    </w:p>
    <w:p w14:paraId="15BD9AC7" w14:textId="77777777" w:rsidR="00BA6BAC" w:rsidRPr="00F5117E" w:rsidRDefault="00BA6BAC" w:rsidP="00AF2824">
      <w:pPr>
        <w:pStyle w:val="Textoindependiente"/>
        <w:numPr>
          <w:ilvl w:val="0"/>
          <w:numId w:val="11"/>
        </w:numPr>
        <w:kinsoku w:val="0"/>
        <w:overflowPunct w:val="0"/>
        <w:autoSpaceDE/>
        <w:autoSpaceDN/>
        <w:spacing w:before="70"/>
        <w:ind w:right="49"/>
        <w:rPr>
          <w:rFonts w:ascii="Abadi" w:hAnsi="Abadi"/>
          <w:bCs w:val="0"/>
          <w:sz w:val="21"/>
          <w:szCs w:val="21"/>
        </w:rPr>
      </w:pPr>
      <w:r w:rsidRPr="00FC121C">
        <w:rPr>
          <w:rFonts w:ascii="Abadi" w:hAnsi="Abadi"/>
          <w:bCs w:val="0"/>
          <w:w w:val="105"/>
          <w:sz w:val="21"/>
          <w:szCs w:val="21"/>
        </w:rPr>
        <w:t>DOCUMENTAL PÚBLICA.</w:t>
      </w:r>
      <w:r w:rsidRPr="00F5117E">
        <w:rPr>
          <w:rFonts w:ascii="Abadi" w:hAnsi="Abadi"/>
          <w:b w:val="0"/>
          <w:w w:val="105"/>
          <w:sz w:val="21"/>
          <w:szCs w:val="21"/>
        </w:rPr>
        <w:t xml:space="preserve"> </w:t>
      </w:r>
      <w:r w:rsidRPr="00FC121C">
        <w:rPr>
          <w:rFonts w:ascii="Abadi" w:hAnsi="Abadi"/>
          <w:b w:val="0"/>
          <w:w w:val="105"/>
          <w:sz w:val="21"/>
          <w:szCs w:val="21"/>
        </w:rPr>
        <w:t>Consistente en copia debidamente certificada de la Constancia de Asignación de Regidores por el Principio de Representación Proporcional del Ayuntamiento de Ocampo del Estado de Guanajuato, proceso electoral local 2020-2021, por el Instituto Electoral del Estado de Guanajuato, Consejo Municipal Electoral Ocampo, respecto a la formula integrada por: Regidor Propietario: Antonio Martínez Rodríguez; Regidor Suplente: Nicolás Serrano Lara</w:t>
      </w:r>
      <w:r w:rsidRPr="00FC121C">
        <w:rPr>
          <w:rFonts w:ascii="Abadi" w:hAnsi="Abadi"/>
          <w:b w:val="0"/>
          <w:sz w:val="21"/>
          <w:szCs w:val="21"/>
        </w:rPr>
        <w:t>.</w:t>
      </w:r>
    </w:p>
    <w:p w14:paraId="25E78B7A" w14:textId="77777777" w:rsidR="00BA6BAC" w:rsidRPr="00F5117E" w:rsidRDefault="00BA6BAC" w:rsidP="00AF2824">
      <w:pPr>
        <w:pStyle w:val="Textoindependiente"/>
        <w:kinsoku w:val="0"/>
        <w:overflowPunct w:val="0"/>
        <w:spacing w:before="9"/>
        <w:ind w:right="49"/>
        <w:rPr>
          <w:rFonts w:ascii="Abadi" w:hAnsi="Abadi"/>
          <w:sz w:val="21"/>
          <w:szCs w:val="21"/>
        </w:rPr>
      </w:pPr>
    </w:p>
    <w:p w14:paraId="3EDE903A" w14:textId="77777777" w:rsidR="00BA6BAC" w:rsidRPr="00FC121C" w:rsidRDefault="00BA6BAC" w:rsidP="00AF2824">
      <w:pPr>
        <w:pStyle w:val="Textoindependiente"/>
        <w:kinsoku w:val="0"/>
        <w:overflowPunct w:val="0"/>
        <w:ind w:right="49" w:firstLine="709"/>
        <w:rPr>
          <w:rFonts w:ascii="Abadi" w:hAnsi="Abadi"/>
          <w:sz w:val="21"/>
          <w:szCs w:val="21"/>
        </w:rPr>
      </w:pPr>
      <w:r w:rsidRPr="00FC121C">
        <w:rPr>
          <w:rFonts w:ascii="Abadi" w:hAnsi="Abadi"/>
          <w:b w:val="0"/>
          <w:bCs w:val="0"/>
          <w:sz w:val="21"/>
          <w:szCs w:val="21"/>
        </w:rPr>
        <w:t>Relacionando la presente probanza con todos y cada uno de los hechos del presente escrito de denuncia</w:t>
      </w:r>
      <w:r w:rsidRPr="00FC121C">
        <w:rPr>
          <w:rFonts w:ascii="Abadi" w:hAnsi="Abadi"/>
          <w:b w:val="0"/>
          <w:bCs w:val="0"/>
          <w:w w:val="135"/>
          <w:sz w:val="21"/>
          <w:szCs w:val="21"/>
        </w:rPr>
        <w:t xml:space="preserve">. </w:t>
      </w:r>
      <w:r w:rsidRPr="00FC121C">
        <w:rPr>
          <w:rFonts w:ascii="Abadi" w:hAnsi="Abadi"/>
          <w:sz w:val="21"/>
          <w:szCs w:val="21"/>
        </w:rPr>
        <w:t>Anexo 9.</w:t>
      </w:r>
    </w:p>
    <w:p w14:paraId="7B4FD0CA" w14:textId="77777777" w:rsidR="00BA6BAC" w:rsidRPr="00FC121C" w:rsidRDefault="00BA6BAC" w:rsidP="00AF2824">
      <w:pPr>
        <w:pStyle w:val="Textoindependiente"/>
        <w:kinsoku w:val="0"/>
        <w:overflowPunct w:val="0"/>
        <w:ind w:right="49" w:firstLine="709"/>
        <w:rPr>
          <w:rFonts w:ascii="Abadi" w:hAnsi="Abadi"/>
          <w:b w:val="0"/>
          <w:bCs w:val="0"/>
          <w:w w:val="135"/>
          <w:sz w:val="21"/>
          <w:szCs w:val="21"/>
        </w:rPr>
      </w:pPr>
    </w:p>
    <w:p w14:paraId="4009DFC7" w14:textId="77777777" w:rsidR="00BA6BAC" w:rsidRPr="00FC121C" w:rsidRDefault="00BA6BAC" w:rsidP="00AF2824">
      <w:pPr>
        <w:pStyle w:val="Textoindependiente"/>
        <w:kinsoku w:val="0"/>
        <w:overflowPunct w:val="0"/>
        <w:spacing w:before="151"/>
        <w:ind w:right="49" w:firstLine="709"/>
        <w:rPr>
          <w:rFonts w:ascii="Abadi" w:hAnsi="Abadi"/>
          <w:b w:val="0"/>
          <w:bCs w:val="0"/>
          <w:i/>
          <w:iCs/>
          <w:sz w:val="21"/>
          <w:szCs w:val="21"/>
        </w:rPr>
      </w:pPr>
      <w:r w:rsidRPr="00FC121C">
        <w:rPr>
          <w:rFonts w:ascii="Abadi" w:hAnsi="Abadi"/>
          <w:b w:val="0"/>
          <w:bCs w:val="0"/>
          <w:i/>
          <w:iCs/>
          <w:sz w:val="21"/>
          <w:szCs w:val="21"/>
        </w:rPr>
        <w:t>Son aplicables en cuanto al fondo de esta DENUNCIA los artículos 90, 92, fracción II, 93, 94 de la Ley Orgánica Municipal para el Estado de Guanajuato; 117, fracción II, 236 a 246 de la Ley Orgánica el Poder Legislativo del Estado de Guanajuato.</w:t>
      </w:r>
    </w:p>
    <w:p w14:paraId="55DA9BA6" w14:textId="77777777" w:rsidR="00BA6BAC" w:rsidRPr="00FC121C" w:rsidRDefault="00BA6BAC" w:rsidP="00AF2824">
      <w:pPr>
        <w:pStyle w:val="Textoindependiente"/>
        <w:kinsoku w:val="0"/>
        <w:overflowPunct w:val="0"/>
        <w:spacing w:before="6"/>
        <w:ind w:right="49"/>
        <w:rPr>
          <w:rFonts w:ascii="Abadi" w:hAnsi="Abadi"/>
          <w:b w:val="0"/>
          <w:bCs w:val="0"/>
          <w:sz w:val="21"/>
          <w:szCs w:val="21"/>
        </w:rPr>
      </w:pPr>
    </w:p>
    <w:p w14:paraId="3E921EA6" w14:textId="77777777" w:rsidR="00BA6BAC" w:rsidRPr="00FC121C" w:rsidRDefault="00BA6BAC" w:rsidP="00AF2824">
      <w:pPr>
        <w:pStyle w:val="Textoindependiente"/>
        <w:kinsoku w:val="0"/>
        <w:overflowPunct w:val="0"/>
        <w:spacing w:before="151"/>
        <w:ind w:right="49" w:firstLine="709"/>
        <w:rPr>
          <w:rFonts w:ascii="Abadi" w:hAnsi="Abadi"/>
          <w:b w:val="0"/>
          <w:bCs w:val="0"/>
          <w:spacing w:val="2"/>
          <w:sz w:val="21"/>
          <w:szCs w:val="21"/>
        </w:rPr>
      </w:pPr>
      <w:r w:rsidRPr="00FC121C">
        <w:rPr>
          <w:rFonts w:ascii="Abadi" w:hAnsi="Abadi"/>
          <w:b w:val="0"/>
          <w:bCs w:val="0"/>
          <w:spacing w:val="2"/>
          <w:sz w:val="21"/>
          <w:szCs w:val="21"/>
        </w:rPr>
        <w:t>En ese sentido, el denunciante solicita:</w:t>
      </w:r>
    </w:p>
    <w:p w14:paraId="06AE9D00" w14:textId="77777777" w:rsidR="00BA6BAC" w:rsidRPr="00F5117E" w:rsidRDefault="00BA6BAC" w:rsidP="00AF2824">
      <w:pPr>
        <w:pStyle w:val="Textoindependiente"/>
        <w:kinsoku w:val="0"/>
        <w:overflowPunct w:val="0"/>
        <w:spacing w:before="151"/>
        <w:ind w:right="49" w:firstLine="709"/>
        <w:rPr>
          <w:rFonts w:ascii="Abadi" w:hAnsi="Abadi"/>
          <w:sz w:val="21"/>
          <w:szCs w:val="21"/>
        </w:rPr>
      </w:pPr>
      <w:r w:rsidRPr="00FC121C">
        <w:rPr>
          <w:rFonts w:ascii="Abadi" w:hAnsi="Abadi"/>
          <w:sz w:val="21"/>
          <w:szCs w:val="21"/>
        </w:rPr>
        <w:t>Primero.</w:t>
      </w:r>
      <w:r w:rsidRPr="00F5117E">
        <w:rPr>
          <w:rFonts w:ascii="Abadi" w:hAnsi="Abadi"/>
          <w:b w:val="0"/>
          <w:bCs w:val="0"/>
          <w:sz w:val="21"/>
          <w:szCs w:val="21"/>
        </w:rPr>
        <w:t xml:space="preserve"> </w:t>
      </w:r>
      <w:r w:rsidRPr="00FC121C">
        <w:rPr>
          <w:rFonts w:ascii="Abadi" w:hAnsi="Abadi"/>
          <w:b w:val="0"/>
          <w:bCs w:val="0"/>
          <w:sz w:val="21"/>
          <w:szCs w:val="21"/>
        </w:rPr>
        <w:t>Se sirva recibir la presente</w:t>
      </w:r>
      <w:r w:rsidRPr="00F5117E">
        <w:rPr>
          <w:rFonts w:ascii="Abadi" w:hAnsi="Abadi"/>
          <w:sz w:val="21"/>
          <w:szCs w:val="21"/>
        </w:rPr>
        <w:t>.</w:t>
      </w:r>
    </w:p>
    <w:p w14:paraId="73C9C28B" w14:textId="77777777" w:rsidR="00BA6BAC" w:rsidRPr="00F5117E" w:rsidRDefault="00BA6BAC" w:rsidP="00AF2824">
      <w:pPr>
        <w:pStyle w:val="Textoindependiente"/>
        <w:kinsoku w:val="0"/>
        <w:overflowPunct w:val="0"/>
        <w:ind w:right="49" w:firstLine="709"/>
        <w:rPr>
          <w:rFonts w:ascii="Abadi" w:hAnsi="Abadi"/>
          <w:b w:val="0"/>
          <w:bCs w:val="0"/>
          <w:sz w:val="21"/>
          <w:szCs w:val="21"/>
        </w:rPr>
      </w:pPr>
    </w:p>
    <w:p w14:paraId="1E393B85" w14:textId="77777777" w:rsidR="00BA6BAC" w:rsidRPr="00F5117E" w:rsidRDefault="00BA6BAC" w:rsidP="00AF2824">
      <w:pPr>
        <w:pStyle w:val="Textoindependiente"/>
        <w:kinsoku w:val="0"/>
        <w:overflowPunct w:val="0"/>
        <w:spacing w:before="151"/>
        <w:ind w:right="49" w:firstLine="709"/>
        <w:rPr>
          <w:rFonts w:ascii="Abadi" w:hAnsi="Abadi"/>
          <w:sz w:val="21"/>
          <w:szCs w:val="21"/>
        </w:rPr>
      </w:pPr>
      <w:r w:rsidRPr="00FC121C">
        <w:rPr>
          <w:rFonts w:ascii="Abadi" w:hAnsi="Abadi"/>
          <w:sz w:val="21"/>
          <w:szCs w:val="21"/>
        </w:rPr>
        <w:t>Segundo.</w:t>
      </w:r>
      <w:r w:rsidRPr="00F5117E">
        <w:rPr>
          <w:rFonts w:ascii="Abadi" w:hAnsi="Abadi"/>
          <w:b w:val="0"/>
          <w:bCs w:val="0"/>
          <w:sz w:val="21"/>
          <w:szCs w:val="21"/>
        </w:rPr>
        <w:t xml:space="preserve"> </w:t>
      </w:r>
      <w:r w:rsidRPr="00FC121C">
        <w:rPr>
          <w:rFonts w:ascii="Abadi" w:hAnsi="Abadi"/>
          <w:b w:val="0"/>
          <w:bCs w:val="0"/>
          <w:sz w:val="21"/>
          <w:szCs w:val="21"/>
        </w:rPr>
        <w:t>Sustanciar el proceso que marcan los artículos 90, 92, fracción II, 93, 94 de la Ley Orgánica Municipal para el Estado de Guanajuato; 117, fracción II, 236 a 246 de la Ley Orgánica el Poder Legislativo del Estado de Guanajuato, y se dicte la resolución que en derecho procede.</w:t>
      </w:r>
    </w:p>
    <w:p w14:paraId="14AD1BE2" w14:textId="77777777" w:rsidR="00BA6BAC" w:rsidRPr="00F5117E" w:rsidRDefault="00BA6BAC" w:rsidP="00AF2824">
      <w:pPr>
        <w:pStyle w:val="Textoindependiente"/>
        <w:kinsoku w:val="0"/>
        <w:overflowPunct w:val="0"/>
        <w:ind w:right="49" w:firstLine="709"/>
        <w:rPr>
          <w:rFonts w:ascii="Abadi" w:hAnsi="Abadi"/>
          <w:b w:val="0"/>
          <w:bCs w:val="0"/>
          <w:sz w:val="21"/>
          <w:szCs w:val="21"/>
        </w:rPr>
      </w:pPr>
    </w:p>
    <w:p w14:paraId="50137A47" w14:textId="77777777" w:rsidR="00BA6BAC" w:rsidRPr="00FC121C" w:rsidRDefault="00BA6BAC" w:rsidP="00AF2824">
      <w:pPr>
        <w:pStyle w:val="Textoindependiente"/>
        <w:kinsoku w:val="0"/>
        <w:overflowPunct w:val="0"/>
        <w:spacing w:before="151"/>
        <w:ind w:right="49" w:firstLine="709"/>
        <w:rPr>
          <w:rFonts w:ascii="Abadi" w:hAnsi="Abadi"/>
          <w:b w:val="0"/>
          <w:bCs w:val="0"/>
          <w:sz w:val="21"/>
          <w:szCs w:val="21"/>
        </w:rPr>
      </w:pPr>
      <w:r w:rsidRPr="00FC121C">
        <w:rPr>
          <w:rFonts w:ascii="Abadi" w:hAnsi="Abadi"/>
          <w:sz w:val="21"/>
          <w:szCs w:val="21"/>
        </w:rPr>
        <w:t>Tercero.</w:t>
      </w:r>
      <w:r w:rsidRPr="00F5117E">
        <w:rPr>
          <w:rFonts w:ascii="Abadi" w:hAnsi="Abadi"/>
          <w:sz w:val="21"/>
          <w:szCs w:val="21"/>
        </w:rPr>
        <w:t xml:space="preserve"> </w:t>
      </w:r>
      <w:r w:rsidRPr="00FC121C">
        <w:rPr>
          <w:rFonts w:ascii="Abadi" w:hAnsi="Abadi"/>
          <w:b w:val="0"/>
          <w:bCs w:val="0"/>
          <w:sz w:val="21"/>
          <w:szCs w:val="21"/>
        </w:rPr>
        <w:t>Se me tenga por proporcionando los datos de localización con que cuenta esta Presidencia Municipal, los que consisten en los siguientes:</w:t>
      </w:r>
    </w:p>
    <w:p w14:paraId="1646D315" w14:textId="77777777" w:rsidR="00BA6BAC" w:rsidRPr="00F5117E" w:rsidRDefault="00BA6BAC" w:rsidP="00BA6BAC">
      <w:pPr>
        <w:pStyle w:val="Textoindependiente"/>
        <w:kinsoku w:val="0"/>
        <w:overflowPunct w:val="0"/>
        <w:spacing w:before="151" w:line="276" w:lineRule="auto"/>
        <w:ind w:right="49" w:firstLine="709"/>
        <w:rPr>
          <w:rFonts w:ascii="Abadi" w:hAnsi="Abadi"/>
          <w:sz w:val="21"/>
          <w:szCs w:val="21"/>
        </w:rPr>
      </w:pPr>
      <w:r w:rsidRPr="00FC121C">
        <w:rPr>
          <w:rFonts w:ascii="Abadi" w:hAnsi="Abadi"/>
          <w:sz w:val="21"/>
          <w:szCs w:val="21"/>
        </w:rPr>
        <w:t>Nombre:</w:t>
      </w:r>
      <w:r w:rsidRPr="00F5117E">
        <w:rPr>
          <w:rFonts w:ascii="Abadi" w:hAnsi="Abadi"/>
          <w:b w:val="0"/>
          <w:bCs w:val="0"/>
          <w:sz w:val="21"/>
          <w:szCs w:val="21"/>
        </w:rPr>
        <w:t xml:space="preserve"> </w:t>
      </w:r>
      <w:r w:rsidRPr="00FC121C">
        <w:rPr>
          <w:rFonts w:ascii="Abadi" w:hAnsi="Abadi"/>
          <w:b w:val="0"/>
          <w:bCs w:val="0"/>
          <w:sz w:val="21"/>
          <w:szCs w:val="21"/>
        </w:rPr>
        <w:t>Antonio Martínez Rodríguez.</w:t>
      </w:r>
      <w:r w:rsidRPr="00F5117E">
        <w:rPr>
          <w:rFonts w:ascii="Abadi" w:hAnsi="Abadi"/>
          <w:sz w:val="21"/>
          <w:szCs w:val="21"/>
        </w:rPr>
        <w:t xml:space="preserve"> </w:t>
      </w:r>
    </w:p>
    <w:p w14:paraId="361C8593" w14:textId="77777777" w:rsidR="00BA6BAC" w:rsidRPr="00FC121C" w:rsidRDefault="00BA6BAC" w:rsidP="00AF2824">
      <w:pPr>
        <w:pStyle w:val="Textoindependiente"/>
        <w:kinsoku w:val="0"/>
        <w:overflowPunct w:val="0"/>
        <w:spacing w:before="151"/>
        <w:ind w:right="49" w:firstLine="709"/>
        <w:rPr>
          <w:rFonts w:ascii="Abadi" w:hAnsi="Abadi"/>
          <w:b w:val="0"/>
          <w:bCs w:val="0"/>
          <w:sz w:val="21"/>
          <w:szCs w:val="21"/>
        </w:rPr>
      </w:pPr>
      <w:r w:rsidRPr="00FC121C">
        <w:rPr>
          <w:rFonts w:ascii="Abadi" w:hAnsi="Abadi"/>
          <w:sz w:val="21"/>
          <w:szCs w:val="21"/>
        </w:rPr>
        <w:t>Domicilio:</w:t>
      </w:r>
      <w:r w:rsidRPr="00F5117E">
        <w:rPr>
          <w:rFonts w:ascii="Abadi" w:hAnsi="Abadi"/>
          <w:b w:val="0"/>
          <w:bCs w:val="0"/>
          <w:sz w:val="21"/>
          <w:szCs w:val="21"/>
        </w:rPr>
        <w:t xml:space="preserve"> </w:t>
      </w:r>
      <w:r w:rsidRPr="00FC121C">
        <w:rPr>
          <w:rFonts w:ascii="Abadi" w:hAnsi="Abadi"/>
          <w:b w:val="0"/>
          <w:bCs w:val="0"/>
          <w:sz w:val="21"/>
          <w:szCs w:val="21"/>
        </w:rPr>
        <w:t xml:space="preserve">Avenida Revolución #142, colonia San Juan Bosco, Municipio de </w:t>
      </w:r>
    </w:p>
    <w:p w14:paraId="7F3D3409" w14:textId="77777777" w:rsidR="00BA6BAC" w:rsidRPr="00FC121C" w:rsidRDefault="00BA6BAC" w:rsidP="00AF2824">
      <w:pPr>
        <w:pStyle w:val="Textoindependiente"/>
        <w:kinsoku w:val="0"/>
        <w:overflowPunct w:val="0"/>
        <w:ind w:right="49" w:firstLine="709"/>
        <w:rPr>
          <w:rFonts w:ascii="Abadi" w:hAnsi="Abadi"/>
          <w:b w:val="0"/>
          <w:bCs w:val="0"/>
          <w:sz w:val="21"/>
          <w:szCs w:val="21"/>
        </w:rPr>
      </w:pPr>
      <w:r w:rsidRPr="00FC121C">
        <w:rPr>
          <w:rFonts w:ascii="Abadi" w:hAnsi="Abadi"/>
          <w:b w:val="0"/>
          <w:bCs w:val="0"/>
          <w:sz w:val="21"/>
          <w:szCs w:val="21"/>
        </w:rPr>
        <w:t xml:space="preserve">Ocampo, Guanajuato. </w:t>
      </w:r>
    </w:p>
    <w:p w14:paraId="6A024317" w14:textId="77777777" w:rsidR="00BA6BAC" w:rsidRPr="00F5117E" w:rsidRDefault="00BA6BAC" w:rsidP="00AF2824">
      <w:pPr>
        <w:pStyle w:val="Textoindependiente"/>
        <w:kinsoku w:val="0"/>
        <w:overflowPunct w:val="0"/>
        <w:spacing w:before="151"/>
        <w:ind w:right="49" w:firstLine="709"/>
        <w:rPr>
          <w:rFonts w:ascii="Abadi" w:hAnsi="Abadi"/>
          <w:sz w:val="21"/>
          <w:szCs w:val="21"/>
        </w:rPr>
      </w:pPr>
      <w:r w:rsidRPr="00FC121C">
        <w:rPr>
          <w:rFonts w:ascii="Abadi" w:hAnsi="Abadi"/>
          <w:sz w:val="21"/>
          <w:szCs w:val="21"/>
        </w:rPr>
        <w:t>Teléfono Celular:</w:t>
      </w:r>
      <w:r w:rsidRPr="00FC121C">
        <w:rPr>
          <w:rFonts w:ascii="Abadi" w:hAnsi="Abadi"/>
          <w:b w:val="0"/>
          <w:bCs w:val="0"/>
          <w:sz w:val="21"/>
          <w:szCs w:val="21"/>
        </w:rPr>
        <w:t xml:space="preserve"> 4281027246.</w:t>
      </w:r>
    </w:p>
    <w:p w14:paraId="73D4B314" w14:textId="77777777" w:rsidR="00BA6BAC" w:rsidRPr="00F5117E" w:rsidRDefault="00BA6BAC" w:rsidP="00BA6BAC">
      <w:pPr>
        <w:pStyle w:val="Textoindependiente"/>
        <w:kinsoku w:val="0"/>
        <w:overflowPunct w:val="0"/>
        <w:spacing w:line="276" w:lineRule="auto"/>
        <w:ind w:right="49" w:firstLine="709"/>
        <w:rPr>
          <w:rFonts w:ascii="Abadi" w:hAnsi="Abadi"/>
          <w:sz w:val="21"/>
          <w:szCs w:val="21"/>
        </w:rPr>
      </w:pPr>
    </w:p>
    <w:p w14:paraId="41E6EB6B" w14:textId="77777777" w:rsidR="00BA6BAC" w:rsidRPr="00FC121C" w:rsidRDefault="00BA6BAC" w:rsidP="00AF2824">
      <w:pPr>
        <w:pStyle w:val="Textoindependiente"/>
        <w:kinsoku w:val="0"/>
        <w:overflowPunct w:val="0"/>
        <w:spacing w:before="151"/>
        <w:ind w:right="49" w:firstLine="709"/>
        <w:rPr>
          <w:rFonts w:ascii="Abadi" w:hAnsi="Abadi"/>
          <w:b w:val="0"/>
          <w:bCs w:val="0"/>
          <w:sz w:val="21"/>
          <w:szCs w:val="21"/>
        </w:rPr>
      </w:pPr>
      <w:r w:rsidRPr="00FC121C">
        <w:rPr>
          <w:rFonts w:ascii="Abadi" w:hAnsi="Abadi"/>
          <w:sz w:val="21"/>
          <w:szCs w:val="21"/>
        </w:rPr>
        <w:t>Cuarto.</w:t>
      </w:r>
      <w:r w:rsidRPr="00F5117E">
        <w:rPr>
          <w:rFonts w:ascii="Abadi" w:hAnsi="Abadi"/>
          <w:b w:val="0"/>
          <w:bCs w:val="0"/>
          <w:sz w:val="21"/>
          <w:szCs w:val="21"/>
        </w:rPr>
        <w:t xml:space="preserve"> </w:t>
      </w:r>
      <w:r w:rsidRPr="00FC121C">
        <w:rPr>
          <w:rFonts w:ascii="Abadi" w:hAnsi="Abadi"/>
          <w:b w:val="0"/>
          <w:bCs w:val="0"/>
          <w:sz w:val="21"/>
          <w:szCs w:val="21"/>
        </w:rPr>
        <w:t>En su momento se autorice convocar al Regidor Suplente para que tome protesta y se incorpore como miembro del Ayuntamiento del Municipio de Ocampo, Guanajuato.</w:t>
      </w:r>
    </w:p>
    <w:p w14:paraId="52E24A1A" w14:textId="77777777" w:rsidR="00BA6BAC" w:rsidRPr="00FC121C" w:rsidRDefault="00BA6BAC" w:rsidP="00BA6BAC">
      <w:pPr>
        <w:pStyle w:val="Textoindependiente"/>
        <w:kinsoku w:val="0"/>
        <w:overflowPunct w:val="0"/>
        <w:spacing w:before="151" w:line="276" w:lineRule="auto"/>
        <w:ind w:right="49" w:firstLine="709"/>
        <w:rPr>
          <w:rFonts w:ascii="Abadi" w:hAnsi="Abadi"/>
          <w:b w:val="0"/>
          <w:bCs w:val="0"/>
          <w:spacing w:val="2"/>
          <w:sz w:val="21"/>
          <w:szCs w:val="21"/>
        </w:rPr>
      </w:pPr>
    </w:p>
    <w:p w14:paraId="4E41A64E" w14:textId="77777777" w:rsidR="00BA6BAC" w:rsidRPr="00FC121C" w:rsidRDefault="00BA6BAC" w:rsidP="00BA6BAC">
      <w:pPr>
        <w:pStyle w:val="Textoindependiente"/>
        <w:spacing w:line="276" w:lineRule="auto"/>
        <w:rPr>
          <w:rFonts w:ascii="Abadi" w:hAnsi="Abadi"/>
          <w:sz w:val="21"/>
          <w:szCs w:val="21"/>
        </w:rPr>
      </w:pPr>
      <w:r w:rsidRPr="00FC121C">
        <w:rPr>
          <w:rFonts w:ascii="Abadi" w:hAnsi="Abadi"/>
          <w:sz w:val="21"/>
          <w:szCs w:val="21"/>
        </w:rPr>
        <w:t xml:space="preserve">3. </w:t>
      </w:r>
      <w:r w:rsidRPr="00FC121C">
        <w:rPr>
          <w:rFonts w:ascii="Abadi" w:hAnsi="Abadi"/>
          <w:sz w:val="21"/>
          <w:szCs w:val="21"/>
        </w:rPr>
        <w:tab/>
        <w:t>RATIFICACIÓN DE LA DENUNCIA DE REVOCACIÓN DE MANDATO</w:t>
      </w:r>
    </w:p>
    <w:p w14:paraId="4795D687" w14:textId="77777777" w:rsidR="00BA6BAC" w:rsidRPr="00F5117E" w:rsidRDefault="00BA6BAC" w:rsidP="00BA6BAC">
      <w:pPr>
        <w:pStyle w:val="Textoindependiente"/>
        <w:spacing w:line="276" w:lineRule="auto"/>
        <w:ind w:firstLine="708"/>
        <w:rPr>
          <w:rFonts w:ascii="Abadi" w:hAnsi="Abadi"/>
          <w:b w:val="0"/>
          <w:bCs w:val="0"/>
          <w:sz w:val="21"/>
          <w:szCs w:val="21"/>
        </w:rPr>
      </w:pPr>
    </w:p>
    <w:p w14:paraId="5A53CADD" w14:textId="77777777" w:rsidR="00BA6BAC" w:rsidRPr="00FC121C" w:rsidRDefault="00BA6BAC" w:rsidP="00AF2824">
      <w:pPr>
        <w:pStyle w:val="Textoindependiente"/>
        <w:ind w:firstLine="708"/>
        <w:rPr>
          <w:rFonts w:ascii="Abadi" w:hAnsi="Abadi"/>
          <w:b w:val="0"/>
          <w:bCs w:val="0"/>
          <w:sz w:val="21"/>
          <w:szCs w:val="21"/>
        </w:rPr>
      </w:pPr>
      <w:r w:rsidRPr="00FC121C">
        <w:rPr>
          <w:rFonts w:ascii="Abadi" w:hAnsi="Abadi"/>
          <w:b w:val="0"/>
          <w:bCs w:val="0"/>
          <w:sz w:val="21"/>
          <w:szCs w:val="21"/>
        </w:rPr>
        <w:t xml:space="preserve">De conformidad con lo dispuesto por el artículo 238 de la Ley Orgánica del Poder Legislativo del Estado de Guanajuato, que señala: </w:t>
      </w:r>
    </w:p>
    <w:p w14:paraId="5B9A679C" w14:textId="77777777" w:rsidR="00BA6BAC" w:rsidRPr="00F5117E" w:rsidRDefault="00BA6BAC" w:rsidP="00BA6BAC">
      <w:pPr>
        <w:pStyle w:val="Textoindependiente"/>
        <w:spacing w:line="276" w:lineRule="auto"/>
        <w:ind w:firstLine="708"/>
        <w:rPr>
          <w:rFonts w:ascii="Abadi" w:hAnsi="Abadi"/>
          <w:sz w:val="21"/>
          <w:szCs w:val="21"/>
        </w:rPr>
      </w:pPr>
    </w:p>
    <w:p w14:paraId="4D85B805" w14:textId="77777777" w:rsidR="00BA6BAC" w:rsidRPr="00F5117E" w:rsidRDefault="00BA6BAC" w:rsidP="00BA6BAC">
      <w:pPr>
        <w:pStyle w:val="Textoindependiente"/>
        <w:ind w:firstLine="708"/>
        <w:rPr>
          <w:rFonts w:ascii="Abadi" w:hAnsi="Abadi"/>
          <w:sz w:val="21"/>
          <w:szCs w:val="21"/>
        </w:rPr>
      </w:pPr>
    </w:p>
    <w:p w14:paraId="1DF16452" w14:textId="77777777" w:rsidR="00BA6BAC" w:rsidRPr="00F5117E" w:rsidRDefault="00BA6BAC" w:rsidP="00F85853">
      <w:pPr>
        <w:ind w:left="709" w:right="333"/>
        <w:jc w:val="both"/>
        <w:rPr>
          <w:rFonts w:ascii="Abadi" w:hAnsi="Abadi"/>
          <w:sz w:val="21"/>
          <w:szCs w:val="21"/>
        </w:rPr>
      </w:pPr>
      <w:r w:rsidRPr="00F5117E">
        <w:rPr>
          <w:rFonts w:ascii="Abadi" w:hAnsi="Abadi" w:cs="Arial"/>
          <w:b/>
          <w:sz w:val="21"/>
          <w:szCs w:val="21"/>
        </w:rPr>
        <w:t>«Artículo 238.</w:t>
      </w:r>
      <w:r w:rsidRPr="00F5117E">
        <w:rPr>
          <w:rFonts w:ascii="Abadi" w:hAnsi="Abadi" w:cs="Arial"/>
          <w:sz w:val="21"/>
          <w:szCs w:val="21"/>
        </w:rPr>
        <w:t xml:space="preserve"> </w:t>
      </w:r>
      <w:r w:rsidRPr="00F5117E">
        <w:rPr>
          <w:rFonts w:ascii="Abadi" w:hAnsi="Abadi"/>
          <w:sz w:val="21"/>
          <w:szCs w:val="21"/>
        </w:rPr>
        <w:t xml:space="preserve">La Presidencia de la Mesa Directiva del Congreso del Estado requerirá a la persona denunciante para que acuda a </w:t>
      </w:r>
      <w:r w:rsidRPr="00F5117E">
        <w:rPr>
          <w:rFonts w:ascii="Abadi" w:hAnsi="Abadi"/>
          <w:sz w:val="21"/>
          <w:szCs w:val="21"/>
        </w:rPr>
        <w:lastRenderedPageBreak/>
        <w:t>ratificar su denuncia, apercibida que de no hacerlo se desechará la misma.</w:t>
      </w:r>
    </w:p>
    <w:p w14:paraId="50A262B9" w14:textId="77777777" w:rsidR="00BA6BAC" w:rsidRPr="00F5117E" w:rsidRDefault="00BA6BAC" w:rsidP="00BA6BAC">
      <w:pPr>
        <w:ind w:left="1134" w:right="333"/>
        <w:jc w:val="both"/>
        <w:rPr>
          <w:rFonts w:ascii="Abadi" w:hAnsi="Abadi"/>
          <w:sz w:val="21"/>
          <w:szCs w:val="21"/>
        </w:rPr>
      </w:pPr>
    </w:p>
    <w:p w14:paraId="00B2313F" w14:textId="77777777" w:rsidR="00BA6BAC" w:rsidRPr="00F5117E" w:rsidRDefault="00BA6BAC" w:rsidP="00BA6BAC">
      <w:pPr>
        <w:ind w:left="1134" w:right="333"/>
        <w:jc w:val="both"/>
        <w:rPr>
          <w:rFonts w:ascii="Abadi" w:hAnsi="Abadi"/>
          <w:b/>
          <w:bCs/>
          <w:sz w:val="21"/>
          <w:szCs w:val="21"/>
        </w:rPr>
      </w:pPr>
      <w:r w:rsidRPr="00F5117E">
        <w:rPr>
          <w:rFonts w:ascii="Abadi" w:hAnsi="Abadi"/>
          <w:b/>
          <w:bCs/>
          <w:sz w:val="21"/>
          <w:szCs w:val="21"/>
        </w:rPr>
        <w:t>Quien denuncie deberá ratificar su solicitud de desaparición de un ayuntamiento, suspensión o revocación del mandato o mandatos de sus integrantes, ante la Secretaría General del Congreso del Estado. Dicha ratificación deberá realizarse el día de la notificación del requerimiento o dentro de los tres días hábiles siguientes.</w:t>
      </w:r>
    </w:p>
    <w:p w14:paraId="4F17EFCA" w14:textId="77777777" w:rsidR="00BA6BAC" w:rsidRPr="00F5117E" w:rsidRDefault="00BA6BAC" w:rsidP="00BA6BAC">
      <w:pPr>
        <w:ind w:left="1134" w:right="333"/>
        <w:jc w:val="both"/>
        <w:rPr>
          <w:rFonts w:ascii="Abadi" w:hAnsi="Abadi"/>
          <w:b/>
          <w:bCs/>
          <w:sz w:val="21"/>
          <w:szCs w:val="21"/>
        </w:rPr>
      </w:pPr>
    </w:p>
    <w:p w14:paraId="6456F12C" w14:textId="77777777" w:rsidR="00BA6BAC" w:rsidRPr="00F5117E" w:rsidRDefault="00BA6BAC" w:rsidP="00BA6BAC">
      <w:pPr>
        <w:ind w:left="1134" w:right="333"/>
        <w:jc w:val="both"/>
        <w:rPr>
          <w:rFonts w:ascii="Abadi" w:hAnsi="Abadi"/>
          <w:b/>
          <w:bCs/>
          <w:sz w:val="21"/>
          <w:szCs w:val="21"/>
        </w:rPr>
      </w:pPr>
      <w:r w:rsidRPr="00F5117E">
        <w:rPr>
          <w:rFonts w:ascii="Abadi" w:hAnsi="Abadi"/>
          <w:b/>
          <w:bCs/>
          <w:sz w:val="21"/>
          <w:szCs w:val="21"/>
        </w:rPr>
        <w:t>Dentro de los tres días hábiles posteriores a la ratificación de la denuncia, la Secretaría General la remitirá a la Comisión de Gobernación y Puntos Constitucionales, la que dentro del plazo de quince días hábiles analizará la misma.</w:t>
      </w:r>
    </w:p>
    <w:p w14:paraId="766F13A7" w14:textId="77777777" w:rsidR="00BA6BAC" w:rsidRPr="00F5117E" w:rsidRDefault="00BA6BAC" w:rsidP="00BA6BAC">
      <w:pPr>
        <w:ind w:left="1134" w:right="333"/>
        <w:jc w:val="both"/>
        <w:rPr>
          <w:rFonts w:ascii="Abadi" w:hAnsi="Abadi"/>
          <w:b/>
          <w:bCs/>
          <w:sz w:val="21"/>
          <w:szCs w:val="21"/>
        </w:rPr>
      </w:pPr>
      <w:r w:rsidRPr="00F5117E">
        <w:rPr>
          <w:rFonts w:ascii="Abadi" w:hAnsi="Abadi"/>
          <w:b/>
          <w:bCs/>
          <w:sz w:val="21"/>
          <w:szCs w:val="21"/>
        </w:rPr>
        <w:t>Si la denuncia fuera ratificada en tiempo y reuniera, en su caso, los requisitos de procedencia, se estudiará su atendibilidad, formulándose el dictamen que corresponda.</w:t>
      </w:r>
    </w:p>
    <w:p w14:paraId="1E51D260" w14:textId="77777777" w:rsidR="00BA6BAC" w:rsidRPr="00F5117E" w:rsidRDefault="00BA6BAC" w:rsidP="00BA6BAC">
      <w:pPr>
        <w:ind w:left="1134" w:right="333"/>
        <w:jc w:val="both"/>
        <w:rPr>
          <w:rFonts w:ascii="Abadi" w:hAnsi="Abadi"/>
          <w:sz w:val="21"/>
          <w:szCs w:val="21"/>
        </w:rPr>
      </w:pPr>
    </w:p>
    <w:p w14:paraId="44006525" w14:textId="77777777" w:rsidR="00BA6BAC" w:rsidRPr="00F5117E" w:rsidRDefault="00BA6BAC" w:rsidP="00BA6BAC">
      <w:pPr>
        <w:ind w:left="1134" w:right="333"/>
        <w:jc w:val="both"/>
        <w:rPr>
          <w:rFonts w:ascii="Abadi" w:hAnsi="Abadi"/>
          <w:sz w:val="21"/>
          <w:szCs w:val="21"/>
        </w:rPr>
      </w:pPr>
      <w:r w:rsidRPr="00F5117E">
        <w:rPr>
          <w:rFonts w:ascii="Abadi" w:hAnsi="Abadi"/>
          <w:sz w:val="21"/>
          <w:szCs w:val="21"/>
        </w:rPr>
        <w:t>En caso contrario, se acordará su archivo definitivo y ordenará a la Secretaría General dar de baja el expediente, dando cuenta de ello a la Presidencia de la Mesa Directiva del Congreso del Estado.</w:t>
      </w:r>
    </w:p>
    <w:p w14:paraId="5E352617" w14:textId="77777777" w:rsidR="00BA6BAC" w:rsidRPr="00F5117E" w:rsidRDefault="00BA6BAC" w:rsidP="00BA6BAC">
      <w:pPr>
        <w:ind w:left="1134" w:right="333"/>
        <w:jc w:val="both"/>
        <w:rPr>
          <w:rFonts w:ascii="Abadi" w:hAnsi="Abadi"/>
          <w:sz w:val="21"/>
          <w:szCs w:val="21"/>
        </w:rPr>
      </w:pPr>
    </w:p>
    <w:p w14:paraId="38031E8B" w14:textId="77777777" w:rsidR="00BA6BAC" w:rsidRPr="00F5117E" w:rsidRDefault="00BA6BAC" w:rsidP="00BA6BAC">
      <w:pPr>
        <w:ind w:left="1134" w:right="333"/>
        <w:jc w:val="both"/>
        <w:rPr>
          <w:rFonts w:ascii="Abadi" w:hAnsi="Abadi"/>
          <w:sz w:val="21"/>
          <w:szCs w:val="21"/>
        </w:rPr>
      </w:pPr>
      <w:r w:rsidRPr="00F5117E">
        <w:rPr>
          <w:rFonts w:ascii="Abadi" w:hAnsi="Abadi"/>
          <w:sz w:val="21"/>
          <w:szCs w:val="21"/>
        </w:rPr>
        <w:t xml:space="preserve">Para que una denuncia sea atendible, se deberá considerar si de las pruebas aportadas por la persona denunciante aparecen datos suficientes que acrediten presuntivamente la causa o causas de desaparición, suspensión o revocación del mandato previstas en la Ley Orgánica Municipal para el Estado de Guanajuato que se impute al ayuntamiento o sus integrantes, así como que </w:t>
      </w:r>
      <w:r w:rsidRPr="00F5117E">
        <w:rPr>
          <w:rFonts w:ascii="Abadi" w:hAnsi="Abadi"/>
          <w:sz w:val="21"/>
          <w:szCs w:val="21"/>
        </w:rPr>
        <w:t>hagan probable su responsabilidad.</w:t>
      </w:r>
    </w:p>
    <w:p w14:paraId="6AB77A55" w14:textId="77777777" w:rsidR="00BA6BAC" w:rsidRPr="00F5117E" w:rsidRDefault="00BA6BAC" w:rsidP="00BA6BAC">
      <w:pPr>
        <w:ind w:left="1134" w:right="333"/>
        <w:jc w:val="both"/>
        <w:rPr>
          <w:rFonts w:ascii="Abadi" w:hAnsi="Abadi"/>
          <w:sz w:val="21"/>
          <w:szCs w:val="21"/>
        </w:rPr>
      </w:pPr>
    </w:p>
    <w:p w14:paraId="1BDD05CB" w14:textId="77777777" w:rsidR="00BA6BAC" w:rsidRPr="00F5117E" w:rsidRDefault="00BA6BAC" w:rsidP="00F85853">
      <w:pPr>
        <w:ind w:left="709" w:right="333"/>
        <w:jc w:val="both"/>
        <w:rPr>
          <w:rFonts w:ascii="Abadi" w:hAnsi="Abadi" w:cs="Arial"/>
          <w:sz w:val="21"/>
          <w:szCs w:val="21"/>
        </w:rPr>
      </w:pPr>
      <w:r w:rsidRPr="00F5117E">
        <w:rPr>
          <w:rFonts w:ascii="Abadi" w:hAnsi="Abadi"/>
          <w:sz w:val="21"/>
          <w:szCs w:val="21"/>
        </w:rPr>
        <w:t>En caso de que la Comisión de Gobernación y Puntos Constitucionales determine que la denuncia merece atenderse o no, el dictamen correspondiente se someterá a la consideración del Pleno. En caso de que el Pleno apruebe el dictamen en sentido de atenderse, el asunto se turnará a la Comisión de Responsabilidades.</w:t>
      </w:r>
      <w:r w:rsidRPr="00F5117E">
        <w:rPr>
          <w:rFonts w:ascii="Abadi" w:hAnsi="Abadi" w:cs="Arial"/>
          <w:sz w:val="21"/>
          <w:szCs w:val="21"/>
        </w:rPr>
        <w:t xml:space="preserve">» </w:t>
      </w:r>
    </w:p>
    <w:p w14:paraId="0933FA57" w14:textId="77777777" w:rsidR="00BA6BAC" w:rsidRPr="00F5117E" w:rsidRDefault="00BA6BAC" w:rsidP="00BA6BAC">
      <w:pPr>
        <w:ind w:left="1134" w:right="333"/>
        <w:jc w:val="both"/>
        <w:rPr>
          <w:rFonts w:ascii="Abadi" w:hAnsi="Abadi" w:cs="Arial"/>
          <w:sz w:val="21"/>
          <w:szCs w:val="21"/>
        </w:rPr>
      </w:pPr>
    </w:p>
    <w:p w14:paraId="2A179AEC" w14:textId="77777777" w:rsidR="00BA6BAC" w:rsidRPr="00F5117E" w:rsidRDefault="00BA6BAC" w:rsidP="00252E6C">
      <w:pPr>
        <w:ind w:left="709" w:right="333"/>
        <w:jc w:val="both"/>
        <w:rPr>
          <w:rFonts w:ascii="Abadi" w:hAnsi="Abadi" w:cs="Arial"/>
          <w:i/>
          <w:iCs/>
          <w:sz w:val="21"/>
          <w:szCs w:val="21"/>
        </w:rPr>
      </w:pPr>
      <w:r w:rsidRPr="00F5117E">
        <w:rPr>
          <w:rFonts w:ascii="Abadi" w:hAnsi="Abadi" w:cs="Arial"/>
          <w:i/>
          <w:iCs/>
          <w:sz w:val="21"/>
          <w:szCs w:val="21"/>
        </w:rPr>
        <w:t>LO RESALTADO ES NUESTRO.</w:t>
      </w:r>
    </w:p>
    <w:p w14:paraId="669F15DD" w14:textId="77777777" w:rsidR="00BA6BAC" w:rsidRPr="00F5117E" w:rsidRDefault="00BA6BAC" w:rsidP="00BA6BAC">
      <w:pPr>
        <w:pStyle w:val="Textoindependiente"/>
        <w:ind w:firstLine="708"/>
        <w:rPr>
          <w:rFonts w:ascii="Abadi" w:hAnsi="Abadi"/>
          <w:sz w:val="21"/>
          <w:szCs w:val="21"/>
        </w:rPr>
      </w:pPr>
    </w:p>
    <w:p w14:paraId="0016C017" w14:textId="77777777" w:rsidR="00BA6BAC" w:rsidRPr="00F5117E" w:rsidRDefault="00BA6BAC" w:rsidP="00BA6BAC">
      <w:pPr>
        <w:pStyle w:val="Textoindependiente"/>
        <w:ind w:firstLine="708"/>
        <w:rPr>
          <w:rFonts w:ascii="Abadi" w:hAnsi="Abadi"/>
          <w:sz w:val="21"/>
          <w:szCs w:val="21"/>
        </w:rPr>
      </w:pPr>
    </w:p>
    <w:p w14:paraId="03D3EF0D" w14:textId="77777777" w:rsidR="00BA6BAC" w:rsidRPr="00F5117E" w:rsidRDefault="00BA6BAC" w:rsidP="00AF2824">
      <w:pPr>
        <w:pStyle w:val="Textoindependiente"/>
        <w:ind w:firstLine="709"/>
        <w:rPr>
          <w:rFonts w:ascii="Abadi" w:hAnsi="Abadi"/>
          <w:sz w:val="21"/>
          <w:szCs w:val="21"/>
        </w:rPr>
      </w:pPr>
      <w:r w:rsidRPr="00447B3E">
        <w:rPr>
          <w:rFonts w:ascii="Abadi" w:hAnsi="Abadi"/>
          <w:b w:val="0"/>
          <w:bCs w:val="0"/>
          <w:sz w:val="21"/>
          <w:szCs w:val="21"/>
        </w:rPr>
        <w:t>En razón de que el ciudadano denunciante Erick Silvano Montemayor Lara, presidente municipal de Ocampo, Guanajuato notificado el día 20 de mayo de 2022, acudió a ratificar en todas y cada una de sus partes la denuncia ante la Secretaría General del Congreso el mismo día de la notificación. Por consiguiente, se cumplió con el requisito dentro del término establecido en el párrafo segundo del artículo 238 de la Ley Orgánica del</w:t>
      </w:r>
      <w:r w:rsidRPr="00F5117E">
        <w:rPr>
          <w:rFonts w:ascii="Abadi" w:hAnsi="Abadi"/>
          <w:sz w:val="21"/>
          <w:szCs w:val="21"/>
        </w:rPr>
        <w:t xml:space="preserve"> Poder Legislativo del Estado de Guanajuato.</w:t>
      </w:r>
    </w:p>
    <w:p w14:paraId="74867E24" w14:textId="77777777" w:rsidR="00BA6BAC" w:rsidRPr="00F5117E" w:rsidRDefault="00BA6BAC" w:rsidP="00BA6BAC">
      <w:pPr>
        <w:pStyle w:val="Textoindependiente"/>
        <w:spacing w:line="276" w:lineRule="auto"/>
        <w:ind w:firstLine="708"/>
        <w:rPr>
          <w:rFonts w:ascii="Abadi" w:hAnsi="Abadi"/>
          <w:sz w:val="21"/>
          <w:szCs w:val="21"/>
        </w:rPr>
      </w:pPr>
    </w:p>
    <w:p w14:paraId="66A23051" w14:textId="77777777" w:rsidR="00BA6BAC" w:rsidRPr="00447B3E" w:rsidRDefault="00BA6BAC" w:rsidP="00BA6BAC">
      <w:pPr>
        <w:pStyle w:val="Textoindependiente"/>
        <w:spacing w:line="276" w:lineRule="auto"/>
        <w:rPr>
          <w:rFonts w:ascii="Abadi" w:hAnsi="Abadi"/>
          <w:sz w:val="21"/>
          <w:szCs w:val="21"/>
        </w:rPr>
      </w:pPr>
      <w:r w:rsidRPr="00447B3E">
        <w:rPr>
          <w:rFonts w:ascii="Abadi" w:hAnsi="Abadi"/>
          <w:sz w:val="21"/>
          <w:szCs w:val="21"/>
        </w:rPr>
        <w:t>4. CONSIDERACIONES GENERALES DE LA COMISIÓN DE GOBERNACIÓN Y PUNTOS CONSTITUCIONALES</w:t>
      </w:r>
    </w:p>
    <w:p w14:paraId="77248A2F" w14:textId="77777777" w:rsidR="00BA6BAC" w:rsidRPr="00F5117E" w:rsidRDefault="00BA6BAC" w:rsidP="00BA6BAC">
      <w:pPr>
        <w:pStyle w:val="Textoindependiente"/>
        <w:spacing w:line="276" w:lineRule="auto"/>
        <w:ind w:firstLine="708"/>
        <w:rPr>
          <w:rFonts w:ascii="Abadi" w:hAnsi="Abadi"/>
          <w:b w:val="0"/>
          <w:bCs w:val="0"/>
          <w:sz w:val="21"/>
          <w:szCs w:val="21"/>
          <w:highlight w:val="yellow"/>
        </w:rPr>
      </w:pPr>
    </w:p>
    <w:p w14:paraId="4FD62974" w14:textId="77777777" w:rsidR="00BA6BAC" w:rsidRPr="00447B3E" w:rsidRDefault="00BA6BAC" w:rsidP="00AF2824">
      <w:pPr>
        <w:pStyle w:val="Textoindependiente"/>
        <w:ind w:firstLine="709"/>
        <w:rPr>
          <w:rFonts w:ascii="Abadi" w:hAnsi="Abadi"/>
          <w:b w:val="0"/>
          <w:bCs w:val="0"/>
          <w:sz w:val="21"/>
          <w:szCs w:val="21"/>
        </w:rPr>
      </w:pPr>
      <w:r w:rsidRPr="00447B3E">
        <w:rPr>
          <w:rFonts w:ascii="Abadi" w:hAnsi="Abadi"/>
          <w:b w:val="0"/>
          <w:bCs w:val="0"/>
          <w:sz w:val="21"/>
          <w:szCs w:val="21"/>
        </w:rPr>
        <w:t xml:space="preserve">Atendiendo a lo dispuesto en el párrafo tercero del artículo 238 de la Ley Orgánica del Poder Legislativo del Estado de Guanajuato, el Secretario General, licenciado Christian Javier Cruz Villegas, remitió a la Presidenta de la Comisión de Gobernación y Puntos Constitucionales a través de firma electrónica y por el </w:t>
      </w:r>
      <w:r w:rsidRPr="00447B3E">
        <w:rPr>
          <w:rFonts w:ascii="Abadi" w:hAnsi="Abadi"/>
          <w:b w:val="0"/>
          <w:bCs w:val="0"/>
          <w:i/>
          <w:iCs/>
          <w:sz w:val="21"/>
          <w:szCs w:val="21"/>
        </w:rPr>
        <w:t>SID</w:t>
      </w:r>
      <w:r w:rsidRPr="00447B3E">
        <w:rPr>
          <w:rFonts w:ascii="Abadi" w:hAnsi="Abadi"/>
          <w:b w:val="0"/>
          <w:bCs w:val="0"/>
          <w:sz w:val="21"/>
          <w:szCs w:val="21"/>
        </w:rPr>
        <w:t xml:space="preserve"> el oficio número SG-LXV LEG/260/2022 de fecha 20 de mayo de 2022, el escrito de ratificación de la denuncia por medio de la cual se solicita la revocación de mandato en contra de un Regidor del Ayuntamiento de Ocampo, Guanajuato, así como el expediente del referido asunto, conforme lo establecido en el artículo antes citado, por lo que la denuncia se ratificó en tiempo. </w:t>
      </w:r>
    </w:p>
    <w:p w14:paraId="6601350F" w14:textId="77777777" w:rsidR="00BA6BAC" w:rsidRPr="00447B3E" w:rsidRDefault="00BA6BAC" w:rsidP="00AF2824">
      <w:pPr>
        <w:pStyle w:val="Textoindependiente"/>
        <w:ind w:firstLine="708"/>
        <w:rPr>
          <w:rFonts w:ascii="Abadi" w:hAnsi="Abadi"/>
          <w:b w:val="0"/>
          <w:bCs w:val="0"/>
          <w:sz w:val="21"/>
          <w:szCs w:val="21"/>
          <w:highlight w:val="yellow"/>
        </w:rPr>
      </w:pPr>
    </w:p>
    <w:p w14:paraId="575D6C32" w14:textId="77777777" w:rsidR="00BA6BAC" w:rsidRPr="00447B3E" w:rsidRDefault="00BA6BAC" w:rsidP="00AF2824">
      <w:pPr>
        <w:pStyle w:val="Textoindependiente"/>
        <w:ind w:firstLine="720"/>
        <w:rPr>
          <w:rFonts w:ascii="Abadi" w:hAnsi="Abadi"/>
          <w:b w:val="0"/>
          <w:bCs w:val="0"/>
          <w:sz w:val="21"/>
          <w:szCs w:val="21"/>
        </w:rPr>
      </w:pPr>
      <w:r w:rsidRPr="00447B3E">
        <w:rPr>
          <w:rFonts w:ascii="Abadi" w:hAnsi="Abadi"/>
          <w:b w:val="0"/>
          <w:bCs w:val="0"/>
          <w:sz w:val="21"/>
          <w:szCs w:val="21"/>
        </w:rPr>
        <w:t xml:space="preserve">Las diputadas y los diputados que integramos la Comisión de Gobernación y Puntos Constitucionales de la Sexagésima Quinta Legislatura en reunión celebrada el día </w:t>
      </w:r>
      <w:r w:rsidRPr="00447B3E">
        <w:rPr>
          <w:rFonts w:ascii="Abadi" w:hAnsi="Abadi"/>
          <w:b w:val="0"/>
          <w:bCs w:val="0"/>
          <w:sz w:val="21"/>
          <w:szCs w:val="21"/>
        </w:rPr>
        <w:lastRenderedPageBreak/>
        <w:t xml:space="preserve">27 de mayo del presente año, y una vez que la solicitud fue radicada, </w:t>
      </w:r>
      <w:r w:rsidRPr="00447B3E">
        <w:rPr>
          <w:rFonts w:ascii="Abadi" w:hAnsi="Abadi"/>
          <w:b w:val="0"/>
          <w:bCs w:val="0"/>
          <w:i/>
          <w:iCs/>
          <w:sz w:val="21"/>
          <w:szCs w:val="21"/>
        </w:rPr>
        <w:t>nos abocamos al estudio y análisis respecto de la atendibilidad de la denuncia a fin de formular el dictamen correspondiente</w:t>
      </w:r>
      <w:r w:rsidRPr="00447B3E">
        <w:rPr>
          <w:rFonts w:ascii="Abadi" w:hAnsi="Abadi"/>
          <w:b w:val="0"/>
          <w:bCs w:val="0"/>
          <w:sz w:val="21"/>
          <w:szCs w:val="21"/>
        </w:rPr>
        <w:t>.</w:t>
      </w:r>
    </w:p>
    <w:p w14:paraId="70C6AF81" w14:textId="77777777" w:rsidR="00BA6BAC" w:rsidRPr="00447B3E" w:rsidRDefault="00BA6BAC" w:rsidP="00BA6BAC">
      <w:pPr>
        <w:pStyle w:val="Textoindependiente"/>
        <w:spacing w:line="276" w:lineRule="auto"/>
        <w:ind w:left="705" w:hanging="705"/>
        <w:rPr>
          <w:rFonts w:ascii="Abadi" w:hAnsi="Abadi"/>
          <w:sz w:val="21"/>
          <w:szCs w:val="21"/>
        </w:rPr>
      </w:pPr>
      <w:r w:rsidRPr="00447B3E">
        <w:rPr>
          <w:rFonts w:ascii="Abadi" w:hAnsi="Abadi"/>
          <w:sz w:val="21"/>
          <w:szCs w:val="21"/>
        </w:rPr>
        <w:t>4. 1.</w:t>
      </w:r>
      <w:r w:rsidRPr="00447B3E">
        <w:rPr>
          <w:rFonts w:ascii="Abadi" w:hAnsi="Abadi"/>
          <w:sz w:val="21"/>
          <w:szCs w:val="21"/>
        </w:rPr>
        <w:tab/>
        <w:t>ANÁLISIS DE LA ATENDIBILIDAD DE LA DENUNCIA DE REVOCACIÓN DE MANDATO</w:t>
      </w:r>
    </w:p>
    <w:p w14:paraId="1147DC4E" w14:textId="77777777" w:rsidR="00BA6BAC" w:rsidRPr="00447B3E" w:rsidRDefault="00BA6BAC" w:rsidP="00BA6BAC">
      <w:pPr>
        <w:pStyle w:val="Textoindependiente"/>
        <w:spacing w:line="276" w:lineRule="auto"/>
        <w:ind w:firstLine="708"/>
        <w:rPr>
          <w:rFonts w:ascii="Abadi" w:hAnsi="Abadi"/>
          <w:b w:val="0"/>
          <w:bCs w:val="0"/>
          <w:sz w:val="21"/>
          <w:szCs w:val="21"/>
          <w:highlight w:val="yellow"/>
        </w:rPr>
      </w:pPr>
    </w:p>
    <w:p w14:paraId="0CDB5A4E" w14:textId="77777777" w:rsidR="00BA6BAC" w:rsidRPr="00447B3E" w:rsidRDefault="00BA6BAC" w:rsidP="00AF2824">
      <w:pPr>
        <w:pStyle w:val="Textoindependiente"/>
        <w:ind w:firstLine="708"/>
        <w:rPr>
          <w:rFonts w:ascii="Abadi" w:hAnsi="Abadi"/>
          <w:b w:val="0"/>
          <w:bCs w:val="0"/>
          <w:sz w:val="21"/>
          <w:szCs w:val="21"/>
        </w:rPr>
      </w:pPr>
      <w:r w:rsidRPr="00447B3E">
        <w:rPr>
          <w:rFonts w:ascii="Abadi" w:hAnsi="Abadi"/>
          <w:b w:val="0"/>
          <w:bCs w:val="0"/>
          <w:sz w:val="21"/>
          <w:szCs w:val="21"/>
        </w:rPr>
        <w:t xml:space="preserve">Quienes integramos esta comisión dictaminadora, sabemos que las solicitudes de revocación de mandato deben sustentarse en alguna de la causa o causas previstas en los artículos 115 fracción I, párrafo tercero de la Constitución Política de los Estados Unidos Mexicanos, 63, fracción XXIX de la Constitución Política para el Estado de Guanajuato; 90 y 92 de la Ley Orgánica Municipal para el Estado de Guanajuato. De ahí que la revocación de mandato es una responsabilidad de carácter político, que consiste en separar del cargo al funcionario o integrante del Ayuntamiento por haberse acreditado alguna de las causales previstas en el artículo 92 de la Ley Orgánica Municipal para el Estado de Guanajuato. </w:t>
      </w:r>
    </w:p>
    <w:p w14:paraId="56241E21" w14:textId="77777777" w:rsidR="00BA6BAC" w:rsidRPr="00447B3E" w:rsidRDefault="00BA6BAC" w:rsidP="00BA6BAC">
      <w:pPr>
        <w:pStyle w:val="Textoindependiente"/>
        <w:spacing w:line="276" w:lineRule="auto"/>
        <w:ind w:firstLine="708"/>
        <w:rPr>
          <w:rFonts w:ascii="Abadi" w:hAnsi="Abadi"/>
          <w:b w:val="0"/>
          <w:bCs w:val="0"/>
          <w:sz w:val="21"/>
          <w:szCs w:val="21"/>
          <w:highlight w:val="yellow"/>
        </w:rPr>
      </w:pPr>
    </w:p>
    <w:p w14:paraId="42A4AFE1" w14:textId="77777777" w:rsidR="00BA6BAC" w:rsidRPr="00447B3E" w:rsidRDefault="00BA6BAC" w:rsidP="00AF2824">
      <w:pPr>
        <w:pStyle w:val="Textoindependiente"/>
        <w:ind w:firstLine="708"/>
        <w:rPr>
          <w:rFonts w:ascii="Abadi" w:hAnsi="Abadi"/>
          <w:b w:val="0"/>
          <w:bCs w:val="0"/>
          <w:sz w:val="21"/>
          <w:szCs w:val="21"/>
        </w:rPr>
      </w:pPr>
      <w:r w:rsidRPr="00447B3E">
        <w:rPr>
          <w:rFonts w:ascii="Abadi" w:hAnsi="Abadi"/>
          <w:b w:val="0"/>
          <w:bCs w:val="0"/>
          <w:sz w:val="21"/>
          <w:szCs w:val="21"/>
        </w:rPr>
        <w:t xml:space="preserve">Es decir, en el tercer párrafo de la fracción I, del artículo 115, de la Constitución Política de los Estados Unidos Mexicanos, se dispone que la Legislatura local por acuerdo de las dos terceras partes de sus integrantes podrá revocar el mandato de los integrantes de los ayuntamientos por alguna de las causas graves que la ley local prevenga. Disposición constitucional que se reproduce en la fracción XXIX del artículo 63 de la Constitución Política para el Estado de Guanajuato; así como en los artículos 90 y 92 de la Ley Orgánica Municipal para el Estado de Guanajuato, por lo que para que sea procedente tal supuesto jurídico, es requisito que se actualice alguna de las causas o supuestos señalados en el artículo 92 de la Ley Orgánica Municipal para el Estado de Guanajuato. </w:t>
      </w:r>
    </w:p>
    <w:p w14:paraId="42FC270D" w14:textId="77777777" w:rsidR="00BA6BAC" w:rsidRPr="00447B3E" w:rsidRDefault="00BA6BAC" w:rsidP="00BA6BAC">
      <w:pPr>
        <w:pStyle w:val="Textoindependiente"/>
        <w:spacing w:line="276" w:lineRule="auto"/>
        <w:ind w:firstLine="708"/>
        <w:rPr>
          <w:rFonts w:ascii="Abadi" w:hAnsi="Abadi"/>
          <w:b w:val="0"/>
          <w:bCs w:val="0"/>
          <w:i/>
          <w:iCs/>
          <w:color w:val="000000"/>
          <w:sz w:val="21"/>
          <w:szCs w:val="21"/>
          <w:highlight w:val="yellow"/>
        </w:rPr>
      </w:pPr>
    </w:p>
    <w:p w14:paraId="7A4E2F77" w14:textId="0C44A639" w:rsidR="00BA6BAC" w:rsidRPr="00447B3E" w:rsidRDefault="00BA6BAC" w:rsidP="00447B3E">
      <w:pPr>
        <w:pStyle w:val="Textoindependiente"/>
        <w:spacing w:line="276" w:lineRule="auto"/>
        <w:ind w:firstLine="720"/>
        <w:rPr>
          <w:rFonts w:ascii="Abadi" w:hAnsi="Abadi"/>
          <w:b w:val="0"/>
          <w:bCs w:val="0"/>
          <w:sz w:val="21"/>
          <w:szCs w:val="21"/>
        </w:rPr>
      </w:pPr>
      <w:r w:rsidRPr="00447B3E">
        <w:rPr>
          <w:rFonts w:ascii="Abadi" w:hAnsi="Abadi"/>
          <w:b w:val="0"/>
          <w:bCs w:val="0"/>
          <w:sz w:val="21"/>
          <w:szCs w:val="21"/>
        </w:rPr>
        <w:t>Las causales de revocación de mandato se encuentran establecidas en el artículo 92 de la Ley Orgánica Municipal para el Estado de Guanajuato:</w:t>
      </w:r>
    </w:p>
    <w:p w14:paraId="40A9A2D0" w14:textId="77777777" w:rsidR="00447B3E" w:rsidRPr="00447B3E" w:rsidRDefault="00447B3E" w:rsidP="00447B3E">
      <w:pPr>
        <w:pStyle w:val="Textoindependiente"/>
        <w:spacing w:line="276" w:lineRule="auto"/>
        <w:ind w:firstLine="720"/>
        <w:rPr>
          <w:rFonts w:ascii="Abadi" w:hAnsi="Abadi"/>
          <w:sz w:val="21"/>
          <w:szCs w:val="21"/>
        </w:rPr>
      </w:pPr>
    </w:p>
    <w:p w14:paraId="247FE92F" w14:textId="77777777" w:rsidR="00BA6BAC" w:rsidRPr="00F5117E" w:rsidRDefault="00BA6BAC" w:rsidP="00BA6BAC">
      <w:pPr>
        <w:jc w:val="right"/>
        <w:rPr>
          <w:rFonts w:ascii="Abadi" w:hAnsi="Abadi"/>
          <w:b/>
          <w:bCs/>
          <w:i/>
          <w:iCs/>
          <w:sz w:val="21"/>
          <w:szCs w:val="21"/>
        </w:rPr>
      </w:pPr>
    </w:p>
    <w:p w14:paraId="5A217AC7" w14:textId="77777777" w:rsidR="00BA6BAC" w:rsidRPr="00F5117E" w:rsidRDefault="00BA6BAC" w:rsidP="00252E6C">
      <w:pPr>
        <w:jc w:val="right"/>
        <w:rPr>
          <w:rFonts w:ascii="Abadi" w:hAnsi="Abadi" w:cs="Arial"/>
          <w:b/>
          <w:bCs/>
          <w:i/>
          <w:sz w:val="21"/>
          <w:szCs w:val="21"/>
        </w:rPr>
      </w:pPr>
      <w:r w:rsidRPr="00F5117E">
        <w:rPr>
          <w:rFonts w:ascii="Abadi" w:hAnsi="Abadi" w:cs="Arial"/>
          <w:b/>
          <w:bCs/>
          <w:i/>
          <w:sz w:val="21"/>
          <w:szCs w:val="21"/>
        </w:rPr>
        <w:t>«Causas de revocación de mandato</w:t>
      </w:r>
    </w:p>
    <w:p w14:paraId="517001CE" w14:textId="55998743" w:rsidR="00BA6BAC" w:rsidRPr="00F5117E" w:rsidRDefault="00BA6BAC" w:rsidP="00252E6C">
      <w:pPr>
        <w:pStyle w:val="Textoindependiente"/>
        <w:ind w:left="709" w:right="542" w:firstLine="567"/>
        <w:rPr>
          <w:rFonts w:ascii="Abadi" w:hAnsi="Abadi"/>
          <w:sz w:val="21"/>
          <w:szCs w:val="21"/>
        </w:rPr>
      </w:pPr>
      <w:r w:rsidRPr="00F5117E">
        <w:rPr>
          <w:rFonts w:ascii="Abadi" w:hAnsi="Abadi"/>
          <w:b w:val="0"/>
          <w:sz w:val="21"/>
          <w:szCs w:val="21"/>
        </w:rPr>
        <w:t>Artículo 92.</w:t>
      </w:r>
      <w:r w:rsidRPr="00F5117E">
        <w:rPr>
          <w:rFonts w:ascii="Abadi" w:hAnsi="Abadi"/>
          <w:sz w:val="21"/>
          <w:szCs w:val="21"/>
        </w:rPr>
        <w:t xml:space="preserve"> Son causas de revocación del mandato:</w:t>
      </w:r>
    </w:p>
    <w:p w14:paraId="510209B0" w14:textId="77777777" w:rsidR="00BA6BAC" w:rsidRPr="00F5117E" w:rsidRDefault="00BA6BAC" w:rsidP="00252E6C">
      <w:pPr>
        <w:pStyle w:val="Textoindependiente"/>
        <w:ind w:left="851" w:right="542" w:firstLine="567"/>
        <w:rPr>
          <w:rFonts w:ascii="Abadi" w:hAnsi="Abadi"/>
          <w:sz w:val="21"/>
          <w:szCs w:val="21"/>
        </w:rPr>
      </w:pPr>
    </w:p>
    <w:p w14:paraId="563A7436" w14:textId="77777777" w:rsidR="00BA6BAC" w:rsidRPr="00447B3E" w:rsidRDefault="00BA6BAC" w:rsidP="00252E6C">
      <w:pPr>
        <w:pStyle w:val="Textoindependiente"/>
        <w:ind w:left="851" w:right="542" w:firstLine="425"/>
        <w:rPr>
          <w:rFonts w:ascii="Abadi" w:hAnsi="Abadi"/>
          <w:b w:val="0"/>
          <w:bCs w:val="0"/>
          <w:sz w:val="21"/>
          <w:szCs w:val="21"/>
        </w:rPr>
      </w:pPr>
      <w:r w:rsidRPr="00447B3E">
        <w:rPr>
          <w:rFonts w:ascii="Abadi" w:hAnsi="Abadi"/>
          <w:b w:val="0"/>
          <w:bCs w:val="0"/>
          <w:sz w:val="21"/>
          <w:szCs w:val="21"/>
        </w:rPr>
        <w:t>I. Las violaciones graves y reiteradas a la Constitución Política de los Estados Unidos Mexicanos, a la Constitución Política para el Estado y a las leyes que de ellas emanen;</w:t>
      </w:r>
    </w:p>
    <w:p w14:paraId="1B891C34" w14:textId="77777777" w:rsidR="00BA6BAC" w:rsidRPr="00F5117E" w:rsidRDefault="00BA6BAC" w:rsidP="00EE31A1">
      <w:pPr>
        <w:pStyle w:val="Textoindependiente"/>
        <w:ind w:left="851" w:right="826" w:firstLine="567"/>
        <w:rPr>
          <w:rFonts w:ascii="Abadi" w:hAnsi="Abadi"/>
          <w:sz w:val="21"/>
          <w:szCs w:val="21"/>
        </w:rPr>
      </w:pPr>
    </w:p>
    <w:p w14:paraId="760BAF89" w14:textId="77777777" w:rsidR="00BA6BAC" w:rsidRPr="00447B3E" w:rsidRDefault="00BA6BAC" w:rsidP="00252E6C">
      <w:pPr>
        <w:pStyle w:val="Textoindependiente"/>
        <w:ind w:left="851" w:right="542" w:firstLine="567"/>
        <w:rPr>
          <w:rFonts w:ascii="Abadi" w:hAnsi="Abadi"/>
          <w:sz w:val="21"/>
          <w:szCs w:val="21"/>
        </w:rPr>
      </w:pPr>
      <w:r w:rsidRPr="00447B3E">
        <w:rPr>
          <w:rFonts w:ascii="Abadi" w:hAnsi="Abadi"/>
          <w:sz w:val="21"/>
          <w:szCs w:val="21"/>
        </w:rPr>
        <w:t>II. Dejar de asistir sin causa justificada a tres sesiones ordinarias del Ayuntamiento o Concejo Municipal en forma continua y hasta cinco sesiones durante un periodo de seis meses;</w:t>
      </w:r>
    </w:p>
    <w:p w14:paraId="395A00E6" w14:textId="77777777" w:rsidR="00BA6BAC" w:rsidRPr="00F5117E" w:rsidRDefault="00BA6BAC" w:rsidP="00252E6C">
      <w:pPr>
        <w:pStyle w:val="Textoindependiente"/>
        <w:ind w:left="851" w:right="542" w:firstLine="567"/>
        <w:rPr>
          <w:rFonts w:ascii="Abadi" w:hAnsi="Abadi"/>
          <w:sz w:val="21"/>
          <w:szCs w:val="21"/>
        </w:rPr>
      </w:pPr>
    </w:p>
    <w:p w14:paraId="4CE14135" w14:textId="77777777" w:rsidR="00BA6BAC" w:rsidRPr="00447B3E" w:rsidRDefault="00BA6BAC" w:rsidP="00252E6C">
      <w:pPr>
        <w:pStyle w:val="Textoindependiente"/>
        <w:ind w:left="851" w:right="542" w:firstLine="567"/>
        <w:rPr>
          <w:rFonts w:ascii="Abadi" w:hAnsi="Abadi"/>
          <w:b w:val="0"/>
          <w:bCs w:val="0"/>
          <w:sz w:val="21"/>
          <w:szCs w:val="21"/>
        </w:rPr>
      </w:pPr>
      <w:r w:rsidRPr="00447B3E">
        <w:rPr>
          <w:rFonts w:ascii="Abadi" w:hAnsi="Abadi"/>
          <w:b w:val="0"/>
          <w:bCs w:val="0"/>
          <w:sz w:val="21"/>
          <w:szCs w:val="21"/>
        </w:rPr>
        <w:t>III. Violar en forma grave y reiterada la Ley de Ingresos Municipal y el presupuesto de egresos aprobado y la normatividad aplicable, que afecte los caudales públicos; y</w:t>
      </w:r>
    </w:p>
    <w:p w14:paraId="788F7D4B" w14:textId="77777777" w:rsidR="00BA6BAC" w:rsidRPr="00F5117E" w:rsidRDefault="00BA6BAC" w:rsidP="00252E6C">
      <w:pPr>
        <w:pStyle w:val="Textoindependiente"/>
        <w:ind w:left="851" w:right="542" w:firstLine="567"/>
        <w:rPr>
          <w:rFonts w:ascii="Abadi" w:hAnsi="Abadi"/>
          <w:sz w:val="21"/>
          <w:szCs w:val="21"/>
        </w:rPr>
      </w:pPr>
    </w:p>
    <w:p w14:paraId="33C6ADCB" w14:textId="77777777" w:rsidR="00BA6BAC" w:rsidRPr="00447B3E" w:rsidRDefault="00BA6BAC" w:rsidP="00252E6C">
      <w:pPr>
        <w:pStyle w:val="Textoindependiente"/>
        <w:ind w:left="851" w:right="542" w:firstLine="567"/>
        <w:rPr>
          <w:rFonts w:ascii="Abadi" w:hAnsi="Abadi"/>
          <w:b w:val="0"/>
          <w:bCs w:val="0"/>
          <w:i/>
          <w:iCs/>
          <w:sz w:val="21"/>
          <w:szCs w:val="21"/>
        </w:rPr>
      </w:pPr>
      <w:r w:rsidRPr="00447B3E">
        <w:rPr>
          <w:rFonts w:ascii="Abadi" w:hAnsi="Abadi"/>
          <w:b w:val="0"/>
          <w:bCs w:val="0"/>
          <w:sz w:val="21"/>
          <w:szCs w:val="21"/>
        </w:rPr>
        <w:t>IV. Vulnerar gravemente las instituciones democráticas y la forma de gobierno republicano, representativo y federal.</w:t>
      </w:r>
      <w:r w:rsidRPr="00447B3E">
        <w:rPr>
          <w:rFonts w:ascii="Abadi" w:hAnsi="Abadi"/>
          <w:b w:val="0"/>
          <w:bCs w:val="0"/>
          <w:i/>
          <w:iCs/>
          <w:sz w:val="21"/>
          <w:szCs w:val="21"/>
        </w:rPr>
        <w:t>»</w:t>
      </w:r>
    </w:p>
    <w:p w14:paraId="68060ED9" w14:textId="77777777" w:rsidR="00BA6BAC" w:rsidRPr="00447B3E" w:rsidRDefault="00BA6BAC" w:rsidP="00EE31A1">
      <w:pPr>
        <w:ind w:right="826"/>
        <w:rPr>
          <w:rFonts w:ascii="Abadi" w:hAnsi="Abadi"/>
          <w:sz w:val="21"/>
          <w:szCs w:val="21"/>
          <w:highlight w:val="yellow"/>
        </w:rPr>
      </w:pPr>
    </w:p>
    <w:p w14:paraId="4B748D52" w14:textId="77777777" w:rsidR="00BA6BAC" w:rsidRPr="00F5117E" w:rsidRDefault="00BA6BAC" w:rsidP="00BA6BAC">
      <w:pPr>
        <w:ind w:left="1134" w:right="333"/>
        <w:jc w:val="both"/>
        <w:rPr>
          <w:rFonts w:ascii="Abadi" w:hAnsi="Abadi" w:cs="Arial"/>
          <w:i/>
          <w:iCs/>
          <w:sz w:val="21"/>
          <w:szCs w:val="21"/>
        </w:rPr>
      </w:pPr>
    </w:p>
    <w:p w14:paraId="515E719B" w14:textId="77777777" w:rsidR="00BA6BAC" w:rsidRPr="00F5117E" w:rsidRDefault="00BA6BAC" w:rsidP="00252E6C">
      <w:pPr>
        <w:ind w:right="333" w:firstLine="851"/>
        <w:jc w:val="both"/>
        <w:rPr>
          <w:rFonts w:ascii="Abadi" w:hAnsi="Abadi" w:cs="Arial"/>
          <w:i/>
          <w:iCs/>
          <w:sz w:val="21"/>
          <w:szCs w:val="21"/>
        </w:rPr>
      </w:pPr>
      <w:r w:rsidRPr="00F5117E">
        <w:rPr>
          <w:rFonts w:ascii="Abadi" w:hAnsi="Abadi" w:cs="Arial"/>
          <w:i/>
          <w:iCs/>
          <w:sz w:val="21"/>
          <w:szCs w:val="21"/>
        </w:rPr>
        <w:t>LO RESALTADO ES NUESTRO.</w:t>
      </w:r>
    </w:p>
    <w:p w14:paraId="2F3939F3" w14:textId="77777777" w:rsidR="00BA6BAC" w:rsidRPr="00F5117E" w:rsidRDefault="00BA6BAC" w:rsidP="00EE31A1">
      <w:pPr>
        <w:rPr>
          <w:rFonts w:ascii="Abadi" w:hAnsi="Abadi"/>
          <w:sz w:val="21"/>
          <w:szCs w:val="21"/>
          <w:highlight w:val="yellow"/>
        </w:rPr>
      </w:pPr>
    </w:p>
    <w:p w14:paraId="4170F5AB" w14:textId="77777777" w:rsidR="00BA6BAC" w:rsidRPr="00F5117E" w:rsidRDefault="00BA6BAC" w:rsidP="00EE31A1">
      <w:pPr>
        <w:rPr>
          <w:rFonts w:ascii="Abadi" w:hAnsi="Abadi"/>
          <w:sz w:val="21"/>
          <w:szCs w:val="21"/>
          <w:highlight w:val="yellow"/>
        </w:rPr>
      </w:pPr>
    </w:p>
    <w:p w14:paraId="258D8B85" w14:textId="77777777" w:rsidR="00BA6BAC" w:rsidRPr="00F5117E" w:rsidRDefault="00BA6BAC" w:rsidP="00EE31A1">
      <w:pPr>
        <w:ind w:firstLine="720"/>
        <w:jc w:val="both"/>
        <w:rPr>
          <w:rFonts w:ascii="Abadi" w:hAnsi="Abadi" w:cs="Arial"/>
          <w:sz w:val="21"/>
          <w:szCs w:val="21"/>
        </w:rPr>
      </w:pPr>
      <w:r w:rsidRPr="00F5117E">
        <w:rPr>
          <w:rFonts w:ascii="Abadi" w:hAnsi="Abadi" w:cs="Arial"/>
          <w:sz w:val="21"/>
          <w:szCs w:val="21"/>
        </w:rPr>
        <w:t xml:space="preserve">En ese sentido, y de una interpretación sistemática y armónica de los artículos constitucionales y legales invocados, se desprende que será procedente la revocación de mandato de alguno de los integrantes del Ayuntamiento, si su conducta encuadra en las causales previstas en el artículo 92 de la Ley Orgánica Municipal para el Estado de Guanajuato. </w:t>
      </w:r>
    </w:p>
    <w:p w14:paraId="04051FDD" w14:textId="77777777" w:rsidR="00BA6BAC" w:rsidRPr="00F5117E" w:rsidRDefault="00BA6BAC" w:rsidP="00BA6BAC">
      <w:pPr>
        <w:ind w:firstLine="720"/>
        <w:jc w:val="both"/>
        <w:rPr>
          <w:rFonts w:ascii="Abadi" w:hAnsi="Abadi" w:cs="Arial"/>
          <w:sz w:val="21"/>
          <w:szCs w:val="21"/>
        </w:rPr>
      </w:pPr>
    </w:p>
    <w:p w14:paraId="53A40F37" w14:textId="77777777" w:rsidR="00BA6BAC" w:rsidRPr="00F5117E" w:rsidRDefault="00BA6BAC" w:rsidP="00686196">
      <w:pPr>
        <w:ind w:firstLine="720"/>
        <w:jc w:val="both"/>
        <w:rPr>
          <w:rFonts w:ascii="Abadi" w:hAnsi="Abadi" w:cs="Arial"/>
          <w:sz w:val="21"/>
          <w:szCs w:val="21"/>
        </w:rPr>
      </w:pPr>
      <w:r w:rsidRPr="00F5117E">
        <w:rPr>
          <w:rFonts w:ascii="Abadi" w:hAnsi="Abadi" w:cs="Arial"/>
          <w:sz w:val="21"/>
          <w:szCs w:val="21"/>
        </w:rPr>
        <w:t>En el caso del objeto del presente análisis de los hechos narrados por el solicitante, así como de las documentales que aporta, se considera que los hechos a los que alude el denunciante sí se encuentran previstos en las causas señaladas en el artículo 92 precitado, debiendo ser –</w:t>
      </w:r>
      <w:r w:rsidRPr="00F5117E">
        <w:rPr>
          <w:rFonts w:ascii="Abadi" w:hAnsi="Abadi" w:cs="Arial"/>
          <w:b/>
          <w:bCs/>
          <w:i/>
          <w:iCs/>
          <w:sz w:val="21"/>
          <w:szCs w:val="21"/>
        </w:rPr>
        <w:t>dejar de asistir sin causa justificada a tres sesiones ordinarias del Ayuntamiento o Concejo Municipal en forma continua y hasta cinco sesiones durante un periodo de seis meses</w:t>
      </w:r>
      <w:r w:rsidRPr="00F5117E">
        <w:rPr>
          <w:rFonts w:ascii="Abadi" w:hAnsi="Abadi" w:cs="Arial"/>
          <w:sz w:val="21"/>
          <w:szCs w:val="21"/>
        </w:rPr>
        <w:t xml:space="preserve">- para estar dentro de la causal así señalada por dicho dispositivo. </w:t>
      </w:r>
    </w:p>
    <w:p w14:paraId="57E89815" w14:textId="77777777" w:rsidR="00BA6BAC" w:rsidRPr="00F5117E" w:rsidRDefault="00BA6BAC" w:rsidP="00686196">
      <w:pPr>
        <w:ind w:firstLine="720"/>
        <w:jc w:val="both"/>
        <w:rPr>
          <w:rFonts w:ascii="Abadi" w:hAnsi="Abadi" w:cs="Arial"/>
          <w:sz w:val="21"/>
          <w:szCs w:val="21"/>
        </w:rPr>
      </w:pPr>
    </w:p>
    <w:p w14:paraId="111F3513" w14:textId="77777777" w:rsidR="00BA6BAC" w:rsidRPr="00F5117E" w:rsidRDefault="00BA6BAC" w:rsidP="00686196">
      <w:pPr>
        <w:ind w:firstLine="720"/>
        <w:jc w:val="both"/>
        <w:rPr>
          <w:rFonts w:ascii="Abadi" w:hAnsi="Abadi" w:cs="Arial"/>
          <w:sz w:val="21"/>
          <w:szCs w:val="21"/>
        </w:rPr>
      </w:pPr>
      <w:r w:rsidRPr="00F5117E">
        <w:rPr>
          <w:rFonts w:ascii="Abadi" w:hAnsi="Abadi" w:cs="Arial"/>
          <w:sz w:val="21"/>
          <w:szCs w:val="21"/>
        </w:rPr>
        <w:lastRenderedPageBreak/>
        <w:t>Lo anterior dado que, de las pruebas aportadas, sí aparecen datos suficientes que acrediten presuntivamente la causa o causas de desaparición, suspensión o revocación del mandato previstas en la Ley Orgánica Municipal que se impute al integrante del Ayuntamiento.</w:t>
      </w:r>
    </w:p>
    <w:p w14:paraId="7543CC67" w14:textId="77777777" w:rsidR="00BA6BAC" w:rsidRPr="00F5117E" w:rsidRDefault="00BA6BAC" w:rsidP="00686196">
      <w:pPr>
        <w:pStyle w:val="Textoindependiente"/>
        <w:ind w:left="851" w:right="1467" w:firstLine="567"/>
        <w:rPr>
          <w:rFonts w:ascii="Abadi" w:hAnsi="Abadi"/>
          <w:sz w:val="21"/>
          <w:szCs w:val="21"/>
          <w:highlight w:val="yellow"/>
        </w:rPr>
      </w:pPr>
    </w:p>
    <w:p w14:paraId="45057597" w14:textId="77777777" w:rsidR="00BA6BAC" w:rsidRPr="00F5117E" w:rsidRDefault="00BA6BAC" w:rsidP="00686196">
      <w:pPr>
        <w:ind w:firstLine="720"/>
        <w:jc w:val="both"/>
        <w:rPr>
          <w:rFonts w:ascii="Abadi" w:hAnsi="Abadi" w:cs="Arial"/>
          <w:sz w:val="21"/>
          <w:szCs w:val="21"/>
        </w:rPr>
      </w:pPr>
      <w:r w:rsidRPr="00F5117E">
        <w:rPr>
          <w:rFonts w:ascii="Abadi" w:hAnsi="Abadi" w:cs="Arial"/>
          <w:sz w:val="21"/>
          <w:szCs w:val="21"/>
        </w:rPr>
        <w:t>Es decir, la eficacia probatoria consiste en producir en el ánimo de quien las analiza un estado de certeza respecto de la existencia o inexistencia de los hechos controvertidos, si dan nacimiento a dicho estado, las pruebas son eficaces porque sí realizan el fin para que han sido producidas; en consecuencia dada la naturaleza de las mismas es procedente y atendible la solicitud de revocación de mandato en contra del Regidor del Ayuntamiento de Ocampo, Guanajuato, ciudadano Antonio Martínez Rodríguez promovida por el ciudadano Erick Silvano Montemayor Lara, en su carácter de presidente municipal y por acuerdo unánime del Ayuntamiento en mención en sesión</w:t>
      </w:r>
      <w:r w:rsidRPr="00F5117E">
        <w:rPr>
          <w:rFonts w:ascii="Abadi" w:hAnsi="Abadi"/>
          <w:sz w:val="21"/>
          <w:szCs w:val="21"/>
        </w:rPr>
        <w:t xml:space="preserve"> vigésima segunda ordinaria de fecha 17 de marzo de 2022</w:t>
      </w:r>
      <w:r w:rsidRPr="00F5117E">
        <w:rPr>
          <w:rFonts w:ascii="Abadi" w:hAnsi="Abadi" w:cs="Arial"/>
          <w:sz w:val="21"/>
          <w:szCs w:val="21"/>
        </w:rPr>
        <w:t>.</w:t>
      </w:r>
    </w:p>
    <w:p w14:paraId="7D7D0A87" w14:textId="77777777" w:rsidR="00BA6BAC" w:rsidRPr="00F5117E" w:rsidRDefault="00BA6BAC" w:rsidP="00686196">
      <w:pPr>
        <w:ind w:firstLine="720"/>
        <w:jc w:val="both"/>
        <w:rPr>
          <w:rFonts w:ascii="Abadi" w:hAnsi="Abadi"/>
          <w:sz w:val="21"/>
          <w:szCs w:val="21"/>
          <w:highlight w:val="yellow"/>
        </w:rPr>
      </w:pPr>
    </w:p>
    <w:p w14:paraId="4109D3BB" w14:textId="77777777" w:rsidR="00BA6BAC" w:rsidRPr="00447B3E" w:rsidRDefault="00BA6BAC" w:rsidP="00686196">
      <w:pPr>
        <w:pStyle w:val="Textoindependiente"/>
        <w:ind w:firstLine="720"/>
        <w:rPr>
          <w:rFonts w:ascii="Abadi" w:hAnsi="Abadi"/>
          <w:b w:val="0"/>
          <w:bCs w:val="0"/>
          <w:sz w:val="21"/>
          <w:szCs w:val="21"/>
        </w:rPr>
      </w:pPr>
      <w:r w:rsidRPr="00447B3E">
        <w:rPr>
          <w:rFonts w:ascii="Abadi" w:hAnsi="Abadi"/>
          <w:b w:val="0"/>
          <w:bCs w:val="0"/>
          <w:sz w:val="21"/>
          <w:szCs w:val="21"/>
        </w:rPr>
        <w:t xml:space="preserve">Los diputados y las diputadas que hoy dictaminamos consideramos que el procedimiento de declaración de revocación de mandato sólo es procedente cuando se afecta de manera grave y reiterada el orden constitucional y legal. Las implicaciones de esta es la siguiente: </w:t>
      </w:r>
    </w:p>
    <w:p w14:paraId="310C7BFC" w14:textId="77777777" w:rsidR="00BA6BAC" w:rsidRPr="00447B3E" w:rsidRDefault="00BA6BAC" w:rsidP="00686196">
      <w:pPr>
        <w:pStyle w:val="Textoindependiente"/>
        <w:ind w:firstLine="720"/>
        <w:rPr>
          <w:rFonts w:ascii="Abadi" w:hAnsi="Abadi"/>
          <w:b w:val="0"/>
          <w:bCs w:val="0"/>
          <w:sz w:val="21"/>
          <w:szCs w:val="21"/>
        </w:rPr>
      </w:pPr>
    </w:p>
    <w:p w14:paraId="46FD3E39" w14:textId="77777777" w:rsidR="00BA6BAC" w:rsidRPr="00447B3E" w:rsidRDefault="00BA6BAC" w:rsidP="00686196">
      <w:pPr>
        <w:pStyle w:val="Textoindependiente"/>
        <w:ind w:firstLine="720"/>
        <w:rPr>
          <w:rFonts w:ascii="Abadi" w:hAnsi="Abadi"/>
          <w:b w:val="0"/>
          <w:bCs w:val="0"/>
          <w:i/>
          <w:sz w:val="21"/>
          <w:szCs w:val="21"/>
          <w:highlight w:val="yellow"/>
        </w:rPr>
      </w:pPr>
      <w:r w:rsidRPr="00447B3E">
        <w:rPr>
          <w:rFonts w:ascii="Abadi" w:hAnsi="Abadi"/>
          <w:b w:val="0"/>
          <w:bCs w:val="0"/>
          <w:sz w:val="21"/>
          <w:szCs w:val="21"/>
        </w:rPr>
        <w:t xml:space="preserve">El término «revocar» tiene su origen en el latín «revocare» y hace referencia al acto unilateral que emana de una voluntad que se rectifica. De acuerdo con el Diccionario de la Real Academia Española es: </w:t>
      </w:r>
      <w:r w:rsidRPr="00447B3E">
        <w:rPr>
          <w:rFonts w:ascii="Abadi" w:hAnsi="Abadi"/>
          <w:b w:val="0"/>
          <w:bCs w:val="0"/>
          <w:i/>
          <w:sz w:val="21"/>
          <w:szCs w:val="21"/>
        </w:rPr>
        <w:t>«dejar sin efecto una concesión, un mandato o una resolución».</w:t>
      </w:r>
      <w:r w:rsidRPr="00447B3E">
        <w:rPr>
          <w:rStyle w:val="Refdenotaalpie"/>
          <w:rFonts w:ascii="Abadi" w:hAnsi="Abadi"/>
          <w:b w:val="0"/>
          <w:bCs w:val="0"/>
          <w:i/>
          <w:sz w:val="21"/>
          <w:szCs w:val="21"/>
        </w:rPr>
        <w:footnoteReference w:id="46"/>
      </w:r>
    </w:p>
    <w:p w14:paraId="7C48FC13" w14:textId="77777777" w:rsidR="00BA6BAC" w:rsidRPr="00447B3E" w:rsidRDefault="00BA6BAC" w:rsidP="00686196">
      <w:pPr>
        <w:pStyle w:val="Textoindependiente"/>
        <w:ind w:firstLine="720"/>
        <w:rPr>
          <w:rFonts w:ascii="Abadi" w:hAnsi="Abadi"/>
          <w:b w:val="0"/>
          <w:bCs w:val="0"/>
          <w:sz w:val="21"/>
          <w:szCs w:val="21"/>
          <w:highlight w:val="yellow"/>
        </w:rPr>
      </w:pPr>
    </w:p>
    <w:p w14:paraId="16FB7046" w14:textId="77777777" w:rsidR="00BA6BAC" w:rsidRPr="00447B3E" w:rsidRDefault="00BA6BAC" w:rsidP="00686196">
      <w:pPr>
        <w:pStyle w:val="Textoindependiente"/>
        <w:ind w:firstLine="720"/>
        <w:rPr>
          <w:rFonts w:ascii="Abadi" w:hAnsi="Abadi"/>
          <w:b w:val="0"/>
          <w:bCs w:val="0"/>
          <w:sz w:val="21"/>
          <w:szCs w:val="21"/>
        </w:rPr>
      </w:pPr>
      <w:r w:rsidRPr="00447B3E">
        <w:rPr>
          <w:rFonts w:ascii="Abadi" w:hAnsi="Abadi"/>
          <w:b w:val="0"/>
          <w:bCs w:val="0"/>
          <w:sz w:val="21"/>
          <w:szCs w:val="21"/>
        </w:rPr>
        <w:t xml:space="preserve">Por otro lado, el término «revocar» hace referencia al acto unilateral que emana de una voluntad que se rectifica. Por mandato entiende el propio Diccionario el </w:t>
      </w:r>
      <w:r w:rsidRPr="00447B3E">
        <w:rPr>
          <w:rFonts w:ascii="Abadi" w:hAnsi="Abadi"/>
          <w:b w:val="0"/>
          <w:bCs w:val="0"/>
          <w:i/>
          <w:sz w:val="21"/>
          <w:szCs w:val="21"/>
        </w:rPr>
        <w:t>«encargo o representación que por la elección se confiere a los diputados, concejales, etc</w:t>
      </w:r>
      <w:r w:rsidRPr="00447B3E">
        <w:rPr>
          <w:rFonts w:ascii="Abadi" w:hAnsi="Abadi"/>
          <w:b w:val="0"/>
          <w:bCs w:val="0"/>
          <w:sz w:val="21"/>
          <w:szCs w:val="21"/>
        </w:rPr>
        <w:t>.».</w:t>
      </w:r>
    </w:p>
    <w:p w14:paraId="470EDB36" w14:textId="77777777" w:rsidR="00BA6BAC" w:rsidRPr="00F5117E" w:rsidRDefault="00BA6BAC" w:rsidP="00BA6BAC">
      <w:pPr>
        <w:pStyle w:val="Textoindependiente"/>
        <w:ind w:firstLine="720"/>
        <w:rPr>
          <w:rFonts w:ascii="Abadi" w:hAnsi="Abadi"/>
          <w:sz w:val="21"/>
          <w:szCs w:val="21"/>
          <w:highlight w:val="yellow"/>
        </w:rPr>
      </w:pPr>
    </w:p>
    <w:p w14:paraId="1FFC7FC9" w14:textId="77777777" w:rsidR="00BA6BAC" w:rsidRPr="00447B3E" w:rsidRDefault="00BA6BAC" w:rsidP="00482B39">
      <w:pPr>
        <w:pStyle w:val="Textoindependiente"/>
        <w:ind w:left="709" w:right="542"/>
        <w:rPr>
          <w:rFonts w:ascii="Abadi" w:hAnsi="Abadi"/>
          <w:b w:val="0"/>
          <w:bCs w:val="0"/>
          <w:sz w:val="21"/>
          <w:szCs w:val="21"/>
        </w:rPr>
      </w:pPr>
      <w:r w:rsidRPr="00447B3E">
        <w:rPr>
          <w:rFonts w:ascii="Abadi" w:hAnsi="Abadi"/>
          <w:b w:val="0"/>
          <w:bCs w:val="0"/>
          <w:sz w:val="21"/>
          <w:szCs w:val="21"/>
        </w:rPr>
        <w:t xml:space="preserve">En el diccionario del español actual, de M. Seco, se define el término «revocar» como «anular o dejar sin efecto una disposición o </w:t>
      </w:r>
      <w:r w:rsidRPr="00447B3E">
        <w:rPr>
          <w:rFonts w:ascii="Abadi" w:hAnsi="Abadi"/>
          <w:b w:val="0"/>
          <w:bCs w:val="0"/>
          <w:sz w:val="21"/>
          <w:szCs w:val="21"/>
        </w:rPr>
        <w:t>mandato» mientras que por mandato se entiende en su acepción el «contrato consensual por el que una persona encarga a otra su representación o la gestión de algún negocio». En el ámbito constitucional, el mandato se configura como un instrumento institucionalizado cuya finalidad se orienta a la participación indirecta de los ciudadanos en los asuntos públicos. Por su parte, la revocación constituye un procedimiento a través del cual los electores pueden destituir a un cargo público con anterioridad a la expiración del período para el que fue elegido. La institución de la revocación del mandato presenta graves problemas teóricos en el marco de la representación libre.</w:t>
      </w:r>
    </w:p>
    <w:p w14:paraId="34BEFB57" w14:textId="77777777" w:rsidR="00BA6BAC" w:rsidRPr="00447B3E" w:rsidRDefault="00BA6BAC" w:rsidP="00413242">
      <w:pPr>
        <w:pStyle w:val="Textoindependiente"/>
        <w:ind w:firstLine="720"/>
        <w:rPr>
          <w:rFonts w:ascii="Abadi" w:hAnsi="Abadi"/>
          <w:b w:val="0"/>
          <w:bCs w:val="0"/>
          <w:sz w:val="21"/>
          <w:szCs w:val="21"/>
        </w:rPr>
      </w:pPr>
    </w:p>
    <w:p w14:paraId="1DBD10B9"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En ese sentido, quienes dictaminamos consideramos que, de conformidad con lo dispuesto en el párrafo quinto del artículo 238 de la Ley Orgánica del Poder Legislativo del Estado de Guanajuato que a la letra dice:</w:t>
      </w:r>
    </w:p>
    <w:p w14:paraId="7937540F" w14:textId="77777777" w:rsidR="00BA6BAC" w:rsidRPr="00F5117E" w:rsidRDefault="00BA6BAC" w:rsidP="00413242">
      <w:pPr>
        <w:pStyle w:val="Textoindependiente"/>
        <w:ind w:firstLine="720"/>
        <w:rPr>
          <w:rFonts w:ascii="Abadi" w:hAnsi="Abadi"/>
          <w:sz w:val="21"/>
          <w:szCs w:val="21"/>
        </w:rPr>
      </w:pPr>
    </w:p>
    <w:p w14:paraId="5AA0AEE5" w14:textId="77777777" w:rsidR="00BA6BAC" w:rsidRPr="00F5117E" w:rsidRDefault="00BA6BAC" w:rsidP="00692B01">
      <w:pPr>
        <w:ind w:left="709" w:right="333"/>
        <w:jc w:val="both"/>
        <w:rPr>
          <w:rFonts w:ascii="Abadi" w:hAnsi="Abadi"/>
          <w:sz w:val="21"/>
          <w:szCs w:val="21"/>
        </w:rPr>
      </w:pPr>
      <w:r w:rsidRPr="00F5117E">
        <w:rPr>
          <w:rFonts w:ascii="Abadi" w:hAnsi="Abadi" w:cs="Arial"/>
          <w:b/>
          <w:sz w:val="21"/>
          <w:szCs w:val="21"/>
        </w:rPr>
        <w:t>«Artículo 238.</w:t>
      </w:r>
      <w:r w:rsidRPr="00F5117E">
        <w:rPr>
          <w:rFonts w:ascii="Abadi" w:hAnsi="Abadi" w:cs="Arial"/>
          <w:sz w:val="21"/>
          <w:szCs w:val="21"/>
        </w:rPr>
        <w:t xml:space="preserve"> </w:t>
      </w:r>
      <w:r w:rsidRPr="00F5117E">
        <w:rPr>
          <w:rFonts w:ascii="Abadi" w:hAnsi="Abadi"/>
          <w:sz w:val="21"/>
          <w:szCs w:val="21"/>
        </w:rPr>
        <w:t>La Presidencia de la Mesa Directiva del Congreso del Estado requerirá a la persona denunciante para que acuda a ratificar su denuncia, apercibida que de no hacerlo se desechará la misma.</w:t>
      </w:r>
    </w:p>
    <w:p w14:paraId="61627350" w14:textId="77777777" w:rsidR="00BA6BAC" w:rsidRPr="00F5117E" w:rsidRDefault="00BA6BAC" w:rsidP="00692B01">
      <w:pPr>
        <w:ind w:left="709" w:right="333"/>
        <w:jc w:val="both"/>
        <w:rPr>
          <w:rFonts w:ascii="Abadi" w:hAnsi="Abadi"/>
          <w:sz w:val="21"/>
          <w:szCs w:val="21"/>
        </w:rPr>
      </w:pPr>
    </w:p>
    <w:p w14:paraId="18EEA206" w14:textId="77777777" w:rsidR="00BA6BAC" w:rsidRPr="00F5117E" w:rsidRDefault="00BA6BAC" w:rsidP="00692B01">
      <w:pPr>
        <w:ind w:left="709" w:right="333"/>
        <w:jc w:val="both"/>
        <w:rPr>
          <w:rFonts w:ascii="Abadi" w:hAnsi="Abadi"/>
          <w:sz w:val="21"/>
          <w:szCs w:val="21"/>
        </w:rPr>
      </w:pPr>
      <w:r w:rsidRPr="00F5117E">
        <w:rPr>
          <w:rFonts w:ascii="Abadi" w:hAnsi="Abadi"/>
          <w:sz w:val="21"/>
          <w:szCs w:val="21"/>
        </w:rPr>
        <w:t>Quien denuncie deberá ratificar su solicitud de desaparición de un ayuntamiento, suspensión o revocación del mandato o mandatos de sus integrantes, ante la Secretaría General del Congreso del Estado. Dicha ratificación deberá realizarse el día de la notificación del requerimiento o dentro de los tres días hábiles siguientes.</w:t>
      </w:r>
    </w:p>
    <w:p w14:paraId="15CA917B" w14:textId="77777777" w:rsidR="00BA6BAC" w:rsidRPr="00F5117E" w:rsidRDefault="00BA6BAC" w:rsidP="00692B01">
      <w:pPr>
        <w:ind w:left="709" w:right="333"/>
        <w:jc w:val="both"/>
        <w:rPr>
          <w:rFonts w:ascii="Abadi" w:hAnsi="Abadi"/>
          <w:sz w:val="21"/>
          <w:szCs w:val="21"/>
        </w:rPr>
      </w:pPr>
    </w:p>
    <w:p w14:paraId="6CFD0443" w14:textId="7DC1FDCB" w:rsidR="00BA6BAC" w:rsidRPr="00F5117E" w:rsidRDefault="00BA6BAC" w:rsidP="002477E3">
      <w:pPr>
        <w:ind w:left="709" w:right="333"/>
        <w:jc w:val="both"/>
        <w:rPr>
          <w:rFonts w:ascii="Abadi" w:hAnsi="Abadi"/>
          <w:sz w:val="21"/>
          <w:szCs w:val="21"/>
        </w:rPr>
      </w:pPr>
      <w:r w:rsidRPr="00F5117E">
        <w:rPr>
          <w:rFonts w:ascii="Abadi" w:hAnsi="Abadi"/>
          <w:sz w:val="21"/>
          <w:szCs w:val="21"/>
        </w:rPr>
        <w:lastRenderedPageBreak/>
        <w:t>Dentro de los tres días hábiles posteriores a la ratificación de la denuncia, la Secretaría General la remitirá a la Comisión de Gobernación y Puntos Constitucionales, la que dentro del plazo de quince días hábiles analizará la misma.</w:t>
      </w:r>
      <w:r w:rsidR="002477E3">
        <w:rPr>
          <w:rFonts w:ascii="Abadi" w:hAnsi="Abadi"/>
          <w:sz w:val="21"/>
          <w:szCs w:val="21"/>
        </w:rPr>
        <w:t xml:space="preserve"> </w:t>
      </w:r>
      <w:r w:rsidRPr="00F5117E">
        <w:rPr>
          <w:rFonts w:ascii="Abadi" w:hAnsi="Abadi"/>
          <w:sz w:val="21"/>
          <w:szCs w:val="21"/>
        </w:rPr>
        <w:t>Si la denuncia fuera ratificada en tiempo y reuniera, en su caso, los requisitos de procedencia, se estudiará su atendibilidad, formulándose el dictamen que corresponda.</w:t>
      </w:r>
    </w:p>
    <w:p w14:paraId="41996E95" w14:textId="77777777" w:rsidR="00BA6BAC" w:rsidRPr="00F5117E" w:rsidRDefault="00BA6BAC" w:rsidP="00413242">
      <w:pPr>
        <w:ind w:left="1134" w:right="333"/>
        <w:jc w:val="both"/>
        <w:rPr>
          <w:rFonts w:ascii="Abadi" w:hAnsi="Abadi"/>
          <w:sz w:val="21"/>
          <w:szCs w:val="21"/>
        </w:rPr>
      </w:pPr>
    </w:p>
    <w:p w14:paraId="363427DD" w14:textId="77777777" w:rsidR="00BA6BAC" w:rsidRPr="00F5117E" w:rsidRDefault="00BA6BAC" w:rsidP="002477E3">
      <w:pPr>
        <w:ind w:left="709" w:right="333"/>
        <w:jc w:val="both"/>
        <w:rPr>
          <w:rFonts w:ascii="Abadi" w:hAnsi="Abadi"/>
          <w:sz w:val="21"/>
          <w:szCs w:val="21"/>
        </w:rPr>
      </w:pPr>
      <w:r w:rsidRPr="00F5117E">
        <w:rPr>
          <w:rFonts w:ascii="Abadi" w:hAnsi="Abadi"/>
          <w:sz w:val="21"/>
          <w:szCs w:val="21"/>
        </w:rPr>
        <w:t>En caso contrario, se acordará su archivo definitivo y ordenará a la Secretaría General dar de baja el expediente, dando cuenta de ello a la Presidencia de la Mesa Directiva del Congreso del Estado.</w:t>
      </w:r>
    </w:p>
    <w:p w14:paraId="09EA2C0B" w14:textId="77777777" w:rsidR="00BA6BAC" w:rsidRPr="00F5117E" w:rsidRDefault="00BA6BAC" w:rsidP="00413242">
      <w:pPr>
        <w:ind w:left="1134" w:right="333"/>
        <w:jc w:val="both"/>
        <w:rPr>
          <w:rFonts w:ascii="Abadi" w:hAnsi="Abadi"/>
          <w:sz w:val="21"/>
          <w:szCs w:val="21"/>
        </w:rPr>
      </w:pPr>
    </w:p>
    <w:p w14:paraId="77A864E7" w14:textId="77777777" w:rsidR="00BA6BAC" w:rsidRPr="00F5117E" w:rsidRDefault="00BA6BAC" w:rsidP="002477E3">
      <w:pPr>
        <w:ind w:left="709" w:right="333"/>
        <w:jc w:val="both"/>
        <w:rPr>
          <w:rFonts w:ascii="Abadi" w:hAnsi="Abadi"/>
          <w:b/>
          <w:bCs/>
          <w:i/>
          <w:iCs/>
          <w:sz w:val="21"/>
          <w:szCs w:val="21"/>
        </w:rPr>
      </w:pPr>
      <w:r w:rsidRPr="00F5117E">
        <w:rPr>
          <w:rFonts w:ascii="Abadi" w:hAnsi="Abadi"/>
          <w:b/>
          <w:bCs/>
          <w:i/>
          <w:iCs/>
          <w:sz w:val="21"/>
          <w:szCs w:val="21"/>
        </w:rPr>
        <w:t>Para que una denuncia sea atendible, se deberá considerar si de las pruebas aportadas por la persona denunciante aparecen datos suficientes que acrediten presuntivamente la causa o causas de desaparición, suspensión o revocación del mandato previstas en la Ley Orgánica Municipal para el Estado de Guanajuato que se impute al ayuntamiento o sus integrantes, así como que hagan probable su responsabilidad.</w:t>
      </w:r>
    </w:p>
    <w:p w14:paraId="1233F9FE" w14:textId="77777777" w:rsidR="00BA6BAC" w:rsidRPr="00F5117E" w:rsidRDefault="00BA6BAC" w:rsidP="00413242">
      <w:pPr>
        <w:ind w:left="1134" w:right="333"/>
        <w:jc w:val="both"/>
        <w:rPr>
          <w:rFonts w:ascii="Abadi" w:hAnsi="Abadi"/>
          <w:sz w:val="21"/>
          <w:szCs w:val="21"/>
        </w:rPr>
      </w:pPr>
    </w:p>
    <w:p w14:paraId="6F0A335A" w14:textId="77777777" w:rsidR="00BA6BAC" w:rsidRPr="00F5117E" w:rsidRDefault="00BA6BAC" w:rsidP="002477E3">
      <w:pPr>
        <w:ind w:left="709" w:right="333"/>
        <w:jc w:val="both"/>
        <w:rPr>
          <w:rFonts w:ascii="Abadi" w:hAnsi="Abadi" w:cs="Arial"/>
          <w:sz w:val="21"/>
          <w:szCs w:val="21"/>
        </w:rPr>
      </w:pPr>
      <w:r w:rsidRPr="00F5117E">
        <w:rPr>
          <w:rFonts w:ascii="Abadi" w:hAnsi="Abadi"/>
          <w:sz w:val="21"/>
          <w:szCs w:val="21"/>
        </w:rPr>
        <w:t>En caso de que la Comisión de Gobernación y Puntos Constitucionales determine que la denuncia merece atenderse o no, el dictamen correspondiente se someterá a la consideración del Pleno. En caso de que el Pleno apruebe el dictamen en sentido de atenderse, el asunto se turnará a la Comisión de Responsabilidades.</w:t>
      </w:r>
      <w:r w:rsidRPr="00F5117E">
        <w:rPr>
          <w:rFonts w:ascii="Abadi" w:hAnsi="Abadi" w:cs="Arial"/>
          <w:sz w:val="21"/>
          <w:szCs w:val="21"/>
        </w:rPr>
        <w:t>»</w:t>
      </w:r>
    </w:p>
    <w:p w14:paraId="7560F8BB" w14:textId="77777777" w:rsidR="00BA6BAC" w:rsidRPr="00F5117E" w:rsidRDefault="00BA6BAC" w:rsidP="00413242">
      <w:pPr>
        <w:ind w:left="1134" w:right="333"/>
        <w:jc w:val="both"/>
        <w:rPr>
          <w:rFonts w:ascii="Abadi" w:hAnsi="Abadi" w:cs="Arial"/>
          <w:sz w:val="21"/>
          <w:szCs w:val="21"/>
        </w:rPr>
      </w:pPr>
    </w:p>
    <w:p w14:paraId="243313A6" w14:textId="77777777" w:rsidR="00BA6BAC" w:rsidRPr="00F5117E" w:rsidRDefault="00BA6BAC" w:rsidP="002477E3">
      <w:pPr>
        <w:ind w:left="709" w:right="333"/>
        <w:jc w:val="both"/>
        <w:rPr>
          <w:rFonts w:ascii="Abadi" w:hAnsi="Abadi" w:cs="Arial"/>
          <w:i/>
          <w:iCs/>
          <w:sz w:val="21"/>
          <w:szCs w:val="21"/>
        </w:rPr>
      </w:pPr>
      <w:r w:rsidRPr="00F5117E">
        <w:rPr>
          <w:rFonts w:ascii="Abadi" w:hAnsi="Abadi" w:cs="Arial"/>
          <w:i/>
          <w:iCs/>
          <w:sz w:val="21"/>
          <w:szCs w:val="21"/>
        </w:rPr>
        <w:t xml:space="preserve">LO RESALTADO ES NUESTRO. </w:t>
      </w:r>
    </w:p>
    <w:p w14:paraId="56858891" w14:textId="77777777" w:rsidR="00BA6BAC" w:rsidRPr="00447B3E" w:rsidRDefault="00BA6BAC" w:rsidP="00413242">
      <w:pPr>
        <w:pStyle w:val="Textoindependiente"/>
        <w:ind w:firstLine="720"/>
        <w:rPr>
          <w:rFonts w:ascii="Abadi" w:hAnsi="Abadi"/>
          <w:b w:val="0"/>
          <w:bCs w:val="0"/>
          <w:sz w:val="21"/>
          <w:szCs w:val="21"/>
        </w:rPr>
      </w:pPr>
    </w:p>
    <w:p w14:paraId="5BD50488"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 xml:space="preserve"> Podemos afirmar que se establecen tres requisitos que deben ser satisfechos a efecto de declarar atendible una denuncia:</w:t>
      </w:r>
    </w:p>
    <w:p w14:paraId="161BB7CA" w14:textId="77777777" w:rsidR="00BA6BAC" w:rsidRPr="00447B3E" w:rsidRDefault="00BA6BAC" w:rsidP="00413242">
      <w:pPr>
        <w:pStyle w:val="Textoindependiente"/>
        <w:ind w:firstLine="708"/>
        <w:rPr>
          <w:rFonts w:ascii="Abadi" w:hAnsi="Abadi"/>
          <w:b w:val="0"/>
          <w:bCs w:val="0"/>
          <w:sz w:val="21"/>
          <w:szCs w:val="21"/>
          <w:highlight w:val="yellow"/>
        </w:rPr>
      </w:pPr>
    </w:p>
    <w:p w14:paraId="406686D1" w14:textId="77777777" w:rsidR="00BA6BAC" w:rsidRPr="00447B3E" w:rsidRDefault="00BA6BAC" w:rsidP="00413242">
      <w:pPr>
        <w:pStyle w:val="Textoindependiente"/>
        <w:numPr>
          <w:ilvl w:val="0"/>
          <w:numId w:val="10"/>
        </w:numPr>
        <w:autoSpaceDE/>
        <w:autoSpaceDN/>
        <w:rPr>
          <w:rFonts w:ascii="Abadi" w:hAnsi="Abadi"/>
          <w:b w:val="0"/>
          <w:bCs w:val="0"/>
          <w:sz w:val="21"/>
          <w:szCs w:val="21"/>
        </w:rPr>
      </w:pPr>
      <w:r w:rsidRPr="00447B3E">
        <w:rPr>
          <w:rFonts w:ascii="Abadi" w:hAnsi="Abadi"/>
          <w:b w:val="0"/>
          <w:bCs w:val="0"/>
          <w:sz w:val="21"/>
          <w:szCs w:val="21"/>
        </w:rPr>
        <w:t xml:space="preserve">Que se trate de una conducta que encuadre en alguna causa de revocación de mandato prevista en el artículo 92 de la Ley Orgánica </w:t>
      </w:r>
      <w:r w:rsidRPr="00447B3E">
        <w:rPr>
          <w:rFonts w:ascii="Abadi" w:hAnsi="Abadi"/>
          <w:b w:val="0"/>
          <w:bCs w:val="0"/>
          <w:sz w:val="21"/>
          <w:szCs w:val="21"/>
        </w:rPr>
        <w:t>Municipal para el Estado de Guanajuato;</w:t>
      </w:r>
    </w:p>
    <w:p w14:paraId="384ECFE0" w14:textId="77777777" w:rsidR="00BA6BAC" w:rsidRPr="00447B3E" w:rsidRDefault="00BA6BAC" w:rsidP="00413242">
      <w:pPr>
        <w:pStyle w:val="Textoindependiente"/>
        <w:ind w:left="1069"/>
        <w:rPr>
          <w:rFonts w:ascii="Abadi" w:hAnsi="Abadi"/>
          <w:b w:val="0"/>
          <w:bCs w:val="0"/>
          <w:sz w:val="21"/>
          <w:szCs w:val="21"/>
        </w:rPr>
      </w:pPr>
    </w:p>
    <w:p w14:paraId="428996F2" w14:textId="77777777" w:rsidR="00BA6BAC" w:rsidRPr="00447B3E" w:rsidRDefault="00BA6BAC" w:rsidP="00413242">
      <w:pPr>
        <w:pStyle w:val="Textoindependiente"/>
        <w:ind w:left="993" w:hanging="284"/>
        <w:rPr>
          <w:rFonts w:ascii="Abadi" w:hAnsi="Abadi"/>
          <w:b w:val="0"/>
          <w:bCs w:val="0"/>
          <w:sz w:val="21"/>
          <w:szCs w:val="21"/>
        </w:rPr>
      </w:pPr>
      <w:r w:rsidRPr="00447B3E">
        <w:rPr>
          <w:rFonts w:ascii="Abadi" w:hAnsi="Abadi"/>
          <w:sz w:val="21"/>
          <w:szCs w:val="21"/>
        </w:rPr>
        <w:t>b)</w:t>
      </w:r>
      <w:r w:rsidRPr="00447B3E">
        <w:rPr>
          <w:rFonts w:ascii="Abadi" w:hAnsi="Abadi"/>
          <w:b w:val="0"/>
          <w:bCs w:val="0"/>
          <w:sz w:val="21"/>
          <w:szCs w:val="21"/>
        </w:rPr>
        <w:t xml:space="preserve"> Que existan pruebas que acrediten presuntivamente esa causa o causas de revocación; y</w:t>
      </w:r>
    </w:p>
    <w:p w14:paraId="3370A233" w14:textId="77777777" w:rsidR="00BA6BAC" w:rsidRPr="00F5117E" w:rsidRDefault="00BA6BAC" w:rsidP="00413242">
      <w:pPr>
        <w:pStyle w:val="Textoindependiente"/>
        <w:ind w:left="993" w:hanging="284"/>
        <w:rPr>
          <w:rFonts w:ascii="Abadi" w:hAnsi="Abadi"/>
          <w:sz w:val="21"/>
          <w:szCs w:val="21"/>
        </w:rPr>
      </w:pPr>
    </w:p>
    <w:p w14:paraId="030B41AB" w14:textId="77777777" w:rsidR="00BA6BAC" w:rsidRPr="00447B3E" w:rsidRDefault="00BA6BAC" w:rsidP="00413242">
      <w:pPr>
        <w:pStyle w:val="Textoindependiente"/>
        <w:ind w:left="993" w:hanging="284"/>
        <w:rPr>
          <w:rFonts w:ascii="Abadi" w:hAnsi="Abadi"/>
          <w:b w:val="0"/>
          <w:bCs w:val="0"/>
          <w:sz w:val="21"/>
          <w:szCs w:val="21"/>
        </w:rPr>
      </w:pPr>
      <w:r w:rsidRPr="00447B3E">
        <w:rPr>
          <w:rFonts w:ascii="Abadi" w:hAnsi="Abadi"/>
          <w:sz w:val="21"/>
          <w:szCs w:val="21"/>
        </w:rPr>
        <w:t>c)</w:t>
      </w:r>
      <w:r w:rsidRPr="00F5117E">
        <w:rPr>
          <w:rFonts w:ascii="Abadi" w:hAnsi="Abadi"/>
          <w:b w:val="0"/>
          <w:bCs w:val="0"/>
          <w:sz w:val="21"/>
          <w:szCs w:val="21"/>
        </w:rPr>
        <w:t xml:space="preserve"> </w:t>
      </w:r>
      <w:r w:rsidRPr="00447B3E">
        <w:rPr>
          <w:rFonts w:ascii="Abadi" w:hAnsi="Abadi"/>
          <w:b w:val="0"/>
          <w:bCs w:val="0"/>
          <w:sz w:val="21"/>
          <w:szCs w:val="21"/>
        </w:rPr>
        <w:t>Que existen pruebas que acrediten la probable responsabilidad del denunciado en relación con la causa o causas de revocación de mandato invocadas.</w:t>
      </w:r>
    </w:p>
    <w:p w14:paraId="61E2E701" w14:textId="77777777" w:rsidR="00BA6BAC" w:rsidRPr="00447B3E" w:rsidRDefault="00BA6BAC" w:rsidP="00413242">
      <w:pPr>
        <w:pStyle w:val="Textoindependiente"/>
        <w:ind w:firstLine="708"/>
        <w:rPr>
          <w:rFonts w:ascii="Abadi" w:hAnsi="Abadi"/>
          <w:b w:val="0"/>
          <w:bCs w:val="0"/>
          <w:sz w:val="21"/>
          <w:szCs w:val="21"/>
        </w:rPr>
      </w:pPr>
    </w:p>
    <w:p w14:paraId="58C4FFCF" w14:textId="77777777" w:rsidR="00BA6BAC" w:rsidRPr="00F5117E" w:rsidRDefault="00BA6BAC" w:rsidP="00413242">
      <w:pPr>
        <w:pStyle w:val="Textoindependiente"/>
        <w:ind w:firstLine="720"/>
        <w:rPr>
          <w:rFonts w:ascii="Abadi" w:hAnsi="Abadi"/>
          <w:sz w:val="21"/>
          <w:szCs w:val="21"/>
        </w:rPr>
      </w:pPr>
      <w:r w:rsidRPr="00447B3E">
        <w:rPr>
          <w:rFonts w:ascii="Abadi" w:hAnsi="Abadi"/>
          <w:b w:val="0"/>
          <w:bCs w:val="0"/>
          <w:sz w:val="21"/>
          <w:szCs w:val="21"/>
        </w:rPr>
        <w:t>En consecuencia, se deberá considerar si de las pruebas aportadas por el denunciante aparecen datos suficientes que acrediten presuntivamente la causa o causas de desaparición, suspensión o revocación del mandato previstas en el artículo 92 de la Ley Orgánica Municipal para el Estado de Guanajuato, concretamente la que refiere el solicitante del citado ordenamiento que se impute al Regidor del Ayuntamiento, así como que hagan probable su responsabilidad; y que se deberá acreditar presuntivamente la causa o causas de revocación</w:t>
      </w:r>
      <w:r w:rsidRPr="00F5117E">
        <w:rPr>
          <w:rFonts w:ascii="Abadi" w:hAnsi="Abadi"/>
          <w:sz w:val="21"/>
          <w:szCs w:val="21"/>
        </w:rPr>
        <w:t xml:space="preserve">. </w:t>
      </w:r>
    </w:p>
    <w:p w14:paraId="18968F01" w14:textId="77777777" w:rsidR="00BA6BAC" w:rsidRPr="00447B3E" w:rsidRDefault="00BA6BAC" w:rsidP="00413242">
      <w:pPr>
        <w:pStyle w:val="Textoindependiente"/>
        <w:ind w:firstLine="720"/>
        <w:rPr>
          <w:rFonts w:ascii="Abadi" w:hAnsi="Abadi"/>
          <w:b w:val="0"/>
          <w:bCs w:val="0"/>
          <w:sz w:val="21"/>
          <w:szCs w:val="21"/>
          <w:highlight w:val="yellow"/>
        </w:rPr>
      </w:pPr>
    </w:p>
    <w:p w14:paraId="62F8D4EE"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Asimismo, es nuestra responsabilidad como dictaminadores, verificar que los requisitos para la formulación de una solicitud o denuncia de revocación de mandato de alguno o algunos miembros de los ayuntamientos de la entidad, se sujeta a lo previsto por los artículos 115 fracción I de la Constitución Política de los Estados Unidos Mexicanos; 63 fracción XXIX de la Constitución Política para el Estado de Guanajuato; 90, 92 y 93 de la Ley Orgánica Municipal para el Estado de Guanajuato, y 236 de la Ley Orgánica del Poder Legislativo del Estado de Guanajuato, y concretamente en este último numeral, consistente en que:</w:t>
      </w:r>
    </w:p>
    <w:p w14:paraId="7F0D97CE" w14:textId="77777777" w:rsidR="00BA6BAC" w:rsidRPr="00447B3E" w:rsidRDefault="00BA6BAC" w:rsidP="00413242">
      <w:pPr>
        <w:pStyle w:val="Textoindependiente"/>
        <w:ind w:firstLine="720"/>
        <w:rPr>
          <w:rFonts w:ascii="Abadi" w:hAnsi="Abadi"/>
          <w:b w:val="0"/>
          <w:bCs w:val="0"/>
          <w:sz w:val="21"/>
          <w:szCs w:val="21"/>
          <w:highlight w:val="yellow"/>
        </w:rPr>
      </w:pPr>
    </w:p>
    <w:p w14:paraId="4785C8E0"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La denuncia o solicitud de revocación de mandato de alguno de los integrantes del Ayuntamiento sea formulada por un ciudadano del municipio que corresponda, bajo su más estricta responsabilidad;</w:t>
      </w:r>
    </w:p>
    <w:p w14:paraId="727809C5" w14:textId="77777777" w:rsidR="00BA6BAC" w:rsidRPr="00447B3E" w:rsidRDefault="00BA6BAC" w:rsidP="00413242">
      <w:pPr>
        <w:pStyle w:val="Textoindependiente"/>
        <w:ind w:firstLine="720"/>
        <w:rPr>
          <w:rFonts w:ascii="Abadi" w:hAnsi="Abadi"/>
          <w:b w:val="0"/>
          <w:bCs w:val="0"/>
          <w:sz w:val="21"/>
          <w:szCs w:val="21"/>
        </w:rPr>
      </w:pPr>
    </w:p>
    <w:p w14:paraId="021BC6F4"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La denuncia o solicitud se formule por escrito ante el Congreso del Estado;</w:t>
      </w:r>
    </w:p>
    <w:p w14:paraId="7EAC1FD5" w14:textId="77777777" w:rsidR="00BA6BAC" w:rsidRPr="00447B3E" w:rsidRDefault="00BA6BAC" w:rsidP="00413242">
      <w:pPr>
        <w:pStyle w:val="Textoindependiente"/>
        <w:ind w:firstLine="720"/>
        <w:rPr>
          <w:rFonts w:ascii="Abadi" w:hAnsi="Abadi"/>
          <w:b w:val="0"/>
          <w:bCs w:val="0"/>
          <w:sz w:val="21"/>
          <w:szCs w:val="21"/>
        </w:rPr>
      </w:pPr>
    </w:p>
    <w:p w14:paraId="2C4E1A21"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En la solicitud o denuncia se exprese la causa legal en que funda su acción, para la revocación de mandato; y</w:t>
      </w:r>
    </w:p>
    <w:p w14:paraId="4B4D362F" w14:textId="77777777" w:rsidR="00BA6BAC" w:rsidRPr="00447B3E" w:rsidRDefault="00BA6BAC" w:rsidP="00413242">
      <w:pPr>
        <w:pStyle w:val="Textoindependiente"/>
        <w:ind w:firstLine="720"/>
        <w:rPr>
          <w:rFonts w:ascii="Abadi" w:hAnsi="Abadi"/>
          <w:b w:val="0"/>
          <w:bCs w:val="0"/>
          <w:sz w:val="21"/>
          <w:szCs w:val="21"/>
        </w:rPr>
      </w:pPr>
    </w:p>
    <w:p w14:paraId="6C248CE0"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lastRenderedPageBreak/>
        <w:t>Se acompañe a la solicitud o denuncia las pruebas que tengan a su alcance en las cuales sustente la solicitud o denuncia;</w:t>
      </w:r>
    </w:p>
    <w:p w14:paraId="0EB12503"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Dicho dispositivo al que hemos aludido en varias ocasiones se transcribe a continuación:</w:t>
      </w:r>
    </w:p>
    <w:p w14:paraId="3CE5A3B4" w14:textId="77777777" w:rsidR="00BA6BAC" w:rsidRPr="00F5117E" w:rsidRDefault="00BA6BAC" w:rsidP="00413242">
      <w:pPr>
        <w:pStyle w:val="Textoindependiente"/>
        <w:ind w:left="851" w:right="1467" w:firstLine="567"/>
        <w:rPr>
          <w:rFonts w:ascii="Abadi" w:hAnsi="Abadi"/>
          <w:b w:val="0"/>
          <w:sz w:val="21"/>
          <w:szCs w:val="21"/>
        </w:rPr>
      </w:pPr>
    </w:p>
    <w:p w14:paraId="50C61265" w14:textId="77777777" w:rsidR="00BA6BAC" w:rsidRPr="00F5117E" w:rsidRDefault="00BA6BAC" w:rsidP="008048DC">
      <w:pPr>
        <w:ind w:left="709" w:right="400"/>
        <w:jc w:val="both"/>
        <w:rPr>
          <w:rFonts w:ascii="Abadi" w:hAnsi="Abadi"/>
          <w:sz w:val="21"/>
          <w:szCs w:val="21"/>
        </w:rPr>
      </w:pPr>
      <w:r w:rsidRPr="00F5117E">
        <w:rPr>
          <w:rFonts w:ascii="Abadi" w:hAnsi="Abadi"/>
          <w:b/>
          <w:bCs/>
          <w:sz w:val="21"/>
          <w:szCs w:val="21"/>
        </w:rPr>
        <w:t>Artículo 236.</w:t>
      </w:r>
      <w:r w:rsidRPr="00F5117E">
        <w:rPr>
          <w:rFonts w:ascii="Abadi" w:hAnsi="Abadi"/>
          <w:sz w:val="21"/>
          <w:szCs w:val="21"/>
        </w:rPr>
        <w:t xml:space="preserve"> Cualquier persona ciudadana del Municipio, bajo su más estricta responsabilidad, podrá denunciar a los integrantes del Ayuntamiento, por escrito, ante el Congreso del Estado, </w:t>
      </w:r>
      <w:r w:rsidRPr="00F5117E">
        <w:rPr>
          <w:rFonts w:ascii="Abadi" w:hAnsi="Abadi"/>
          <w:b/>
          <w:bCs/>
          <w:i/>
          <w:iCs/>
          <w:sz w:val="21"/>
          <w:szCs w:val="21"/>
        </w:rPr>
        <w:t>expresando la causa legal y debiendo acompañar las pruebas que tuviera a su alcance, en que se sustente la misma</w:t>
      </w:r>
      <w:r w:rsidRPr="00F5117E">
        <w:rPr>
          <w:rFonts w:ascii="Abadi" w:hAnsi="Abadi"/>
          <w:sz w:val="21"/>
          <w:szCs w:val="21"/>
        </w:rPr>
        <w:t>. En dicho escrito la persona denunciante deberá señalar domicilio para recibir notificaciones en la capital del Estado.</w:t>
      </w:r>
    </w:p>
    <w:p w14:paraId="59BC9D02" w14:textId="77777777" w:rsidR="00BA6BAC" w:rsidRPr="00F5117E" w:rsidRDefault="00BA6BAC" w:rsidP="008048DC">
      <w:pPr>
        <w:ind w:left="709" w:right="400"/>
        <w:jc w:val="both"/>
        <w:rPr>
          <w:rFonts w:ascii="Abadi" w:hAnsi="Abadi"/>
          <w:sz w:val="21"/>
          <w:szCs w:val="21"/>
        </w:rPr>
      </w:pPr>
    </w:p>
    <w:p w14:paraId="33E03A48" w14:textId="77777777" w:rsidR="00BA6BAC" w:rsidRPr="00F5117E" w:rsidRDefault="00BA6BAC" w:rsidP="008048DC">
      <w:pPr>
        <w:ind w:left="709" w:right="400"/>
        <w:jc w:val="both"/>
        <w:rPr>
          <w:rFonts w:ascii="Abadi" w:hAnsi="Abadi"/>
          <w:sz w:val="21"/>
          <w:szCs w:val="21"/>
        </w:rPr>
      </w:pPr>
      <w:r w:rsidRPr="00F5117E">
        <w:rPr>
          <w:rFonts w:ascii="Abadi" w:hAnsi="Abadi"/>
          <w:sz w:val="21"/>
          <w:szCs w:val="21"/>
        </w:rPr>
        <w:t>Sólo en caso de que la persona denunciante no tuviere acceso a las pruebas en que funde su acción o teniéndolo no le hayan sido proporcionados, deberá indicar el archivo o lugar en que se encuentren, acreditando la solicitud de los mismos, para que la Comisión de Gobernación y Puntos Constitucionales pueda allegarse de los mismos.</w:t>
      </w:r>
    </w:p>
    <w:p w14:paraId="3C28ACDB" w14:textId="77777777" w:rsidR="00BA6BAC" w:rsidRPr="00F5117E" w:rsidRDefault="00BA6BAC" w:rsidP="00413242">
      <w:pPr>
        <w:pStyle w:val="Textoindependiente"/>
        <w:ind w:right="1467"/>
        <w:rPr>
          <w:rFonts w:ascii="Abadi" w:hAnsi="Abadi"/>
          <w:sz w:val="21"/>
          <w:szCs w:val="21"/>
        </w:rPr>
      </w:pPr>
      <w:r w:rsidRPr="00F5117E">
        <w:rPr>
          <w:rFonts w:ascii="Abadi" w:hAnsi="Abadi"/>
          <w:sz w:val="21"/>
          <w:szCs w:val="21"/>
        </w:rPr>
        <w:tab/>
      </w:r>
      <w:r w:rsidRPr="00F5117E">
        <w:rPr>
          <w:rFonts w:ascii="Abadi" w:hAnsi="Abadi"/>
          <w:sz w:val="21"/>
          <w:szCs w:val="21"/>
        </w:rPr>
        <w:tab/>
      </w:r>
    </w:p>
    <w:p w14:paraId="7F7C1915" w14:textId="77777777" w:rsidR="00BA6BAC" w:rsidRPr="00F5117E" w:rsidRDefault="00BA6BAC" w:rsidP="008048DC">
      <w:pPr>
        <w:ind w:left="709" w:right="333"/>
        <w:jc w:val="both"/>
        <w:rPr>
          <w:rFonts w:ascii="Abadi" w:hAnsi="Abadi" w:cs="Arial"/>
          <w:i/>
          <w:iCs/>
          <w:sz w:val="21"/>
          <w:szCs w:val="21"/>
        </w:rPr>
      </w:pPr>
      <w:r w:rsidRPr="00F5117E">
        <w:rPr>
          <w:rFonts w:ascii="Abadi" w:hAnsi="Abadi" w:cs="Arial"/>
          <w:i/>
          <w:iCs/>
          <w:sz w:val="21"/>
          <w:szCs w:val="21"/>
        </w:rPr>
        <w:t xml:space="preserve">LO RESALTADO ES NUESTRO. </w:t>
      </w:r>
    </w:p>
    <w:p w14:paraId="56DB3E6D" w14:textId="77777777" w:rsidR="00BA6BAC" w:rsidRPr="00447B3E" w:rsidRDefault="00BA6BAC" w:rsidP="00413242">
      <w:pPr>
        <w:pStyle w:val="Textoindependiente"/>
        <w:ind w:right="1467"/>
        <w:rPr>
          <w:rFonts w:ascii="Abadi" w:hAnsi="Abadi"/>
          <w:b w:val="0"/>
          <w:bCs w:val="0"/>
          <w:i/>
          <w:iCs/>
          <w:sz w:val="21"/>
          <w:szCs w:val="21"/>
        </w:rPr>
      </w:pPr>
    </w:p>
    <w:p w14:paraId="33F6C8EB"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 xml:space="preserve">En ese sentido, la prueba es la demostración de la existencia de un hecho o acto o de su inexistencia. Por ello, prueba es la demostración de la certeza de un hecho. En materia de Derecho procesal, podemos decir que probar es demostrar en juicio la certeza de un hecho afirmado por alguna de las partes en litigio. El concepto de prueba implica además la delimitación de su objetivo de su finalidad y de los medios para arribar a la certeza de un hecho determinado. </w:t>
      </w:r>
    </w:p>
    <w:p w14:paraId="1D86B9BD" w14:textId="77777777" w:rsidR="00BA6BAC" w:rsidRPr="00F5117E" w:rsidRDefault="00BA6BAC" w:rsidP="00BA6BAC">
      <w:pPr>
        <w:pStyle w:val="Textoindependiente"/>
        <w:spacing w:line="276" w:lineRule="auto"/>
        <w:ind w:firstLine="720"/>
        <w:rPr>
          <w:rFonts w:ascii="Abadi" w:hAnsi="Abadi"/>
          <w:sz w:val="21"/>
          <w:szCs w:val="21"/>
        </w:rPr>
      </w:pPr>
    </w:p>
    <w:p w14:paraId="54903D62"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 xml:space="preserve">Carnelutti en su «sistema» clasifica las pruebas de la siguiente manera: las idóneas producen certeza sobre la existencia o inexistencia del hecho controvertido, mientras que las pruebas ineficaces dejan la duda sobre tales cuestiones. Entonces afirmamos que las pruebas son consideradas dentro de la </w:t>
      </w:r>
      <w:r w:rsidRPr="00447B3E">
        <w:rPr>
          <w:rFonts w:ascii="Abadi" w:hAnsi="Abadi"/>
          <w:b w:val="0"/>
          <w:bCs w:val="0"/>
          <w:sz w:val="21"/>
          <w:szCs w:val="21"/>
        </w:rPr>
        <w:t>categoría de prueba plena, es decir, es la que demuestra la existencia o inexistencia de los hechos litigiosos, obligando al juez a resolver de acuerdo con los resultados de la misma.</w:t>
      </w:r>
    </w:p>
    <w:p w14:paraId="3C8FBB82" w14:textId="77777777" w:rsidR="00BA6BAC" w:rsidRPr="00447B3E" w:rsidRDefault="00BA6BAC" w:rsidP="00413242">
      <w:pPr>
        <w:pStyle w:val="Textoindependiente"/>
        <w:ind w:firstLine="720"/>
        <w:rPr>
          <w:rFonts w:ascii="Abadi" w:hAnsi="Abadi"/>
          <w:b w:val="0"/>
          <w:bCs w:val="0"/>
          <w:sz w:val="21"/>
          <w:szCs w:val="21"/>
        </w:rPr>
      </w:pPr>
    </w:p>
    <w:p w14:paraId="71193B12"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 xml:space="preserve">En el caso que nos ocupa, el denunciante hizo llegar las constancias en las se sustentan los hechos como pruebas para soportar la hipótesis jurídica con base en el artículo 238 de la Ley Orgánica del Poder Legislativo del Estado de Guanajuato, y allegar los elementos probatorios, para fortalecer la solicitud. </w:t>
      </w:r>
    </w:p>
    <w:p w14:paraId="6FFC215D" w14:textId="77777777" w:rsidR="00BA6BAC" w:rsidRPr="00F5117E" w:rsidRDefault="00BA6BAC" w:rsidP="00BA6BAC">
      <w:pPr>
        <w:pStyle w:val="Textoindependiente"/>
        <w:spacing w:line="276" w:lineRule="auto"/>
        <w:ind w:firstLine="720"/>
        <w:rPr>
          <w:rFonts w:ascii="Abadi" w:hAnsi="Abadi"/>
          <w:sz w:val="21"/>
          <w:szCs w:val="21"/>
        </w:rPr>
      </w:pPr>
    </w:p>
    <w:p w14:paraId="3698E87E" w14:textId="77777777" w:rsidR="00BA6BAC" w:rsidRPr="00447B3E" w:rsidRDefault="00BA6BAC" w:rsidP="00413242">
      <w:pPr>
        <w:pStyle w:val="Textoindependiente"/>
        <w:ind w:firstLine="720"/>
        <w:rPr>
          <w:rFonts w:ascii="Abadi" w:hAnsi="Abadi"/>
          <w:b w:val="0"/>
          <w:bCs w:val="0"/>
          <w:sz w:val="21"/>
          <w:szCs w:val="21"/>
        </w:rPr>
      </w:pPr>
      <w:r w:rsidRPr="00447B3E">
        <w:rPr>
          <w:rFonts w:ascii="Abadi" w:hAnsi="Abadi"/>
          <w:b w:val="0"/>
          <w:bCs w:val="0"/>
          <w:sz w:val="21"/>
          <w:szCs w:val="21"/>
        </w:rPr>
        <w:t xml:space="preserve">Para el caso que nos ocupa y a la luz de los artículos 236 y 238 de la Ley Orgánica del Poder Legislativo del Estado de Guanajuato, las pruebas serán las aportadas por el denunciante y donde aparecen datos suficientes para acreditar presuntivamente la causa o causas de revocación de mandato previstas en la Ley Orgánica Municipal que se le impute a alguno o algunos integrantes del Ayuntamiento. </w:t>
      </w:r>
    </w:p>
    <w:p w14:paraId="231BFF6B" w14:textId="77777777" w:rsidR="00BA6BAC" w:rsidRPr="00F5117E" w:rsidRDefault="00BA6BAC" w:rsidP="00413242">
      <w:pPr>
        <w:pStyle w:val="Textoindependiente"/>
        <w:ind w:firstLine="720"/>
        <w:rPr>
          <w:rFonts w:ascii="Abadi" w:hAnsi="Abadi"/>
          <w:sz w:val="21"/>
          <w:szCs w:val="21"/>
          <w:highlight w:val="yellow"/>
        </w:rPr>
      </w:pPr>
    </w:p>
    <w:p w14:paraId="042276F4" w14:textId="77777777" w:rsidR="00BA6BAC" w:rsidRPr="00F5117E" w:rsidRDefault="00BA6BAC" w:rsidP="00413242">
      <w:pPr>
        <w:pStyle w:val="NormalWeb"/>
        <w:spacing w:before="0" w:beforeAutospacing="0" w:after="0" w:afterAutospacing="0"/>
        <w:ind w:firstLine="709"/>
        <w:jc w:val="both"/>
        <w:rPr>
          <w:rFonts w:ascii="Abadi" w:hAnsi="Abadi" w:cs="Arial"/>
          <w:sz w:val="21"/>
          <w:szCs w:val="21"/>
          <w:lang w:val="es-MX"/>
        </w:rPr>
      </w:pPr>
      <w:r w:rsidRPr="00F5117E">
        <w:rPr>
          <w:rFonts w:ascii="Abadi" w:hAnsi="Abadi" w:cs="Arial"/>
          <w:sz w:val="21"/>
          <w:szCs w:val="21"/>
        </w:rPr>
        <w:t xml:space="preserve">Es decir, consideramos que quien denuncia debe aportar las documentales que el mismo ofrece en su solicitud de revocación de mandato, tales como documentos públicos, que consignen en forma auténtica hechos o actos jurídicos realizados ante fedatarios o autoridades en ejercicio de sus funciones y los expedidos por ellos para certificarlos, con lo anterior, podría derivarse </w:t>
      </w:r>
      <w:r w:rsidRPr="00F5117E">
        <w:rPr>
          <w:rFonts w:ascii="Abadi" w:hAnsi="Abadi" w:cs="Arial"/>
          <w:i/>
          <w:iCs/>
          <w:sz w:val="21"/>
          <w:szCs w:val="21"/>
        </w:rPr>
        <w:t xml:space="preserve">de acuerdo al análisis de las mismas </w:t>
      </w:r>
      <w:r w:rsidRPr="00F5117E">
        <w:rPr>
          <w:rFonts w:ascii="Abadi" w:hAnsi="Abadi" w:cs="Arial"/>
          <w:sz w:val="21"/>
          <w:szCs w:val="21"/>
        </w:rPr>
        <w:t>l</w:t>
      </w:r>
      <w:r w:rsidRPr="00F5117E">
        <w:rPr>
          <w:rFonts w:ascii="Abadi" w:hAnsi="Abadi" w:cs="Arial"/>
          <w:sz w:val="21"/>
          <w:szCs w:val="21"/>
          <w:lang w:val="es-MX"/>
        </w:rPr>
        <w:t xml:space="preserve">a eficacia probatoria que </w:t>
      </w:r>
      <w:r>
        <w:rPr>
          <w:rFonts w:ascii="Abadi" w:hAnsi="Abadi" w:cs="Arial"/>
          <w:sz w:val="21"/>
          <w:szCs w:val="21"/>
          <w:lang w:val="es-MX"/>
        </w:rPr>
        <w:t>consiste</w:t>
      </w:r>
      <w:r w:rsidRPr="00F5117E">
        <w:rPr>
          <w:rFonts w:ascii="Abadi" w:hAnsi="Abadi" w:cs="Arial"/>
          <w:sz w:val="21"/>
          <w:szCs w:val="21"/>
        </w:rPr>
        <w:t xml:space="preserve"> en producir en el ánimo de quien las analiza </w:t>
      </w:r>
      <w:r w:rsidRPr="00F5117E">
        <w:rPr>
          <w:rFonts w:ascii="Abadi" w:hAnsi="Abadi" w:cs="Arial"/>
          <w:sz w:val="21"/>
          <w:szCs w:val="21"/>
          <w:lang w:val="es-MX"/>
        </w:rPr>
        <w:t>un estado de certeza plena respecto de la existencia o inexistencia de los hechos controvertidos.</w:t>
      </w:r>
    </w:p>
    <w:p w14:paraId="393A2244" w14:textId="77777777" w:rsidR="00BA6BAC" w:rsidRPr="00F5117E" w:rsidRDefault="00BA6BAC" w:rsidP="00413242">
      <w:pPr>
        <w:pStyle w:val="NormalWeb"/>
        <w:spacing w:before="0" w:beforeAutospacing="0" w:after="0" w:afterAutospacing="0"/>
        <w:ind w:firstLine="709"/>
        <w:jc w:val="both"/>
        <w:rPr>
          <w:rFonts w:ascii="Abadi" w:hAnsi="Abadi" w:cs="Arial"/>
          <w:sz w:val="21"/>
          <w:szCs w:val="21"/>
          <w:lang w:val="es-MX"/>
        </w:rPr>
      </w:pPr>
    </w:p>
    <w:p w14:paraId="06416A51" w14:textId="77777777" w:rsidR="00BA6BAC" w:rsidRPr="00F5117E" w:rsidRDefault="00BA6BAC" w:rsidP="00413242">
      <w:pPr>
        <w:pStyle w:val="NormalWeb"/>
        <w:spacing w:before="0" w:beforeAutospacing="0" w:after="0" w:afterAutospacing="0"/>
        <w:ind w:firstLine="709"/>
        <w:jc w:val="both"/>
        <w:rPr>
          <w:rFonts w:ascii="Abadi" w:hAnsi="Abadi" w:cs="Arial"/>
          <w:sz w:val="21"/>
          <w:szCs w:val="21"/>
        </w:rPr>
      </w:pPr>
      <w:r w:rsidRPr="00F5117E">
        <w:rPr>
          <w:rFonts w:ascii="Abadi" w:hAnsi="Abadi" w:cs="Arial"/>
          <w:sz w:val="21"/>
          <w:szCs w:val="21"/>
        </w:rPr>
        <w:t xml:space="preserve">Luego entonces, se advierte que del cúmulo probatorio </w:t>
      </w:r>
      <w:r w:rsidRPr="00F5117E">
        <w:rPr>
          <w:rFonts w:ascii="Abadi" w:hAnsi="Abadi" w:cs="Arial"/>
          <w:i/>
          <w:iCs/>
          <w:sz w:val="21"/>
          <w:szCs w:val="21"/>
        </w:rPr>
        <w:t xml:space="preserve">determinados como anexos </w:t>
      </w:r>
      <w:r w:rsidRPr="00F5117E">
        <w:rPr>
          <w:rFonts w:ascii="Abadi" w:hAnsi="Abadi" w:cs="Arial"/>
          <w:sz w:val="21"/>
          <w:szCs w:val="21"/>
        </w:rPr>
        <w:t>acompañado al escrito de denuncia resultan de manifiesto para acreditar su dicho, siendo que, concatenando su contenido, es posible relacionarlas con la causa legal en la cual funda su acción; para estos efectos sirve de apoyo, la tesis aislada (Administrativa), publicada en el Semanario Judicial de la Federación, Libro 63, Febrero de 2019, Tomo II, página 2919 ubicable bajo el número de registro 2019351, que al rubro y texto indica:</w:t>
      </w:r>
    </w:p>
    <w:p w14:paraId="16985036" w14:textId="77777777" w:rsidR="00BA6BAC" w:rsidRPr="00F5117E" w:rsidRDefault="00BA6BAC" w:rsidP="00BA6BAC">
      <w:pPr>
        <w:jc w:val="both"/>
        <w:rPr>
          <w:rFonts w:ascii="Abadi" w:hAnsi="Abadi"/>
          <w:sz w:val="21"/>
          <w:szCs w:val="21"/>
        </w:rPr>
      </w:pPr>
    </w:p>
    <w:p w14:paraId="6C49F697" w14:textId="77777777" w:rsidR="00BA6BAC" w:rsidRPr="00F5117E" w:rsidRDefault="00BA6BAC" w:rsidP="008048DC">
      <w:pPr>
        <w:ind w:left="709" w:right="542"/>
        <w:jc w:val="both"/>
        <w:rPr>
          <w:rFonts w:ascii="Abadi" w:hAnsi="Abadi"/>
          <w:b/>
          <w:i/>
          <w:iCs/>
          <w:sz w:val="21"/>
          <w:szCs w:val="21"/>
        </w:rPr>
      </w:pPr>
      <w:r w:rsidRPr="00F5117E">
        <w:rPr>
          <w:rFonts w:ascii="Abadi" w:hAnsi="Abadi"/>
          <w:b/>
          <w:i/>
          <w:iCs/>
          <w:sz w:val="21"/>
          <w:szCs w:val="21"/>
        </w:rPr>
        <w:lastRenderedPageBreak/>
        <w:t>&lt;&lt;</w:t>
      </w:r>
      <w:r w:rsidRPr="00F5117E">
        <w:rPr>
          <w:rFonts w:ascii="Abadi" w:hAnsi="Abadi" w:cs="Calibri"/>
          <w:b/>
          <w:bCs/>
          <w:color w:val="212529"/>
          <w:sz w:val="21"/>
          <w:szCs w:val="21"/>
          <w:shd w:val="clear" w:color="auto" w:fill="FFFFFF"/>
        </w:rPr>
        <w:t xml:space="preserve"> </w:t>
      </w:r>
      <w:r w:rsidRPr="00F5117E">
        <w:rPr>
          <w:rFonts w:ascii="Abadi" w:hAnsi="Abadi"/>
          <w:b/>
          <w:i/>
          <w:iCs/>
          <w:sz w:val="21"/>
          <w:szCs w:val="21"/>
        </w:rPr>
        <w:t>CARGA DINÁMICA DE LA PRUEBA. SU CONCEPTO Y JUSTIFICACIÓN.</w:t>
      </w:r>
    </w:p>
    <w:p w14:paraId="6C85E9ED" w14:textId="4149A947" w:rsidR="00BA6BAC" w:rsidRPr="00F5117E" w:rsidRDefault="00BA6BAC" w:rsidP="008048DC">
      <w:pPr>
        <w:ind w:left="1134" w:right="542"/>
        <w:jc w:val="both"/>
        <w:rPr>
          <w:rFonts w:ascii="Abadi" w:hAnsi="Abadi"/>
          <w:i/>
          <w:iCs/>
          <w:sz w:val="21"/>
          <w:szCs w:val="21"/>
        </w:rPr>
      </w:pPr>
      <w:r w:rsidRPr="00F5117E">
        <w:rPr>
          <w:rFonts w:ascii="Abadi" w:hAnsi="Abadi"/>
          <w:i/>
          <w:iCs/>
          <w:sz w:val="21"/>
          <w:szCs w:val="21"/>
        </w:rPr>
        <w:t xml:space="preserve">La carga dinámica es una regla procesal en materia de prueba que impone a las partes el deber de probar afirmaciones sobre los hechos controvertidos </w:t>
      </w:r>
      <w:r w:rsidR="00413242">
        <w:rPr>
          <w:rFonts w:ascii="Abadi" w:hAnsi="Abadi"/>
          <w:i/>
          <w:iCs/>
          <w:sz w:val="21"/>
          <w:szCs w:val="21"/>
        </w:rPr>
        <w:t xml:space="preserve"> </w:t>
      </w:r>
      <w:r w:rsidRPr="00F5117E">
        <w:rPr>
          <w:rFonts w:ascii="Abadi" w:hAnsi="Abadi"/>
          <w:i/>
          <w:iCs/>
          <w:sz w:val="21"/>
          <w:szCs w:val="21"/>
        </w:rPr>
        <w:t>aunque no las hayan vertido, y responde a las dificultades materiales de aportar los medios demostrativos eficaces; por ende, no se justifica en los principios ontológico y lógico, es decir, no atiende a quien afirma un hecho ordinario o extraordinario o uno positivo o negativo, sino a los principios de disponibilidad de la prueba y solidaridad procesal. Así, dicha figura se justifica cuando conforme a las reglas tradicionales de la carga probatoria, no es factible demostrar los hechos relevantes, dada la dificultad material que representan o la falta de disposición del medio idóneo, por lo cual, se traslada a la parte que disponga del medio de convicción y pueda aportarlo para evidenciar la verdad de los hechos, y resolver de manera justa la cuestión planteada.&gt;&gt;</w:t>
      </w:r>
    </w:p>
    <w:p w14:paraId="686C18AA" w14:textId="77777777" w:rsidR="00BA6BAC" w:rsidRPr="00F5117E" w:rsidRDefault="00BA6BAC" w:rsidP="00413242">
      <w:pPr>
        <w:ind w:left="1134"/>
        <w:jc w:val="both"/>
        <w:rPr>
          <w:rFonts w:ascii="Abadi" w:hAnsi="Abadi"/>
          <w:i/>
          <w:iCs/>
          <w:sz w:val="21"/>
          <w:szCs w:val="21"/>
        </w:rPr>
      </w:pPr>
    </w:p>
    <w:p w14:paraId="15FB1D6F" w14:textId="77777777" w:rsidR="00BA6BAC" w:rsidRPr="00F5117E" w:rsidRDefault="00BA6BAC" w:rsidP="00413242">
      <w:pPr>
        <w:pStyle w:val="NormalWeb"/>
        <w:spacing w:before="0" w:beforeAutospacing="0" w:after="0" w:afterAutospacing="0"/>
        <w:ind w:firstLine="709"/>
        <w:jc w:val="both"/>
        <w:rPr>
          <w:rFonts w:ascii="Abadi" w:hAnsi="Abadi" w:cs="Arial"/>
          <w:sz w:val="21"/>
          <w:szCs w:val="21"/>
        </w:rPr>
      </w:pPr>
      <w:r w:rsidRPr="00F5117E">
        <w:rPr>
          <w:rFonts w:ascii="Abadi" w:hAnsi="Abadi" w:cs="Arial"/>
          <w:sz w:val="21"/>
          <w:szCs w:val="21"/>
        </w:rPr>
        <w:t xml:space="preserve">Bajo este contexto consideramos que es una necesidad que las pruebas ofrecidas tengan relación inmediata con los hechos y que éstas acrediten presuntivamente las causas de revocación de mandato, lo anterior constituye una regla lógica que consigna el principio de pertinencia o idoneidad de la prueba. Por lo tanto, debe considerarse que toda prueba reconocida por la Ley para ser admitida debe tener relación inmediata con los hechos controvertidos, y en ese orden la idoneidad de un medio probatorio no se determina en relación con sus aspectos formales o de constitución, sino en la manera en que refleja </w:t>
      </w:r>
      <w:r w:rsidRPr="00F5117E">
        <w:rPr>
          <w:rFonts w:ascii="Abadi" w:hAnsi="Abadi" w:cs="Arial"/>
          <w:sz w:val="21"/>
          <w:szCs w:val="21"/>
        </w:rPr>
        <w:t xml:space="preserve">los hechos que pretenden demostrarse en la solicitud. </w:t>
      </w:r>
    </w:p>
    <w:p w14:paraId="5DA4DF79" w14:textId="77777777" w:rsidR="00BA6BAC" w:rsidRPr="00F5117E" w:rsidRDefault="00BA6BAC" w:rsidP="00BA6BAC">
      <w:pPr>
        <w:pStyle w:val="NormalWeb"/>
        <w:spacing w:before="0" w:beforeAutospacing="0" w:after="0" w:afterAutospacing="0" w:line="276" w:lineRule="auto"/>
        <w:ind w:firstLine="709"/>
        <w:jc w:val="both"/>
        <w:rPr>
          <w:rFonts w:ascii="Abadi" w:hAnsi="Abadi" w:cs="Arial"/>
          <w:sz w:val="21"/>
          <w:szCs w:val="21"/>
        </w:rPr>
      </w:pPr>
    </w:p>
    <w:p w14:paraId="191E0EFC" w14:textId="77777777" w:rsidR="00BA6BAC" w:rsidRPr="00F5117E" w:rsidRDefault="00BA6BAC" w:rsidP="008048DC">
      <w:pPr>
        <w:pStyle w:val="NormalWeb"/>
        <w:spacing w:before="0" w:beforeAutospacing="0" w:after="0" w:afterAutospacing="0"/>
        <w:ind w:firstLine="709"/>
        <w:jc w:val="both"/>
        <w:rPr>
          <w:rFonts w:ascii="Abadi" w:hAnsi="Abadi" w:cs="Arial"/>
          <w:sz w:val="21"/>
          <w:szCs w:val="21"/>
        </w:rPr>
      </w:pPr>
      <w:r w:rsidRPr="00F5117E">
        <w:rPr>
          <w:rFonts w:ascii="Abadi" w:hAnsi="Abadi" w:cs="Arial"/>
          <w:sz w:val="21"/>
          <w:szCs w:val="21"/>
        </w:rPr>
        <w:t>La conclusión anterior, no debe considerarse en contradicción o detrimento de la libertad probatoria de las partes, pues la comisión legislativa solo deberá desechar una prueba por falta de idoneidad cuando sea evidente que esta no guarda relación con los hechos controvertidos, o que ésta no refleje los hechos que pretenden demostrarse en la solicitud de revocación de mandato, situación que no se atiende al caso que nos ocupa, pues al contrario sensu, éstas documentales prueban presuntivamente la causa de revocación de mandato que alude la solicitud.</w:t>
      </w:r>
    </w:p>
    <w:p w14:paraId="31318DD9" w14:textId="77777777" w:rsidR="00BA6BAC" w:rsidRPr="00F5117E" w:rsidRDefault="00BA6BAC" w:rsidP="008048DC">
      <w:pPr>
        <w:pStyle w:val="NormalWeb"/>
        <w:spacing w:before="0" w:beforeAutospacing="0" w:after="0" w:afterAutospacing="0"/>
        <w:ind w:firstLine="709"/>
        <w:jc w:val="both"/>
        <w:rPr>
          <w:rFonts w:ascii="Abadi" w:hAnsi="Abadi" w:cs="Arial"/>
          <w:sz w:val="21"/>
          <w:szCs w:val="21"/>
        </w:rPr>
      </w:pPr>
    </w:p>
    <w:p w14:paraId="551B8F6E" w14:textId="77777777" w:rsidR="00BA6BAC" w:rsidRPr="00F5117E" w:rsidRDefault="00BA6BAC" w:rsidP="008048DC">
      <w:pPr>
        <w:pStyle w:val="NormalWeb"/>
        <w:spacing w:before="0" w:beforeAutospacing="0" w:after="0" w:afterAutospacing="0"/>
        <w:ind w:firstLine="709"/>
        <w:jc w:val="both"/>
        <w:rPr>
          <w:rFonts w:ascii="Abadi" w:hAnsi="Abadi" w:cs="Arial"/>
          <w:sz w:val="21"/>
          <w:szCs w:val="21"/>
        </w:rPr>
      </w:pPr>
      <w:r w:rsidRPr="00F5117E">
        <w:rPr>
          <w:rFonts w:ascii="Abadi" w:hAnsi="Abadi" w:cs="Arial"/>
          <w:sz w:val="21"/>
          <w:szCs w:val="21"/>
        </w:rPr>
        <w:t xml:space="preserve">Por ello, es viable indicar como pruebas aquellas presentadas, siendo que su contenido permite llegar al ánimo de convicción que permitan visualizar indiciariamente sobre la actualización de alguna causal de revocación de mandato contempladas en el artículo 92 de la Ley Orgánica Municipal para el Estado de Guanajuato, ya que los elementos puestos a consideración permiten acreditar fehacientemente los extremos de alguna de las causales referidas, </w:t>
      </w:r>
      <w:r w:rsidRPr="00F5117E">
        <w:rPr>
          <w:rFonts w:ascii="Abadi" w:hAnsi="Abadi" w:cs="Arial"/>
          <w:i/>
          <w:iCs/>
          <w:sz w:val="21"/>
          <w:szCs w:val="21"/>
        </w:rPr>
        <w:t xml:space="preserve">tal es el caso de la fracción II </w:t>
      </w:r>
      <w:r w:rsidRPr="00F5117E">
        <w:rPr>
          <w:rFonts w:ascii="Abadi" w:hAnsi="Abadi" w:cs="Arial"/>
          <w:sz w:val="21"/>
          <w:szCs w:val="21"/>
        </w:rPr>
        <w:t>al ser suficientes para tal efecto; por lo cual, sí resulta procedente revocar el mandato del integrante del Ayuntamiento objeto de análisis.</w:t>
      </w:r>
    </w:p>
    <w:p w14:paraId="1D5A4162" w14:textId="77777777" w:rsidR="00BA6BAC" w:rsidRPr="00F5117E" w:rsidRDefault="00BA6BAC" w:rsidP="008048DC">
      <w:pPr>
        <w:pStyle w:val="NormalWeb"/>
        <w:spacing w:before="0" w:beforeAutospacing="0" w:after="0" w:afterAutospacing="0"/>
        <w:ind w:firstLine="709"/>
        <w:jc w:val="both"/>
        <w:rPr>
          <w:rFonts w:ascii="Abadi" w:hAnsi="Abadi" w:cs="Arial"/>
          <w:sz w:val="21"/>
          <w:szCs w:val="21"/>
        </w:rPr>
      </w:pPr>
    </w:p>
    <w:p w14:paraId="2A8B1EF3" w14:textId="77777777" w:rsidR="00BA6BAC" w:rsidRPr="00F5117E" w:rsidRDefault="00BA6BAC" w:rsidP="008048DC">
      <w:pPr>
        <w:ind w:firstLine="709"/>
        <w:jc w:val="both"/>
        <w:rPr>
          <w:rFonts w:ascii="Abadi" w:hAnsi="Abadi"/>
          <w:sz w:val="21"/>
          <w:szCs w:val="21"/>
        </w:rPr>
      </w:pPr>
      <w:r w:rsidRPr="00F5117E">
        <w:rPr>
          <w:rFonts w:ascii="Abadi" w:hAnsi="Abadi"/>
          <w:sz w:val="21"/>
          <w:szCs w:val="21"/>
        </w:rPr>
        <w:t xml:space="preserve">Quienes dictaminamos ratificamos en este apartado que es obligatorio para el denunciante acompañe la prueba documental al presentar la solicitud de revocación de mandato, y se debe acompañar </w:t>
      </w:r>
      <w:r w:rsidRPr="00F5117E">
        <w:rPr>
          <w:rFonts w:ascii="Abadi" w:hAnsi="Abadi"/>
          <w:bCs/>
          <w:sz w:val="21"/>
          <w:szCs w:val="21"/>
        </w:rPr>
        <w:t>la totalidad de la documental</w:t>
      </w:r>
      <w:r w:rsidRPr="00F5117E">
        <w:rPr>
          <w:rFonts w:ascii="Abadi" w:hAnsi="Abadi"/>
          <w:sz w:val="21"/>
          <w:szCs w:val="21"/>
        </w:rPr>
        <w:t xml:space="preserve"> y ofrecer las restantes pruebas por aplicación del principio procesal de economía procesal y la directiva de concentración </w:t>
      </w:r>
      <w:r w:rsidRPr="00F5117E">
        <w:rPr>
          <w:rFonts w:ascii="Abadi" w:hAnsi="Abadi"/>
          <w:bCs/>
          <w:sz w:val="21"/>
          <w:szCs w:val="21"/>
        </w:rPr>
        <w:t>en un sólo acto</w:t>
      </w:r>
      <w:r w:rsidRPr="00F5117E">
        <w:rPr>
          <w:rFonts w:ascii="Abadi" w:hAnsi="Abadi"/>
          <w:sz w:val="21"/>
          <w:szCs w:val="21"/>
        </w:rPr>
        <w:t xml:space="preserve">. </w:t>
      </w:r>
    </w:p>
    <w:p w14:paraId="362F1BA8" w14:textId="77777777" w:rsidR="00BA6BAC" w:rsidRPr="00F5117E" w:rsidRDefault="00BA6BAC" w:rsidP="008048DC">
      <w:pPr>
        <w:jc w:val="both"/>
        <w:rPr>
          <w:rFonts w:ascii="Abadi" w:hAnsi="Abadi"/>
          <w:sz w:val="21"/>
          <w:szCs w:val="21"/>
        </w:rPr>
      </w:pPr>
    </w:p>
    <w:p w14:paraId="4844CB88" w14:textId="77777777" w:rsidR="00BA6BAC" w:rsidRPr="00F5117E" w:rsidRDefault="00BA6BAC" w:rsidP="008048DC">
      <w:pPr>
        <w:ind w:firstLine="709"/>
        <w:jc w:val="both"/>
        <w:rPr>
          <w:rFonts w:ascii="Abadi" w:hAnsi="Abadi"/>
          <w:sz w:val="21"/>
          <w:szCs w:val="21"/>
        </w:rPr>
      </w:pPr>
      <w:r w:rsidRPr="00F5117E">
        <w:rPr>
          <w:rFonts w:ascii="Abadi" w:hAnsi="Abadi"/>
          <w:sz w:val="21"/>
          <w:szCs w:val="21"/>
        </w:rPr>
        <w:t xml:space="preserve">Por ello, corresponde al denunciante probar los hechos constitutivos de la causa de revocación de mandato de conformidad con el artículo 236 de la Ley Orgánica del Poder Legislativo del Estado de Guanajuato; esto es, el denunciante interesado en demostrar un hecho debe aportar la prueba conducente y gestionar su preparación, pues en ella recae tal carga y sólo en el caso de que el denunciante no tuviere acceso a los elementos de prueba en que funde su acción o teniéndolos no le hayan sido proporcionados, deberá indicar el archivo </w:t>
      </w:r>
      <w:r w:rsidRPr="00F5117E">
        <w:rPr>
          <w:rFonts w:ascii="Abadi" w:hAnsi="Abadi"/>
          <w:sz w:val="21"/>
          <w:szCs w:val="21"/>
        </w:rPr>
        <w:lastRenderedPageBreak/>
        <w:t>o lugar en que se encuentren, para que la Comisión pueda allegarse de los mismos.</w:t>
      </w:r>
    </w:p>
    <w:p w14:paraId="1240EF89" w14:textId="77777777" w:rsidR="00BA6BAC" w:rsidRPr="00447B3E" w:rsidRDefault="00BA6BAC" w:rsidP="008048DC">
      <w:pPr>
        <w:pStyle w:val="NormalWeb"/>
        <w:spacing w:before="0" w:beforeAutospacing="0" w:after="0" w:afterAutospacing="0"/>
        <w:ind w:firstLine="709"/>
        <w:jc w:val="both"/>
        <w:rPr>
          <w:rFonts w:ascii="Abadi" w:hAnsi="Abadi" w:cs="Arial"/>
          <w:sz w:val="21"/>
          <w:szCs w:val="21"/>
          <w:lang w:val="es-MX"/>
        </w:rPr>
      </w:pPr>
    </w:p>
    <w:p w14:paraId="6032070D" w14:textId="77777777" w:rsidR="00BA6BAC" w:rsidRPr="00447B3E" w:rsidRDefault="00BA6BAC" w:rsidP="008048DC">
      <w:pPr>
        <w:pStyle w:val="Textoindependiente"/>
        <w:ind w:firstLine="720"/>
        <w:rPr>
          <w:rFonts w:ascii="Abadi" w:hAnsi="Abadi"/>
          <w:b w:val="0"/>
          <w:bCs w:val="0"/>
          <w:sz w:val="21"/>
          <w:szCs w:val="21"/>
        </w:rPr>
      </w:pPr>
      <w:r w:rsidRPr="00447B3E">
        <w:rPr>
          <w:rFonts w:ascii="Abadi" w:hAnsi="Abadi"/>
          <w:b w:val="0"/>
          <w:bCs w:val="0"/>
          <w:sz w:val="21"/>
          <w:szCs w:val="21"/>
        </w:rPr>
        <w:t>Una vez determinados los requisitos que debe cumplir un ciudadano guanajuatense para formular una solicitud o denuncia de revocación de mandato, llegamos a la conclusión de que el escrito, mediante el cual el ciudadano Erick Silvano Montemayor Lara, en su calidad de presidente municipal inicia un procedimiento de revocación de mandato, por acuerdo unánime del Ayuntamiento de Ocampo, Guanajuato en contra de un Regidor de ese Ayuntamiento; satisface los relativos a acreditar los atributos de ciudadanía y residencia en el municipio de cuyo integrante del ayuntamiento solicita la revocación de mandato, en virtud de que acompaña elementos probatorios para acreditar que tiene la calidad de ciudadano habitante del municipio de Ocampo, Gto.</w:t>
      </w:r>
    </w:p>
    <w:p w14:paraId="7A4564F8" w14:textId="77777777" w:rsidR="00BA6BAC" w:rsidRPr="00F5117E" w:rsidRDefault="00BA6BAC" w:rsidP="008048DC">
      <w:pPr>
        <w:pStyle w:val="Textoindependiente"/>
        <w:ind w:firstLine="720"/>
        <w:rPr>
          <w:rFonts w:ascii="Abadi" w:hAnsi="Abadi"/>
          <w:sz w:val="21"/>
          <w:szCs w:val="21"/>
          <w:highlight w:val="yellow"/>
        </w:rPr>
      </w:pPr>
    </w:p>
    <w:p w14:paraId="533F89D6" w14:textId="77777777" w:rsidR="00BA6BAC" w:rsidRPr="00F5117E" w:rsidRDefault="00BA6BAC" w:rsidP="008048DC">
      <w:pPr>
        <w:pStyle w:val="Sinespaciado"/>
        <w:ind w:firstLine="705"/>
        <w:jc w:val="both"/>
        <w:rPr>
          <w:rFonts w:ascii="Abadi" w:eastAsia="Times New Roman" w:hAnsi="Abadi" w:cs="Arial"/>
          <w:sz w:val="21"/>
          <w:szCs w:val="21"/>
          <w:lang w:val="es-ES" w:eastAsia="es-ES"/>
        </w:rPr>
      </w:pPr>
      <w:r w:rsidRPr="00F5117E">
        <w:rPr>
          <w:rFonts w:ascii="Abadi" w:eastAsia="Times New Roman" w:hAnsi="Abadi" w:cs="Arial"/>
          <w:sz w:val="21"/>
          <w:szCs w:val="21"/>
          <w:lang w:val="es-ES" w:eastAsia="es-ES"/>
        </w:rPr>
        <w:t>De lo expresado podemos decir, que:</w:t>
      </w:r>
      <w:r w:rsidRPr="00F5117E">
        <w:rPr>
          <w:rFonts w:ascii="Abadi" w:hAnsi="Abadi" w:cs="Arial"/>
          <w:b/>
          <w:sz w:val="21"/>
          <w:szCs w:val="21"/>
          <w:lang w:val="es-ES"/>
        </w:rPr>
        <w:t xml:space="preserve"> </w:t>
      </w:r>
      <w:r w:rsidRPr="00F5117E">
        <w:rPr>
          <w:rFonts w:ascii="Abadi" w:eastAsia="Times New Roman" w:hAnsi="Abadi" w:cs="Arial"/>
          <w:i/>
          <w:sz w:val="21"/>
          <w:szCs w:val="21"/>
          <w:lang w:val="es-ES" w:eastAsia="es-ES"/>
        </w:rPr>
        <w:t>«por un ciudadano del municipio que corresponda»,</w:t>
      </w:r>
      <w:r w:rsidRPr="00F5117E">
        <w:rPr>
          <w:rFonts w:ascii="Abadi" w:eastAsia="Times New Roman" w:hAnsi="Abadi" w:cs="Arial"/>
          <w:sz w:val="21"/>
          <w:szCs w:val="21"/>
          <w:lang w:val="es-ES" w:eastAsia="es-ES"/>
        </w:rPr>
        <w:t xml:space="preserve"> encontramos como requisitos de procedibilidad para dar curso a toda solicitud o denuncia de revocación de mandato, que quien la formule debe reunir las siguientes condiciones:</w:t>
      </w:r>
    </w:p>
    <w:p w14:paraId="4797A771" w14:textId="77777777" w:rsidR="00BA6BAC" w:rsidRPr="00F5117E" w:rsidRDefault="00BA6BAC" w:rsidP="008048DC">
      <w:pPr>
        <w:pStyle w:val="Sinespaciado"/>
        <w:ind w:firstLine="705"/>
        <w:jc w:val="both"/>
        <w:rPr>
          <w:rFonts w:ascii="Abadi" w:eastAsia="Times New Roman" w:hAnsi="Abadi" w:cs="Arial"/>
          <w:sz w:val="21"/>
          <w:szCs w:val="21"/>
          <w:lang w:val="es-ES" w:eastAsia="es-ES"/>
        </w:rPr>
      </w:pPr>
    </w:p>
    <w:p w14:paraId="1FFF6595" w14:textId="77777777" w:rsidR="00BA6BAC" w:rsidRPr="00F5117E" w:rsidRDefault="00BA6BAC" w:rsidP="008048DC">
      <w:pPr>
        <w:pStyle w:val="Sinespaciado"/>
        <w:ind w:firstLine="705"/>
        <w:jc w:val="both"/>
        <w:rPr>
          <w:rFonts w:ascii="Abadi" w:eastAsia="Times New Roman" w:hAnsi="Abadi" w:cs="Arial"/>
          <w:sz w:val="21"/>
          <w:szCs w:val="21"/>
          <w:lang w:val="es-ES" w:eastAsia="es-ES"/>
        </w:rPr>
      </w:pPr>
      <w:r w:rsidRPr="00F5117E">
        <w:rPr>
          <w:rFonts w:ascii="Abadi" w:eastAsia="Times New Roman" w:hAnsi="Abadi" w:cs="Arial"/>
          <w:b/>
          <w:sz w:val="21"/>
          <w:szCs w:val="21"/>
          <w:lang w:val="es-ES" w:eastAsia="es-ES"/>
        </w:rPr>
        <w:t>1.</w:t>
      </w:r>
      <w:r w:rsidRPr="00F5117E">
        <w:rPr>
          <w:rFonts w:ascii="Abadi" w:eastAsia="Times New Roman" w:hAnsi="Abadi" w:cs="Arial"/>
          <w:sz w:val="21"/>
          <w:szCs w:val="21"/>
          <w:lang w:val="es-ES" w:eastAsia="es-ES"/>
        </w:rPr>
        <w:t xml:space="preserve"> Ser ciudadano; y </w:t>
      </w:r>
    </w:p>
    <w:p w14:paraId="23E8BC34" w14:textId="77777777" w:rsidR="00BA6BAC" w:rsidRPr="00F5117E" w:rsidRDefault="00BA6BAC" w:rsidP="008048DC">
      <w:pPr>
        <w:pStyle w:val="Sinespaciado"/>
        <w:ind w:firstLine="705"/>
        <w:jc w:val="both"/>
        <w:rPr>
          <w:rFonts w:ascii="Abadi" w:eastAsia="Times New Roman" w:hAnsi="Abadi" w:cs="Arial"/>
          <w:sz w:val="21"/>
          <w:szCs w:val="21"/>
          <w:lang w:val="es-ES" w:eastAsia="es-ES"/>
        </w:rPr>
      </w:pPr>
    </w:p>
    <w:p w14:paraId="3288DDC6" w14:textId="77777777" w:rsidR="00BA6BAC" w:rsidRPr="00F5117E" w:rsidRDefault="00BA6BAC" w:rsidP="008048DC">
      <w:pPr>
        <w:pStyle w:val="Sinespaciado"/>
        <w:ind w:firstLine="705"/>
        <w:jc w:val="both"/>
        <w:rPr>
          <w:rFonts w:ascii="Abadi" w:eastAsia="Times New Roman" w:hAnsi="Abadi" w:cs="Arial"/>
          <w:sz w:val="21"/>
          <w:szCs w:val="21"/>
          <w:lang w:val="es-ES" w:eastAsia="es-ES"/>
        </w:rPr>
      </w:pPr>
      <w:r w:rsidRPr="00F5117E">
        <w:rPr>
          <w:rFonts w:ascii="Abadi" w:eastAsia="Times New Roman" w:hAnsi="Abadi" w:cs="Arial"/>
          <w:b/>
          <w:sz w:val="21"/>
          <w:szCs w:val="21"/>
          <w:lang w:val="es-ES" w:eastAsia="es-ES"/>
        </w:rPr>
        <w:t>2.</w:t>
      </w:r>
      <w:r w:rsidRPr="00F5117E">
        <w:rPr>
          <w:rFonts w:ascii="Abadi" w:eastAsia="Times New Roman" w:hAnsi="Abadi" w:cs="Arial"/>
          <w:sz w:val="21"/>
          <w:szCs w:val="21"/>
          <w:lang w:val="es-ES" w:eastAsia="es-ES"/>
        </w:rPr>
        <w:t xml:space="preserve"> Ser del municipio al que corresponda el o los integrantes del ayuntamiento cuya revocación de mandato se reclama. </w:t>
      </w:r>
    </w:p>
    <w:p w14:paraId="47B0C853" w14:textId="77777777" w:rsidR="00BA6BAC" w:rsidRPr="00F5117E" w:rsidRDefault="00BA6BAC" w:rsidP="008048DC">
      <w:pPr>
        <w:pStyle w:val="Sinespaciado"/>
        <w:ind w:firstLine="705"/>
        <w:jc w:val="both"/>
        <w:rPr>
          <w:rFonts w:ascii="Abadi" w:eastAsia="Times New Roman" w:hAnsi="Abadi" w:cs="Arial"/>
          <w:sz w:val="21"/>
          <w:szCs w:val="21"/>
          <w:highlight w:val="yellow"/>
          <w:lang w:val="es-ES" w:eastAsia="es-ES"/>
        </w:rPr>
      </w:pPr>
    </w:p>
    <w:p w14:paraId="6401F85C" w14:textId="77777777" w:rsidR="00BA6BAC" w:rsidRPr="00F5117E" w:rsidRDefault="00BA6BAC" w:rsidP="008048DC">
      <w:pPr>
        <w:pStyle w:val="Sinespaciado"/>
        <w:ind w:firstLine="705"/>
        <w:jc w:val="both"/>
        <w:rPr>
          <w:rFonts w:ascii="Abadi" w:eastAsia="Times New Roman" w:hAnsi="Abadi" w:cs="Arial"/>
          <w:sz w:val="21"/>
          <w:szCs w:val="21"/>
          <w:lang w:val="es-ES" w:eastAsia="es-ES"/>
        </w:rPr>
      </w:pPr>
      <w:r w:rsidRPr="00F5117E">
        <w:rPr>
          <w:rFonts w:ascii="Abadi" w:eastAsia="Times New Roman" w:hAnsi="Abadi" w:cs="Arial"/>
          <w:sz w:val="21"/>
          <w:szCs w:val="21"/>
          <w:lang w:val="es-ES" w:eastAsia="es-ES"/>
        </w:rPr>
        <w:t xml:space="preserve">Con base a lo anterior, y de la revisión a los documentos que acompañó a su denuncia, se encontró prueba que acredita, su condición de ciudadano, pues acompañó copia de su credencial de elector, con la clave MNLRER79122424H100, de la cual se infiere su mayoría de edad y habitante del municipio de Ocampo, Gto., </w:t>
      </w:r>
    </w:p>
    <w:p w14:paraId="3AA1C3F4" w14:textId="77777777" w:rsidR="00BA6BAC" w:rsidRPr="00F5117E" w:rsidRDefault="00BA6BAC" w:rsidP="008048DC">
      <w:pPr>
        <w:pStyle w:val="Sinespaciado"/>
        <w:ind w:firstLine="705"/>
        <w:jc w:val="both"/>
        <w:rPr>
          <w:rFonts w:ascii="Abadi" w:eastAsia="Times New Roman" w:hAnsi="Abadi" w:cs="Arial"/>
          <w:sz w:val="21"/>
          <w:szCs w:val="21"/>
          <w:lang w:val="es-ES" w:eastAsia="es-ES"/>
        </w:rPr>
      </w:pPr>
    </w:p>
    <w:p w14:paraId="6AE73C02" w14:textId="77777777" w:rsidR="00BA6BAC" w:rsidRPr="00F5117E" w:rsidRDefault="00BA6BAC" w:rsidP="008048DC">
      <w:pPr>
        <w:pStyle w:val="Sinespaciado"/>
        <w:ind w:firstLine="705"/>
        <w:jc w:val="both"/>
        <w:rPr>
          <w:rFonts w:ascii="Abadi" w:eastAsia="Times New Roman" w:hAnsi="Abadi" w:cs="Arial"/>
          <w:sz w:val="21"/>
          <w:szCs w:val="21"/>
          <w:lang w:val="es-ES" w:eastAsia="es-ES"/>
        </w:rPr>
      </w:pPr>
      <w:r w:rsidRPr="00F5117E">
        <w:rPr>
          <w:rFonts w:ascii="Abadi" w:eastAsia="Times New Roman" w:hAnsi="Abadi" w:cs="Arial"/>
          <w:sz w:val="21"/>
          <w:szCs w:val="21"/>
          <w:lang w:val="es-ES" w:eastAsia="es-ES"/>
        </w:rPr>
        <w:t xml:space="preserve">En el caso de la constancia de residencia expedida por autoridad competente a fin de poder cumplir el requisito establecido en el dispositivo que refiere los requisitos de atendibilidad de la solicitud y que no acompañó, sin embargo consideramos que en virtud de que al ser el Presidente Municipal de Ocampo, Guanajuato, cuando se registró su planilla para contender en la elección del actual ayuntamiento, debió acompañar esa documental expedida por autoridad </w:t>
      </w:r>
      <w:r w:rsidRPr="00F5117E">
        <w:rPr>
          <w:rFonts w:ascii="Abadi" w:eastAsia="Times New Roman" w:hAnsi="Abadi" w:cs="Arial"/>
          <w:sz w:val="21"/>
          <w:szCs w:val="21"/>
          <w:lang w:val="es-ES" w:eastAsia="es-ES"/>
        </w:rPr>
        <w:t xml:space="preserve">competente </w:t>
      </w:r>
      <w:r w:rsidRPr="00F5117E">
        <w:rPr>
          <w:rFonts w:ascii="Abadi" w:eastAsia="Times New Roman" w:hAnsi="Abadi" w:cs="Arial"/>
          <w:i/>
          <w:iCs/>
          <w:sz w:val="21"/>
          <w:szCs w:val="21"/>
          <w:lang w:val="es-ES" w:eastAsia="es-ES"/>
        </w:rPr>
        <w:t xml:space="preserve">suscrita por el Secretario del Ayuntamiento </w:t>
      </w:r>
      <w:r w:rsidRPr="00F5117E">
        <w:rPr>
          <w:rFonts w:ascii="Abadi" w:eastAsia="Times New Roman" w:hAnsi="Abadi" w:cs="Arial"/>
          <w:sz w:val="21"/>
          <w:szCs w:val="21"/>
          <w:lang w:val="es-ES" w:eastAsia="es-ES"/>
        </w:rPr>
        <w:t xml:space="preserve">ante el Instituto Electoral del Estado de Guanajuato para acreditar su registro, por lo que al haber sido elegido como presidente municipal y haberle otorgado su constancia de mayoría se infiere que esa constancia de residencia obra en el expediente que integró la autoridad electoral y en el caso en concreto se cumple con ese requisito formal. </w:t>
      </w:r>
    </w:p>
    <w:p w14:paraId="43F606CC" w14:textId="77777777" w:rsidR="00BA6BAC" w:rsidRPr="00F5117E" w:rsidRDefault="00BA6BAC" w:rsidP="008048DC">
      <w:pPr>
        <w:pStyle w:val="Sinespaciado"/>
        <w:ind w:firstLine="705"/>
        <w:jc w:val="both"/>
        <w:rPr>
          <w:rFonts w:ascii="Abadi" w:eastAsia="Times New Roman" w:hAnsi="Abadi" w:cs="Arial"/>
          <w:sz w:val="21"/>
          <w:szCs w:val="21"/>
          <w:lang w:val="es-ES" w:eastAsia="es-ES"/>
        </w:rPr>
      </w:pPr>
    </w:p>
    <w:p w14:paraId="506F9381" w14:textId="77777777" w:rsidR="00BA6BAC" w:rsidRPr="00F5117E" w:rsidRDefault="00BA6BAC" w:rsidP="008048DC">
      <w:pPr>
        <w:pStyle w:val="Sinespaciado"/>
        <w:ind w:firstLine="705"/>
        <w:jc w:val="both"/>
        <w:rPr>
          <w:rFonts w:ascii="Abadi" w:eastAsia="Times New Roman" w:hAnsi="Abadi" w:cs="Arial"/>
          <w:sz w:val="21"/>
          <w:szCs w:val="21"/>
          <w:lang w:val="es-ES" w:eastAsia="es-ES"/>
        </w:rPr>
      </w:pPr>
      <w:r w:rsidRPr="00F5117E">
        <w:rPr>
          <w:rFonts w:ascii="Abadi" w:eastAsia="Times New Roman" w:hAnsi="Abadi" w:cs="Arial"/>
          <w:sz w:val="21"/>
          <w:szCs w:val="21"/>
          <w:lang w:val="es-ES" w:eastAsia="es-ES"/>
        </w:rPr>
        <w:t xml:space="preserve">En consecuencia se cumple </w:t>
      </w:r>
      <w:r w:rsidRPr="00F5117E">
        <w:rPr>
          <w:rFonts w:ascii="Abadi" w:eastAsia="Times New Roman" w:hAnsi="Abadi" w:cs="Arial"/>
          <w:i/>
          <w:iCs/>
          <w:sz w:val="21"/>
          <w:szCs w:val="21"/>
          <w:lang w:val="es-ES" w:eastAsia="es-ES"/>
        </w:rPr>
        <w:t>el haber acreditado la residencia en el Municipio de Ocampo</w:t>
      </w:r>
      <w:r w:rsidRPr="00F5117E">
        <w:rPr>
          <w:rFonts w:ascii="Abadi" w:eastAsia="Times New Roman" w:hAnsi="Abadi" w:cs="Arial"/>
          <w:sz w:val="21"/>
          <w:szCs w:val="21"/>
          <w:lang w:val="es-ES" w:eastAsia="es-ES"/>
        </w:rPr>
        <w:t xml:space="preserve"> plenamente los requisitos para darle trámite a la denuncia en los que conciernen a la ciudadanía y residencia del solicitante –pues se puede acreditar que es originario y vecino del Municipio de Ocampo, Guanajuato, - y enseguida se procede a entrar al análisis de los demás requisitos de procedibilidad de la referida denuncia. </w:t>
      </w:r>
    </w:p>
    <w:p w14:paraId="637A9C12" w14:textId="77777777" w:rsidR="00BA6BAC" w:rsidRPr="00447B3E" w:rsidRDefault="00BA6BAC" w:rsidP="008048DC">
      <w:pPr>
        <w:pStyle w:val="Sinespaciado"/>
        <w:ind w:firstLine="705"/>
        <w:jc w:val="both"/>
        <w:rPr>
          <w:rFonts w:ascii="Abadi" w:eastAsia="Times New Roman" w:hAnsi="Abadi" w:cs="Arial"/>
          <w:sz w:val="21"/>
          <w:szCs w:val="21"/>
          <w:lang w:val="es-ES" w:eastAsia="es-ES"/>
        </w:rPr>
      </w:pPr>
    </w:p>
    <w:p w14:paraId="71C24111" w14:textId="77777777" w:rsidR="00BA6BAC" w:rsidRPr="00447B3E" w:rsidRDefault="00BA6BAC" w:rsidP="008048DC">
      <w:pPr>
        <w:pStyle w:val="Textoindependiente"/>
        <w:ind w:firstLine="720"/>
        <w:rPr>
          <w:rFonts w:ascii="Abadi" w:hAnsi="Abadi"/>
          <w:b w:val="0"/>
          <w:bCs w:val="0"/>
          <w:sz w:val="21"/>
          <w:szCs w:val="21"/>
        </w:rPr>
      </w:pPr>
      <w:r w:rsidRPr="00447B3E">
        <w:rPr>
          <w:rFonts w:ascii="Abadi" w:hAnsi="Abadi"/>
          <w:b w:val="0"/>
          <w:bCs w:val="0"/>
          <w:sz w:val="21"/>
          <w:szCs w:val="21"/>
        </w:rPr>
        <w:t>En relación con los hechos atribuidos al Regidor del Ayuntamiento de Ocampo, Gto., en la solicitud de revocación de mandato se procedió a su análisis, así como de las documentales aportadas por el denunciante, que se precisan dentro del presente dictamen; lo anterior, con la finalidad de observar si resultaba atendible la solicitud en comento. Las conductas atribuidas al Regidor del Ayuntamiento de Ocampo que son dejar de asistir sin causa justificada a tres sesiones ordinarias del Ayuntamiento en forma continua y hasta cinco sesiones durante un periodo de seis meses, si son causa de revocación del mandato.</w:t>
      </w:r>
    </w:p>
    <w:p w14:paraId="444723E9" w14:textId="77777777" w:rsidR="00BA6BAC" w:rsidRPr="00447B3E" w:rsidRDefault="00BA6BAC" w:rsidP="008048DC">
      <w:pPr>
        <w:pStyle w:val="Textoindependiente"/>
        <w:ind w:firstLine="720"/>
        <w:rPr>
          <w:rFonts w:ascii="Abadi" w:hAnsi="Abadi"/>
          <w:b w:val="0"/>
          <w:bCs w:val="0"/>
          <w:sz w:val="21"/>
          <w:szCs w:val="21"/>
          <w:highlight w:val="yellow"/>
        </w:rPr>
      </w:pPr>
    </w:p>
    <w:p w14:paraId="7839697F" w14:textId="77777777" w:rsidR="00BA6BAC" w:rsidRPr="00447B3E" w:rsidRDefault="00BA6BAC" w:rsidP="008048DC">
      <w:pPr>
        <w:pStyle w:val="Textoindependiente"/>
        <w:ind w:firstLine="720"/>
        <w:rPr>
          <w:rFonts w:ascii="Abadi" w:hAnsi="Abadi"/>
          <w:b w:val="0"/>
          <w:bCs w:val="0"/>
          <w:sz w:val="21"/>
          <w:szCs w:val="21"/>
          <w:highlight w:val="yellow"/>
        </w:rPr>
      </w:pPr>
      <w:r w:rsidRPr="00447B3E">
        <w:rPr>
          <w:rFonts w:ascii="Abadi" w:hAnsi="Abadi"/>
          <w:b w:val="0"/>
          <w:bCs w:val="0"/>
          <w:sz w:val="21"/>
          <w:szCs w:val="21"/>
        </w:rPr>
        <w:t>Es decir, de los hechos narrados en la denuncia objeto del presente dictamen, se desprende que al ciudadano regidor de Ocampo, Guanajuato, se le imputa como hechos constitutivos de causal de revocación de mandato, el hecho de dejar de asistir sin causa justificada a tres sesiones ordinarias del Ayuntamiento en forma continua, y que ello además constituye una vulneración al principio de legalidad del que deben estar revestidos los actos de la función pública, según las propias afirmaciones del denunciante.</w:t>
      </w:r>
    </w:p>
    <w:p w14:paraId="4D9134C2" w14:textId="77777777" w:rsidR="00BA6BAC" w:rsidRPr="00447B3E" w:rsidRDefault="00BA6BAC" w:rsidP="008048DC">
      <w:pPr>
        <w:pStyle w:val="Textoindependiente"/>
        <w:ind w:firstLine="720"/>
        <w:rPr>
          <w:rFonts w:ascii="Abadi" w:hAnsi="Abadi"/>
          <w:b w:val="0"/>
          <w:bCs w:val="0"/>
          <w:sz w:val="21"/>
          <w:szCs w:val="21"/>
          <w:highlight w:val="yellow"/>
        </w:rPr>
      </w:pPr>
    </w:p>
    <w:p w14:paraId="56A1C79F" w14:textId="77777777" w:rsidR="00BA6BAC" w:rsidRPr="00447B3E" w:rsidRDefault="00BA6BAC" w:rsidP="008048DC">
      <w:pPr>
        <w:pStyle w:val="Textoindependiente"/>
        <w:ind w:firstLine="720"/>
        <w:rPr>
          <w:rFonts w:ascii="Abadi" w:hAnsi="Abadi"/>
          <w:b w:val="0"/>
          <w:bCs w:val="0"/>
          <w:sz w:val="21"/>
          <w:szCs w:val="21"/>
          <w:highlight w:val="yellow"/>
        </w:rPr>
      </w:pPr>
      <w:r w:rsidRPr="00447B3E">
        <w:rPr>
          <w:rFonts w:ascii="Abadi" w:hAnsi="Abadi"/>
          <w:b w:val="0"/>
          <w:bCs w:val="0"/>
          <w:sz w:val="21"/>
          <w:szCs w:val="21"/>
        </w:rPr>
        <w:t xml:space="preserve">En el caso que nos ocupa, como ha quedado referido en el desarrollo de estas consideraciones, y sin que ello signifique prejuzgar sobre el fondo de este asunto, se determina que las pruebas aportadas por el denunciante sí tienen el efecto natural de </w:t>
      </w:r>
      <w:r w:rsidRPr="00447B3E">
        <w:rPr>
          <w:rFonts w:ascii="Abadi" w:hAnsi="Abadi"/>
          <w:b w:val="0"/>
          <w:bCs w:val="0"/>
          <w:sz w:val="21"/>
          <w:szCs w:val="21"/>
        </w:rPr>
        <w:lastRenderedPageBreak/>
        <w:t>probar. De ahí que, por el contenido de la denuncia presentada, la misma deba declararse por esta Comisión de Gobernación y Puntos Constitucionales como atendible.</w:t>
      </w:r>
      <w:r w:rsidRPr="00447B3E">
        <w:rPr>
          <w:rFonts w:ascii="Abadi" w:hAnsi="Abadi"/>
          <w:b w:val="0"/>
          <w:bCs w:val="0"/>
          <w:sz w:val="21"/>
          <w:szCs w:val="21"/>
          <w:highlight w:val="yellow"/>
        </w:rPr>
        <w:t xml:space="preserve"> </w:t>
      </w:r>
    </w:p>
    <w:p w14:paraId="1774141A" w14:textId="77777777" w:rsidR="00BA6BAC" w:rsidRPr="00447B3E" w:rsidRDefault="00BA6BAC" w:rsidP="008048DC">
      <w:pPr>
        <w:pStyle w:val="Textoindependiente"/>
        <w:ind w:firstLine="720"/>
        <w:rPr>
          <w:rFonts w:ascii="Abadi" w:hAnsi="Abadi"/>
          <w:b w:val="0"/>
          <w:bCs w:val="0"/>
          <w:sz w:val="21"/>
          <w:szCs w:val="21"/>
          <w:highlight w:val="yellow"/>
        </w:rPr>
      </w:pPr>
    </w:p>
    <w:p w14:paraId="5B33EE27" w14:textId="77777777" w:rsidR="00BA6BAC" w:rsidRPr="00BA6BAC" w:rsidRDefault="00BA6BAC" w:rsidP="008048DC">
      <w:pPr>
        <w:pStyle w:val="Textoindependiente"/>
        <w:ind w:firstLine="720"/>
        <w:rPr>
          <w:rFonts w:ascii="Abadi" w:hAnsi="Abadi"/>
          <w:b w:val="0"/>
          <w:bCs w:val="0"/>
          <w:sz w:val="21"/>
          <w:szCs w:val="21"/>
        </w:rPr>
      </w:pPr>
      <w:r w:rsidRPr="00447B3E">
        <w:rPr>
          <w:rFonts w:ascii="Abadi" w:hAnsi="Abadi"/>
          <w:b w:val="0"/>
          <w:bCs w:val="0"/>
          <w:sz w:val="21"/>
          <w:szCs w:val="21"/>
        </w:rPr>
        <w:t xml:space="preserve">Las diputadas y los diputados que hoy dictaminamos, consideramos que en el artículo 90 de la Ley Orgánica Municipal para el Estado de Guanajuato, se dispone que la revocación del mandato de alguno o algunos de los miembros del Ayuntamiento o Consejo Municipal, por las causas establecidas en esa Ley, deberá sustentarse en pruebas. Requisito éste último que se reproduce en el artículo 236 de la Ley Orgánica del Poder Legislativo del Estado de Guanajuato. Artículos que se encuentran relacionados con los diversos 237 y el 238 de la misma norma, donde el primero de ellos -237-dispone que recibida alguna denuncia contra miembros de ayuntamientos </w:t>
      </w:r>
      <w:r w:rsidRPr="00BA6BAC">
        <w:rPr>
          <w:rFonts w:ascii="Abadi" w:hAnsi="Abadi"/>
          <w:b w:val="0"/>
          <w:bCs w:val="0"/>
          <w:sz w:val="21"/>
          <w:szCs w:val="21"/>
        </w:rPr>
        <w:t>por alguna de las causas de revocación de mandato, previstas en la Ley Orgánica Municipal del Estado de Guanajuato, se procederá con arreglo a las disposiciones establecidas en los artículos siguientes; en donde el numeral -238- establece, que para considerar atendible una denuncia sobre revocación de mandato.</w:t>
      </w:r>
    </w:p>
    <w:p w14:paraId="72443DA9" w14:textId="77777777" w:rsidR="00BA6BAC" w:rsidRPr="00BA6BAC" w:rsidRDefault="00BA6BAC" w:rsidP="008048DC">
      <w:pPr>
        <w:pStyle w:val="Textoindependiente"/>
        <w:ind w:firstLine="720"/>
        <w:rPr>
          <w:rFonts w:ascii="Abadi" w:hAnsi="Abadi"/>
          <w:b w:val="0"/>
          <w:bCs w:val="0"/>
          <w:sz w:val="21"/>
          <w:szCs w:val="21"/>
        </w:rPr>
      </w:pPr>
    </w:p>
    <w:p w14:paraId="3EFE6106" w14:textId="77777777" w:rsidR="00BA6BAC" w:rsidRPr="00BA6BAC" w:rsidRDefault="00BA6BAC" w:rsidP="008048DC">
      <w:pPr>
        <w:pStyle w:val="Textoindependiente"/>
        <w:ind w:firstLine="720"/>
        <w:rPr>
          <w:rFonts w:ascii="Abadi" w:hAnsi="Abadi"/>
          <w:b w:val="0"/>
          <w:bCs w:val="0"/>
          <w:sz w:val="21"/>
          <w:szCs w:val="21"/>
          <w:highlight w:val="yellow"/>
        </w:rPr>
      </w:pPr>
      <w:r w:rsidRPr="00BA6BAC">
        <w:rPr>
          <w:rFonts w:ascii="Abadi" w:hAnsi="Abadi"/>
          <w:b w:val="0"/>
          <w:bCs w:val="0"/>
          <w:sz w:val="21"/>
          <w:szCs w:val="21"/>
        </w:rPr>
        <w:t>En ese sentido, las diputadas y los diputados que integramos la Comisión de Gobernación y Puntos Constitucionales de esta Sexagésima Quinta Legislatura debemos considerar si de las pruebas aportadas por el denunciante aparecen datos suficientes que acrediten presuntivamente la causa o causas de revocación del mandato previstas en la Ley Orgánica Municipal para el Estado de Guanajuato, que se impute a los integrantes del mismo, así como que hagan probable su responsabilidad.</w:t>
      </w:r>
      <w:r w:rsidRPr="00BA6BAC">
        <w:rPr>
          <w:rFonts w:ascii="Abadi" w:hAnsi="Abadi"/>
          <w:b w:val="0"/>
          <w:bCs w:val="0"/>
          <w:sz w:val="21"/>
          <w:szCs w:val="21"/>
          <w:highlight w:val="yellow"/>
        </w:rPr>
        <w:t xml:space="preserve"> </w:t>
      </w:r>
    </w:p>
    <w:p w14:paraId="3FDCFAEC" w14:textId="77777777" w:rsidR="00BA6BAC" w:rsidRPr="00BA6BAC" w:rsidRDefault="00BA6BAC" w:rsidP="00B81C59">
      <w:pPr>
        <w:pStyle w:val="Textoindependiente"/>
        <w:ind w:firstLine="720"/>
        <w:rPr>
          <w:rFonts w:ascii="Abadi" w:hAnsi="Abadi"/>
          <w:b w:val="0"/>
          <w:bCs w:val="0"/>
          <w:sz w:val="21"/>
          <w:szCs w:val="21"/>
          <w:highlight w:val="yellow"/>
        </w:rPr>
      </w:pPr>
    </w:p>
    <w:p w14:paraId="1B92FE1D" w14:textId="77777777" w:rsidR="00BA6BAC" w:rsidRPr="00BA6BAC" w:rsidRDefault="00BA6BAC" w:rsidP="00B81C59">
      <w:pPr>
        <w:pStyle w:val="Textoindependiente"/>
        <w:ind w:firstLine="720"/>
        <w:rPr>
          <w:rFonts w:ascii="Abadi" w:hAnsi="Abadi"/>
          <w:b w:val="0"/>
          <w:bCs w:val="0"/>
          <w:sz w:val="21"/>
          <w:szCs w:val="21"/>
        </w:rPr>
      </w:pPr>
      <w:r w:rsidRPr="00BA6BAC">
        <w:rPr>
          <w:rFonts w:ascii="Abadi" w:hAnsi="Abadi"/>
          <w:b w:val="0"/>
          <w:bCs w:val="0"/>
          <w:sz w:val="21"/>
          <w:szCs w:val="21"/>
        </w:rPr>
        <w:t xml:space="preserve">De lo anterior, es importante manifestar que, </w:t>
      </w:r>
      <w:r w:rsidRPr="00BA6BAC">
        <w:rPr>
          <w:rFonts w:ascii="Abadi" w:hAnsi="Abadi"/>
          <w:b w:val="0"/>
          <w:bCs w:val="0"/>
          <w:i/>
          <w:iCs/>
          <w:sz w:val="21"/>
          <w:szCs w:val="21"/>
        </w:rPr>
        <w:t>prueba y probar</w:t>
      </w:r>
      <w:r w:rsidRPr="00BA6BAC">
        <w:rPr>
          <w:rFonts w:ascii="Abadi" w:hAnsi="Abadi"/>
          <w:b w:val="0"/>
          <w:bCs w:val="0"/>
          <w:sz w:val="21"/>
          <w:szCs w:val="21"/>
        </w:rPr>
        <w:t xml:space="preserve"> significan gramaticalmente, respectivamente: </w:t>
      </w:r>
    </w:p>
    <w:p w14:paraId="712B51DC" w14:textId="77777777" w:rsidR="00BA6BAC" w:rsidRPr="00BA6BAC" w:rsidRDefault="00BA6BAC" w:rsidP="00B81C59">
      <w:pPr>
        <w:pStyle w:val="Textoindependiente"/>
        <w:ind w:firstLine="720"/>
        <w:rPr>
          <w:rFonts w:ascii="Abadi" w:hAnsi="Abadi"/>
          <w:b w:val="0"/>
          <w:bCs w:val="0"/>
          <w:sz w:val="21"/>
          <w:szCs w:val="21"/>
        </w:rPr>
      </w:pPr>
    </w:p>
    <w:p w14:paraId="25F04F06" w14:textId="77777777" w:rsidR="00BA6BAC" w:rsidRPr="00BA6BAC" w:rsidRDefault="00BA6BAC" w:rsidP="00B81C59">
      <w:pPr>
        <w:pStyle w:val="Textoindependiente"/>
        <w:ind w:firstLine="720"/>
        <w:rPr>
          <w:rFonts w:ascii="Abadi" w:hAnsi="Abadi"/>
          <w:b w:val="0"/>
          <w:bCs w:val="0"/>
          <w:i/>
          <w:iCs/>
          <w:sz w:val="21"/>
          <w:szCs w:val="21"/>
        </w:rPr>
      </w:pPr>
      <w:r w:rsidRPr="00BA6BAC">
        <w:rPr>
          <w:rFonts w:ascii="Abadi" w:hAnsi="Abadi"/>
          <w:b w:val="0"/>
          <w:bCs w:val="0"/>
          <w:i/>
          <w:iCs/>
          <w:sz w:val="21"/>
          <w:szCs w:val="21"/>
        </w:rPr>
        <w:t xml:space="preserve">«Razón, argumento, instrumento u otro medio con que se pretende mostrar y hacer patente la verdad o falsedad de algo». </w:t>
      </w:r>
    </w:p>
    <w:p w14:paraId="0F145474" w14:textId="77777777" w:rsidR="00BA6BAC" w:rsidRPr="00BA6BAC" w:rsidRDefault="00BA6BAC" w:rsidP="00B81C59">
      <w:pPr>
        <w:pStyle w:val="Textoindependiente"/>
        <w:ind w:firstLine="720"/>
        <w:rPr>
          <w:rFonts w:ascii="Abadi" w:hAnsi="Abadi"/>
          <w:b w:val="0"/>
          <w:bCs w:val="0"/>
          <w:i/>
          <w:iCs/>
          <w:sz w:val="21"/>
          <w:szCs w:val="21"/>
        </w:rPr>
      </w:pPr>
      <w:r w:rsidRPr="00BA6BAC">
        <w:rPr>
          <w:rFonts w:ascii="Abadi" w:hAnsi="Abadi"/>
          <w:b w:val="0"/>
          <w:bCs w:val="0"/>
          <w:i/>
          <w:iCs/>
          <w:sz w:val="21"/>
          <w:szCs w:val="21"/>
        </w:rPr>
        <w:t xml:space="preserve">«Justificar, manifestar y hacer patente la certeza de un hecho o la verdad de algo con razones, instrumentos o testigos». </w:t>
      </w:r>
    </w:p>
    <w:p w14:paraId="19F88D41" w14:textId="77777777" w:rsidR="00BA6BAC" w:rsidRPr="00BA6BAC" w:rsidRDefault="00BA6BAC" w:rsidP="00B81C59">
      <w:pPr>
        <w:jc w:val="both"/>
        <w:rPr>
          <w:rFonts w:ascii="Abadi" w:hAnsi="Abadi"/>
          <w:sz w:val="21"/>
          <w:szCs w:val="21"/>
        </w:rPr>
      </w:pPr>
    </w:p>
    <w:p w14:paraId="6F4FC968" w14:textId="77777777" w:rsidR="00BA6BAC" w:rsidRPr="00BA6BAC" w:rsidRDefault="00BA6BAC" w:rsidP="00B81C59">
      <w:pPr>
        <w:pStyle w:val="Textoindependiente"/>
        <w:ind w:firstLine="720"/>
        <w:rPr>
          <w:rFonts w:ascii="Abadi" w:hAnsi="Abadi"/>
          <w:b w:val="0"/>
          <w:bCs w:val="0"/>
          <w:sz w:val="21"/>
          <w:szCs w:val="21"/>
        </w:rPr>
      </w:pPr>
      <w:r w:rsidRPr="00BA6BAC">
        <w:rPr>
          <w:rFonts w:ascii="Abadi" w:hAnsi="Abadi"/>
          <w:b w:val="0"/>
          <w:bCs w:val="0"/>
          <w:sz w:val="21"/>
          <w:szCs w:val="21"/>
        </w:rPr>
        <w:t xml:space="preserve">Por otro lado, existen principios generales aplicables a la prueba civil y de otras materias. Uno de ellos es el principio de la </w:t>
      </w:r>
      <w:r w:rsidRPr="00BA6BAC">
        <w:rPr>
          <w:rFonts w:ascii="Abadi" w:hAnsi="Abadi"/>
          <w:b w:val="0"/>
          <w:bCs w:val="0"/>
          <w:sz w:val="21"/>
          <w:szCs w:val="21"/>
        </w:rPr>
        <w:t xml:space="preserve">pertinencia, idoneidad o conducencia y utilidad de la prueba. </w:t>
      </w:r>
    </w:p>
    <w:p w14:paraId="62EE8FF8" w14:textId="77777777" w:rsidR="00BA6BAC" w:rsidRPr="00BA6BAC" w:rsidRDefault="00BA6BAC" w:rsidP="00B81C59">
      <w:pPr>
        <w:pStyle w:val="Textoindependiente"/>
        <w:ind w:firstLine="720"/>
        <w:rPr>
          <w:rFonts w:ascii="Abadi" w:hAnsi="Abadi"/>
          <w:b w:val="0"/>
          <w:bCs w:val="0"/>
          <w:sz w:val="21"/>
          <w:szCs w:val="21"/>
        </w:rPr>
      </w:pPr>
    </w:p>
    <w:p w14:paraId="7515FA3A" w14:textId="77777777" w:rsidR="00BA6BAC" w:rsidRPr="00BA6BAC" w:rsidRDefault="00BA6BAC" w:rsidP="00B81C59">
      <w:pPr>
        <w:pStyle w:val="Textoindependiente"/>
        <w:ind w:firstLine="720"/>
        <w:rPr>
          <w:rFonts w:ascii="Abadi" w:hAnsi="Abadi"/>
          <w:b w:val="0"/>
          <w:bCs w:val="0"/>
          <w:sz w:val="21"/>
          <w:szCs w:val="21"/>
        </w:rPr>
      </w:pPr>
      <w:r w:rsidRPr="00BA6BAC">
        <w:rPr>
          <w:rFonts w:ascii="Abadi" w:hAnsi="Abadi"/>
          <w:b w:val="0"/>
          <w:bCs w:val="0"/>
          <w:sz w:val="21"/>
          <w:szCs w:val="21"/>
        </w:rPr>
        <w:t xml:space="preserve">Este principio representa una limitación al principio de la libertad de la prueba, pero es igualmente necesario, pues significa el tiempo y el trabajo de los servidores públicos y de las partes en esta etapa del proceso, no debe perderse en la práctica de medios que por sí mismos o por su contenido, sirvan para los fines propuestos y aparezcan claramente procedentes o idóneos. De esta manera se contribuye a la concentración y a la eficacia procesal de la prueba. </w:t>
      </w:r>
    </w:p>
    <w:p w14:paraId="672D7ACE" w14:textId="77777777" w:rsidR="00BA6BAC" w:rsidRPr="00BA6BAC" w:rsidRDefault="00BA6BAC" w:rsidP="00B81C59">
      <w:pPr>
        <w:pStyle w:val="Textoindependiente"/>
        <w:ind w:firstLine="720"/>
        <w:rPr>
          <w:rFonts w:ascii="Abadi" w:hAnsi="Abadi"/>
          <w:b w:val="0"/>
          <w:bCs w:val="0"/>
          <w:sz w:val="21"/>
          <w:szCs w:val="21"/>
        </w:rPr>
      </w:pPr>
    </w:p>
    <w:p w14:paraId="56CD14DD" w14:textId="77777777" w:rsidR="00BA6BAC" w:rsidRPr="00BA6BAC" w:rsidRDefault="00BA6BAC" w:rsidP="00B81C59">
      <w:pPr>
        <w:pStyle w:val="Textoindependiente"/>
        <w:ind w:firstLine="720"/>
        <w:rPr>
          <w:rFonts w:ascii="Abadi" w:hAnsi="Abadi"/>
          <w:b w:val="0"/>
          <w:bCs w:val="0"/>
          <w:sz w:val="21"/>
          <w:szCs w:val="21"/>
          <w:highlight w:val="yellow"/>
        </w:rPr>
      </w:pPr>
      <w:r w:rsidRPr="00BA6BAC">
        <w:rPr>
          <w:rFonts w:ascii="Abadi" w:hAnsi="Abadi"/>
          <w:b w:val="0"/>
          <w:bCs w:val="0"/>
          <w:sz w:val="21"/>
          <w:szCs w:val="21"/>
        </w:rPr>
        <w:t xml:space="preserve">Derivado de este contexto, las diputadas y los diputados que conformamos la Comisión de Gobernación y Puntos Constitucionales de la Sexagésima Quinta Legislatura consideramos que sí resulta atendible la solicitud formulada en contra del Regidor del Ayuntamiento de Ocampo, Guanajuato, ya que de las pruebas aportadas sí aparecen datos suficientes que acrediten presuntivamente la causa o causas en que se funda la solicitud de revocación de mandato y que hacen probable una presunta responsabilidad, esto es, que el denunciante aportó aquellas pruebas para acreditar los hechos que se imputan y con ello actualizar el supuesto de procedencia de atendibilidad. </w:t>
      </w:r>
    </w:p>
    <w:p w14:paraId="14A64EEF" w14:textId="77777777" w:rsidR="00BA6BAC" w:rsidRPr="00F5117E" w:rsidRDefault="00BA6BAC" w:rsidP="00B81C59">
      <w:pPr>
        <w:ind w:firstLine="720"/>
        <w:jc w:val="both"/>
        <w:rPr>
          <w:rFonts w:ascii="Abadi" w:hAnsi="Abadi" w:cs="Arial"/>
          <w:sz w:val="21"/>
          <w:szCs w:val="21"/>
          <w:highlight w:val="yellow"/>
        </w:rPr>
      </w:pPr>
    </w:p>
    <w:p w14:paraId="4B2EE8D6" w14:textId="77777777" w:rsidR="00BA6BAC" w:rsidRPr="00F5117E" w:rsidRDefault="00BA6BAC" w:rsidP="00B81C59">
      <w:pPr>
        <w:ind w:firstLine="720"/>
        <w:jc w:val="both"/>
        <w:rPr>
          <w:rFonts w:ascii="Abadi" w:hAnsi="Abadi" w:cs="Arial"/>
          <w:sz w:val="21"/>
          <w:szCs w:val="21"/>
        </w:rPr>
      </w:pPr>
      <w:r w:rsidRPr="00F5117E">
        <w:rPr>
          <w:rFonts w:ascii="Abadi" w:hAnsi="Abadi" w:cs="Arial"/>
          <w:sz w:val="21"/>
          <w:szCs w:val="21"/>
        </w:rPr>
        <w:t>Dado lo anterior, consideramos que la denuncia de revocación de mandato en contra del Regidor Antonio Martínez Rodríguez del ayuntamiento de Ocampo, Guanajuato formulada por el ciudadano Erick Silvano Montemayor Lara sí se encuentra apoyada en pruebas en los términos del artículo 236 de la Ley Orgánica del Poder Legislativo del Estado de Guanajuato.</w:t>
      </w:r>
    </w:p>
    <w:p w14:paraId="61A7348E" w14:textId="77777777" w:rsidR="00BA6BAC" w:rsidRPr="00F5117E" w:rsidRDefault="00BA6BAC" w:rsidP="00B81C59">
      <w:pPr>
        <w:ind w:firstLine="720"/>
        <w:jc w:val="both"/>
        <w:rPr>
          <w:rFonts w:ascii="Abadi" w:hAnsi="Abadi" w:cs="Arial"/>
          <w:sz w:val="21"/>
          <w:szCs w:val="21"/>
          <w:highlight w:val="yellow"/>
        </w:rPr>
      </w:pPr>
    </w:p>
    <w:p w14:paraId="66980B1E" w14:textId="77777777" w:rsidR="00BA6BAC" w:rsidRPr="00F5117E" w:rsidRDefault="00BA6BAC" w:rsidP="00B81C59">
      <w:pPr>
        <w:pStyle w:val="Prrafodelista"/>
        <w:ind w:left="0" w:firstLine="720"/>
        <w:jc w:val="both"/>
        <w:rPr>
          <w:rFonts w:ascii="Abadi" w:hAnsi="Abadi" w:cs="Arial"/>
          <w:sz w:val="21"/>
          <w:szCs w:val="21"/>
        </w:rPr>
      </w:pPr>
      <w:r w:rsidRPr="00F5117E">
        <w:rPr>
          <w:rFonts w:ascii="Abadi" w:hAnsi="Abadi" w:cs="Arial"/>
          <w:sz w:val="21"/>
          <w:szCs w:val="21"/>
        </w:rPr>
        <w:t>En consecuencia, esta Comisión de Gobernación y Puntos Constitucionales razona que conforme a lo dispuesto en la Ley Orgánica del Poder Legislativo del Estado de Guanajuato se cumplen plenamente</w:t>
      </w:r>
      <w:r w:rsidRPr="00F5117E">
        <w:rPr>
          <w:rFonts w:ascii="Abadi" w:hAnsi="Abadi" w:cs="Arial"/>
          <w:b/>
          <w:sz w:val="21"/>
          <w:szCs w:val="21"/>
        </w:rPr>
        <w:t xml:space="preserve"> </w:t>
      </w:r>
      <w:r w:rsidRPr="00F5117E">
        <w:rPr>
          <w:rFonts w:ascii="Abadi" w:hAnsi="Abadi" w:cs="Arial"/>
          <w:sz w:val="21"/>
          <w:szCs w:val="21"/>
        </w:rPr>
        <w:t xml:space="preserve">con los requisitos de atendibilidad; y por lo tanto es procedente lo dispuesto por el artículo 238 en su último párrafo de la Ley mencionada, toda vez que del análisis se desprende que la denuncia sí merece ser atendida. </w:t>
      </w:r>
    </w:p>
    <w:p w14:paraId="71EF6E70" w14:textId="77777777" w:rsidR="00BA6BAC" w:rsidRPr="00F5117E" w:rsidRDefault="00BA6BAC" w:rsidP="00B81C59">
      <w:pPr>
        <w:pStyle w:val="Prrafodelista"/>
        <w:ind w:left="0" w:firstLine="720"/>
        <w:jc w:val="both"/>
        <w:rPr>
          <w:rFonts w:ascii="Abadi" w:hAnsi="Abadi" w:cs="Arial"/>
          <w:sz w:val="21"/>
          <w:szCs w:val="21"/>
        </w:rPr>
      </w:pPr>
    </w:p>
    <w:p w14:paraId="702A7BD4" w14:textId="69898853" w:rsidR="00BA6BAC" w:rsidRDefault="00BA6BAC" w:rsidP="00B81C59">
      <w:pPr>
        <w:pStyle w:val="Prrafodelista"/>
        <w:ind w:left="0" w:firstLine="720"/>
        <w:jc w:val="both"/>
        <w:rPr>
          <w:rFonts w:ascii="Abadi" w:eastAsia="Arial Unicode MS" w:hAnsi="Abadi" w:cs="Arial"/>
          <w:sz w:val="21"/>
          <w:szCs w:val="21"/>
        </w:rPr>
      </w:pPr>
      <w:r w:rsidRPr="00F5117E">
        <w:rPr>
          <w:rFonts w:ascii="Abadi" w:eastAsia="Arial Unicode MS" w:hAnsi="Abadi" w:cs="Arial"/>
          <w:sz w:val="21"/>
          <w:szCs w:val="21"/>
        </w:rPr>
        <w:t xml:space="preserve">Por lo expuesto y fundado, solicitamos se someta a consideración del Pleno del </w:t>
      </w:r>
      <w:r w:rsidRPr="00F5117E">
        <w:rPr>
          <w:rFonts w:ascii="Abadi" w:eastAsia="Arial Unicode MS" w:hAnsi="Abadi" w:cs="Arial"/>
          <w:sz w:val="21"/>
          <w:szCs w:val="21"/>
        </w:rPr>
        <w:lastRenderedPageBreak/>
        <w:t>Congreso del Estado, la aprobación del siguiente</w:t>
      </w:r>
      <w:r w:rsidR="000E0311">
        <w:rPr>
          <w:rFonts w:ascii="Abadi" w:eastAsia="Arial Unicode MS" w:hAnsi="Abadi" w:cs="Arial"/>
          <w:sz w:val="21"/>
          <w:szCs w:val="21"/>
        </w:rPr>
        <w:t>:</w:t>
      </w:r>
    </w:p>
    <w:p w14:paraId="5C3FD92D" w14:textId="77777777" w:rsidR="000E0311" w:rsidRPr="000E0311" w:rsidRDefault="000E0311" w:rsidP="00B81C59">
      <w:pPr>
        <w:pStyle w:val="Prrafodelista"/>
        <w:ind w:left="0" w:firstLine="720"/>
        <w:jc w:val="both"/>
        <w:rPr>
          <w:rFonts w:ascii="Abadi" w:eastAsia="Arial Unicode MS" w:hAnsi="Abadi" w:cs="Arial"/>
          <w:sz w:val="21"/>
          <w:szCs w:val="21"/>
        </w:rPr>
      </w:pPr>
    </w:p>
    <w:p w14:paraId="76F17AFE" w14:textId="77777777" w:rsidR="008048DC" w:rsidRDefault="008048DC" w:rsidP="00B81C59">
      <w:pPr>
        <w:pStyle w:val="Textoindependiente"/>
        <w:jc w:val="center"/>
        <w:rPr>
          <w:rFonts w:ascii="Abadi" w:eastAsia="Arial Unicode MS" w:hAnsi="Abadi"/>
          <w:sz w:val="21"/>
          <w:szCs w:val="21"/>
          <w:lang w:val="es-MX"/>
        </w:rPr>
      </w:pPr>
    </w:p>
    <w:p w14:paraId="28DD6FE0" w14:textId="2C8B4C0E" w:rsidR="00BA6BAC" w:rsidRPr="008048DC" w:rsidRDefault="00BA6BAC" w:rsidP="00B81C59">
      <w:pPr>
        <w:pStyle w:val="Textoindependiente"/>
        <w:jc w:val="center"/>
        <w:rPr>
          <w:rFonts w:ascii="Abadi" w:eastAsia="Arial Unicode MS" w:hAnsi="Abadi"/>
          <w:sz w:val="21"/>
          <w:szCs w:val="21"/>
          <w:lang w:val="es-MX"/>
        </w:rPr>
      </w:pPr>
      <w:r w:rsidRPr="008048DC">
        <w:rPr>
          <w:rFonts w:ascii="Abadi" w:eastAsia="Arial Unicode MS" w:hAnsi="Abadi"/>
          <w:sz w:val="21"/>
          <w:szCs w:val="21"/>
          <w:lang w:val="es-MX"/>
        </w:rPr>
        <w:t xml:space="preserve">A c u e r d o </w:t>
      </w:r>
    </w:p>
    <w:p w14:paraId="5219A197" w14:textId="77777777" w:rsidR="00BA6BAC" w:rsidRPr="00F5117E" w:rsidRDefault="00BA6BAC" w:rsidP="00B81C59">
      <w:pPr>
        <w:pStyle w:val="Textoindependiente"/>
        <w:jc w:val="center"/>
        <w:rPr>
          <w:rFonts w:ascii="Abadi" w:eastAsia="Arial Unicode MS" w:hAnsi="Abadi"/>
          <w:b w:val="0"/>
          <w:bCs w:val="0"/>
          <w:sz w:val="21"/>
          <w:szCs w:val="21"/>
          <w:lang w:val="es-MX"/>
        </w:rPr>
      </w:pPr>
    </w:p>
    <w:p w14:paraId="3C59070E" w14:textId="77777777" w:rsidR="00BA6BAC" w:rsidRPr="00F5117E" w:rsidRDefault="00BA6BAC" w:rsidP="00B81C59">
      <w:pPr>
        <w:ind w:firstLine="708"/>
        <w:jc w:val="both"/>
        <w:rPr>
          <w:rFonts w:ascii="Abadi" w:eastAsia="Arial Unicode MS" w:hAnsi="Abadi" w:cs="Arial"/>
          <w:sz w:val="21"/>
          <w:szCs w:val="21"/>
        </w:rPr>
      </w:pPr>
      <w:r w:rsidRPr="00F5117E">
        <w:rPr>
          <w:rFonts w:ascii="Abadi" w:eastAsia="Arial Unicode MS" w:hAnsi="Abadi" w:cs="Arial"/>
          <w:b/>
          <w:sz w:val="21"/>
          <w:szCs w:val="21"/>
        </w:rPr>
        <w:t>Único.</w:t>
      </w:r>
      <w:r w:rsidRPr="00F5117E">
        <w:rPr>
          <w:rFonts w:ascii="Abadi" w:eastAsia="Arial Unicode MS" w:hAnsi="Abadi" w:cs="Arial"/>
          <w:sz w:val="21"/>
          <w:szCs w:val="21"/>
        </w:rPr>
        <w:t xml:space="preserve"> Con fundamento en lo dispuesto por los artículos </w:t>
      </w:r>
      <w:r w:rsidRPr="00F5117E">
        <w:rPr>
          <w:rFonts w:ascii="Abadi" w:hAnsi="Abadi" w:cs="Arial"/>
          <w:sz w:val="21"/>
          <w:szCs w:val="21"/>
        </w:rPr>
        <w:t>115 fracción I, párrafo tercero de la Constitución Política de los Estados Unidos Mexicanos; 63, fracción XXIX de la Constitución Política para el Estado de Guanajuato; 90 y 92 de la Ley Orgánica Municipal para el Estado de Guanajuato</w:t>
      </w:r>
      <w:r w:rsidRPr="00F5117E">
        <w:rPr>
          <w:rFonts w:ascii="Abadi" w:eastAsia="Arial Unicode MS" w:hAnsi="Abadi" w:cs="Arial"/>
          <w:sz w:val="21"/>
          <w:szCs w:val="21"/>
        </w:rPr>
        <w:t xml:space="preserve"> y 238 de la Ley Orgánica del Poder Legislativo del Estado de Guanajuato, se declara atendible </w:t>
      </w:r>
      <w:r w:rsidRPr="00F5117E">
        <w:rPr>
          <w:rFonts w:ascii="Abadi" w:hAnsi="Abadi" w:cs="Arial"/>
          <w:sz w:val="21"/>
          <w:szCs w:val="21"/>
        </w:rPr>
        <w:t>la solicitud de revocación de mandato en contra del regidor del Ayuntamiento de Ocampo, Guanajuato, ciudadano Antonio Martínez Rodríguez formulada por el ciudadano Erick Silvano Montemayor Lara, en su calidad de presidente municipal</w:t>
      </w:r>
      <w:r w:rsidRPr="00F5117E">
        <w:rPr>
          <w:rFonts w:ascii="Abadi" w:eastAsia="Arial Unicode MS" w:hAnsi="Abadi" w:cs="Arial"/>
          <w:sz w:val="21"/>
          <w:szCs w:val="21"/>
        </w:rPr>
        <w:t xml:space="preserve"> y por acuerdo del ayuntamiento de Ocampo, Guanajuato en virtud de que reúne los requisitos de atendibilidad establecidos en los artículos 236 y 238 de la Ley Orgánica del Poder Legislativo del Estado de Guanajuato.</w:t>
      </w:r>
    </w:p>
    <w:p w14:paraId="3E707ED3" w14:textId="77777777" w:rsidR="00BA6BAC" w:rsidRPr="00F5117E" w:rsidRDefault="00BA6BAC" w:rsidP="00BA6BAC">
      <w:pPr>
        <w:spacing w:line="276" w:lineRule="auto"/>
        <w:ind w:firstLine="708"/>
        <w:jc w:val="both"/>
        <w:rPr>
          <w:rFonts w:ascii="Abadi" w:eastAsia="Arial Unicode MS" w:hAnsi="Abadi" w:cs="Arial"/>
          <w:sz w:val="21"/>
          <w:szCs w:val="21"/>
        </w:rPr>
      </w:pPr>
    </w:p>
    <w:p w14:paraId="7CBE3D37" w14:textId="77777777" w:rsidR="00BA6BAC" w:rsidRPr="00F5117E" w:rsidRDefault="00BA6BAC" w:rsidP="00BA6BAC">
      <w:pPr>
        <w:spacing w:line="276" w:lineRule="auto"/>
        <w:ind w:firstLine="708"/>
        <w:jc w:val="both"/>
        <w:rPr>
          <w:rFonts w:ascii="Abadi" w:eastAsia="Arial Unicode MS" w:hAnsi="Abadi" w:cs="Arial"/>
          <w:sz w:val="21"/>
          <w:szCs w:val="21"/>
        </w:rPr>
      </w:pPr>
      <w:r w:rsidRPr="00F5117E">
        <w:rPr>
          <w:rFonts w:ascii="Abadi" w:eastAsia="Arial Unicode MS" w:hAnsi="Abadi" w:cs="Arial"/>
          <w:sz w:val="21"/>
          <w:szCs w:val="21"/>
        </w:rPr>
        <w:t>Comuníquese el presente acuerdo junto con su dictamen a los integrantes del Ayuntamiento de Ocampo, Guanajuato.</w:t>
      </w:r>
    </w:p>
    <w:p w14:paraId="293F5BA5" w14:textId="734DBE0F" w:rsidR="00BA6BAC" w:rsidRPr="00F5117E" w:rsidRDefault="00BA6BAC" w:rsidP="00BA6BAC">
      <w:pPr>
        <w:ind w:firstLine="708"/>
        <w:jc w:val="both"/>
        <w:rPr>
          <w:rFonts w:ascii="Abadi" w:eastAsia="Arial Unicode MS" w:hAnsi="Abadi" w:cs="Arial"/>
          <w:sz w:val="21"/>
          <w:szCs w:val="21"/>
        </w:rPr>
      </w:pPr>
    </w:p>
    <w:p w14:paraId="7EAB9BBC" w14:textId="409AF8C1" w:rsidR="00BA6BAC" w:rsidRPr="00F5117E" w:rsidRDefault="00BA6BAC" w:rsidP="00BA6BAC">
      <w:pPr>
        <w:jc w:val="center"/>
        <w:rPr>
          <w:rFonts w:ascii="Abadi" w:eastAsia="Arial Unicode MS" w:hAnsi="Abadi" w:cs="Arial"/>
          <w:b/>
          <w:bCs/>
          <w:sz w:val="21"/>
          <w:szCs w:val="21"/>
        </w:rPr>
      </w:pPr>
      <w:r w:rsidRPr="00F5117E">
        <w:rPr>
          <w:rFonts w:ascii="Abadi" w:eastAsia="Arial Unicode MS" w:hAnsi="Abadi" w:cs="Arial"/>
          <w:b/>
          <w:bCs/>
          <w:sz w:val="21"/>
          <w:szCs w:val="21"/>
        </w:rPr>
        <w:t>Guanajuato, Gto., 1 de junio de 2022</w:t>
      </w:r>
    </w:p>
    <w:p w14:paraId="1882707D" w14:textId="3D6B5734" w:rsidR="00BA6BAC" w:rsidRDefault="00BA6BAC" w:rsidP="00BA6BAC">
      <w:pPr>
        <w:jc w:val="center"/>
        <w:rPr>
          <w:rFonts w:ascii="Abadi" w:eastAsia="Arial Unicode MS" w:hAnsi="Abadi" w:cs="Arial"/>
          <w:b/>
          <w:bCs/>
          <w:sz w:val="21"/>
          <w:szCs w:val="21"/>
        </w:rPr>
      </w:pPr>
      <w:r w:rsidRPr="00F5117E">
        <w:rPr>
          <w:rFonts w:ascii="Abadi" w:eastAsia="Arial Unicode MS" w:hAnsi="Abadi" w:cs="Arial"/>
          <w:b/>
          <w:bCs/>
          <w:sz w:val="21"/>
          <w:szCs w:val="21"/>
        </w:rPr>
        <w:t>La Comisión de Gobernación y Puntos Constitucionales</w:t>
      </w:r>
      <w:bookmarkEnd w:id="13"/>
    </w:p>
    <w:p w14:paraId="35AEAA55" w14:textId="0F644EFC" w:rsidR="00BA6BAC" w:rsidRDefault="00BA6BAC" w:rsidP="00BA6BAC">
      <w:pPr>
        <w:jc w:val="center"/>
        <w:rPr>
          <w:rFonts w:ascii="Abadi" w:eastAsia="Arial Unicode MS" w:hAnsi="Abadi" w:cs="Arial"/>
          <w:b/>
          <w:bCs/>
          <w:sz w:val="21"/>
          <w:szCs w:val="21"/>
        </w:rPr>
      </w:pPr>
    </w:p>
    <w:p w14:paraId="0322E634" w14:textId="77777777" w:rsidR="00BA6BAC" w:rsidRPr="00BA6BAC" w:rsidRDefault="00BA6BAC" w:rsidP="00BA6BAC">
      <w:pPr>
        <w:jc w:val="both"/>
        <w:rPr>
          <w:rFonts w:ascii="Abadi" w:eastAsia="Arial Unicode MS" w:hAnsi="Abadi" w:cs="Arial"/>
          <w:b/>
          <w:bCs/>
          <w:sz w:val="21"/>
          <w:szCs w:val="21"/>
        </w:rPr>
      </w:pPr>
    </w:p>
    <w:p w14:paraId="78035225" w14:textId="77777777" w:rsidR="00BA6BAC" w:rsidRPr="00BA6BAC" w:rsidRDefault="00BA6BAC" w:rsidP="00BA6BAC">
      <w:pPr>
        <w:jc w:val="both"/>
        <w:rPr>
          <w:rFonts w:ascii="Abadi" w:hAnsi="Abadi"/>
          <w:b/>
          <w:bCs/>
          <w:sz w:val="21"/>
          <w:szCs w:val="21"/>
        </w:rPr>
      </w:pPr>
      <w:r w:rsidRPr="00BA6BAC">
        <w:rPr>
          <w:rFonts w:ascii="Abadi" w:hAnsi="Abadi"/>
          <w:b/>
          <w:bCs/>
          <w:sz w:val="21"/>
          <w:szCs w:val="21"/>
        </w:rPr>
        <w:t>Diputada Susana Bermúdez Cano</w:t>
      </w:r>
    </w:p>
    <w:p w14:paraId="3273587E" w14:textId="77777777" w:rsidR="00BA6BAC" w:rsidRPr="00BA6BAC" w:rsidRDefault="00BA6BAC" w:rsidP="00BA6BAC">
      <w:pPr>
        <w:jc w:val="both"/>
        <w:rPr>
          <w:rFonts w:ascii="Abadi" w:hAnsi="Abadi"/>
          <w:b/>
          <w:bCs/>
          <w:sz w:val="21"/>
          <w:szCs w:val="21"/>
        </w:rPr>
      </w:pPr>
      <w:r w:rsidRPr="00BA6BAC">
        <w:rPr>
          <w:rFonts w:ascii="Abadi" w:hAnsi="Abadi"/>
          <w:b/>
          <w:bCs/>
          <w:sz w:val="21"/>
          <w:szCs w:val="21"/>
        </w:rPr>
        <w:t>Diputada Laura Cristina Márquez Alcalá</w:t>
      </w:r>
    </w:p>
    <w:p w14:paraId="0E16A7C7" w14:textId="77777777" w:rsidR="00BA6BAC" w:rsidRPr="00BA6BAC" w:rsidRDefault="00BA6BAC" w:rsidP="00BA6BAC">
      <w:pPr>
        <w:jc w:val="both"/>
        <w:rPr>
          <w:rFonts w:ascii="Abadi" w:hAnsi="Abadi"/>
          <w:b/>
          <w:bCs/>
          <w:sz w:val="21"/>
          <w:szCs w:val="21"/>
        </w:rPr>
      </w:pPr>
      <w:r w:rsidRPr="00BA6BAC">
        <w:rPr>
          <w:rFonts w:ascii="Abadi" w:hAnsi="Abadi"/>
          <w:b/>
          <w:bCs/>
          <w:sz w:val="21"/>
          <w:szCs w:val="21"/>
        </w:rPr>
        <w:t>Diputado Rolando Fortino Alcántar Rojas</w:t>
      </w:r>
    </w:p>
    <w:p w14:paraId="162F3425" w14:textId="77777777" w:rsidR="00BA6BAC" w:rsidRPr="00BA6BAC" w:rsidRDefault="00BA6BAC" w:rsidP="00BA6BAC">
      <w:pPr>
        <w:jc w:val="both"/>
        <w:rPr>
          <w:rFonts w:ascii="Abadi" w:hAnsi="Abadi"/>
          <w:b/>
          <w:bCs/>
          <w:sz w:val="21"/>
          <w:szCs w:val="21"/>
        </w:rPr>
      </w:pPr>
      <w:r w:rsidRPr="00BA6BAC">
        <w:rPr>
          <w:rFonts w:ascii="Abadi" w:hAnsi="Abadi"/>
          <w:b/>
          <w:bCs/>
          <w:sz w:val="21"/>
          <w:szCs w:val="21"/>
        </w:rPr>
        <w:t>Diputada Yulma Rocha Aguilar</w:t>
      </w:r>
    </w:p>
    <w:p w14:paraId="2BF0216C" w14:textId="77777777" w:rsidR="00BA6BAC" w:rsidRPr="00BA6BAC" w:rsidRDefault="00BA6BAC" w:rsidP="00BA6BAC">
      <w:pPr>
        <w:jc w:val="both"/>
        <w:rPr>
          <w:rFonts w:ascii="Abadi" w:hAnsi="Abadi"/>
          <w:b/>
          <w:bCs/>
          <w:sz w:val="21"/>
          <w:szCs w:val="21"/>
        </w:rPr>
      </w:pPr>
      <w:r w:rsidRPr="00BA6BAC">
        <w:rPr>
          <w:rFonts w:ascii="Abadi" w:hAnsi="Abadi"/>
          <w:b/>
          <w:bCs/>
          <w:sz w:val="21"/>
          <w:szCs w:val="21"/>
        </w:rPr>
        <w:t>Diputada Briseida Anabel Magdaleno González</w:t>
      </w:r>
    </w:p>
    <w:p w14:paraId="363EE5A1" w14:textId="77777777" w:rsidR="00BA6BAC" w:rsidRPr="00BA6BAC" w:rsidRDefault="00BA6BAC" w:rsidP="00BA6BAC">
      <w:pPr>
        <w:jc w:val="both"/>
        <w:rPr>
          <w:rFonts w:ascii="Abadi" w:hAnsi="Abadi"/>
          <w:b/>
          <w:bCs/>
          <w:sz w:val="21"/>
          <w:szCs w:val="21"/>
        </w:rPr>
      </w:pPr>
      <w:r w:rsidRPr="00BA6BAC">
        <w:rPr>
          <w:rFonts w:ascii="Abadi" w:hAnsi="Abadi"/>
          <w:b/>
          <w:bCs/>
          <w:sz w:val="21"/>
          <w:szCs w:val="21"/>
        </w:rPr>
        <w:t>Diputada Alma Edwviges Alcaraz Hernández</w:t>
      </w:r>
    </w:p>
    <w:p w14:paraId="25FC3093" w14:textId="77777777" w:rsidR="00BA6BAC" w:rsidRPr="00BA6BAC" w:rsidRDefault="00BA6BAC" w:rsidP="00BA6BAC">
      <w:pPr>
        <w:jc w:val="both"/>
        <w:rPr>
          <w:rFonts w:ascii="Abadi" w:hAnsi="Abadi"/>
          <w:b/>
          <w:bCs/>
          <w:sz w:val="21"/>
          <w:szCs w:val="21"/>
        </w:rPr>
      </w:pPr>
      <w:r w:rsidRPr="00BA6BAC">
        <w:rPr>
          <w:rFonts w:ascii="Abadi" w:hAnsi="Abadi"/>
          <w:b/>
          <w:bCs/>
          <w:sz w:val="21"/>
          <w:szCs w:val="21"/>
        </w:rPr>
        <w:t>Diputado Gerardo Fernández González</w:t>
      </w:r>
    </w:p>
    <w:p w14:paraId="7EABCEA2" w14:textId="20232406" w:rsidR="00AF1F98" w:rsidRDefault="00AF1F98" w:rsidP="003E50FC">
      <w:pPr>
        <w:autoSpaceDE w:val="0"/>
        <w:autoSpaceDN w:val="0"/>
        <w:adjustRightInd w:val="0"/>
        <w:contextualSpacing/>
        <w:jc w:val="both"/>
        <w:rPr>
          <w:rFonts w:ascii="Abadi" w:hAnsi="Abadi" w:cs="ArialMT"/>
          <w:b/>
          <w:bCs/>
          <w:szCs w:val="21"/>
        </w:rPr>
      </w:pPr>
    </w:p>
    <w:p w14:paraId="7F29C7BA" w14:textId="442D5168" w:rsidR="00AF1F98" w:rsidRDefault="00AF1F98" w:rsidP="003E50FC">
      <w:pPr>
        <w:autoSpaceDE w:val="0"/>
        <w:autoSpaceDN w:val="0"/>
        <w:adjustRightInd w:val="0"/>
        <w:contextualSpacing/>
        <w:jc w:val="both"/>
        <w:rPr>
          <w:rFonts w:ascii="Abadi" w:hAnsi="Abadi" w:cs="ArialMT"/>
          <w:b/>
          <w:bCs/>
          <w:szCs w:val="21"/>
        </w:rPr>
      </w:pPr>
    </w:p>
    <w:p w14:paraId="7C3D4A46" w14:textId="66BFFCED" w:rsidR="00843554" w:rsidRPr="00C16898" w:rsidRDefault="00843554" w:rsidP="00843554">
      <w:pPr>
        <w:autoSpaceDE w:val="0"/>
        <w:autoSpaceDN w:val="0"/>
        <w:adjustRightInd w:val="0"/>
        <w:ind w:firstLine="708"/>
        <w:contextualSpacing/>
        <w:jc w:val="both"/>
        <w:rPr>
          <w:rFonts w:ascii="Abadi" w:eastAsia="Arial Unicode MS" w:hAnsi="Abadi" w:cs="Arial"/>
          <w:sz w:val="21"/>
          <w:szCs w:val="21"/>
        </w:rPr>
      </w:pPr>
      <w:r w:rsidRPr="00C16898">
        <w:rPr>
          <w:rFonts w:ascii="Abadi" w:eastAsia="Arial Unicode MS" w:hAnsi="Abadi" w:cs="Arial"/>
          <w:b/>
          <w:bCs/>
          <w:sz w:val="21"/>
          <w:szCs w:val="21"/>
        </w:rPr>
        <w:t>- La Presidenta.</w:t>
      </w:r>
      <w:r w:rsidR="00C16898" w:rsidRPr="00C16898">
        <w:rPr>
          <w:rFonts w:ascii="Abadi" w:eastAsia="Arial Unicode MS" w:hAnsi="Abadi" w:cs="Arial"/>
          <w:b/>
          <w:bCs/>
          <w:sz w:val="21"/>
          <w:szCs w:val="21"/>
        </w:rPr>
        <w:t>-</w:t>
      </w:r>
      <w:r w:rsidRPr="00C16898">
        <w:rPr>
          <w:rFonts w:ascii="Abadi" w:eastAsia="Arial Unicode MS" w:hAnsi="Abadi" w:cs="Arial"/>
          <w:sz w:val="21"/>
          <w:szCs w:val="21"/>
        </w:rPr>
        <w:t xml:space="preserve"> Enseguida se somete a discusión del dictamen de atendida signado con la comisión de Gobernación y puntos constitucionales de la solicitud de revocación de mandato de un regidor del Ayuntamiento de Ocampo, Guanajuato, si alguna diputada o algún diputado desea hacer uso de la palabra entro o en contra manifiesten lo indicando el sentido de su participación.</w:t>
      </w:r>
    </w:p>
    <w:p w14:paraId="12C45CA8" w14:textId="77777777" w:rsidR="00843554" w:rsidRPr="00843554" w:rsidRDefault="00843554" w:rsidP="00843554">
      <w:pPr>
        <w:autoSpaceDE w:val="0"/>
        <w:autoSpaceDN w:val="0"/>
        <w:adjustRightInd w:val="0"/>
        <w:ind w:firstLine="708"/>
        <w:contextualSpacing/>
        <w:jc w:val="both"/>
        <w:rPr>
          <w:rFonts w:ascii="Abadi" w:hAnsi="Abadi" w:cs="ArialMT"/>
          <w:szCs w:val="21"/>
          <w:lang w:val="es-MX"/>
        </w:rPr>
      </w:pPr>
    </w:p>
    <w:p w14:paraId="56576015" w14:textId="77777777" w:rsidR="00843554" w:rsidRPr="003A215C" w:rsidRDefault="00843554" w:rsidP="00843554">
      <w:pPr>
        <w:autoSpaceDE w:val="0"/>
        <w:autoSpaceDN w:val="0"/>
        <w:adjustRightInd w:val="0"/>
        <w:ind w:firstLine="708"/>
        <w:contextualSpacing/>
        <w:jc w:val="both"/>
        <w:rPr>
          <w:rFonts w:ascii="Abadi" w:hAnsi="Abadi" w:cs="Arial"/>
          <w:sz w:val="21"/>
          <w:szCs w:val="21"/>
        </w:rPr>
      </w:pPr>
      <w:r w:rsidRPr="003A215C">
        <w:rPr>
          <w:rFonts w:ascii="Abadi" w:hAnsi="Abadi" w:cs="Arial"/>
          <w:sz w:val="21"/>
          <w:szCs w:val="21"/>
        </w:rPr>
        <w:t>- No habiendo participaciones se pide a la secretaria que proceda a reclamar votación nominal de la asamblea a través del sistema electrónico y quienes se encuentran a distancia en la modalidad convencional a efecto de aprobar o no el dictamen puesto a su consideración.</w:t>
      </w:r>
    </w:p>
    <w:p w14:paraId="710DDAD2" w14:textId="77777777" w:rsidR="00843554" w:rsidRPr="003A215C" w:rsidRDefault="00843554" w:rsidP="00843554">
      <w:pPr>
        <w:autoSpaceDE w:val="0"/>
        <w:autoSpaceDN w:val="0"/>
        <w:adjustRightInd w:val="0"/>
        <w:contextualSpacing/>
        <w:jc w:val="both"/>
        <w:rPr>
          <w:rFonts w:ascii="Abadi" w:hAnsi="Abadi" w:cs="Arial"/>
          <w:sz w:val="21"/>
          <w:szCs w:val="21"/>
        </w:rPr>
      </w:pPr>
    </w:p>
    <w:p w14:paraId="3B909849" w14:textId="6A0A878D" w:rsidR="00843554" w:rsidRPr="003A215C" w:rsidRDefault="00C16898" w:rsidP="00843554">
      <w:pPr>
        <w:autoSpaceDE w:val="0"/>
        <w:autoSpaceDN w:val="0"/>
        <w:adjustRightInd w:val="0"/>
        <w:contextualSpacing/>
        <w:jc w:val="center"/>
        <w:rPr>
          <w:rFonts w:ascii="Abadi" w:hAnsi="Abadi" w:cs="Arial"/>
          <w:b/>
          <w:bCs/>
          <w:sz w:val="21"/>
          <w:szCs w:val="21"/>
        </w:rPr>
      </w:pPr>
      <w:r>
        <w:rPr>
          <w:rFonts w:ascii="Abadi" w:hAnsi="Abadi" w:cs="Arial"/>
          <w:b/>
          <w:bCs/>
          <w:sz w:val="21"/>
          <w:szCs w:val="21"/>
        </w:rPr>
        <w:t>(</w:t>
      </w:r>
      <w:r w:rsidR="00843554" w:rsidRPr="003A215C">
        <w:rPr>
          <w:rFonts w:ascii="Abadi" w:hAnsi="Abadi" w:cs="Arial"/>
          <w:b/>
          <w:bCs/>
          <w:sz w:val="21"/>
          <w:szCs w:val="21"/>
        </w:rPr>
        <w:t>Se abre el sistema eléctrico</w:t>
      </w:r>
      <w:r>
        <w:rPr>
          <w:rFonts w:ascii="Abadi" w:hAnsi="Abadi" w:cs="Arial"/>
          <w:b/>
          <w:bCs/>
          <w:sz w:val="21"/>
          <w:szCs w:val="21"/>
        </w:rPr>
        <w:t>)</w:t>
      </w:r>
    </w:p>
    <w:p w14:paraId="352EF4DF" w14:textId="77777777" w:rsidR="00843554" w:rsidRPr="003A215C" w:rsidRDefault="00843554" w:rsidP="00843554">
      <w:pPr>
        <w:autoSpaceDE w:val="0"/>
        <w:autoSpaceDN w:val="0"/>
        <w:adjustRightInd w:val="0"/>
        <w:contextualSpacing/>
        <w:jc w:val="both"/>
        <w:rPr>
          <w:rFonts w:ascii="Abadi" w:hAnsi="Abadi" w:cs="Arial"/>
          <w:sz w:val="21"/>
          <w:szCs w:val="21"/>
        </w:rPr>
      </w:pPr>
    </w:p>
    <w:p w14:paraId="6574EC5F" w14:textId="49A3B5A4" w:rsidR="00843554" w:rsidRPr="003A215C" w:rsidRDefault="00843554" w:rsidP="00843554">
      <w:pPr>
        <w:autoSpaceDE w:val="0"/>
        <w:autoSpaceDN w:val="0"/>
        <w:adjustRightInd w:val="0"/>
        <w:ind w:firstLine="708"/>
        <w:contextualSpacing/>
        <w:jc w:val="both"/>
        <w:rPr>
          <w:rFonts w:ascii="Abadi" w:hAnsi="Abadi" w:cs="Arial"/>
          <w:sz w:val="21"/>
          <w:szCs w:val="21"/>
        </w:rPr>
      </w:pPr>
      <w:r w:rsidRPr="00C16898">
        <w:rPr>
          <w:rFonts w:ascii="Abadi" w:hAnsi="Abadi" w:cs="Arial"/>
          <w:b/>
          <w:bCs/>
          <w:sz w:val="21"/>
          <w:szCs w:val="21"/>
        </w:rPr>
        <w:t>- La Secretaria.-</w:t>
      </w:r>
      <w:r w:rsidR="00C16898">
        <w:rPr>
          <w:rFonts w:ascii="Abadi" w:hAnsi="Abadi" w:cs="Arial"/>
          <w:b/>
          <w:bCs/>
          <w:sz w:val="21"/>
          <w:szCs w:val="21"/>
        </w:rPr>
        <w:t xml:space="preserve"> </w:t>
      </w:r>
      <w:r w:rsidRPr="003A215C">
        <w:rPr>
          <w:rFonts w:ascii="Abadi" w:hAnsi="Abadi" w:cs="Arial"/>
          <w:sz w:val="21"/>
          <w:szCs w:val="21"/>
        </w:rPr>
        <w:t xml:space="preserve">En votación nominal se les pregunta se les pregunta si están a favor en contra del dictamen por supuesto a su consideración y quien esta distancia enunciando el sentido de su voto, así como su nombre, </w:t>
      </w:r>
      <w:r w:rsidR="00C16E4E">
        <w:rPr>
          <w:rFonts w:ascii="Abadi" w:hAnsi="Abadi" w:cs="Arial"/>
          <w:sz w:val="21"/>
          <w:szCs w:val="21"/>
        </w:rPr>
        <w:t>¿</w:t>
      </w:r>
      <w:r w:rsidRPr="003A215C">
        <w:rPr>
          <w:rFonts w:ascii="Abadi" w:hAnsi="Abadi" w:cs="Arial"/>
          <w:sz w:val="21"/>
          <w:szCs w:val="21"/>
        </w:rPr>
        <w:t xml:space="preserve">diputada Margarita </w:t>
      </w:r>
      <w:r w:rsidR="00DA1ADF">
        <w:rPr>
          <w:rFonts w:ascii="Abadi" w:hAnsi="Abadi" w:cs="Arial"/>
          <w:sz w:val="21"/>
          <w:szCs w:val="21"/>
        </w:rPr>
        <w:t>Rionda</w:t>
      </w:r>
      <w:r w:rsidR="00C16E4E">
        <w:rPr>
          <w:rFonts w:ascii="Abadi" w:hAnsi="Abadi" w:cs="Arial"/>
          <w:sz w:val="21"/>
          <w:szCs w:val="21"/>
        </w:rPr>
        <w:t>?</w:t>
      </w:r>
    </w:p>
    <w:p w14:paraId="6E82F12C" w14:textId="77777777" w:rsidR="00843554" w:rsidRPr="003A215C" w:rsidRDefault="00843554" w:rsidP="00843554">
      <w:pPr>
        <w:autoSpaceDE w:val="0"/>
        <w:autoSpaceDN w:val="0"/>
        <w:adjustRightInd w:val="0"/>
        <w:contextualSpacing/>
        <w:jc w:val="both"/>
        <w:rPr>
          <w:rFonts w:ascii="Abadi" w:hAnsi="Abadi" w:cs="Arial"/>
          <w:sz w:val="21"/>
          <w:szCs w:val="21"/>
        </w:rPr>
      </w:pPr>
    </w:p>
    <w:p w14:paraId="519CDECA" w14:textId="5EC763B1" w:rsidR="00843554" w:rsidRPr="003A215C" w:rsidRDefault="00C16E4E" w:rsidP="00C16E4E">
      <w:pPr>
        <w:autoSpaceDE w:val="0"/>
        <w:autoSpaceDN w:val="0"/>
        <w:adjustRightInd w:val="0"/>
        <w:contextualSpacing/>
        <w:jc w:val="both"/>
        <w:rPr>
          <w:rFonts w:ascii="Abadi" w:hAnsi="Abadi" w:cs="Arial"/>
          <w:sz w:val="21"/>
          <w:szCs w:val="21"/>
        </w:rPr>
      </w:pPr>
      <w:r w:rsidRPr="00C16E4E">
        <w:rPr>
          <w:rFonts w:ascii="Abadi" w:hAnsi="Abadi" w:cs="Arial"/>
          <w:b/>
          <w:bCs/>
          <w:sz w:val="21"/>
          <w:szCs w:val="21"/>
        </w:rPr>
        <w:t xml:space="preserve">(Voz) diputada </w:t>
      </w:r>
      <w:r w:rsidR="00843554" w:rsidRPr="00C16E4E">
        <w:rPr>
          <w:rFonts w:ascii="Abadi" w:hAnsi="Abadi" w:cs="Arial"/>
          <w:b/>
          <w:bCs/>
          <w:sz w:val="21"/>
          <w:szCs w:val="21"/>
        </w:rPr>
        <w:t>Margarita</w:t>
      </w:r>
      <w:r w:rsidR="00843554" w:rsidRPr="00C16898">
        <w:rPr>
          <w:rFonts w:ascii="Abadi" w:hAnsi="Abadi" w:cs="Arial"/>
          <w:b/>
          <w:bCs/>
          <w:sz w:val="21"/>
          <w:szCs w:val="21"/>
        </w:rPr>
        <w:t xml:space="preserve"> Rionda</w:t>
      </w:r>
      <w:r>
        <w:rPr>
          <w:rFonts w:ascii="Abadi" w:hAnsi="Abadi" w:cs="Arial"/>
          <w:b/>
          <w:bCs/>
          <w:sz w:val="21"/>
          <w:szCs w:val="21"/>
        </w:rPr>
        <w:t xml:space="preserve">, </w:t>
      </w:r>
      <w:r w:rsidRPr="00C16E4E">
        <w:rPr>
          <w:rFonts w:ascii="Abadi" w:hAnsi="Abadi" w:cs="Arial"/>
          <w:sz w:val="21"/>
          <w:szCs w:val="21"/>
        </w:rPr>
        <w:t>a</w:t>
      </w:r>
      <w:r w:rsidR="00843554" w:rsidRPr="00C16E4E">
        <w:rPr>
          <w:rFonts w:ascii="Abadi" w:hAnsi="Abadi" w:cs="Arial"/>
          <w:sz w:val="21"/>
          <w:szCs w:val="21"/>
        </w:rPr>
        <w:t xml:space="preserve"> </w:t>
      </w:r>
      <w:r w:rsidR="00843554" w:rsidRPr="003A215C">
        <w:rPr>
          <w:rFonts w:ascii="Abadi" w:hAnsi="Abadi" w:cs="Arial"/>
          <w:sz w:val="21"/>
          <w:szCs w:val="21"/>
        </w:rPr>
        <w:t>favor.</w:t>
      </w:r>
    </w:p>
    <w:p w14:paraId="37147ABC" w14:textId="77777777" w:rsidR="00C16E4E" w:rsidRDefault="00C16E4E" w:rsidP="00C16E4E">
      <w:pPr>
        <w:autoSpaceDE w:val="0"/>
        <w:autoSpaceDN w:val="0"/>
        <w:adjustRightInd w:val="0"/>
        <w:contextualSpacing/>
        <w:jc w:val="both"/>
        <w:rPr>
          <w:rFonts w:ascii="Abadi" w:hAnsi="Abadi" w:cs="Arial"/>
          <w:sz w:val="21"/>
          <w:szCs w:val="21"/>
        </w:rPr>
      </w:pPr>
    </w:p>
    <w:p w14:paraId="0A1BC2E7" w14:textId="7CE96629" w:rsidR="00843554" w:rsidRPr="003A215C" w:rsidRDefault="00C16E4E" w:rsidP="00C16E4E">
      <w:pPr>
        <w:autoSpaceDE w:val="0"/>
        <w:autoSpaceDN w:val="0"/>
        <w:adjustRightInd w:val="0"/>
        <w:contextualSpacing/>
        <w:jc w:val="both"/>
        <w:rPr>
          <w:rFonts w:ascii="Abadi" w:hAnsi="Abadi" w:cs="Arial"/>
          <w:sz w:val="21"/>
          <w:szCs w:val="21"/>
        </w:rPr>
      </w:pPr>
      <w:r>
        <w:rPr>
          <w:rFonts w:ascii="Abadi" w:hAnsi="Abadi" w:cs="Arial"/>
          <w:sz w:val="21"/>
          <w:szCs w:val="21"/>
        </w:rPr>
        <w:t>¿F</w:t>
      </w:r>
      <w:r w:rsidR="00843554" w:rsidRPr="003A215C">
        <w:rPr>
          <w:rFonts w:ascii="Abadi" w:hAnsi="Abadi" w:cs="Arial"/>
          <w:sz w:val="21"/>
          <w:szCs w:val="21"/>
        </w:rPr>
        <w:t>alta algún diputado o diputada de emitir su voto</w:t>
      </w:r>
      <w:r>
        <w:rPr>
          <w:rFonts w:ascii="Abadi" w:hAnsi="Abadi" w:cs="Arial"/>
          <w:sz w:val="21"/>
          <w:szCs w:val="21"/>
        </w:rPr>
        <w:t>?</w:t>
      </w:r>
    </w:p>
    <w:p w14:paraId="6610D163" w14:textId="0CE307C6" w:rsidR="00843554" w:rsidRPr="003A215C" w:rsidRDefault="00843554" w:rsidP="00843554">
      <w:pPr>
        <w:autoSpaceDE w:val="0"/>
        <w:autoSpaceDN w:val="0"/>
        <w:adjustRightInd w:val="0"/>
        <w:contextualSpacing/>
        <w:jc w:val="both"/>
        <w:rPr>
          <w:rFonts w:ascii="Abadi" w:hAnsi="Abadi" w:cs="Arial"/>
          <w:sz w:val="21"/>
          <w:szCs w:val="21"/>
        </w:rPr>
      </w:pPr>
    </w:p>
    <w:p w14:paraId="77DC8306" w14:textId="6C4FA280" w:rsidR="00843554" w:rsidRDefault="003A215C" w:rsidP="00843554">
      <w:pPr>
        <w:autoSpaceDE w:val="0"/>
        <w:autoSpaceDN w:val="0"/>
        <w:adjustRightInd w:val="0"/>
        <w:contextualSpacing/>
        <w:jc w:val="center"/>
        <w:rPr>
          <w:rFonts w:ascii="Abadi" w:hAnsi="Abadi" w:cs="ArialMT"/>
          <w:b/>
          <w:bCs/>
          <w:szCs w:val="21"/>
          <w:lang w:val="es-MX"/>
        </w:rPr>
      </w:pPr>
      <w:r>
        <w:rPr>
          <w:rFonts w:ascii="Abadi" w:hAnsi="Abadi" w:cs="Arial"/>
          <w:b/>
          <w:bCs/>
          <w:sz w:val="21"/>
          <w:szCs w:val="21"/>
        </w:rPr>
        <w:t>(</w:t>
      </w:r>
      <w:r w:rsidR="00843554" w:rsidRPr="003A215C">
        <w:rPr>
          <w:rFonts w:ascii="Abadi" w:hAnsi="Abadi" w:cs="Arial"/>
          <w:b/>
          <w:bCs/>
          <w:sz w:val="21"/>
          <w:szCs w:val="21"/>
        </w:rPr>
        <w:t>Se cierra el sistema electrónico</w:t>
      </w:r>
      <w:r w:rsidR="00C16898">
        <w:rPr>
          <w:rFonts w:ascii="Abadi" w:hAnsi="Abadi" w:cs="ArialMT"/>
          <w:b/>
          <w:bCs/>
          <w:szCs w:val="21"/>
          <w:lang w:val="es-MX"/>
        </w:rPr>
        <w:t>)</w:t>
      </w:r>
    </w:p>
    <w:p w14:paraId="1ACE4A1F" w14:textId="0EBE5AA6" w:rsidR="003A215C" w:rsidRDefault="00C16E4E" w:rsidP="00843554">
      <w:pPr>
        <w:autoSpaceDE w:val="0"/>
        <w:autoSpaceDN w:val="0"/>
        <w:adjustRightInd w:val="0"/>
        <w:contextualSpacing/>
        <w:jc w:val="center"/>
        <w:rPr>
          <w:rFonts w:ascii="Abadi" w:hAnsi="Abadi" w:cs="ArialMT"/>
          <w:b/>
          <w:bCs/>
          <w:szCs w:val="21"/>
          <w:lang w:val="es-MX"/>
        </w:rPr>
      </w:pPr>
      <w:r w:rsidRPr="00843554">
        <w:rPr>
          <w:rFonts w:ascii="Abadi" w:hAnsi="Abadi" w:cs="ArialMT"/>
          <w:noProof/>
          <w:szCs w:val="21"/>
          <w:lang w:val="es-MX"/>
        </w:rPr>
        <w:drawing>
          <wp:anchor distT="0" distB="0" distL="114300" distR="114300" simplePos="0" relativeHeight="251658258" behindDoc="0" locked="0" layoutInCell="1" allowOverlap="1" wp14:anchorId="1E865879" wp14:editId="0D70BBFE">
            <wp:simplePos x="0" y="0"/>
            <wp:positionH relativeFrom="margin">
              <wp:posOffset>3971330</wp:posOffset>
            </wp:positionH>
            <wp:positionV relativeFrom="paragraph">
              <wp:posOffset>412358</wp:posOffset>
            </wp:positionV>
            <wp:extent cx="1844675" cy="1036955"/>
            <wp:effectExtent l="190500" t="190500" r="193675" b="18224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44675" cy="10369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1C1D168" w14:textId="1746CDEB" w:rsidR="00843554" w:rsidRDefault="00843554" w:rsidP="00C16E4E">
      <w:pPr>
        <w:autoSpaceDE w:val="0"/>
        <w:autoSpaceDN w:val="0"/>
        <w:adjustRightInd w:val="0"/>
        <w:ind w:firstLine="708"/>
        <w:contextualSpacing/>
        <w:jc w:val="both"/>
        <w:rPr>
          <w:rFonts w:ascii="Abadi" w:eastAsia="Arial Unicode MS" w:hAnsi="Abadi" w:cs="Arial"/>
          <w:sz w:val="21"/>
          <w:szCs w:val="21"/>
        </w:rPr>
      </w:pPr>
      <w:r w:rsidRPr="00C16E4E">
        <w:rPr>
          <w:rFonts w:ascii="Abadi" w:eastAsia="Arial Unicode MS" w:hAnsi="Abadi" w:cs="Arial"/>
          <w:b/>
          <w:bCs/>
          <w:sz w:val="21"/>
          <w:szCs w:val="21"/>
        </w:rPr>
        <w:t>- La Secretaria.-</w:t>
      </w:r>
      <w:r w:rsidRPr="00C16E4E">
        <w:rPr>
          <w:rFonts w:ascii="Abadi" w:eastAsia="Arial Unicode MS" w:hAnsi="Abadi" w:cs="Arial"/>
          <w:sz w:val="21"/>
          <w:szCs w:val="21"/>
        </w:rPr>
        <w:t xml:space="preserve"> </w:t>
      </w:r>
      <w:r w:rsidRPr="002122EC">
        <w:rPr>
          <w:rFonts w:ascii="Abadi" w:eastAsia="Arial Unicode MS" w:hAnsi="Abadi" w:cs="Arial"/>
          <w:sz w:val="21"/>
          <w:szCs w:val="21"/>
        </w:rPr>
        <w:t>Se registraron 33 votos a favor</w:t>
      </w:r>
      <w:r w:rsidR="00C16E4E">
        <w:rPr>
          <w:rFonts w:ascii="Abadi" w:eastAsia="Arial Unicode MS" w:hAnsi="Abadi" w:cs="Arial"/>
          <w:sz w:val="21"/>
          <w:szCs w:val="21"/>
        </w:rPr>
        <w:t>.</w:t>
      </w:r>
    </w:p>
    <w:p w14:paraId="12567A07" w14:textId="77777777" w:rsidR="00C16E4E" w:rsidRPr="002122EC" w:rsidRDefault="00C16E4E" w:rsidP="00C16E4E">
      <w:pPr>
        <w:autoSpaceDE w:val="0"/>
        <w:autoSpaceDN w:val="0"/>
        <w:adjustRightInd w:val="0"/>
        <w:ind w:firstLine="142"/>
        <w:contextualSpacing/>
        <w:jc w:val="both"/>
        <w:rPr>
          <w:rFonts w:ascii="Abadi" w:eastAsia="Arial Unicode MS" w:hAnsi="Abadi" w:cs="Arial"/>
          <w:sz w:val="21"/>
          <w:szCs w:val="21"/>
        </w:rPr>
      </w:pPr>
    </w:p>
    <w:p w14:paraId="390D2496" w14:textId="77777777" w:rsidR="00E14D84" w:rsidRDefault="00C16E4E" w:rsidP="00C16E4E">
      <w:pPr>
        <w:autoSpaceDE w:val="0"/>
        <w:autoSpaceDN w:val="0"/>
        <w:adjustRightInd w:val="0"/>
        <w:ind w:firstLine="708"/>
        <w:contextualSpacing/>
        <w:jc w:val="both"/>
        <w:rPr>
          <w:rFonts w:ascii="Abadi" w:eastAsia="Arial Unicode MS" w:hAnsi="Abadi" w:cs="Arial"/>
          <w:sz w:val="21"/>
          <w:szCs w:val="21"/>
        </w:rPr>
      </w:pPr>
      <w:r>
        <w:rPr>
          <w:rFonts w:ascii="Abadi" w:eastAsia="Arial Unicode MS" w:hAnsi="Abadi" w:cs="Arial"/>
          <w:sz w:val="21"/>
          <w:szCs w:val="21"/>
        </w:rPr>
        <w:t xml:space="preserve">- </w:t>
      </w:r>
      <w:r w:rsidR="00843554" w:rsidRPr="00C16E4E">
        <w:rPr>
          <w:rFonts w:ascii="Abadi" w:eastAsia="Arial Unicode MS" w:hAnsi="Abadi" w:cs="Arial"/>
          <w:b/>
          <w:bCs/>
          <w:sz w:val="21"/>
          <w:szCs w:val="21"/>
        </w:rPr>
        <w:t>La Presidenta.-</w:t>
      </w:r>
      <w:r w:rsidR="00843554" w:rsidRPr="00C16E4E">
        <w:rPr>
          <w:rFonts w:ascii="Abadi" w:eastAsia="Arial Unicode MS" w:hAnsi="Abadi" w:cs="Arial"/>
          <w:sz w:val="21"/>
          <w:szCs w:val="21"/>
        </w:rPr>
        <w:t xml:space="preserve"> El dictamen ha sido aprobado por unanimidad de votos</w:t>
      </w:r>
      <w:r w:rsidR="00E14D84">
        <w:rPr>
          <w:rFonts w:ascii="Abadi" w:eastAsia="Arial Unicode MS" w:hAnsi="Abadi" w:cs="Arial"/>
          <w:sz w:val="21"/>
          <w:szCs w:val="21"/>
        </w:rPr>
        <w:t>.</w:t>
      </w:r>
    </w:p>
    <w:p w14:paraId="0FFBDA2D" w14:textId="77777777" w:rsidR="00E14D84" w:rsidRDefault="00E14D84" w:rsidP="00C16E4E">
      <w:pPr>
        <w:autoSpaceDE w:val="0"/>
        <w:autoSpaceDN w:val="0"/>
        <w:adjustRightInd w:val="0"/>
        <w:ind w:firstLine="708"/>
        <w:contextualSpacing/>
        <w:jc w:val="both"/>
        <w:rPr>
          <w:rFonts w:ascii="Abadi" w:eastAsia="Arial Unicode MS" w:hAnsi="Abadi" w:cs="Arial"/>
          <w:sz w:val="21"/>
          <w:szCs w:val="21"/>
        </w:rPr>
      </w:pPr>
    </w:p>
    <w:p w14:paraId="65763294" w14:textId="192390FA" w:rsidR="00843554" w:rsidRPr="00E14D84" w:rsidRDefault="00E14D84" w:rsidP="00E14D84">
      <w:pPr>
        <w:pStyle w:val="Prrafodelista"/>
        <w:numPr>
          <w:ilvl w:val="0"/>
          <w:numId w:val="25"/>
        </w:numPr>
        <w:autoSpaceDE w:val="0"/>
        <w:autoSpaceDN w:val="0"/>
        <w:adjustRightInd w:val="0"/>
        <w:ind w:left="993"/>
        <w:contextualSpacing/>
        <w:rPr>
          <w:rFonts w:ascii="Abadi" w:eastAsia="Arial Unicode MS" w:hAnsi="Abadi" w:cs="Arial"/>
          <w:sz w:val="21"/>
          <w:szCs w:val="21"/>
        </w:rPr>
      </w:pPr>
      <w:r w:rsidRPr="00E14D84">
        <w:rPr>
          <w:rFonts w:ascii="Abadi" w:eastAsia="Arial Unicode MS" w:hAnsi="Abadi" w:cs="Arial"/>
          <w:sz w:val="21"/>
          <w:szCs w:val="21"/>
        </w:rPr>
        <w:t>E</w:t>
      </w:r>
      <w:r w:rsidR="00843554" w:rsidRPr="00E14D84">
        <w:rPr>
          <w:rFonts w:ascii="Abadi" w:eastAsia="Arial Unicode MS" w:hAnsi="Abadi" w:cs="Arial"/>
          <w:sz w:val="21"/>
          <w:szCs w:val="21"/>
        </w:rPr>
        <w:t>n consecuencia</w:t>
      </w:r>
      <w:r w:rsidR="00C16E4E" w:rsidRPr="00E14D84">
        <w:rPr>
          <w:rFonts w:ascii="Abadi" w:eastAsia="Arial Unicode MS" w:hAnsi="Abadi" w:cs="Arial"/>
          <w:sz w:val="21"/>
          <w:szCs w:val="21"/>
        </w:rPr>
        <w:t>.</w:t>
      </w:r>
    </w:p>
    <w:p w14:paraId="50875A59" w14:textId="73A1E949" w:rsidR="00C16E4E" w:rsidRDefault="00C16E4E" w:rsidP="00C16E4E">
      <w:pPr>
        <w:autoSpaceDE w:val="0"/>
        <w:autoSpaceDN w:val="0"/>
        <w:adjustRightInd w:val="0"/>
        <w:ind w:firstLine="708"/>
        <w:contextualSpacing/>
        <w:jc w:val="both"/>
        <w:rPr>
          <w:rFonts w:ascii="Abadi" w:eastAsia="Arial Unicode MS" w:hAnsi="Abadi" w:cs="Arial"/>
          <w:sz w:val="21"/>
          <w:szCs w:val="21"/>
        </w:rPr>
      </w:pPr>
    </w:p>
    <w:p w14:paraId="257F975F" w14:textId="77777777" w:rsidR="00C16E4E" w:rsidRPr="00C16E4E" w:rsidRDefault="00C16E4E" w:rsidP="00C16E4E">
      <w:pPr>
        <w:autoSpaceDE w:val="0"/>
        <w:autoSpaceDN w:val="0"/>
        <w:adjustRightInd w:val="0"/>
        <w:ind w:firstLine="708"/>
        <w:contextualSpacing/>
        <w:jc w:val="both"/>
        <w:rPr>
          <w:rFonts w:ascii="Abadi" w:eastAsia="Arial Unicode MS" w:hAnsi="Abadi" w:cs="Arial"/>
          <w:sz w:val="21"/>
          <w:szCs w:val="21"/>
        </w:rPr>
      </w:pPr>
    </w:p>
    <w:p w14:paraId="32310B2C" w14:textId="43AC6677" w:rsidR="00843554" w:rsidRPr="00C16E4E" w:rsidRDefault="00843554" w:rsidP="00C16E4E">
      <w:pPr>
        <w:autoSpaceDE w:val="0"/>
        <w:autoSpaceDN w:val="0"/>
        <w:adjustRightInd w:val="0"/>
        <w:ind w:left="567" w:right="826"/>
        <w:contextualSpacing/>
        <w:jc w:val="both"/>
        <w:rPr>
          <w:rFonts w:ascii="Abadi" w:hAnsi="Abadi"/>
          <w:b/>
          <w:bCs/>
          <w:i/>
          <w:iCs/>
          <w:sz w:val="21"/>
          <w:szCs w:val="21"/>
          <w:u w:val="single"/>
        </w:rPr>
      </w:pPr>
      <w:r w:rsidRPr="00C16E4E">
        <w:rPr>
          <w:rFonts w:ascii="Abadi" w:hAnsi="Abadi"/>
          <w:b/>
          <w:bCs/>
          <w:i/>
          <w:iCs/>
          <w:sz w:val="21"/>
          <w:szCs w:val="21"/>
          <w:u w:val="single"/>
        </w:rPr>
        <w:t xml:space="preserve">Se turna el dictamen aprobado junto con la solicitud y constancias correspondientes a la </w:t>
      </w:r>
      <w:r w:rsidR="00E7641E">
        <w:rPr>
          <w:rFonts w:ascii="Abadi" w:hAnsi="Abadi"/>
          <w:b/>
          <w:bCs/>
          <w:i/>
          <w:iCs/>
          <w:sz w:val="21"/>
          <w:szCs w:val="21"/>
          <w:u w:val="single"/>
        </w:rPr>
        <w:t>C</w:t>
      </w:r>
      <w:r w:rsidRPr="00C16E4E">
        <w:rPr>
          <w:rFonts w:ascii="Abadi" w:hAnsi="Abadi"/>
          <w:b/>
          <w:bCs/>
          <w:i/>
          <w:iCs/>
          <w:sz w:val="21"/>
          <w:szCs w:val="21"/>
          <w:u w:val="single"/>
        </w:rPr>
        <w:t xml:space="preserve">omisión de </w:t>
      </w:r>
      <w:r w:rsidR="00E7641E">
        <w:rPr>
          <w:rFonts w:ascii="Abadi" w:hAnsi="Abadi"/>
          <w:b/>
          <w:bCs/>
          <w:i/>
          <w:iCs/>
          <w:sz w:val="21"/>
          <w:szCs w:val="21"/>
          <w:u w:val="single"/>
        </w:rPr>
        <w:t>R</w:t>
      </w:r>
      <w:r w:rsidRPr="00C16E4E">
        <w:rPr>
          <w:rFonts w:ascii="Abadi" w:hAnsi="Abadi"/>
          <w:b/>
          <w:bCs/>
          <w:i/>
          <w:iCs/>
          <w:sz w:val="21"/>
          <w:szCs w:val="21"/>
          <w:u w:val="single"/>
        </w:rPr>
        <w:t xml:space="preserve">esponsabilidades como sección instructora para sustentación. Así mismo permítase el acuerdo aprobado junto con su dictamen al Ayuntamiento de Ocampo </w:t>
      </w:r>
      <w:r w:rsidRPr="00C16E4E">
        <w:rPr>
          <w:rFonts w:ascii="Abadi" w:hAnsi="Abadi"/>
          <w:b/>
          <w:bCs/>
          <w:i/>
          <w:iCs/>
          <w:sz w:val="21"/>
          <w:szCs w:val="21"/>
          <w:u w:val="single"/>
        </w:rPr>
        <w:lastRenderedPageBreak/>
        <w:t xml:space="preserve">Guanajuato para su conocimiento </w:t>
      </w:r>
    </w:p>
    <w:p w14:paraId="48A5D9A4" w14:textId="77777777" w:rsidR="008E243C" w:rsidRPr="00C16E4E" w:rsidRDefault="008E243C" w:rsidP="003E50FC">
      <w:pPr>
        <w:autoSpaceDE w:val="0"/>
        <w:autoSpaceDN w:val="0"/>
        <w:adjustRightInd w:val="0"/>
        <w:contextualSpacing/>
        <w:jc w:val="both"/>
        <w:rPr>
          <w:rFonts w:ascii="Abadi" w:hAnsi="Abadi"/>
          <w:b/>
          <w:bCs/>
          <w:sz w:val="21"/>
          <w:szCs w:val="21"/>
        </w:rPr>
      </w:pPr>
    </w:p>
    <w:p w14:paraId="66A722E4" w14:textId="7B3E2552" w:rsidR="00CF37E8" w:rsidRDefault="00CF37E8" w:rsidP="00E7641E">
      <w:pPr>
        <w:ind w:firstLine="567"/>
        <w:jc w:val="both"/>
        <w:rPr>
          <w:rFonts w:ascii="Abadi" w:hAnsi="Abadi" w:cs="ArialMT"/>
          <w:sz w:val="22"/>
          <w:szCs w:val="21"/>
          <w:lang w:val="es-MX"/>
        </w:rPr>
      </w:pPr>
      <w:r w:rsidRPr="00280C23">
        <w:rPr>
          <w:rFonts w:ascii="Abadi" w:hAnsi="Abadi" w:cs="ArialMT"/>
          <w:b/>
          <w:bCs/>
          <w:sz w:val="22"/>
          <w:szCs w:val="21"/>
          <w:lang w:val="es-MX"/>
        </w:rPr>
        <w:t xml:space="preserve">- La Presidenta. - </w:t>
      </w:r>
      <w:r w:rsidRPr="00280C23">
        <w:rPr>
          <w:rFonts w:ascii="Abadi" w:hAnsi="Abadi" w:cs="ArialMT"/>
          <w:sz w:val="22"/>
          <w:szCs w:val="21"/>
          <w:lang w:val="es-MX"/>
        </w:rPr>
        <w:t>Procede someter a discusión los dictámenes formulados por la</w:t>
      </w:r>
      <w:r w:rsidR="00211F28" w:rsidRPr="00280C23">
        <w:rPr>
          <w:rFonts w:ascii="Abadi" w:hAnsi="Abadi" w:cs="ArialMT"/>
          <w:sz w:val="22"/>
          <w:szCs w:val="21"/>
          <w:lang w:val="es-MX"/>
        </w:rPr>
        <w:t xml:space="preserve"> </w:t>
      </w:r>
      <w:r w:rsidRPr="00280C23">
        <w:rPr>
          <w:rFonts w:ascii="Abadi" w:hAnsi="Abadi" w:cs="ArialMT"/>
          <w:sz w:val="22"/>
          <w:szCs w:val="21"/>
          <w:shd w:val="clear" w:color="auto" w:fill="F2F2F2" w:themeFill="background1" w:themeFillShade="F2"/>
          <w:lang w:val="es-MX"/>
        </w:rPr>
        <w:t xml:space="preserve"> </w:t>
      </w:r>
      <w:r w:rsidR="00280C23">
        <w:rPr>
          <w:rFonts w:ascii="Abadi" w:hAnsi="Abadi" w:cs="ArialMT"/>
          <w:sz w:val="22"/>
          <w:szCs w:val="21"/>
          <w:shd w:val="clear" w:color="auto" w:fill="F2F2F2" w:themeFill="background1" w:themeFillShade="F2"/>
          <w:lang w:val="es-MX"/>
        </w:rPr>
        <w:t>C</w:t>
      </w:r>
      <w:r w:rsidRPr="00280C23">
        <w:rPr>
          <w:rFonts w:ascii="Abadi" w:hAnsi="Abadi" w:cs="ArialMT"/>
          <w:sz w:val="22"/>
          <w:szCs w:val="21"/>
          <w:shd w:val="clear" w:color="auto" w:fill="F2F2F2" w:themeFill="background1" w:themeFillShade="F2"/>
          <w:lang w:val="es-MX"/>
        </w:rPr>
        <w:t>omisión</w:t>
      </w:r>
      <w:r w:rsidRPr="00280C23">
        <w:rPr>
          <w:rFonts w:ascii="Abadi" w:hAnsi="Abadi" w:cs="ArialMT"/>
          <w:sz w:val="22"/>
          <w:szCs w:val="21"/>
          <w:lang w:val="es-MX"/>
        </w:rPr>
        <w:t xml:space="preserve"> de</w:t>
      </w:r>
      <w:r w:rsidRPr="00CF37E8">
        <w:rPr>
          <w:rFonts w:ascii="Abadi" w:hAnsi="Abadi" w:cs="ArialMT"/>
          <w:sz w:val="22"/>
          <w:szCs w:val="21"/>
          <w:lang w:val="es-MX"/>
        </w:rPr>
        <w:t xml:space="preserve"> Hacienda y fiscalización contenidos en los puntos de 16 al 23 del orden del día hay alguna diputada o algún diputado desea hacer uso de la palabra en</w:t>
      </w:r>
      <w:r w:rsidR="009C7455">
        <w:rPr>
          <w:rFonts w:ascii="Abadi" w:hAnsi="Abadi" w:cs="ArialMT"/>
          <w:sz w:val="22"/>
          <w:szCs w:val="21"/>
          <w:lang w:val="es-MX"/>
        </w:rPr>
        <w:t xml:space="preserve"> pro o</w:t>
      </w:r>
      <w:r w:rsidRPr="00CF37E8">
        <w:rPr>
          <w:rFonts w:ascii="Abadi" w:hAnsi="Abadi" w:cs="ArialMT"/>
          <w:sz w:val="22"/>
          <w:szCs w:val="21"/>
          <w:lang w:val="es-MX"/>
        </w:rPr>
        <w:t xml:space="preserve"> en contra </w:t>
      </w:r>
      <w:r w:rsidR="009F7FEC" w:rsidRPr="00CF37E8">
        <w:rPr>
          <w:rFonts w:ascii="Abadi" w:hAnsi="Abadi" w:cs="ArialMT"/>
          <w:sz w:val="22"/>
          <w:szCs w:val="21"/>
          <w:lang w:val="es-MX"/>
        </w:rPr>
        <w:t>manifiést</w:t>
      </w:r>
      <w:r w:rsidR="009F7FEC">
        <w:rPr>
          <w:rFonts w:ascii="Abadi" w:hAnsi="Abadi" w:cs="ArialMT"/>
          <w:sz w:val="22"/>
          <w:szCs w:val="21"/>
          <w:lang w:val="es-MX"/>
        </w:rPr>
        <w:t>enlo</w:t>
      </w:r>
      <w:r w:rsidRPr="00CF37E8">
        <w:rPr>
          <w:rFonts w:ascii="Abadi" w:hAnsi="Abadi" w:cs="ArialMT"/>
          <w:sz w:val="22"/>
          <w:szCs w:val="21"/>
          <w:lang w:val="es-MX"/>
        </w:rPr>
        <w:t xml:space="preserve"> indicando el sentido de su participación.</w:t>
      </w:r>
    </w:p>
    <w:p w14:paraId="4A19AADD" w14:textId="77777777" w:rsidR="00CF37E8" w:rsidRPr="00CF37E8" w:rsidRDefault="00CF37E8" w:rsidP="00E7641E">
      <w:pPr>
        <w:ind w:firstLine="567"/>
        <w:jc w:val="both"/>
        <w:rPr>
          <w:rFonts w:ascii="Abadi" w:hAnsi="Abadi" w:cs="ArialMT"/>
          <w:sz w:val="22"/>
          <w:szCs w:val="21"/>
          <w:lang w:val="es-MX"/>
        </w:rPr>
      </w:pPr>
    </w:p>
    <w:p w14:paraId="34F277B2" w14:textId="77777777" w:rsidR="00CF37E8" w:rsidRPr="00CF37E8" w:rsidRDefault="00CF37E8" w:rsidP="00E14D84">
      <w:pPr>
        <w:jc w:val="both"/>
        <w:rPr>
          <w:rFonts w:ascii="Abadi" w:hAnsi="Abadi" w:cs="ArialMT"/>
          <w:sz w:val="22"/>
          <w:szCs w:val="21"/>
          <w:lang w:val="es-MX"/>
        </w:rPr>
      </w:pPr>
      <w:r w:rsidRPr="00CF37E8">
        <w:rPr>
          <w:rFonts w:ascii="Abadi" w:hAnsi="Abadi" w:cs="ArialMT"/>
          <w:sz w:val="22"/>
          <w:szCs w:val="21"/>
          <w:lang w:val="es-MX"/>
        </w:rPr>
        <w:t xml:space="preserve">- En virtud de que no se han registrado participaciones que piden la secretaria que proceda a recabar la votación nominal de la asamblea a través del sistema electrónico quienes encuentran a distancia en la modalidad convencional a efecto de aprobar o no los dictámenes puestos a consideración. </w:t>
      </w:r>
    </w:p>
    <w:p w14:paraId="54E6AC99" w14:textId="77777777" w:rsidR="00CF37E8" w:rsidRPr="00CF37E8" w:rsidRDefault="00CF37E8" w:rsidP="00E14D84">
      <w:pPr>
        <w:jc w:val="both"/>
        <w:rPr>
          <w:rFonts w:ascii="Abadi" w:hAnsi="Abadi" w:cs="ArialMT"/>
          <w:b/>
          <w:bCs/>
          <w:sz w:val="22"/>
          <w:szCs w:val="21"/>
          <w:lang w:val="es-MX"/>
        </w:rPr>
      </w:pPr>
    </w:p>
    <w:p w14:paraId="3078479E" w14:textId="411A039A" w:rsidR="00CF37E8" w:rsidRPr="00CF37E8" w:rsidRDefault="00E14D84" w:rsidP="00E14D84">
      <w:pPr>
        <w:jc w:val="center"/>
        <w:rPr>
          <w:rFonts w:ascii="Abadi" w:hAnsi="Abadi" w:cs="ArialMT"/>
          <w:b/>
          <w:bCs/>
          <w:sz w:val="22"/>
          <w:szCs w:val="21"/>
          <w:lang w:val="es-MX"/>
        </w:rPr>
      </w:pPr>
      <w:r>
        <w:rPr>
          <w:rFonts w:ascii="Abadi" w:hAnsi="Abadi" w:cs="ArialMT"/>
          <w:b/>
          <w:bCs/>
          <w:sz w:val="22"/>
          <w:szCs w:val="21"/>
          <w:lang w:val="es-MX"/>
        </w:rPr>
        <w:t>(</w:t>
      </w:r>
      <w:r w:rsidR="00CF37E8" w:rsidRPr="00CF37E8">
        <w:rPr>
          <w:rFonts w:ascii="Abadi" w:hAnsi="Abadi" w:cs="ArialMT"/>
          <w:b/>
          <w:bCs/>
          <w:sz w:val="22"/>
          <w:szCs w:val="21"/>
          <w:lang w:val="es-MX"/>
        </w:rPr>
        <w:t>Se abre el sistema electronico</w:t>
      </w:r>
      <w:r>
        <w:rPr>
          <w:rFonts w:ascii="Abadi" w:hAnsi="Abadi" w:cs="ArialMT"/>
          <w:b/>
          <w:bCs/>
          <w:sz w:val="22"/>
          <w:szCs w:val="21"/>
          <w:lang w:val="es-MX"/>
        </w:rPr>
        <w:t>)</w:t>
      </w:r>
    </w:p>
    <w:p w14:paraId="116050AB" w14:textId="77777777" w:rsidR="00CF37E8" w:rsidRPr="00CF37E8" w:rsidRDefault="00CF37E8" w:rsidP="00E14D84">
      <w:pPr>
        <w:jc w:val="both"/>
        <w:rPr>
          <w:rFonts w:ascii="Abadi" w:hAnsi="Abadi" w:cs="ArialMT"/>
          <w:b/>
          <w:bCs/>
          <w:sz w:val="22"/>
          <w:szCs w:val="21"/>
          <w:lang w:val="es-MX"/>
        </w:rPr>
      </w:pPr>
    </w:p>
    <w:p w14:paraId="73524462" w14:textId="77777777" w:rsidR="00CF37E8" w:rsidRDefault="00CF37E8" w:rsidP="00E14D84">
      <w:pPr>
        <w:jc w:val="both"/>
        <w:rPr>
          <w:rFonts w:ascii="Abadi" w:hAnsi="Abadi" w:cs="ArialMT"/>
          <w:b/>
          <w:bCs/>
          <w:sz w:val="22"/>
          <w:szCs w:val="21"/>
          <w:lang w:val="es-MX"/>
        </w:rPr>
      </w:pPr>
    </w:p>
    <w:p w14:paraId="3703628C" w14:textId="15F06C3D" w:rsidR="00CF37E8" w:rsidRPr="00CF37E8" w:rsidRDefault="00CF37E8" w:rsidP="00E14D84">
      <w:pPr>
        <w:ind w:firstLine="708"/>
        <w:jc w:val="both"/>
        <w:rPr>
          <w:rFonts w:ascii="Abadi" w:hAnsi="Abadi" w:cs="ArialMT"/>
          <w:sz w:val="22"/>
          <w:szCs w:val="21"/>
          <w:lang w:val="es-MX"/>
        </w:rPr>
      </w:pPr>
      <w:r w:rsidRPr="00CF37E8">
        <w:rPr>
          <w:rFonts w:ascii="Abadi" w:hAnsi="Abadi" w:cs="ArialMT"/>
          <w:b/>
          <w:bCs/>
          <w:sz w:val="22"/>
          <w:szCs w:val="21"/>
          <w:lang w:val="es-MX"/>
        </w:rPr>
        <w:t xml:space="preserve">- La Secretaria.- </w:t>
      </w:r>
      <w:r w:rsidR="00292CE6">
        <w:rPr>
          <w:rFonts w:ascii="Abadi" w:hAnsi="Abadi" w:cs="ArialMT"/>
          <w:sz w:val="22"/>
          <w:szCs w:val="21"/>
          <w:lang w:val="es-MX"/>
        </w:rPr>
        <w:t>E</w:t>
      </w:r>
      <w:r w:rsidRPr="00CF37E8">
        <w:rPr>
          <w:rFonts w:ascii="Abadi" w:hAnsi="Abadi" w:cs="ArialMT"/>
          <w:sz w:val="22"/>
          <w:szCs w:val="21"/>
          <w:lang w:val="es-MX"/>
        </w:rPr>
        <w:t>n votación nominal por el sistema electrónico y te encuentras a distancia en modalidad convencional anunciando su nombre el sentido de su voto que les pregunta si se aprueban los dictámenes puestos a su consideración.</w:t>
      </w:r>
    </w:p>
    <w:p w14:paraId="3657F8F4" w14:textId="77777777" w:rsidR="00CF37E8" w:rsidRDefault="00CF37E8" w:rsidP="00E14D84">
      <w:pPr>
        <w:jc w:val="both"/>
        <w:rPr>
          <w:rFonts w:ascii="Abadi" w:hAnsi="Abadi" w:cs="ArialMT"/>
          <w:sz w:val="22"/>
          <w:szCs w:val="21"/>
          <w:lang w:val="es-MX"/>
        </w:rPr>
      </w:pPr>
    </w:p>
    <w:p w14:paraId="17E87811" w14:textId="0CDA861F" w:rsidR="00CF37E8" w:rsidRPr="00CF37E8" w:rsidRDefault="00CF37E8" w:rsidP="00E14D84">
      <w:pPr>
        <w:jc w:val="both"/>
        <w:rPr>
          <w:rFonts w:ascii="Abadi" w:hAnsi="Abadi" w:cs="ArialMT"/>
          <w:sz w:val="22"/>
          <w:szCs w:val="21"/>
          <w:lang w:val="es-MX"/>
        </w:rPr>
      </w:pPr>
      <w:r w:rsidRPr="00CF37E8">
        <w:rPr>
          <w:rFonts w:ascii="Abadi" w:hAnsi="Abadi" w:cs="ArialMT"/>
          <w:sz w:val="22"/>
          <w:szCs w:val="21"/>
          <w:lang w:val="es-MX"/>
        </w:rPr>
        <w:t>- Diputada Margarita, el sentido de su voto.</w:t>
      </w:r>
    </w:p>
    <w:p w14:paraId="19AC94F0" w14:textId="77777777" w:rsidR="00CF37E8" w:rsidRDefault="00CF37E8" w:rsidP="00E14D84">
      <w:pPr>
        <w:jc w:val="both"/>
        <w:rPr>
          <w:rFonts w:ascii="Abadi" w:hAnsi="Abadi" w:cs="ArialMT"/>
          <w:b/>
          <w:bCs/>
          <w:sz w:val="22"/>
          <w:szCs w:val="21"/>
          <w:lang w:val="es-MX"/>
        </w:rPr>
      </w:pPr>
    </w:p>
    <w:p w14:paraId="4C52EA88" w14:textId="429CEFE9" w:rsidR="00CF37E8" w:rsidRPr="00CF37E8" w:rsidRDefault="00CF37E8" w:rsidP="00E14D84">
      <w:pPr>
        <w:ind w:firstLine="708"/>
        <w:jc w:val="both"/>
        <w:rPr>
          <w:rFonts w:ascii="Abadi" w:hAnsi="Abadi" w:cs="ArialMT"/>
          <w:sz w:val="22"/>
          <w:szCs w:val="21"/>
          <w:lang w:val="es-MX"/>
        </w:rPr>
      </w:pPr>
      <w:r w:rsidRPr="00CF37E8">
        <w:rPr>
          <w:rFonts w:ascii="Abadi" w:hAnsi="Abadi" w:cs="ArialMT"/>
          <w:b/>
          <w:bCs/>
          <w:sz w:val="22"/>
          <w:szCs w:val="21"/>
          <w:lang w:val="es-MX"/>
        </w:rPr>
        <w:t>- Diputada Lilia Margarita Rionda Salas. -</w:t>
      </w:r>
      <w:r w:rsidRPr="00CF37E8">
        <w:rPr>
          <w:rFonts w:ascii="Abadi" w:hAnsi="Abadi" w:cs="ArialMT"/>
          <w:sz w:val="22"/>
          <w:szCs w:val="21"/>
          <w:lang w:val="es-MX"/>
        </w:rPr>
        <w:t xml:space="preserve">  A favor secretaria.</w:t>
      </w:r>
    </w:p>
    <w:p w14:paraId="490E3F3D" w14:textId="77777777" w:rsidR="00CF37E8" w:rsidRDefault="00CF37E8" w:rsidP="00E14D84">
      <w:pPr>
        <w:jc w:val="both"/>
        <w:rPr>
          <w:rFonts w:ascii="Abadi" w:hAnsi="Abadi" w:cs="ArialMT"/>
          <w:b/>
          <w:bCs/>
          <w:sz w:val="22"/>
          <w:szCs w:val="21"/>
          <w:lang w:val="es-MX"/>
        </w:rPr>
      </w:pPr>
    </w:p>
    <w:p w14:paraId="23FC52C0" w14:textId="3AFAF824" w:rsidR="00CF37E8" w:rsidRPr="00CF37E8" w:rsidRDefault="00CF37E8" w:rsidP="00E14D84">
      <w:pPr>
        <w:ind w:firstLine="708"/>
        <w:jc w:val="both"/>
        <w:rPr>
          <w:rFonts w:ascii="Abadi" w:hAnsi="Abadi" w:cs="ArialMT"/>
          <w:sz w:val="22"/>
          <w:szCs w:val="21"/>
          <w:lang w:val="es-MX"/>
        </w:rPr>
      </w:pPr>
      <w:r w:rsidRPr="00CF37E8">
        <w:rPr>
          <w:rFonts w:ascii="Abadi" w:hAnsi="Abadi" w:cs="ArialMT"/>
          <w:b/>
          <w:bCs/>
          <w:sz w:val="22"/>
          <w:szCs w:val="21"/>
          <w:lang w:val="es-MX"/>
        </w:rPr>
        <w:t>-La Secretaria. –</w:t>
      </w:r>
      <w:r w:rsidRPr="00CF37E8">
        <w:rPr>
          <w:rFonts w:ascii="Abadi" w:hAnsi="Abadi" w:cs="ArialMT"/>
          <w:sz w:val="22"/>
          <w:szCs w:val="21"/>
          <w:lang w:val="es-MX"/>
        </w:rPr>
        <w:t xml:space="preserve"> Gracias, ¿falta alguien de emir su voto?</w:t>
      </w:r>
    </w:p>
    <w:p w14:paraId="21FF6672" w14:textId="4A62594B" w:rsidR="00CF37E8" w:rsidRPr="00CF37E8" w:rsidRDefault="00CF37E8" w:rsidP="00E14D84">
      <w:pPr>
        <w:jc w:val="both"/>
        <w:rPr>
          <w:rFonts w:ascii="Abadi" w:hAnsi="Abadi" w:cs="ArialMT"/>
          <w:sz w:val="22"/>
          <w:szCs w:val="21"/>
          <w:lang w:val="es-MX"/>
        </w:rPr>
      </w:pPr>
    </w:p>
    <w:p w14:paraId="5E09DCF5" w14:textId="60B00F7A" w:rsidR="00CF37E8" w:rsidRPr="00CF37E8" w:rsidRDefault="005A4373" w:rsidP="00E14D84">
      <w:pPr>
        <w:jc w:val="center"/>
        <w:rPr>
          <w:rFonts w:ascii="Abadi" w:hAnsi="Abadi" w:cs="ArialMT"/>
          <w:b/>
          <w:bCs/>
          <w:sz w:val="22"/>
          <w:szCs w:val="21"/>
          <w:lang w:val="es-MX"/>
        </w:rPr>
      </w:pPr>
      <w:r>
        <w:rPr>
          <w:rFonts w:ascii="Abadi" w:hAnsi="Abadi" w:cs="ArialMT"/>
          <w:b/>
          <w:bCs/>
          <w:sz w:val="22"/>
          <w:szCs w:val="21"/>
          <w:lang w:val="es-MX"/>
        </w:rPr>
        <w:t>(</w:t>
      </w:r>
      <w:r w:rsidR="00CF37E8" w:rsidRPr="00CF37E8">
        <w:rPr>
          <w:rFonts w:ascii="Abadi" w:hAnsi="Abadi" w:cs="ArialMT"/>
          <w:b/>
          <w:bCs/>
          <w:sz w:val="22"/>
          <w:szCs w:val="21"/>
          <w:lang w:val="es-MX"/>
        </w:rPr>
        <w:t>Se cierra el sistema electrónico</w:t>
      </w:r>
      <w:r>
        <w:rPr>
          <w:rFonts w:ascii="Abadi" w:hAnsi="Abadi" w:cs="ArialMT"/>
          <w:b/>
          <w:bCs/>
          <w:sz w:val="22"/>
          <w:szCs w:val="21"/>
          <w:lang w:val="es-MX"/>
        </w:rPr>
        <w:t>)</w:t>
      </w:r>
    </w:p>
    <w:p w14:paraId="7594909F" w14:textId="606621E1" w:rsidR="00CF37E8" w:rsidRPr="00CF37E8" w:rsidRDefault="00A31036" w:rsidP="00CF37E8">
      <w:pPr>
        <w:jc w:val="both"/>
        <w:rPr>
          <w:rFonts w:ascii="Abadi" w:hAnsi="Abadi" w:cs="ArialMT"/>
          <w:b/>
          <w:bCs/>
          <w:sz w:val="22"/>
          <w:szCs w:val="21"/>
          <w:lang w:val="es-MX"/>
        </w:rPr>
      </w:pPr>
      <w:r w:rsidRPr="00CF37E8">
        <w:rPr>
          <w:rFonts w:ascii="Abadi" w:hAnsi="Abadi" w:cs="ArialMT"/>
          <w:noProof/>
          <w:sz w:val="22"/>
          <w:szCs w:val="21"/>
          <w:lang w:val="es-MX"/>
        </w:rPr>
        <w:drawing>
          <wp:anchor distT="0" distB="0" distL="114300" distR="114300" simplePos="0" relativeHeight="251658259" behindDoc="0" locked="0" layoutInCell="1" allowOverlap="1" wp14:anchorId="0B104850" wp14:editId="7F265BE4">
            <wp:simplePos x="0" y="0"/>
            <wp:positionH relativeFrom="column">
              <wp:posOffset>443420</wp:posOffset>
            </wp:positionH>
            <wp:positionV relativeFrom="paragraph">
              <wp:posOffset>465455</wp:posOffset>
            </wp:positionV>
            <wp:extent cx="1968500" cy="1106805"/>
            <wp:effectExtent l="190500" t="190500" r="184150" b="18859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68500" cy="11068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F7D1221" w14:textId="0278B771" w:rsidR="00CF37E8" w:rsidRPr="00CF37E8" w:rsidRDefault="00CF37E8" w:rsidP="00CF37E8">
      <w:pPr>
        <w:jc w:val="both"/>
        <w:rPr>
          <w:rFonts w:ascii="Abadi" w:hAnsi="Abadi" w:cs="ArialMT"/>
          <w:b/>
          <w:bCs/>
          <w:sz w:val="22"/>
          <w:szCs w:val="21"/>
          <w:lang w:val="es-MX"/>
        </w:rPr>
      </w:pPr>
    </w:p>
    <w:p w14:paraId="5C2D6B41" w14:textId="1D9ED107" w:rsidR="00CF37E8" w:rsidRPr="00CF37E8" w:rsidRDefault="00CF37E8" w:rsidP="00CF37E8">
      <w:pPr>
        <w:ind w:firstLine="708"/>
        <w:jc w:val="both"/>
        <w:rPr>
          <w:rFonts w:ascii="Abadi" w:hAnsi="Abadi" w:cs="ArialMT"/>
          <w:sz w:val="22"/>
          <w:szCs w:val="21"/>
          <w:lang w:val="es-MX"/>
        </w:rPr>
      </w:pPr>
      <w:r w:rsidRPr="00CF37E8">
        <w:rPr>
          <w:rFonts w:ascii="Abadi" w:hAnsi="Abadi" w:cs="ArialMT"/>
          <w:b/>
          <w:bCs/>
          <w:sz w:val="22"/>
          <w:szCs w:val="21"/>
          <w:lang w:val="es-MX"/>
        </w:rPr>
        <w:t>- La Secretaria. -</w:t>
      </w:r>
      <w:r w:rsidRPr="00CF37E8">
        <w:rPr>
          <w:rFonts w:ascii="Abadi" w:hAnsi="Abadi" w:cs="ArialMT"/>
          <w:sz w:val="22"/>
          <w:szCs w:val="21"/>
          <w:lang w:val="es-MX"/>
        </w:rPr>
        <w:t xml:space="preserve"> Se registraron 23 votos a favor 9 en contra. </w:t>
      </w:r>
    </w:p>
    <w:p w14:paraId="557892B3" w14:textId="47F1D7F5" w:rsidR="00CF37E8" w:rsidRPr="00CF37E8" w:rsidRDefault="00CF37E8" w:rsidP="00CF37E8">
      <w:pPr>
        <w:jc w:val="both"/>
        <w:rPr>
          <w:rFonts w:ascii="Abadi" w:hAnsi="Abadi" w:cs="ArialMT"/>
          <w:sz w:val="22"/>
          <w:szCs w:val="21"/>
          <w:lang w:val="es-MX"/>
        </w:rPr>
      </w:pPr>
    </w:p>
    <w:p w14:paraId="64782C34" w14:textId="64E2699F" w:rsidR="00CF37E8" w:rsidRDefault="00CF37E8" w:rsidP="00CF37E8">
      <w:pPr>
        <w:ind w:firstLine="708"/>
        <w:jc w:val="both"/>
        <w:rPr>
          <w:rFonts w:ascii="Abadi" w:hAnsi="Abadi" w:cs="ArialMT"/>
          <w:sz w:val="22"/>
          <w:szCs w:val="21"/>
          <w:lang w:val="es-MX"/>
        </w:rPr>
      </w:pPr>
      <w:r w:rsidRPr="00CF37E8">
        <w:rPr>
          <w:rFonts w:ascii="Abadi" w:hAnsi="Abadi" w:cs="ArialMT"/>
          <w:b/>
          <w:bCs/>
          <w:sz w:val="22"/>
          <w:szCs w:val="21"/>
          <w:lang w:val="es-MX"/>
        </w:rPr>
        <w:t>- La Presidenta. -</w:t>
      </w:r>
      <w:r w:rsidRPr="00CF37E8">
        <w:rPr>
          <w:rFonts w:ascii="Abadi" w:hAnsi="Abadi" w:cs="ArialMT"/>
          <w:sz w:val="22"/>
          <w:szCs w:val="21"/>
          <w:lang w:val="es-MX"/>
        </w:rPr>
        <w:t xml:space="preserve"> Los dictámenes han sido aprobados por mayoría de votos en consecuencia </w:t>
      </w:r>
    </w:p>
    <w:p w14:paraId="7535254B" w14:textId="77777777" w:rsidR="00CF37E8" w:rsidRPr="006D7A48" w:rsidRDefault="00CF37E8" w:rsidP="006D7A48">
      <w:pPr>
        <w:ind w:left="567" w:right="400"/>
        <w:jc w:val="both"/>
        <w:rPr>
          <w:rFonts w:ascii="Abadi" w:hAnsi="Abadi" w:cs="ArialMT"/>
          <w:b/>
          <w:bCs/>
          <w:i/>
          <w:iCs/>
          <w:sz w:val="22"/>
          <w:szCs w:val="21"/>
          <w:u w:val="single"/>
          <w:lang w:val="es-MX"/>
        </w:rPr>
      </w:pPr>
    </w:p>
    <w:p w14:paraId="0DA0C10F" w14:textId="3CCC0BB6" w:rsidR="00CF37E8" w:rsidRPr="006D7A48" w:rsidRDefault="006D7A48" w:rsidP="00FC32E4">
      <w:pPr>
        <w:ind w:left="567" w:right="542"/>
        <w:jc w:val="both"/>
        <w:rPr>
          <w:rFonts w:ascii="Abadi" w:hAnsi="Abadi" w:cs="ArialMT"/>
          <w:b/>
          <w:bCs/>
          <w:i/>
          <w:iCs/>
          <w:sz w:val="22"/>
          <w:szCs w:val="21"/>
          <w:u w:val="single"/>
          <w:lang w:val="es-MX"/>
        </w:rPr>
      </w:pPr>
      <w:r w:rsidRPr="006D7A48">
        <w:rPr>
          <w:rFonts w:ascii="Abadi" w:hAnsi="Abadi" w:cs="ArialMT"/>
          <w:b/>
          <w:bCs/>
          <w:i/>
          <w:iCs/>
          <w:sz w:val="22"/>
          <w:szCs w:val="21"/>
          <w:u w:val="single"/>
          <w:lang w:val="es-MX"/>
        </w:rPr>
        <w:t>R</w:t>
      </w:r>
      <w:r w:rsidR="00CF37E8" w:rsidRPr="00CF37E8">
        <w:rPr>
          <w:rFonts w:ascii="Abadi" w:hAnsi="Abadi" w:cs="ArialMT"/>
          <w:b/>
          <w:bCs/>
          <w:i/>
          <w:iCs/>
          <w:sz w:val="22"/>
          <w:szCs w:val="21"/>
          <w:u w:val="single"/>
          <w:lang w:val="es-MX"/>
        </w:rPr>
        <w:t>emítanse los acuerdos aprobados relativos a las cuentas públicas al titular del Poder Ejecutivo del Estado para su publicación en el periódico oficial del Gobierno del Estado.</w:t>
      </w:r>
    </w:p>
    <w:p w14:paraId="2071914B" w14:textId="77777777" w:rsidR="00CF37E8" w:rsidRPr="00CF37E8" w:rsidRDefault="00CF37E8" w:rsidP="00FC32E4">
      <w:pPr>
        <w:ind w:left="567" w:right="542"/>
        <w:jc w:val="both"/>
        <w:rPr>
          <w:rFonts w:ascii="Abadi" w:hAnsi="Abadi" w:cs="ArialMT"/>
          <w:b/>
          <w:bCs/>
          <w:i/>
          <w:iCs/>
          <w:sz w:val="22"/>
          <w:szCs w:val="21"/>
          <w:u w:val="single"/>
          <w:lang w:val="es-MX"/>
        </w:rPr>
      </w:pPr>
    </w:p>
    <w:p w14:paraId="6B1B22BB" w14:textId="5678FF6E" w:rsidR="00CF37E8" w:rsidRDefault="00CF37E8" w:rsidP="00FC32E4">
      <w:pPr>
        <w:ind w:left="567" w:right="542"/>
        <w:jc w:val="both"/>
        <w:rPr>
          <w:rFonts w:ascii="Abadi" w:hAnsi="Abadi" w:cs="ArialMT"/>
          <w:b/>
          <w:bCs/>
          <w:i/>
          <w:iCs/>
          <w:sz w:val="22"/>
          <w:szCs w:val="21"/>
          <w:u w:val="single"/>
          <w:lang w:val="es-MX"/>
        </w:rPr>
      </w:pPr>
      <w:r w:rsidRPr="00CF37E8">
        <w:rPr>
          <w:rFonts w:ascii="Abadi" w:hAnsi="Abadi" w:cs="ArialMT"/>
          <w:b/>
          <w:bCs/>
          <w:i/>
          <w:iCs/>
          <w:sz w:val="22"/>
          <w:szCs w:val="21"/>
          <w:u w:val="single"/>
          <w:lang w:val="es-MX"/>
        </w:rPr>
        <w:t>De igual forma con fundamento en el artículo 37 fracción sexta de la Ley de Fiscalización Superior del Estado de Guanajuato remítanse los acuerdos aprobados exámenes y los informes de resultados a la auditoría superior del Estado de Guanajuato, para efectos de su de su notificación.</w:t>
      </w:r>
    </w:p>
    <w:p w14:paraId="7AEBF2E1" w14:textId="48D18C5C" w:rsidR="006D4004" w:rsidRDefault="006D4004" w:rsidP="00FC32E4">
      <w:pPr>
        <w:ind w:left="567" w:right="542"/>
        <w:jc w:val="both"/>
        <w:rPr>
          <w:rFonts w:ascii="Abadi" w:hAnsi="Abadi" w:cs="ArialMT"/>
          <w:b/>
          <w:bCs/>
          <w:i/>
          <w:iCs/>
          <w:sz w:val="22"/>
          <w:szCs w:val="21"/>
          <w:u w:val="single"/>
          <w:lang w:val="es-MX"/>
        </w:rPr>
      </w:pPr>
    </w:p>
    <w:p w14:paraId="2A02918C" w14:textId="4FDDDE67" w:rsidR="006D4004" w:rsidRPr="00CF37E8" w:rsidRDefault="006D4004" w:rsidP="00B14478">
      <w:pPr>
        <w:ind w:right="542" w:firstLine="284"/>
        <w:jc w:val="both"/>
        <w:rPr>
          <w:rFonts w:ascii="Abadi" w:hAnsi="Abadi" w:cs="ArialMT"/>
          <w:b/>
          <w:bCs/>
          <w:i/>
          <w:iCs/>
          <w:sz w:val="22"/>
          <w:szCs w:val="21"/>
          <w:u w:val="single"/>
          <w:lang w:val="es-MX"/>
        </w:rPr>
      </w:pPr>
      <w:r w:rsidRPr="00B14478">
        <w:rPr>
          <w:rFonts w:ascii="Abadi" w:hAnsi="Abadi"/>
          <w:b/>
          <w:bCs/>
          <w:sz w:val="21"/>
          <w:szCs w:val="21"/>
        </w:rPr>
        <w:t xml:space="preserve">- </w:t>
      </w:r>
      <w:r w:rsidR="00B14478" w:rsidRPr="00B14478">
        <w:rPr>
          <w:rFonts w:ascii="Abadi" w:hAnsi="Abadi"/>
          <w:b/>
          <w:bCs/>
          <w:sz w:val="21"/>
          <w:szCs w:val="21"/>
        </w:rPr>
        <w:t>La Presidenta.-</w:t>
      </w:r>
      <w:r w:rsidR="00B14478">
        <w:rPr>
          <w:rFonts w:ascii="Abadi" w:hAnsi="Abadi"/>
          <w:sz w:val="21"/>
          <w:szCs w:val="21"/>
        </w:rPr>
        <w:t xml:space="preserve"> </w:t>
      </w:r>
      <w:r>
        <w:rPr>
          <w:rFonts w:ascii="Abadi" w:hAnsi="Abadi"/>
          <w:sz w:val="21"/>
          <w:szCs w:val="21"/>
        </w:rPr>
        <w:t>E</w:t>
      </w:r>
      <w:r w:rsidRPr="00F6528D">
        <w:rPr>
          <w:rFonts w:ascii="Abadi" w:hAnsi="Abadi"/>
          <w:sz w:val="21"/>
          <w:szCs w:val="21"/>
        </w:rPr>
        <w:t xml:space="preserve">sta </w:t>
      </w:r>
      <w:r>
        <w:rPr>
          <w:rFonts w:ascii="Abadi" w:hAnsi="Abadi"/>
          <w:sz w:val="21"/>
          <w:szCs w:val="21"/>
        </w:rPr>
        <w:t>P</w:t>
      </w:r>
      <w:r w:rsidRPr="00F6528D">
        <w:rPr>
          <w:rFonts w:ascii="Abadi" w:hAnsi="Abadi"/>
          <w:sz w:val="21"/>
          <w:szCs w:val="21"/>
        </w:rPr>
        <w:t xml:space="preserve">residencia da la más cordial bienvenida al </w:t>
      </w:r>
      <w:r>
        <w:rPr>
          <w:rFonts w:ascii="Abadi" w:hAnsi="Abadi"/>
          <w:sz w:val="21"/>
          <w:szCs w:val="21"/>
        </w:rPr>
        <w:t>P</w:t>
      </w:r>
      <w:r w:rsidRPr="00F6528D">
        <w:rPr>
          <w:rFonts w:ascii="Abadi" w:hAnsi="Abadi"/>
          <w:sz w:val="21"/>
          <w:szCs w:val="21"/>
        </w:rPr>
        <w:t xml:space="preserve">residente </w:t>
      </w:r>
      <w:r>
        <w:rPr>
          <w:rFonts w:ascii="Abadi" w:hAnsi="Abadi"/>
          <w:sz w:val="21"/>
          <w:szCs w:val="21"/>
        </w:rPr>
        <w:t>M</w:t>
      </w:r>
      <w:r w:rsidRPr="00F6528D">
        <w:rPr>
          <w:rFonts w:ascii="Abadi" w:hAnsi="Abadi"/>
          <w:sz w:val="21"/>
          <w:szCs w:val="21"/>
        </w:rPr>
        <w:t xml:space="preserve">unicipal de </w:t>
      </w:r>
      <w:r>
        <w:rPr>
          <w:rFonts w:ascii="Abadi" w:hAnsi="Abadi"/>
          <w:sz w:val="21"/>
          <w:szCs w:val="21"/>
        </w:rPr>
        <w:t>J</w:t>
      </w:r>
      <w:r w:rsidRPr="00F6528D">
        <w:rPr>
          <w:rFonts w:ascii="Abadi" w:hAnsi="Abadi"/>
          <w:sz w:val="21"/>
          <w:szCs w:val="21"/>
        </w:rPr>
        <w:t xml:space="preserve">aral del </w:t>
      </w:r>
      <w:r>
        <w:rPr>
          <w:rFonts w:ascii="Abadi" w:hAnsi="Abadi"/>
          <w:sz w:val="21"/>
          <w:szCs w:val="21"/>
        </w:rPr>
        <w:t>P</w:t>
      </w:r>
      <w:r w:rsidRPr="00F6528D">
        <w:rPr>
          <w:rFonts w:ascii="Abadi" w:hAnsi="Abadi"/>
          <w:sz w:val="21"/>
          <w:szCs w:val="21"/>
        </w:rPr>
        <w:t>rogreso</w:t>
      </w:r>
      <w:r>
        <w:rPr>
          <w:rFonts w:ascii="Abadi" w:hAnsi="Abadi"/>
          <w:sz w:val="21"/>
          <w:szCs w:val="21"/>
        </w:rPr>
        <w:t>,</w:t>
      </w:r>
      <w:r w:rsidRPr="00F6528D">
        <w:rPr>
          <w:rFonts w:ascii="Abadi" w:hAnsi="Abadi"/>
          <w:sz w:val="21"/>
          <w:szCs w:val="21"/>
        </w:rPr>
        <w:t xml:space="preserve"> </w:t>
      </w:r>
      <w:r>
        <w:rPr>
          <w:rFonts w:ascii="Abadi" w:hAnsi="Abadi"/>
          <w:sz w:val="21"/>
          <w:szCs w:val="21"/>
        </w:rPr>
        <w:t>L</w:t>
      </w:r>
      <w:r w:rsidRPr="00F6528D">
        <w:rPr>
          <w:rFonts w:ascii="Abadi" w:hAnsi="Abadi"/>
          <w:sz w:val="21"/>
          <w:szCs w:val="21"/>
        </w:rPr>
        <w:t>icenciado José González Ojeda invitado por el diputado José Alfonso Borja Pimentel</w:t>
      </w:r>
      <w:r>
        <w:rPr>
          <w:rFonts w:ascii="Abadi" w:hAnsi="Abadi"/>
          <w:sz w:val="21"/>
          <w:szCs w:val="21"/>
        </w:rPr>
        <w:t>,</w:t>
      </w:r>
      <w:r w:rsidRPr="00F6528D">
        <w:rPr>
          <w:rFonts w:ascii="Abadi" w:hAnsi="Abadi"/>
          <w:sz w:val="21"/>
          <w:szCs w:val="21"/>
        </w:rPr>
        <w:t xml:space="preserve"> sea usted bienvenido</w:t>
      </w:r>
    </w:p>
    <w:p w14:paraId="13B1F911" w14:textId="5477D62B" w:rsidR="00367C62" w:rsidRPr="00CF37E8" w:rsidRDefault="00367C62" w:rsidP="00BA6BAC">
      <w:pPr>
        <w:jc w:val="both"/>
        <w:rPr>
          <w:rFonts w:ascii="Abadi" w:hAnsi="Abadi" w:cs="ArialMT"/>
          <w:sz w:val="22"/>
          <w:szCs w:val="21"/>
        </w:rPr>
      </w:pPr>
    </w:p>
    <w:p w14:paraId="14601A8C" w14:textId="61F392DE" w:rsidR="00CF37E8" w:rsidRDefault="00CF37E8" w:rsidP="00BA6BAC">
      <w:pPr>
        <w:jc w:val="both"/>
        <w:rPr>
          <w:rFonts w:ascii="Abadi" w:hAnsi="Abadi" w:cs="ArialMT"/>
          <w:b/>
          <w:bCs/>
          <w:sz w:val="22"/>
          <w:szCs w:val="21"/>
        </w:rPr>
      </w:pPr>
    </w:p>
    <w:p w14:paraId="5856268A" w14:textId="77777777" w:rsidR="00255349" w:rsidRPr="006A0BF6" w:rsidRDefault="00255349" w:rsidP="00BA6BAC">
      <w:pPr>
        <w:jc w:val="both"/>
        <w:rPr>
          <w:rFonts w:ascii="Abadi" w:hAnsi="Abadi" w:cs="ArialMT"/>
          <w:b/>
          <w:bCs/>
          <w:sz w:val="22"/>
          <w:szCs w:val="21"/>
        </w:rPr>
      </w:pPr>
    </w:p>
    <w:p w14:paraId="2DACBD7F" w14:textId="77777777" w:rsidR="00367C62" w:rsidRPr="006A0BF6"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YURIRIA, GTO., CON ENFOQUE A RESULTADOS DEL SERVICIO DE ALUMBRADO PÚBLICO, POR EL PERIODO COMPRENDIDO DEL 1 DE ENERO AL 31 DE DICIEMBRE DEL EJERCICIO FISCAL DEL AÑO 2020.</w:t>
      </w:r>
    </w:p>
    <w:p w14:paraId="56EE6D14" w14:textId="0FA5C6F3" w:rsidR="00367C62" w:rsidRDefault="00367C62" w:rsidP="00367C62">
      <w:pPr>
        <w:jc w:val="both"/>
        <w:rPr>
          <w:rFonts w:ascii="Abadi" w:hAnsi="Abadi" w:cs="ArialMT"/>
          <w:b/>
          <w:bCs/>
          <w:sz w:val="22"/>
          <w:szCs w:val="21"/>
        </w:rPr>
      </w:pPr>
    </w:p>
    <w:p w14:paraId="65CE114C" w14:textId="29A733EF" w:rsidR="00912EF1" w:rsidRDefault="00912EF1" w:rsidP="00367C62">
      <w:pPr>
        <w:jc w:val="both"/>
        <w:rPr>
          <w:rFonts w:ascii="Abadi" w:hAnsi="Abadi" w:cs="ArialMT"/>
          <w:b/>
          <w:bCs/>
          <w:sz w:val="22"/>
          <w:szCs w:val="21"/>
        </w:rPr>
      </w:pPr>
    </w:p>
    <w:p w14:paraId="0E802D65" w14:textId="665A3FCD" w:rsidR="0034551B" w:rsidRDefault="0034551B" w:rsidP="00367C62">
      <w:pPr>
        <w:jc w:val="both"/>
        <w:rPr>
          <w:rFonts w:ascii="Abadi" w:hAnsi="Abadi" w:cs="ArialMT"/>
          <w:b/>
          <w:bCs/>
          <w:sz w:val="22"/>
          <w:szCs w:val="21"/>
        </w:rPr>
      </w:pPr>
    </w:p>
    <w:p w14:paraId="2F4E7995" w14:textId="77777777" w:rsidR="0034551B" w:rsidRDefault="0034551B" w:rsidP="00367C62">
      <w:pPr>
        <w:jc w:val="both"/>
        <w:rPr>
          <w:rFonts w:ascii="Abadi" w:hAnsi="Abadi" w:cs="ArialMT"/>
          <w:b/>
          <w:bCs/>
          <w:sz w:val="22"/>
          <w:szCs w:val="21"/>
        </w:rPr>
      </w:pPr>
    </w:p>
    <w:p w14:paraId="12715F4F" w14:textId="77777777" w:rsidR="00A350AD" w:rsidRPr="0016392E" w:rsidRDefault="00A350AD" w:rsidP="00A350AD">
      <w:pPr>
        <w:pStyle w:val="Textoindependiente3"/>
        <w:rPr>
          <w:rFonts w:ascii="Abadi" w:hAnsi="Abadi" w:cs="Arial"/>
          <w:smallCaps/>
          <w:sz w:val="21"/>
          <w:szCs w:val="21"/>
        </w:rPr>
      </w:pPr>
      <w:bookmarkStart w:id="14" w:name="_Hlk107484079"/>
      <w:r w:rsidRPr="0016392E">
        <w:rPr>
          <w:rFonts w:ascii="Abadi" w:hAnsi="Abadi" w:cs="Arial"/>
          <w:smallCaps/>
          <w:sz w:val="21"/>
          <w:szCs w:val="21"/>
        </w:rPr>
        <w:lastRenderedPageBreak/>
        <w:t>C. Presidenta del Congreso del Estado.</w:t>
      </w:r>
    </w:p>
    <w:p w14:paraId="2262198A" w14:textId="77777777" w:rsidR="00A350AD" w:rsidRPr="0016392E" w:rsidRDefault="00A350AD" w:rsidP="00A350AD">
      <w:pPr>
        <w:jc w:val="both"/>
        <w:rPr>
          <w:rFonts w:ascii="Abadi" w:hAnsi="Abadi"/>
          <w:b/>
          <w:bCs/>
          <w:smallCaps/>
          <w:sz w:val="21"/>
          <w:szCs w:val="21"/>
        </w:rPr>
      </w:pPr>
      <w:r w:rsidRPr="0016392E">
        <w:rPr>
          <w:rFonts w:ascii="Abadi" w:hAnsi="Abadi"/>
          <w:b/>
          <w:bCs/>
          <w:smallCaps/>
          <w:sz w:val="21"/>
          <w:szCs w:val="21"/>
        </w:rPr>
        <w:t>P r e s e n t e.</w:t>
      </w:r>
    </w:p>
    <w:p w14:paraId="287A93AF" w14:textId="77777777" w:rsidR="00A350AD" w:rsidRPr="0016392E" w:rsidRDefault="00A350AD" w:rsidP="00A350AD">
      <w:pPr>
        <w:pStyle w:val="Textoindependiente"/>
        <w:rPr>
          <w:rFonts w:ascii="Abadi" w:hAnsi="Abadi"/>
          <w:sz w:val="21"/>
          <w:szCs w:val="21"/>
        </w:rPr>
      </w:pPr>
    </w:p>
    <w:p w14:paraId="01805E2B" w14:textId="77777777" w:rsidR="00A350AD" w:rsidRPr="0016392E" w:rsidRDefault="00A350AD" w:rsidP="00A350AD">
      <w:pPr>
        <w:pStyle w:val="Sangra3detindependiente"/>
        <w:spacing w:line="240" w:lineRule="auto"/>
        <w:rPr>
          <w:rFonts w:ascii="Abadi" w:hAnsi="Abadi"/>
          <w:sz w:val="21"/>
          <w:szCs w:val="21"/>
        </w:rPr>
      </w:pPr>
      <w:r w:rsidRPr="0016392E">
        <w:rPr>
          <w:rFonts w:ascii="Abadi" w:hAnsi="Abadi"/>
          <w:sz w:val="21"/>
          <w:szCs w:val="21"/>
        </w:rPr>
        <w:t>A esta Comisión de Hacienda y Fiscalización le fue turnado para su estudio y dictamen, el informe de resultados de la auditoría de desempeño practicada por la Auditoría Superior del Estado de Guanajuato a la administración municipal de Yuriria, Gto., con enfoque a resultados del servicio de alumbrado público, por el periodo comprendido del 1 de enero al 31 de diciembre del ejercicio fiscal del año 2020.</w:t>
      </w:r>
    </w:p>
    <w:p w14:paraId="34A956F0" w14:textId="77777777" w:rsidR="00A350AD" w:rsidRPr="0016392E" w:rsidRDefault="00A350AD" w:rsidP="00A350AD">
      <w:pPr>
        <w:pStyle w:val="Sangra3detindependiente"/>
        <w:spacing w:line="240" w:lineRule="auto"/>
        <w:rPr>
          <w:rFonts w:ascii="Abadi" w:hAnsi="Abadi"/>
          <w:sz w:val="21"/>
          <w:szCs w:val="21"/>
        </w:rPr>
      </w:pPr>
    </w:p>
    <w:p w14:paraId="5F78FB52" w14:textId="77777777" w:rsidR="00A350AD" w:rsidRPr="0016392E" w:rsidRDefault="00A350AD" w:rsidP="00A350AD">
      <w:pPr>
        <w:pStyle w:val="Sangra3detindependiente"/>
        <w:spacing w:line="240" w:lineRule="auto"/>
        <w:rPr>
          <w:rFonts w:ascii="Abadi" w:hAnsi="Abadi"/>
          <w:sz w:val="21"/>
          <w:szCs w:val="21"/>
        </w:rPr>
      </w:pPr>
      <w:r w:rsidRPr="0016392E">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6392E">
          <w:rPr>
            <w:rFonts w:ascii="Abadi" w:hAnsi="Abadi"/>
            <w:sz w:val="21"/>
            <w:szCs w:val="21"/>
          </w:rPr>
          <w:t>la Ley Orgánica</w:t>
        </w:r>
      </w:smartTag>
      <w:r w:rsidRPr="0016392E">
        <w:rPr>
          <w:rFonts w:ascii="Abadi" w:hAnsi="Abadi"/>
          <w:sz w:val="21"/>
          <w:szCs w:val="21"/>
        </w:rPr>
        <w:t xml:space="preserve"> del Poder Legislativo, nos permitimos rendir el siguiente:</w:t>
      </w:r>
    </w:p>
    <w:p w14:paraId="3F4E5EBB" w14:textId="77777777" w:rsidR="00A350AD" w:rsidRPr="0016392E" w:rsidRDefault="00A350AD" w:rsidP="00A350AD">
      <w:pPr>
        <w:pStyle w:val="Ttulo1"/>
        <w:jc w:val="both"/>
        <w:rPr>
          <w:rFonts w:ascii="Abadi" w:hAnsi="Abadi" w:cs="Arial"/>
          <w:sz w:val="21"/>
          <w:szCs w:val="21"/>
          <w:lang w:val="es-MX"/>
        </w:rPr>
      </w:pPr>
    </w:p>
    <w:p w14:paraId="3C94F750" w14:textId="77777777" w:rsidR="00A350AD" w:rsidRPr="0016392E" w:rsidRDefault="00A350AD" w:rsidP="00A350AD">
      <w:pPr>
        <w:pStyle w:val="Ttulo1"/>
        <w:jc w:val="center"/>
        <w:rPr>
          <w:rFonts w:ascii="Abadi" w:hAnsi="Abadi" w:cs="Arial"/>
          <w:sz w:val="21"/>
          <w:szCs w:val="21"/>
        </w:rPr>
      </w:pPr>
      <w:r w:rsidRPr="0016392E">
        <w:rPr>
          <w:rFonts w:ascii="Abadi" w:hAnsi="Abadi" w:cs="Arial"/>
          <w:sz w:val="21"/>
          <w:szCs w:val="21"/>
        </w:rPr>
        <w:t>D i c t a m e n</w:t>
      </w:r>
    </w:p>
    <w:p w14:paraId="39E08790" w14:textId="77777777" w:rsidR="00A350AD" w:rsidRPr="0064665B" w:rsidRDefault="00A350AD" w:rsidP="00A350AD">
      <w:pPr>
        <w:jc w:val="both"/>
        <w:rPr>
          <w:rFonts w:ascii="Abadi" w:hAnsi="Abadi"/>
          <w:b/>
          <w:bCs/>
          <w:sz w:val="21"/>
          <w:szCs w:val="21"/>
        </w:rPr>
      </w:pPr>
    </w:p>
    <w:p w14:paraId="75BD6E6F" w14:textId="77777777" w:rsidR="00A350AD" w:rsidRPr="0064665B" w:rsidRDefault="00A350AD" w:rsidP="00A350AD">
      <w:pPr>
        <w:pStyle w:val="Textoindependiente"/>
        <w:ind w:firstLine="708"/>
        <w:rPr>
          <w:rFonts w:ascii="Abadi" w:hAnsi="Abadi"/>
          <w:sz w:val="21"/>
          <w:szCs w:val="21"/>
        </w:rPr>
      </w:pPr>
      <w:r w:rsidRPr="0064665B">
        <w:rPr>
          <w:rFonts w:ascii="Abadi" w:hAnsi="Abadi"/>
          <w:sz w:val="21"/>
          <w:szCs w:val="21"/>
        </w:rPr>
        <w:t>I. Competencia:</w:t>
      </w:r>
    </w:p>
    <w:p w14:paraId="7F429154" w14:textId="77777777" w:rsidR="00A350AD" w:rsidRPr="0016392E" w:rsidRDefault="00A350AD" w:rsidP="00A350AD">
      <w:pPr>
        <w:pStyle w:val="Textoindependiente"/>
        <w:ind w:firstLine="708"/>
        <w:rPr>
          <w:rFonts w:ascii="Abadi" w:hAnsi="Abadi"/>
          <w:b w:val="0"/>
          <w:bCs w:val="0"/>
          <w:sz w:val="21"/>
          <w:szCs w:val="21"/>
        </w:rPr>
      </w:pPr>
    </w:p>
    <w:p w14:paraId="37CE5135"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64665B">
          <w:rPr>
            <w:rFonts w:ascii="Abadi" w:hAnsi="Abadi"/>
            <w:b w:val="0"/>
            <w:bCs w:val="0"/>
            <w:sz w:val="21"/>
            <w:szCs w:val="21"/>
          </w:rPr>
          <w:t>la Constitución Política</w:t>
        </w:r>
      </w:smartTag>
      <w:r w:rsidRPr="0064665B">
        <w:rPr>
          <w:rFonts w:ascii="Abadi" w:hAnsi="Abadi"/>
          <w:b w:val="0"/>
          <w:bCs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10E2451" w14:textId="77777777" w:rsidR="00A350AD" w:rsidRPr="0064665B" w:rsidRDefault="00A350AD" w:rsidP="00A350AD">
      <w:pPr>
        <w:pStyle w:val="Textoindependiente"/>
        <w:ind w:firstLine="708"/>
        <w:rPr>
          <w:rFonts w:ascii="Abadi" w:hAnsi="Abadi"/>
          <w:b w:val="0"/>
          <w:bCs w:val="0"/>
          <w:sz w:val="21"/>
          <w:szCs w:val="21"/>
        </w:rPr>
      </w:pPr>
    </w:p>
    <w:p w14:paraId="1693E489"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 xml:space="preserve">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w:t>
      </w:r>
      <w:r w:rsidRPr="0064665B">
        <w:rPr>
          <w:rFonts w:ascii="Abadi" w:hAnsi="Abadi"/>
          <w:b w:val="0"/>
          <w:bCs w:val="0"/>
          <w:sz w:val="21"/>
          <w:szCs w:val="21"/>
        </w:rPr>
        <w:t>informes de resultados, comentarios y observaciones de las auditorías, constituyendo una de las fases del proceso de fiscalización.</w:t>
      </w:r>
    </w:p>
    <w:p w14:paraId="42B31C95" w14:textId="77777777" w:rsidR="00A350AD" w:rsidRPr="0064665B" w:rsidRDefault="00A350AD" w:rsidP="00A350AD">
      <w:pPr>
        <w:pStyle w:val="Textoindependiente"/>
        <w:ind w:firstLine="708"/>
        <w:rPr>
          <w:rFonts w:ascii="Abadi" w:hAnsi="Abadi"/>
          <w:b w:val="0"/>
          <w:bCs w:val="0"/>
          <w:sz w:val="21"/>
          <w:szCs w:val="21"/>
        </w:rPr>
      </w:pPr>
    </w:p>
    <w:p w14:paraId="305CE4FD" w14:textId="77777777" w:rsidR="00A350AD" w:rsidRPr="0016392E" w:rsidRDefault="00A350AD" w:rsidP="00A350AD">
      <w:pPr>
        <w:ind w:firstLine="708"/>
        <w:jc w:val="both"/>
        <w:rPr>
          <w:rFonts w:ascii="Abadi" w:hAnsi="Abadi"/>
          <w:sz w:val="21"/>
          <w:szCs w:val="21"/>
          <w:lang w:eastAsia="x-none"/>
        </w:rPr>
      </w:pPr>
      <w:r w:rsidRPr="0016392E">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16392E">
          <w:rPr>
            <w:rFonts w:ascii="Abadi" w:hAnsi="Abadi"/>
            <w:sz w:val="21"/>
            <w:szCs w:val="21"/>
            <w:lang w:eastAsia="x-none"/>
          </w:rPr>
          <w:t>la Ley</w:t>
        </w:r>
      </w:smartTag>
      <w:r w:rsidRPr="0016392E">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76C9925A" w14:textId="77777777" w:rsidR="00A350AD" w:rsidRPr="0016392E" w:rsidRDefault="00A350AD" w:rsidP="00A350AD">
      <w:pPr>
        <w:pStyle w:val="Textoindependiente"/>
        <w:ind w:firstLine="708"/>
        <w:rPr>
          <w:rFonts w:ascii="Abadi" w:hAnsi="Abadi"/>
          <w:sz w:val="21"/>
          <w:szCs w:val="21"/>
        </w:rPr>
      </w:pPr>
    </w:p>
    <w:p w14:paraId="2E007BBC"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397AAA5" w14:textId="77777777" w:rsidR="00A350AD" w:rsidRPr="0016392E" w:rsidRDefault="00A350AD" w:rsidP="00A350AD">
      <w:pPr>
        <w:pStyle w:val="Textoindependiente"/>
        <w:ind w:firstLine="708"/>
        <w:rPr>
          <w:rFonts w:ascii="Abadi" w:hAnsi="Abadi"/>
          <w:sz w:val="21"/>
          <w:szCs w:val="21"/>
        </w:rPr>
      </w:pPr>
    </w:p>
    <w:p w14:paraId="4C7A637E"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64665B">
          <w:rPr>
            <w:rFonts w:ascii="Abadi" w:hAnsi="Abadi"/>
            <w:b w:val="0"/>
            <w:bCs w:val="0"/>
            <w:sz w:val="21"/>
            <w:szCs w:val="21"/>
          </w:rPr>
          <w:t>la Ley Orgánica</w:t>
        </w:r>
      </w:smartTag>
      <w:r w:rsidRPr="0064665B">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E47B3AA" w14:textId="77777777" w:rsidR="00A350AD" w:rsidRPr="0064665B" w:rsidRDefault="00A350AD" w:rsidP="00A350AD">
      <w:pPr>
        <w:pStyle w:val="Textoindependiente"/>
        <w:ind w:firstLine="708"/>
        <w:rPr>
          <w:rFonts w:ascii="Abadi" w:hAnsi="Abadi"/>
          <w:b w:val="0"/>
          <w:bCs w:val="0"/>
          <w:sz w:val="21"/>
          <w:szCs w:val="21"/>
        </w:rPr>
      </w:pPr>
    </w:p>
    <w:p w14:paraId="6FC440E5"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64665B">
          <w:rPr>
            <w:rFonts w:ascii="Abadi" w:hAnsi="Abadi"/>
            <w:b w:val="0"/>
            <w:bCs w:val="0"/>
            <w:sz w:val="21"/>
            <w:szCs w:val="21"/>
          </w:rPr>
          <w:t>la Ley</w:t>
        </w:r>
      </w:smartTag>
      <w:r w:rsidRPr="0064665B">
        <w:rPr>
          <w:rFonts w:ascii="Abadi" w:hAnsi="Abadi"/>
          <w:b w:val="0"/>
          <w:bCs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56FA7D9D" w14:textId="77777777" w:rsidR="00A350AD" w:rsidRPr="0064665B" w:rsidRDefault="00A350AD" w:rsidP="00A350AD">
      <w:pPr>
        <w:pStyle w:val="Textoindependiente"/>
        <w:ind w:firstLine="708"/>
        <w:rPr>
          <w:rFonts w:ascii="Abadi" w:hAnsi="Abadi"/>
          <w:b w:val="0"/>
          <w:bCs w:val="0"/>
          <w:sz w:val="21"/>
          <w:szCs w:val="21"/>
        </w:rPr>
      </w:pPr>
    </w:p>
    <w:p w14:paraId="62B1C394" w14:textId="77777777" w:rsidR="00A350AD" w:rsidRPr="0064665B" w:rsidRDefault="00A350AD" w:rsidP="00A350AD">
      <w:pPr>
        <w:pStyle w:val="Textoindependiente"/>
        <w:ind w:firstLine="708"/>
        <w:rPr>
          <w:rFonts w:ascii="Abadi" w:hAnsi="Abadi"/>
          <w:sz w:val="21"/>
          <w:szCs w:val="21"/>
        </w:rPr>
      </w:pPr>
      <w:r w:rsidRPr="0064665B">
        <w:rPr>
          <w:rFonts w:ascii="Abadi" w:hAnsi="Abadi"/>
          <w:sz w:val="21"/>
          <w:szCs w:val="21"/>
        </w:rPr>
        <w:t>II. Antecedentes:</w:t>
      </w:r>
    </w:p>
    <w:p w14:paraId="58A8F2E9" w14:textId="77777777" w:rsidR="00A350AD" w:rsidRPr="0016392E" w:rsidRDefault="00A350AD" w:rsidP="00A350AD">
      <w:pPr>
        <w:pStyle w:val="Textoindependiente"/>
        <w:ind w:firstLine="708"/>
        <w:rPr>
          <w:rFonts w:ascii="Abadi" w:hAnsi="Abadi"/>
          <w:sz w:val="21"/>
          <w:szCs w:val="21"/>
        </w:rPr>
      </w:pPr>
    </w:p>
    <w:p w14:paraId="647BAEEE"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7F2DBF1" w14:textId="77777777" w:rsidR="00A350AD" w:rsidRPr="0064665B" w:rsidRDefault="00A350AD" w:rsidP="00A350AD">
      <w:pPr>
        <w:pStyle w:val="Textoindependiente"/>
        <w:ind w:firstLine="708"/>
        <w:rPr>
          <w:rFonts w:ascii="Abadi" w:hAnsi="Abadi"/>
          <w:b w:val="0"/>
          <w:bCs w:val="0"/>
          <w:sz w:val="21"/>
          <w:szCs w:val="21"/>
        </w:rPr>
      </w:pPr>
    </w:p>
    <w:p w14:paraId="3AEC9394"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lastRenderedPageBreak/>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20E66551" w14:textId="77777777" w:rsidR="00A350AD" w:rsidRPr="0064665B" w:rsidRDefault="00A350AD" w:rsidP="00A350AD">
      <w:pPr>
        <w:pStyle w:val="Textoindependiente"/>
        <w:ind w:firstLine="708"/>
        <w:rPr>
          <w:rFonts w:ascii="Abadi" w:hAnsi="Abadi"/>
          <w:b w:val="0"/>
          <w:bCs w:val="0"/>
          <w:sz w:val="21"/>
          <w:szCs w:val="21"/>
        </w:rPr>
      </w:pPr>
    </w:p>
    <w:p w14:paraId="41C99204" w14:textId="77777777" w:rsidR="00A350AD" w:rsidRPr="0064665B" w:rsidRDefault="00A350AD" w:rsidP="00A350AD">
      <w:pPr>
        <w:pStyle w:val="Textoindependiente"/>
        <w:ind w:firstLine="708"/>
        <w:rPr>
          <w:rFonts w:ascii="Abadi" w:hAnsi="Abadi"/>
          <w:b w:val="0"/>
          <w:bCs w:val="0"/>
          <w:sz w:val="21"/>
          <w:szCs w:val="21"/>
        </w:rPr>
      </w:pPr>
    </w:p>
    <w:p w14:paraId="6CF38921"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55E0A37C" w14:textId="77777777" w:rsidR="00A350AD" w:rsidRPr="0016392E" w:rsidRDefault="00A350AD" w:rsidP="00A350AD">
      <w:pPr>
        <w:pStyle w:val="Textoindependiente"/>
        <w:ind w:firstLine="708"/>
        <w:rPr>
          <w:rFonts w:ascii="Abadi" w:hAnsi="Abadi"/>
          <w:sz w:val="21"/>
          <w:szCs w:val="21"/>
        </w:rPr>
      </w:pPr>
    </w:p>
    <w:p w14:paraId="25ECA67D" w14:textId="77777777" w:rsidR="00A350AD" w:rsidRPr="0016392E" w:rsidRDefault="00A350AD" w:rsidP="00A350AD">
      <w:pPr>
        <w:ind w:firstLine="709"/>
        <w:jc w:val="both"/>
        <w:rPr>
          <w:rFonts w:ascii="Abadi" w:hAnsi="Abadi"/>
          <w:sz w:val="21"/>
          <w:szCs w:val="21"/>
          <w:lang w:eastAsia="x-none"/>
        </w:rPr>
      </w:pPr>
      <w:r w:rsidRPr="0016392E">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02BBC61B" w14:textId="77777777" w:rsidR="00A350AD" w:rsidRPr="0016392E" w:rsidRDefault="00A350AD" w:rsidP="00A350AD">
      <w:pPr>
        <w:jc w:val="both"/>
        <w:rPr>
          <w:rFonts w:ascii="Abadi" w:hAnsi="Abadi"/>
          <w:sz w:val="21"/>
          <w:szCs w:val="21"/>
          <w:lang w:eastAsia="x-none"/>
        </w:rPr>
      </w:pPr>
    </w:p>
    <w:p w14:paraId="78ABB23A" w14:textId="77777777" w:rsidR="00A350AD" w:rsidRPr="0016392E" w:rsidRDefault="00A350AD" w:rsidP="00A350AD">
      <w:pPr>
        <w:ind w:firstLine="708"/>
        <w:jc w:val="both"/>
        <w:rPr>
          <w:rFonts w:ascii="Abadi" w:hAnsi="Abadi"/>
          <w:sz w:val="21"/>
          <w:szCs w:val="21"/>
          <w:lang w:eastAsia="x-none"/>
        </w:rPr>
      </w:pPr>
      <w:r w:rsidRPr="0016392E">
        <w:rPr>
          <w:rFonts w:ascii="Abadi" w:hAnsi="Abadi"/>
          <w:sz w:val="21"/>
          <w:szCs w:val="21"/>
          <w:lang w:eastAsia="x-none"/>
        </w:rPr>
        <w:t>De lo anterior podemos desprender que el Órgano Técnico realizará la auditoría de desempeño de manera anual y únicamente formulará recomendaciones que incidan en la mejora del diseño, operación e impacto de los presupuestos programáticos y las políticas públicas en su caso.</w:t>
      </w:r>
    </w:p>
    <w:p w14:paraId="6DE152A8" w14:textId="77777777" w:rsidR="00A350AD" w:rsidRPr="0064665B" w:rsidRDefault="00A350AD" w:rsidP="00A350AD">
      <w:pPr>
        <w:ind w:firstLine="708"/>
        <w:jc w:val="both"/>
        <w:rPr>
          <w:rFonts w:ascii="Abadi" w:hAnsi="Abadi"/>
          <w:sz w:val="21"/>
          <w:szCs w:val="21"/>
        </w:rPr>
      </w:pPr>
    </w:p>
    <w:p w14:paraId="782CE40C"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6D35ABA6" w14:textId="77777777" w:rsidR="00A350AD" w:rsidRPr="0016392E" w:rsidRDefault="00A350AD" w:rsidP="00A350AD">
      <w:pPr>
        <w:pStyle w:val="Textoindependiente"/>
        <w:ind w:firstLine="708"/>
        <w:rPr>
          <w:rFonts w:ascii="Abadi" w:hAnsi="Abadi"/>
          <w:sz w:val="21"/>
          <w:szCs w:val="21"/>
        </w:rPr>
      </w:pPr>
    </w:p>
    <w:p w14:paraId="3F06F2EB"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 xml:space="preserve">En ejercicio de esta función, el Auditor Superior del Estado aprobó el Programa General de Fiscalización 2021. En dicho Programa se contempló la práctica de una auditoría de desempeño a la administración </w:t>
      </w:r>
      <w:r w:rsidRPr="0064665B">
        <w:rPr>
          <w:rFonts w:ascii="Abadi" w:hAnsi="Abadi"/>
          <w:b w:val="0"/>
          <w:bCs w:val="0"/>
          <w:sz w:val="21"/>
          <w:szCs w:val="21"/>
        </w:rPr>
        <w:t>municipal de Yuriria, Gto., por el periodo comprendido del 1 de enero al 31 de diciembre del ejercicio fiscal del año 2020, la cual se realizó con enfoque a resultados del servicio de alumbrado público.</w:t>
      </w:r>
    </w:p>
    <w:p w14:paraId="08A205B4" w14:textId="77777777" w:rsidR="00A350AD" w:rsidRPr="0064665B" w:rsidRDefault="00A350AD" w:rsidP="00A350AD">
      <w:pPr>
        <w:pStyle w:val="Textoindependiente"/>
        <w:ind w:firstLine="708"/>
        <w:rPr>
          <w:rFonts w:ascii="Abadi" w:hAnsi="Abadi"/>
          <w:b w:val="0"/>
          <w:bCs w:val="0"/>
          <w:sz w:val="21"/>
          <w:szCs w:val="21"/>
        </w:rPr>
      </w:pPr>
    </w:p>
    <w:p w14:paraId="4AC1862F" w14:textId="77777777" w:rsidR="00A350AD" w:rsidRPr="0064665B" w:rsidRDefault="00A350AD" w:rsidP="00A350AD">
      <w:pPr>
        <w:pStyle w:val="Textoindependiente"/>
        <w:tabs>
          <w:tab w:val="left" w:pos="7371"/>
        </w:tabs>
        <w:ind w:firstLine="708"/>
        <w:rPr>
          <w:rFonts w:ascii="Abadi" w:hAnsi="Abadi"/>
          <w:b w:val="0"/>
          <w:bCs w:val="0"/>
          <w:sz w:val="21"/>
          <w:szCs w:val="21"/>
        </w:rPr>
      </w:pPr>
      <w:r w:rsidRPr="0064665B">
        <w:rPr>
          <w:rFonts w:ascii="Abadi" w:hAnsi="Abadi"/>
          <w:b w:val="0"/>
          <w:bCs w:val="0"/>
          <w:sz w:val="21"/>
          <w:szCs w:val="21"/>
        </w:rPr>
        <w:t xml:space="preserve">El 8 de septiembre de 2021 se notificó al sujeto fiscalizado el inicio de la auditoría materia del presente dictamen. </w:t>
      </w:r>
    </w:p>
    <w:p w14:paraId="0A5AE772" w14:textId="77777777" w:rsidR="00A350AD" w:rsidRPr="0064665B" w:rsidRDefault="00A350AD" w:rsidP="0064665B">
      <w:pPr>
        <w:pStyle w:val="Textoindependiente"/>
        <w:tabs>
          <w:tab w:val="left" w:pos="7371"/>
        </w:tabs>
        <w:rPr>
          <w:rFonts w:ascii="Abadi" w:hAnsi="Abadi"/>
          <w:b w:val="0"/>
          <w:bCs w:val="0"/>
          <w:sz w:val="21"/>
          <w:szCs w:val="21"/>
        </w:rPr>
      </w:pPr>
    </w:p>
    <w:p w14:paraId="5C6DC4F9" w14:textId="77777777" w:rsidR="00A350AD" w:rsidRPr="0064665B" w:rsidRDefault="00A350AD" w:rsidP="00A350AD">
      <w:pPr>
        <w:pStyle w:val="Textoindependiente"/>
        <w:tabs>
          <w:tab w:val="left" w:pos="7371"/>
        </w:tabs>
        <w:ind w:firstLine="708"/>
        <w:rPr>
          <w:rFonts w:ascii="Abadi" w:hAnsi="Abadi"/>
          <w:b w:val="0"/>
          <w:bCs w:val="0"/>
          <w:sz w:val="21"/>
          <w:szCs w:val="21"/>
        </w:rPr>
      </w:pPr>
    </w:p>
    <w:p w14:paraId="7A2A6603" w14:textId="77777777" w:rsidR="00A350AD" w:rsidRPr="0064665B" w:rsidRDefault="00A350AD" w:rsidP="00A350AD">
      <w:pPr>
        <w:pStyle w:val="Textoindependiente"/>
        <w:tabs>
          <w:tab w:val="left" w:pos="7371"/>
        </w:tabs>
        <w:ind w:firstLine="708"/>
        <w:rPr>
          <w:rFonts w:ascii="Abadi" w:hAnsi="Abadi"/>
          <w:b w:val="0"/>
          <w:bCs w:val="0"/>
          <w:sz w:val="21"/>
          <w:szCs w:val="21"/>
        </w:rPr>
      </w:pPr>
      <w:r w:rsidRPr="0064665B">
        <w:rPr>
          <w:rFonts w:ascii="Abadi" w:hAnsi="Abadi"/>
          <w:b w:val="0"/>
          <w:bCs w:val="0"/>
          <w:sz w:val="21"/>
          <w:szCs w:val="21"/>
        </w:rPr>
        <w:t>Mediante oficio notificado el 27 de septiembre de 2021, la Auditoría Superior del Estado requirió al sujeto de fiscalización diversa información que se consideró necesaria para llevar a cabo la auditoría, al cual se dio respuesta el 15 de octubre de 2021. Asimismo, el 28 de octubre de 2021, el Órgano Técnico realizó una entrevista.</w:t>
      </w:r>
    </w:p>
    <w:p w14:paraId="47986DF6" w14:textId="77777777" w:rsidR="00A350AD" w:rsidRPr="0064665B" w:rsidRDefault="00A350AD" w:rsidP="00A350AD">
      <w:pPr>
        <w:pStyle w:val="Textoindependiente"/>
        <w:tabs>
          <w:tab w:val="left" w:pos="7371"/>
        </w:tabs>
        <w:ind w:firstLine="708"/>
        <w:rPr>
          <w:rFonts w:ascii="Abadi" w:hAnsi="Abadi"/>
          <w:b w:val="0"/>
          <w:bCs w:val="0"/>
          <w:sz w:val="21"/>
          <w:szCs w:val="21"/>
        </w:rPr>
      </w:pPr>
    </w:p>
    <w:p w14:paraId="3DBF4D5C" w14:textId="77777777" w:rsidR="00A350AD" w:rsidRPr="0064665B" w:rsidRDefault="00A350AD" w:rsidP="00A350AD">
      <w:pPr>
        <w:pStyle w:val="Textoindependiente"/>
        <w:tabs>
          <w:tab w:val="left" w:pos="7371"/>
        </w:tabs>
        <w:ind w:firstLine="708"/>
        <w:rPr>
          <w:rFonts w:ascii="Abadi" w:hAnsi="Abadi"/>
          <w:b w:val="0"/>
          <w:bCs w:val="0"/>
          <w:sz w:val="21"/>
          <w:szCs w:val="21"/>
        </w:rPr>
      </w:pPr>
      <w:r w:rsidRPr="0064665B">
        <w:rPr>
          <w:rFonts w:ascii="Abadi" w:hAnsi="Abadi"/>
          <w:b w:val="0"/>
          <w:bCs w:val="0"/>
          <w:sz w:val="21"/>
          <w:szCs w:val="21"/>
        </w:rPr>
        <w:t xml:space="preserve">En fechas 27 de septiembre y 17 de diciembre de 2021 se notificó al sujeto fiscalizado la suspensión del plazo de la auditoría materia del presente dictamen, por los periodos comprendidos del 1 de octubre al 17 de diciembre de 2021; y del 3 de enero al 11 de marzo de 2022. </w:t>
      </w:r>
    </w:p>
    <w:p w14:paraId="6F0797D6" w14:textId="77777777" w:rsidR="00A350AD" w:rsidRPr="0064665B" w:rsidRDefault="00A350AD" w:rsidP="00A350AD">
      <w:pPr>
        <w:pStyle w:val="Textoindependiente"/>
        <w:ind w:firstLine="708"/>
        <w:rPr>
          <w:rFonts w:ascii="Abadi" w:hAnsi="Abadi"/>
          <w:b w:val="0"/>
          <w:bCs w:val="0"/>
          <w:sz w:val="21"/>
          <w:szCs w:val="21"/>
        </w:rPr>
      </w:pPr>
    </w:p>
    <w:p w14:paraId="1158EFA5"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Como parte del proceso de auditoría, el 12 de enero de 2022 se notificó al sujeto fiscalizado el pliego de recomendaciones derivadas de la auditoría practicada. Lo anterior, para dar cumplimiento a lo preceptuado por el artículo 58 de la Ley de Fiscalización Superior del Estado de Guanajuato.</w:t>
      </w:r>
    </w:p>
    <w:p w14:paraId="1BEE4D02" w14:textId="77777777" w:rsidR="00A350AD" w:rsidRPr="0064665B" w:rsidRDefault="00A350AD" w:rsidP="00A350AD">
      <w:pPr>
        <w:pStyle w:val="Textoindependiente"/>
        <w:ind w:firstLine="708"/>
        <w:rPr>
          <w:rFonts w:ascii="Abadi" w:hAnsi="Abadi"/>
          <w:b w:val="0"/>
          <w:bCs w:val="0"/>
          <w:sz w:val="21"/>
          <w:szCs w:val="21"/>
        </w:rPr>
      </w:pPr>
    </w:p>
    <w:p w14:paraId="200D04D2"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El 25 de enero de 2022,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2E7E9D85" w14:textId="77777777" w:rsidR="00A350AD" w:rsidRPr="0016392E" w:rsidRDefault="00A350AD" w:rsidP="00A350AD">
      <w:pPr>
        <w:pStyle w:val="Textoindependiente"/>
        <w:ind w:firstLine="708"/>
        <w:rPr>
          <w:rFonts w:ascii="Abadi" w:hAnsi="Abadi"/>
          <w:sz w:val="21"/>
          <w:szCs w:val="21"/>
        </w:rPr>
      </w:pPr>
    </w:p>
    <w:p w14:paraId="4A6DB7C1"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El informe de resultados se notificó a la presidenta municipal de Yuriria, Gto., el 21 de febrero de 2022.</w:t>
      </w:r>
    </w:p>
    <w:p w14:paraId="6E2F490B" w14:textId="77777777" w:rsidR="00A350AD" w:rsidRPr="0064665B" w:rsidRDefault="00A350AD" w:rsidP="00A350AD">
      <w:pPr>
        <w:pStyle w:val="Textoindependiente"/>
        <w:ind w:firstLine="708"/>
        <w:rPr>
          <w:rFonts w:ascii="Abadi" w:hAnsi="Abadi"/>
          <w:b w:val="0"/>
          <w:bCs w:val="0"/>
          <w:sz w:val="21"/>
          <w:szCs w:val="21"/>
        </w:rPr>
      </w:pPr>
    </w:p>
    <w:p w14:paraId="27121459"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 xml:space="preserve">Es importante señalar que de acuerdo a lo previsto en los artículos 60 de la Ley de Fiscalización Superior del Estado de </w:t>
      </w:r>
      <w:r w:rsidRPr="0064665B">
        <w:rPr>
          <w:rFonts w:ascii="Abadi" w:hAnsi="Abadi"/>
          <w:b w:val="0"/>
          <w:bCs w:val="0"/>
          <w:sz w:val="21"/>
          <w:szCs w:val="21"/>
        </w:rPr>
        <w:lastRenderedPageBreak/>
        <w:t>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BA35CCA" w14:textId="77777777" w:rsidR="00A350AD" w:rsidRPr="0016392E" w:rsidRDefault="00A350AD" w:rsidP="00A350AD">
      <w:pPr>
        <w:pStyle w:val="Textoindependiente"/>
        <w:ind w:firstLine="708"/>
        <w:rPr>
          <w:rFonts w:ascii="Abadi" w:hAnsi="Abadi"/>
          <w:sz w:val="21"/>
          <w:szCs w:val="21"/>
        </w:rPr>
      </w:pPr>
    </w:p>
    <w:p w14:paraId="452BB602" w14:textId="77777777" w:rsidR="00A350AD" w:rsidRPr="0016392E" w:rsidRDefault="00A350AD" w:rsidP="00A350AD">
      <w:pPr>
        <w:ind w:firstLine="708"/>
        <w:jc w:val="both"/>
        <w:rPr>
          <w:rFonts w:ascii="Abadi" w:hAnsi="Abadi"/>
          <w:sz w:val="21"/>
          <w:szCs w:val="21"/>
          <w:lang w:eastAsia="x-none"/>
        </w:rPr>
      </w:pPr>
      <w:r w:rsidRPr="0016392E">
        <w:rPr>
          <w:rFonts w:ascii="Abadi" w:hAnsi="Abadi"/>
          <w:sz w:val="21"/>
          <w:szCs w:val="21"/>
          <w:lang w:eastAsia="x-none"/>
        </w:rPr>
        <w:t>En razón de lo anterior, el Auditor Superior del Estado remitió a este Congreso del Estado, el informe de resultados, el cual se turnó a la Comisión de Hacienda y Fiscalización el 10 de marzo de 2022 para su estudio y dictamen, siendo radicado el 15 de marzo del año en curso.</w:t>
      </w:r>
    </w:p>
    <w:p w14:paraId="38F231AF" w14:textId="77777777" w:rsidR="00A350AD" w:rsidRPr="0016392E" w:rsidRDefault="00A350AD" w:rsidP="00A350AD">
      <w:pPr>
        <w:pStyle w:val="Textoindependiente"/>
        <w:ind w:firstLine="708"/>
        <w:rPr>
          <w:rFonts w:ascii="Abadi" w:hAnsi="Abadi"/>
          <w:sz w:val="21"/>
          <w:szCs w:val="21"/>
        </w:rPr>
      </w:pPr>
    </w:p>
    <w:p w14:paraId="3E68E0F0" w14:textId="77777777" w:rsidR="00A350AD" w:rsidRPr="0064665B" w:rsidRDefault="00A350AD" w:rsidP="00A350AD">
      <w:pPr>
        <w:pStyle w:val="Textoindependiente"/>
        <w:ind w:firstLine="708"/>
        <w:rPr>
          <w:rFonts w:ascii="Abadi" w:hAnsi="Abadi"/>
          <w:sz w:val="21"/>
          <w:szCs w:val="21"/>
        </w:rPr>
      </w:pPr>
    </w:p>
    <w:p w14:paraId="588A3346" w14:textId="77777777" w:rsidR="00A350AD" w:rsidRPr="0064665B" w:rsidRDefault="00A350AD" w:rsidP="00A350AD">
      <w:pPr>
        <w:pStyle w:val="Textoindependiente"/>
        <w:ind w:firstLine="708"/>
        <w:rPr>
          <w:rFonts w:ascii="Abadi" w:hAnsi="Abadi"/>
          <w:sz w:val="21"/>
          <w:szCs w:val="21"/>
        </w:rPr>
      </w:pPr>
      <w:r w:rsidRPr="0064665B">
        <w:rPr>
          <w:rFonts w:ascii="Abadi" w:hAnsi="Abadi"/>
          <w:sz w:val="21"/>
          <w:szCs w:val="21"/>
        </w:rPr>
        <w:t>IV. Contenido del Informe de Resultados:</w:t>
      </w:r>
    </w:p>
    <w:p w14:paraId="48DDE756" w14:textId="77777777" w:rsidR="00A350AD" w:rsidRPr="0064665B" w:rsidRDefault="00A350AD" w:rsidP="00A350AD">
      <w:pPr>
        <w:pStyle w:val="Textoindependiente"/>
        <w:rPr>
          <w:rFonts w:ascii="Abadi" w:hAnsi="Abadi"/>
          <w:b w:val="0"/>
          <w:sz w:val="21"/>
          <w:szCs w:val="21"/>
        </w:rPr>
      </w:pPr>
    </w:p>
    <w:p w14:paraId="04009F18" w14:textId="77777777" w:rsidR="00A350AD" w:rsidRPr="0064665B" w:rsidRDefault="00A350AD" w:rsidP="00A350AD">
      <w:pPr>
        <w:pStyle w:val="Textoindependiente"/>
        <w:rPr>
          <w:rFonts w:ascii="Abadi" w:hAnsi="Abadi"/>
          <w:b w:val="0"/>
          <w:sz w:val="21"/>
          <w:szCs w:val="21"/>
        </w:rPr>
      </w:pPr>
      <w:r w:rsidRPr="0064665B">
        <w:rPr>
          <w:rFonts w:ascii="Abadi" w:hAnsi="Abadi"/>
          <w:b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26E40ED2" w14:textId="77777777" w:rsidR="00A350AD" w:rsidRPr="0016392E" w:rsidRDefault="00A350AD" w:rsidP="00A350AD">
      <w:pPr>
        <w:pStyle w:val="Textoindependiente"/>
        <w:rPr>
          <w:rFonts w:ascii="Abadi" w:hAnsi="Abadi"/>
          <w:bCs w:val="0"/>
          <w:sz w:val="21"/>
          <w:szCs w:val="21"/>
        </w:rPr>
      </w:pPr>
    </w:p>
    <w:p w14:paraId="1619637C" w14:textId="77777777" w:rsidR="00A350AD" w:rsidRPr="0064665B" w:rsidRDefault="00A350AD">
      <w:pPr>
        <w:pStyle w:val="Textoindependiente"/>
        <w:numPr>
          <w:ilvl w:val="0"/>
          <w:numId w:val="12"/>
        </w:numPr>
        <w:autoSpaceDE/>
        <w:autoSpaceDN/>
        <w:rPr>
          <w:rFonts w:ascii="Abadi" w:hAnsi="Abadi"/>
          <w:sz w:val="21"/>
          <w:szCs w:val="21"/>
        </w:rPr>
      </w:pPr>
      <w:r w:rsidRPr="0064665B">
        <w:rPr>
          <w:rFonts w:ascii="Abadi" w:hAnsi="Abadi"/>
          <w:sz w:val="21"/>
          <w:szCs w:val="21"/>
        </w:rPr>
        <w:t>Introducción.</w:t>
      </w:r>
    </w:p>
    <w:p w14:paraId="670A53AD" w14:textId="77777777" w:rsidR="00A350AD" w:rsidRPr="0016392E" w:rsidRDefault="00A350AD" w:rsidP="00A350AD">
      <w:pPr>
        <w:pStyle w:val="Textoindependiente"/>
        <w:ind w:left="705"/>
        <w:rPr>
          <w:rFonts w:ascii="Abadi" w:hAnsi="Abadi"/>
          <w:sz w:val="21"/>
          <w:szCs w:val="21"/>
        </w:rPr>
      </w:pPr>
    </w:p>
    <w:p w14:paraId="12390691"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 xml:space="preserve">Por lo que se refiere a esta parte, se señala que las auditorías de desempeño son actos de fiscalización, esa es su esencia.  </w:t>
      </w:r>
    </w:p>
    <w:p w14:paraId="30BD9FAD" w14:textId="77777777" w:rsidR="00A350AD" w:rsidRPr="0064665B" w:rsidRDefault="00A350AD" w:rsidP="00A350AD">
      <w:pPr>
        <w:pStyle w:val="Textoindependiente"/>
        <w:ind w:firstLine="705"/>
        <w:rPr>
          <w:rFonts w:ascii="Abadi" w:hAnsi="Abadi"/>
          <w:b w:val="0"/>
          <w:bCs w:val="0"/>
          <w:sz w:val="21"/>
          <w:szCs w:val="21"/>
        </w:rPr>
      </w:pPr>
    </w:p>
    <w:p w14:paraId="75A36FC2"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1A03635C" w14:textId="77777777" w:rsidR="00A350AD" w:rsidRPr="0064665B" w:rsidRDefault="00A350AD" w:rsidP="00A350AD">
      <w:pPr>
        <w:pStyle w:val="Textoindependiente"/>
        <w:ind w:firstLine="705"/>
        <w:rPr>
          <w:rFonts w:ascii="Abadi" w:hAnsi="Abadi"/>
          <w:b w:val="0"/>
          <w:bCs w:val="0"/>
          <w:sz w:val="21"/>
          <w:szCs w:val="21"/>
        </w:rPr>
      </w:pPr>
    </w:p>
    <w:p w14:paraId="0F0779E5"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 xml:space="preserve">En dichas auditorías, con independencia de su enfoque, se debe planear con toda claridad y con base en la evidencia competente, suficiente, pertinente, relevante y </w:t>
      </w:r>
      <w:r w:rsidRPr="0064665B">
        <w:rPr>
          <w:rFonts w:ascii="Abadi" w:hAnsi="Abadi"/>
          <w:b w:val="0"/>
          <w:bCs w:val="0"/>
          <w:sz w:val="21"/>
          <w:szCs w:val="21"/>
        </w:rPr>
        <w:t xml:space="preserve">oportuna, las conclusiones del proceso de fiscalización, puntualizándose las recomendaciones formuladas en su caso. </w:t>
      </w:r>
    </w:p>
    <w:p w14:paraId="2CDC05E2" w14:textId="77777777" w:rsidR="00A350AD" w:rsidRPr="0016392E" w:rsidRDefault="00A350AD" w:rsidP="00A350AD">
      <w:pPr>
        <w:pStyle w:val="Textoindependiente"/>
        <w:ind w:firstLine="705"/>
        <w:rPr>
          <w:rFonts w:ascii="Abadi" w:hAnsi="Abadi"/>
          <w:sz w:val="21"/>
          <w:szCs w:val="21"/>
        </w:rPr>
      </w:pPr>
    </w:p>
    <w:p w14:paraId="0FDA71B7" w14:textId="76F48FC4" w:rsidR="00A350AD"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Respecto al marco competencial, se precisa la normatividad aplicable a la función de fiscalización a cargo del Poder Legislativo del Estado, siendo esta: artículos 116, fracción II y 134 de la Constitución Política de los Estados Unidos Mexicanos; 2, párrafo primero, 63, fracción XIX y 66, fracciones I, II y IV de la Constitución Política para el Estado de Guanajuato; 1, 2, fracciones II y III, 3, fracciones I, II, V y XI, 4, 6, 7, 11, 14, 16, 24, 25, 26, 30, 31, 37, fracción III, 56, 57, 58, 59, 60, 82, fracciones III, IV, XXIX, XXXII y XXXV y 87, fracciones V, XII y XXVI de la Ley de Fiscalización Superior del Estado de Guanajuato; 1, 3, 10, 13, 18, 20, 27, 43, 44, 45, 46, 47, 48 y 49 del Reglamento de la Ley de Fiscalización Superior del Estado de Guanajuato; 1, 7, segundo párrafo, 8, fracción I, 9, fracción XVII, 10 fracciones III, XVII, XIX y XX, 14 y 16 del Reglamento Interior de la Auditoría Superior del Estado de Guanajuato; y 42 de la Ley General del Sistema Nacional Anticorrupción.</w:t>
      </w:r>
    </w:p>
    <w:p w14:paraId="1F3C4E23" w14:textId="77777777" w:rsidR="00E56AA5" w:rsidRDefault="00E56AA5" w:rsidP="00A350AD">
      <w:pPr>
        <w:pStyle w:val="Textoindependiente"/>
        <w:ind w:firstLine="705"/>
        <w:rPr>
          <w:rFonts w:ascii="Abadi" w:hAnsi="Abadi"/>
          <w:b w:val="0"/>
          <w:bCs w:val="0"/>
          <w:sz w:val="21"/>
          <w:szCs w:val="21"/>
        </w:rPr>
      </w:pPr>
    </w:p>
    <w:p w14:paraId="4A493F50"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770EC4FD" w14:textId="77777777" w:rsidR="00A350AD" w:rsidRPr="0016392E" w:rsidRDefault="00A350AD" w:rsidP="00A350AD">
      <w:pPr>
        <w:pStyle w:val="Textoindependiente"/>
        <w:ind w:firstLine="705"/>
        <w:rPr>
          <w:rFonts w:ascii="Abadi" w:hAnsi="Abadi"/>
          <w:sz w:val="21"/>
          <w:szCs w:val="21"/>
        </w:rPr>
      </w:pPr>
    </w:p>
    <w:p w14:paraId="0CA81174" w14:textId="77777777" w:rsidR="00A350AD" w:rsidRPr="0064665B" w:rsidRDefault="00A350AD" w:rsidP="00A350AD">
      <w:pPr>
        <w:pStyle w:val="Textoindependiente"/>
        <w:ind w:firstLine="708"/>
        <w:rPr>
          <w:rFonts w:ascii="Abadi" w:hAnsi="Abadi"/>
          <w:b w:val="0"/>
          <w:bCs w:val="0"/>
          <w:sz w:val="21"/>
          <w:szCs w:val="21"/>
        </w:rPr>
      </w:pPr>
      <w:r w:rsidRPr="0064665B">
        <w:rPr>
          <w:rFonts w:ascii="Abadi" w:hAnsi="Abadi"/>
          <w:b w:val="0"/>
          <w:bCs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y 3200, emitidas por la Organización Internacional de las Entidades Fiscalizadoras Superiores, así como con los lineamientos para la construcción y diseño de indicadores de desempeño mediante la Metodología del Marco Lógico, emitidos por el Consejo Nacional de Armonización Contable, publicados en el Diario Oficial de la Federación el 15 de mayo de 2013, entre otros.</w:t>
      </w:r>
    </w:p>
    <w:p w14:paraId="26B24637" w14:textId="77777777" w:rsidR="00A350AD" w:rsidRPr="0064665B" w:rsidRDefault="00A350AD" w:rsidP="00A350AD">
      <w:pPr>
        <w:pStyle w:val="Textoindependiente"/>
        <w:ind w:firstLine="705"/>
        <w:rPr>
          <w:rFonts w:ascii="Abadi" w:hAnsi="Abadi"/>
          <w:b w:val="0"/>
          <w:bCs w:val="0"/>
          <w:sz w:val="21"/>
          <w:szCs w:val="21"/>
        </w:rPr>
      </w:pPr>
    </w:p>
    <w:p w14:paraId="203C72DD"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 xml:space="preserve">En el punto correspondiente a estructura del informe y valoración, se señala </w:t>
      </w:r>
      <w:r w:rsidRPr="0064665B">
        <w:rPr>
          <w:rFonts w:ascii="Abadi" w:hAnsi="Abadi"/>
          <w:b w:val="0"/>
          <w:bCs w:val="0"/>
          <w:sz w:val="21"/>
          <w:szCs w:val="21"/>
        </w:rPr>
        <w:lastRenderedPageBreak/>
        <w:t>que el informe de resultados es el documento técnico en el que se presentan los datos e información que identifican una revisión, las conclusiones y las recomendaciones al desempeño que se propondrán al ente fiscalizado.</w:t>
      </w:r>
    </w:p>
    <w:p w14:paraId="4A0F5BAE" w14:textId="77777777" w:rsidR="00A350AD" w:rsidRPr="0064665B" w:rsidRDefault="00A350AD" w:rsidP="00A350AD">
      <w:pPr>
        <w:pStyle w:val="Textoindependiente"/>
        <w:ind w:firstLine="705"/>
        <w:rPr>
          <w:rFonts w:ascii="Abadi" w:hAnsi="Abadi"/>
          <w:b w:val="0"/>
          <w:bCs w:val="0"/>
          <w:sz w:val="21"/>
          <w:szCs w:val="21"/>
        </w:rPr>
      </w:pPr>
    </w:p>
    <w:p w14:paraId="4A3D026B"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2192A567" w14:textId="77777777" w:rsidR="00A350AD" w:rsidRPr="0064665B" w:rsidRDefault="00A350AD" w:rsidP="00A350AD">
      <w:pPr>
        <w:pStyle w:val="Textoindependiente"/>
        <w:ind w:firstLine="705"/>
        <w:rPr>
          <w:rFonts w:ascii="Abadi" w:hAnsi="Abadi"/>
          <w:b w:val="0"/>
          <w:bCs w:val="0"/>
          <w:sz w:val="21"/>
          <w:szCs w:val="21"/>
        </w:rPr>
      </w:pPr>
    </w:p>
    <w:p w14:paraId="11E034CA"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 </w:t>
      </w:r>
    </w:p>
    <w:p w14:paraId="6155F116"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390ED2AD" w14:textId="77777777" w:rsidR="00A350AD" w:rsidRPr="0016392E" w:rsidRDefault="00A350AD" w:rsidP="00A350AD">
      <w:pPr>
        <w:pStyle w:val="Textoindependiente"/>
        <w:ind w:firstLine="705"/>
        <w:rPr>
          <w:rFonts w:ascii="Abadi" w:hAnsi="Abadi"/>
          <w:sz w:val="21"/>
          <w:szCs w:val="21"/>
        </w:rPr>
      </w:pPr>
    </w:p>
    <w:p w14:paraId="08B51017"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 xml:space="preserve">Respecto al objetivo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w:t>
      </w:r>
      <w:r w:rsidRPr="0064665B">
        <w:rPr>
          <w:rFonts w:ascii="Abadi" w:hAnsi="Abadi"/>
          <w:b w:val="0"/>
          <w:bCs w:val="0"/>
          <w:sz w:val="21"/>
          <w:szCs w:val="21"/>
        </w:rPr>
        <w:t>alcanzados como se deseaba, o si los programas y servicios operan como se esperaba; y al problema, el cual examina, verifica y analiza las causas de los problemas particulares o desviaciones de los criterios establecidos.</w:t>
      </w:r>
    </w:p>
    <w:p w14:paraId="253702A5" w14:textId="77777777" w:rsidR="00A350AD" w:rsidRPr="0016392E" w:rsidRDefault="00A350AD" w:rsidP="00A350AD">
      <w:pPr>
        <w:pStyle w:val="Textoindependiente"/>
        <w:ind w:firstLine="705"/>
        <w:rPr>
          <w:rFonts w:ascii="Abadi" w:hAnsi="Abadi"/>
          <w:sz w:val="21"/>
          <w:szCs w:val="21"/>
        </w:rPr>
      </w:pPr>
    </w:p>
    <w:p w14:paraId="4A6D47F0"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En las auditorías de desempeño practicadas por la Auditoría Superior del Estado se consideran dichos enfoques, mediante las auditorías de cumplimiento de objetivos o resultados, de diseño y de consistencia y resultados.</w:t>
      </w:r>
    </w:p>
    <w:p w14:paraId="5D6D8D6A" w14:textId="77777777" w:rsidR="00A350AD" w:rsidRPr="0016392E" w:rsidRDefault="00A350AD" w:rsidP="00A350AD">
      <w:pPr>
        <w:pStyle w:val="Textoindependiente"/>
        <w:ind w:firstLine="705"/>
        <w:rPr>
          <w:rFonts w:ascii="Abadi" w:hAnsi="Abadi"/>
          <w:sz w:val="21"/>
          <w:szCs w:val="21"/>
        </w:rPr>
      </w:pPr>
    </w:p>
    <w:p w14:paraId="4ED7036F"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 xml:space="preserve">En la auditoría que nos ocupa se aplicó un enfoque de resultados y se incluyó en el Programa General de Fiscalización 2021, considerando diversos criterios metodológicos expuestos en dicho Programa.  </w:t>
      </w:r>
    </w:p>
    <w:p w14:paraId="29AB90B1" w14:textId="77777777" w:rsidR="00A350AD" w:rsidRPr="0064665B" w:rsidRDefault="00A350AD" w:rsidP="00A350AD">
      <w:pPr>
        <w:pStyle w:val="Textoindependiente"/>
        <w:ind w:firstLine="705"/>
        <w:rPr>
          <w:rFonts w:ascii="Abadi" w:hAnsi="Abadi"/>
          <w:b w:val="0"/>
          <w:bCs w:val="0"/>
          <w:sz w:val="21"/>
          <w:szCs w:val="21"/>
        </w:rPr>
      </w:pPr>
    </w:p>
    <w:p w14:paraId="35DAA833"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Dicha auditoría tuvo como objetivo general verificar la capacidad del Municipio para la prestación eficaz del servicio de alumbrado público y la eficiencia en sus funciones de planificación, operación y seguimiento.</w:t>
      </w:r>
    </w:p>
    <w:p w14:paraId="20737476" w14:textId="77777777" w:rsidR="00A350AD" w:rsidRPr="0064665B" w:rsidRDefault="00A350AD" w:rsidP="00A350AD">
      <w:pPr>
        <w:pStyle w:val="Textoindependiente"/>
        <w:ind w:firstLine="705"/>
        <w:rPr>
          <w:rFonts w:ascii="Abadi" w:hAnsi="Abadi"/>
          <w:b w:val="0"/>
          <w:bCs w:val="0"/>
          <w:sz w:val="21"/>
          <w:szCs w:val="21"/>
        </w:rPr>
      </w:pPr>
    </w:p>
    <w:p w14:paraId="084794BC"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En cuanto a la temporalidad, el alcance de la auditoría abarcó el periodo comprendido de enero a diciembre del ejercicio fiscal 2020; asimismo, respecto a la profundidad temática se revisó la eficiencia en la gestión de la información que dispone el Municipio para identificar la estimación tanto de la oferta del servicio de alumbrado público como de los recursos necesarios para su implementación; sobre el estado que guarda la organización del Municipio para brindar el servicio de alumbrado público y la gestión de la calidad sobre sus procesos clave; y el uso de herramientas para la planificación operativa y el seguimiento de las actividades vinculadas a la atención de reportes por fallas en el servicio. Así como, la eficacia en los resultados de la capacidad municipal en la prestación del servicio de alumbrado público en el ejercicio 2020 a partir del grado de funcionamiento de las luminarias que lo conforman, la cobertura lograda y la satisfacción ciudadana sobre el servicio, y de la relevancia y suficiencia de los mecanismos que</w:t>
      </w:r>
      <w:r w:rsidRPr="0016392E">
        <w:rPr>
          <w:rFonts w:ascii="Abadi" w:hAnsi="Abadi"/>
          <w:sz w:val="21"/>
          <w:szCs w:val="21"/>
        </w:rPr>
        <w:t xml:space="preserve"> </w:t>
      </w:r>
      <w:r w:rsidRPr="0064665B">
        <w:rPr>
          <w:rFonts w:ascii="Abadi" w:hAnsi="Abadi"/>
          <w:b w:val="0"/>
          <w:bCs w:val="0"/>
          <w:sz w:val="21"/>
          <w:szCs w:val="21"/>
        </w:rPr>
        <w:t>permiten monitorear el desempeño y los resultados del servicio.</w:t>
      </w:r>
    </w:p>
    <w:p w14:paraId="3D2196CF" w14:textId="77777777" w:rsidR="00A350AD" w:rsidRPr="0064665B" w:rsidRDefault="00A350AD" w:rsidP="00A350AD">
      <w:pPr>
        <w:pStyle w:val="Textoindependiente"/>
        <w:ind w:firstLine="705"/>
        <w:rPr>
          <w:rFonts w:ascii="Abadi" w:hAnsi="Abadi"/>
          <w:b w:val="0"/>
          <w:bCs w:val="0"/>
          <w:sz w:val="21"/>
          <w:szCs w:val="21"/>
        </w:rPr>
      </w:pPr>
    </w:p>
    <w:p w14:paraId="4CA36AF9"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Respecto a los antecedentes del proceso de fiscalización, estos ya se detallaron en el apartado correspondiente.</w:t>
      </w:r>
    </w:p>
    <w:p w14:paraId="344BC240" w14:textId="77777777" w:rsidR="00A350AD" w:rsidRPr="0064665B" w:rsidRDefault="00A350AD" w:rsidP="00A350AD">
      <w:pPr>
        <w:pStyle w:val="Textoindependiente"/>
        <w:ind w:firstLine="705"/>
        <w:rPr>
          <w:rFonts w:ascii="Abadi" w:hAnsi="Abadi"/>
          <w:b w:val="0"/>
          <w:bCs w:val="0"/>
          <w:sz w:val="21"/>
          <w:szCs w:val="21"/>
        </w:rPr>
      </w:pPr>
    </w:p>
    <w:p w14:paraId="5967EB63"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 xml:space="preserve">En cuanto al contexto de la política pública de la materia a auditar, se refiere que el Municipio libre es la base de la división territorial del Estado, de su organización política y administrativa, y como principio de legalidad la autoridad municipal puede hacer únicamente lo que la ley le concede, encontrándose dentro de sus atribuciones la de otorgar los servicios públicos al Municipio. </w:t>
      </w:r>
    </w:p>
    <w:p w14:paraId="02BE2284" w14:textId="77777777" w:rsidR="00A350AD" w:rsidRPr="0064665B" w:rsidRDefault="00A350AD" w:rsidP="00A350AD">
      <w:pPr>
        <w:pStyle w:val="Textoindependiente"/>
        <w:ind w:firstLine="705"/>
        <w:rPr>
          <w:rFonts w:ascii="Abadi" w:hAnsi="Abadi"/>
          <w:b w:val="0"/>
          <w:bCs w:val="0"/>
          <w:sz w:val="21"/>
          <w:szCs w:val="21"/>
        </w:rPr>
      </w:pPr>
    </w:p>
    <w:p w14:paraId="533EC47F"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También se precisa que el servicio público «</w:t>
      </w:r>
      <w:r w:rsidRPr="0064665B">
        <w:rPr>
          <w:rFonts w:ascii="Abadi" w:hAnsi="Abadi"/>
          <w:b w:val="0"/>
          <w:bCs w:val="0"/>
          <w:i/>
          <w:iCs/>
          <w:sz w:val="21"/>
          <w:szCs w:val="21"/>
        </w:rPr>
        <w:t>es la institución jurídica administrativa en la que el titular es el Estado (municipio) y cuya única finalidad consiste en satisfacer de manera regular, continua y uniforme necesidades públicas de carácter esencial, básico o fundamental; se concreta a través de las prestaciones individualizadas las cuales podrán ser suministradas directamente por el Estado (municipio) o por los particulares mediante concesión. Por su naturaleza, estará sujeta a normas y principios de derecho público</w:t>
      </w:r>
      <w:r w:rsidRPr="0064665B">
        <w:rPr>
          <w:rFonts w:ascii="Abadi" w:hAnsi="Abadi"/>
          <w:b w:val="0"/>
          <w:bCs w:val="0"/>
          <w:sz w:val="21"/>
          <w:szCs w:val="21"/>
        </w:rPr>
        <w:t>».</w:t>
      </w:r>
    </w:p>
    <w:p w14:paraId="2A050BDD" w14:textId="77777777" w:rsidR="00A350AD" w:rsidRPr="0064665B" w:rsidRDefault="00A350AD" w:rsidP="00A350AD">
      <w:pPr>
        <w:pStyle w:val="Textoindependiente"/>
        <w:ind w:firstLine="705"/>
        <w:rPr>
          <w:rFonts w:ascii="Abadi" w:hAnsi="Abadi"/>
          <w:b w:val="0"/>
          <w:bCs w:val="0"/>
          <w:sz w:val="21"/>
          <w:szCs w:val="21"/>
        </w:rPr>
      </w:pPr>
    </w:p>
    <w:p w14:paraId="1EA4F1F5"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 xml:space="preserve">Por su parte, la Constitución Política de los Estados Unidos Mexicanos establece en términos generales en su artículo 115 la base del municipio a través de una organización política y administrativa, para lo cual ejercerá funciones jurisdiccionales, legislativas y administrativas, contando con personalidad jurídica y con facultades para manejar su patrimonio conforme a las leyes de la materia. En este sentido, respecto a la prestación de los servicios públicos, el Municipio está facultado para expedir reglamentos, circulares y disposiciones administrativas de observancia general dentro de su jurisdicción, que organicen la administración pública, regulen las materias, procedimiento, funciones y servicios públicos de su competencia. </w:t>
      </w:r>
    </w:p>
    <w:p w14:paraId="38E30139" w14:textId="77777777" w:rsidR="00A350AD" w:rsidRPr="0064665B" w:rsidRDefault="00A350AD" w:rsidP="00A350AD">
      <w:pPr>
        <w:pStyle w:val="Textoindependiente"/>
        <w:ind w:firstLine="705"/>
        <w:rPr>
          <w:rFonts w:ascii="Abadi" w:hAnsi="Abadi"/>
          <w:b w:val="0"/>
          <w:bCs w:val="0"/>
          <w:sz w:val="21"/>
          <w:szCs w:val="21"/>
        </w:rPr>
      </w:pPr>
    </w:p>
    <w:p w14:paraId="77B2AA8A" w14:textId="58AAAF22"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De manera específica, el artículo 115 de la Constitución Política de los Estados Unidos Mexicanos, en su fracción III consigna que los municipios tendrán a su cargo las funciones y servicios públicos, entre los que señala en el inciso b, el alumbrado público. Atribución ratificada en la Constitución Política Local en su artículo 117, fracción III, inciso b.</w:t>
      </w:r>
    </w:p>
    <w:p w14:paraId="270D9274" w14:textId="77777777" w:rsidR="0064665B" w:rsidRPr="0064665B" w:rsidRDefault="0064665B" w:rsidP="00A350AD">
      <w:pPr>
        <w:pStyle w:val="Textoindependiente"/>
        <w:ind w:firstLine="705"/>
        <w:rPr>
          <w:rFonts w:ascii="Abadi" w:hAnsi="Abadi"/>
          <w:b w:val="0"/>
          <w:bCs w:val="0"/>
          <w:sz w:val="21"/>
          <w:szCs w:val="21"/>
        </w:rPr>
      </w:pPr>
    </w:p>
    <w:p w14:paraId="1C45713D"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 xml:space="preserve"> La Ley Orgánica Municipal para el Estado de Guanajuato prevé que el Ayuntamiento deberá otorgar el servicio de alumbrado público a los habitantes del </w:t>
      </w:r>
      <w:r w:rsidRPr="0064665B">
        <w:rPr>
          <w:rFonts w:ascii="Abadi" w:hAnsi="Abadi"/>
          <w:b w:val="0"/>
          <w:bCs w:val="0"/>
          <w:sz w:val="21"/>
          <w:szCs w:val="21"/>
        </w:rPr>
        <w:t>Municipio e instrumentará los mecanismos necesarios para ampliar la cobertura y mejorar la prestación de dicho servicio.</w:t>
      </w:r>
    </w:p>
    <w:p w14:paraId="2F15E370" w14:textId="77777777" w:rsidR="00A350AD" w:rsidRPr="0016392E" w:rsidRDefault="00A350AD" w:rsidP="00A350AD">
      <w:pPr>
        <w:pStyle w:val="Textoindependiente"/>
        <w:ind w:firstLine="705"/>
        <w:rPr>
          <w:rFonts w:ascii="Abadi" w:hAnsi="Abadi"/>
          <w:sz w:val="21"/>
          <w:szCs w:val="21"/>
        </w:rPr>
      </w:pPr>
    </w:p>
    <w:p w14:paraId="75C314F4"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De igual forma, la referida ley en el artículo 83 establece que el Ayuntamiento contará con una Comisión de Obra y Servicios Públicos, misma que tendrá dentro de sus atribuciones la de promover la prestación puntual, oportuna y eficiente de los servicios públicos municipales, de conformidad con las disposiciones aplicables. En este sentido, la dependencia de Servicios Municipales será la encargada de llevar a cabo la prestación del servicio de alumbrado público en el Municipio, de acuerdo a lo establecido en la fracción V del artículo 124 de la citada ley.</w:t>
      </w:r>
    </w:p>
    <w:p w14:paraId="5807C99A" w14:textId="77777777" w:rsidR="00A350AD" w:rsidRPr="0064665B" w:rsidRDefault="00A350AD" w:rsidP="00A350AD">
      <w:pPr>
        <w:pStyle w:val="Textoindependiente"/>
        <w:ind w:firstLine="705"/>
        <w:rPr>
          <w:rFonts w:ascii="Abadi" w:hAnsi="Abadi"/>
          <w:b w:val="0"/>
          <w:bCs w:val="0"/>
          <w:sz w:val="21"/>
          <w:szCs w:val="21"/>
        </w:rPr>
      </w:pPr>
    </w:p>
    <w:p w14:paraId="3DCE079D"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También el artículo 165 de la referida Ley Orgánica Municipal prevé que: «</w:t>
      </w:r>
      <w:r w:rsidRPr="0064665B">
        <w:rPr>
          <w:rFonts w:ascii="Abadi" w:hAnsi="Abadi"/>
          <w:b w:val="0"/>
          <w:bCs w:val="0"/>
          <w:i/>
          <w:iCs/>
          <w:sz w:val="21"/>
          <w:szCs w:val="21"/>
        </w:rPr>
        <w:t>Los ayuntamientos prestarán los servicios públicos, en igualdad de condiciones a todos los habitantes del municipio, en forma permanente, general, uniforme, continua y de acuerdo con el Programa de Gobierno Municipal»</w:t>
      </w:r>
      <w:r w:rsidRPr="0064665B">
        <w:rPr>
          <w:rFonts w:ascii="Abadi" w:hAnsi="Abadi"/>
          <w:b w:val="0"/>
          <w:bCs w:val="0"/>
          <w:sz w:val="21"/>
          <w:szCs w:val="21"/>
        </w:rPr>
        <w:t xml:space="preserve">. </w:t>
      </w:r>
    </w:p>
    <w:p w14:paraId="2406F6BE" w14:textId="77777777" w:rsidR="00A350AD" w:rsidRPr="0016392E" w:rsidRDefault="00A350AD" w:rsidP="00A350AD">
      <w:pPr>
        <w:pStyle w:val="Textoindependiente"/>
        <w:ind w:firstLine="705"/>
        <w:rPr>
          <w:rFonts w:ascii="Abadi" w:hAnsi="Abadi"/>
          <w:sz w:val="21"/>
          <w:szCs w:val="21"/>
        </w:rPr>
      </w:pPr>
    </w:p>
    <w:p w14:paraId="3A348F4C"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Asimismo, en el Capítulo denominado «</w:t>
      </w:r>
      <w:r w:rsidRPr="0064665B">
        <w:rPr>
          <w:rFonts w:ascii="Abadi" w:hAnsi="Abadi"/>
          <w:b w:val="0"/>
          <w:bCs w:val="0"/>
          <w:i/>
          <w:iCs/>
          <w:sz w:val="21"/>
          <w:szCs w:val="21"/>
        </w:rPr>
        <w:t>De los Servicios Públicos Municipales»</w:t>
      </w:r>
      <w:r w:rsidRPr="0064665B">
        <w:rPr>
          <w:rFonts w:ascii="Abadi" w:hAnsi="Abadi"/>
          <w:b w:val="0"/>
          <w:bCs w:val="0"/>
          <w:sz w:val="21"/>
          <w:szCs w:val="21"/>
        </w:rPr>
        <w:t xml:space="preserve"> se refiere que en el presupuesto de egresos deben preverse los recursos materiales y humanos, necesarios y suficientes, para la prestación eficiente y oportuna de los servicios públicos. </w:t>
      </w:r>
    </w:p>
    <w:p w14:paraId="0D6A19E6" w14:textId="77777777" w:rsidR="00A350AD" w:rsidRPr="0064665B" w:rsidRDefault="00A350AD" w:rsidP="00A350AD">
      <w:pPr>
        <w:pStyle w:val="Textoindependiente"/>
        <w:ind w:firstLine="705"/>
        <w:rPr>
          <w:rFonts w:ascii="Abadi" w:hAnsi="Abadi"/>
          <w:b w:val="0"/>
          <w:bCs w:val="0"/>
          <w:sz w:val="21"/>
          <w:szCs w:val="21"/>
        </w:rPr>
      </w:pPr>
    </w:p>
    <w:p w14:paraId="3A704460" w14:textId="77777777" w:rsidR="00A350AD" w:rsidRPr="0064665B" w:rsidRDefault="00A350AD" w:rsidP="00A350AD">
      <w:pPr>
        <w:pStyle w:val="Textoindependiente"/>
        <w:ind w:firstLine="705"/>
        <w:rPr>
          <w:rFonts w:ascii="Abadi" w:hAnsi="Abadi"/>
          <w:b w:val="0"/>
          <w:bCs w:val="0"/>
          <w:sz w:val="21"/>
          <w:szCs w:val="21"/>
        </w:rPr>
      </w:pPr>
      <w:r w:rsidRPr="0064665B">
        <w:rPr>
          <w:rFonts w:ascii="Abadi" w:hAnsi="Abadi"/>
          <w:b w:val="0"/>
          <w:bCs w:val="0"/>
          <w:sz w:val="21"/>
          <w:szCs w:val="21"/>
        </w:rPr>
        <w:t>De conformidad con el artículo 169 de la referida Ley Orgánica Municipal, la prestación de los servicios públicos municipales será supervisada por la comisión correspondiente del Ayuntamiento y auditada por la Contraloría Municipal.</w:t>
      </w:r>
    </w:p>
    <w:p w14:paraId="7FFBFD13" w14:textId="77777777" w:rsidR="00A350AD" w:rsidRPr="0016392E" w:rsidRDefault="00A350AD" w:rsidP="00A350AD">
      <w:pPr>
        <w:pStyle w:val="Textoindependiente"/>
        <w:ind w:firstLine="705"/>
        <w:rPr>
          <w:rFonts w:ascii="Abadi" w:hAnsi="Abadi"/>
          <w:sz w:val="21"/>
          <w:szCs w:val="21"/>
        </w:rPr>
      </w:pPr>
    </w:p>
    <w:p w14:paraId="0128B8D1" w14:textId="77777777" w:rsidR="00A350AD" w:rsidRPr="00D91596" w:rsidRDefault="00A350AD" w:rsidP="00A350AD">
      <w:pPr>
        <w:pStyle w:val="Textoindependiente"/>
        <w:ind w:firstLine="705"/>
        <w:rPr>
          <w:rFonts w:ascii="Abadi" w:hAnsi="Abadi"/>
          <w:b w:val="0"/>
          <w:bCs w:val="0"/>
          <w:sz w:val="21"/>
          <w:szCs w:val="21"/>
        </w:rPr>
      </w:pPr>
      <w:r w:rsidRPr="00D91596">
        <w:rPr>
          <w:rFonts w:ascii="Abadi" w:hAnsi="Abadi"/>
          <w:b w:val="0"/>
          <w:bCs w:val="0"/>
          <w:sz w:val="21"/>
          <w:szCs w:val="21"/>
        </w:rPr>
        <w:t xml:space="preserve">Es así que, se desprende la intervención estratégica del Ayuntamiento y de la Dirección General de Servicios Municipales para otorgar la prestación del servicio de alumbrado público a los habitantes del Municipio, a través del conocimiento de la situación de oferta del servicio, de su presupuestación, de un marco normativo de operación, de una debida planeación a corto plazo, de la participación ciudadana en el reporte de fallas del servicio, así como de los mecanismos de monitoreo y evaluación para el logro de resultados. Lo anterior, con el objetivo de otorgar un servicio público eficaz en el mantenimiento, cobertura y satisfacción del servicio. </w:t>
      </w:r>
    </w:p>
    <w:p w14:paraId="1246E798" w14:textId="77777777" w:rsidR="00A350AD" w:rsidRPr="00D91596" w:rsidRDefault="00A350AD" w:rsidP="00A350AD">
      <w:pPr>
        <w:pStyle w:val="Textoindependiente"/>
        <w:ind w:firstLine="705"/>
        <w:rPr>
          <w:rFonts w:ascii="Abadi" w:hAnsi="Abadi"/>
          <w:b w:val="0"/>
          <w:bCs w:val="0"/>
          <w:sz w:val="21"/>
          <w:szCs w:val="21"/>
        </w:rPr>
      </w:pPr>
    </w:p>
    <w:p w14:paraId="492EBA60" w14:textId="77777777" w:rsidR="00A350AD" w:rsidRPr="00D91596" w:rsidRDefault="00A350AD" w:rsidP="00A350AD">
      <w:pPr>
        <w:pStyle w:val="Textoindependiente"/>
        <w:ind w:firstLine="705"/>
        <w:rPr>
          <w:rFonts w:ascii="Abadi" w:hAnsi="Abadi"/>
          <w:b w:val="0"/>
          <w:bCs w:val="0"/>
          <w:sz w:val="21"/>
          <w:szCs w:val="21"/>
        </w:rPr>
      </w:pPr>
      <w:r w:rsidRPr="00D91596">
        <w:rPr>
          <w:rFonts w:ascii="Abadi" w:hAnsi="Abadi"/>
          <w:b w:val="0"/>
          <w:bCs w:val="0"/>
          <w:sz w:val="21"/>
          <w:szCs w:val="21"/>
        </w:rPr>
        <w:lastRenderedPageBreak/>
        <w:t xml:space="preserve">En congruencia con lo antes señalado, se identifica en el Programa de Gobierno 2018-2021 del municipio de Yuriria, Gto., el </w:t>
      </w:r>
      <w:r w:rsidRPr="00D91596">
        <w:rPr>
          <w:rFonts w:ascii="Abadi" w:hAnsi="Abadi"/>
          <w:b w:val="0"/>
          <w:bCs w:val="0"/>
          <w:i/>
          <w:iCs/>
          <w:sz w:val="21"/>
          <w:szCs w:val="21"/>
        </w:rPr>
        <w:t>«objetivo»</w:t>
      </w:r>
      <w:r w:rsidRPr="00D91596">
        <w:rPr>
          <w:rFonts w:ascii="Abadi" w:hAnsi="Abadi"/>
          <w:b w:val="0"/>
          <w:bCs w:val="0"/>
          <w:sz w:val="21"/>
          <w:szCs w:val="21"/>
        </w:rPr>
        <w:t xml:space="preserve"> relativo a proporcionar servicio de alumbrado público que ofrezca mayor seguridad al ciudadano; estableciendo estrategias dirigidas al aseguramiento del servicio de alumbrado público en todas las calles del Municipio y la disminución del consumo de energía eléctrica mediante el uso del sistema led. </w:t>
      </w:r>
    </w:p>
    <w:p w14:paraId="20B0DE60" w14:textId="77777777" w:rsidR="00A350AD" w:rsidRPr="00D91596" w:rsidRDefault="00A350AD" w:rsidP="00A350AD">
      <w:pPr>
        <w:pStyle w:val="Textoindependiente"/>
        <w:ind w:firstLine="705"/>
        <w:rPr>
          <w:rFonts w:ascii="Abadi" w:hAnsi="Abadi"/>
          <w:b w:val="0"/>
          <w:bCs w:val="0"/>
          <w:sz w:val="21"/>
          <w:szCs w:val="21"/>
        </w:rPr>
      </w:pPr>
    </w:p>
    <w:p w14:paraId="3C4FD920" w14:textId="77777777" w:rsidR="00A350AD" w:rsidRPr="00D91596" w:rsidRDefault="00A350AD" w:rsidP="00A350AD">
      <w:pPr>
        <w:pStyle w:val="Textoindependiente"/>
        <w:ind w:firstLine="705"/>
        <w:rPr>
          <w:rFonts w:ascii="Abadi" w:hAnsi="Abadi"/>
          <w:b w:val="0"/>
          <w:bCs w:val="0"/>
          <w:sz w:val="21"/>
          <w:szCs w:val="21"/>
        </w:rPr>
      </w:pPr>
      <w:r w:rsidRPr="00D91596">
        <w:rPr>
          <w:rFonts w:ascii="Abadi" w:hAnsi="Abadi"/>
          <w:b w:val="0"/>
          <w:bCs w:val="0"/>
          <w:sz w:val="21"/>
          <w:szCs w:val="21"/>
        </w:rPr>
        <w:t xml:space="preserve">Adicionalmente, la Dirección de Servicios Públicos Municipales identificó en su Matriz de Indicadores para Resultados para el ejercicio 2020, el Componente 2 denominado </w:t>
      </w:r>
      <w:r w:rsidRPr="00D91596">
        <w:rPr>
          <w:rFonts w:ascii="Abadi" w:hAnsi="Abadi"/>
          <w:b w:val="0"/>
          <w:bCs w:val="0"/>
          <w:i/>
          <w:iCs/>
          <w:sz w:val="21"/>
          <w:szCs w:val="21"/>
        </w:rPr>
        <w:t>Servicio de Alumbrado Público</w:t>
      </w:r>
      <w:r w:rsidRPr="00D91596">
        <w:rPr>
          <w:rFonts w:ascii="Abadi" w:hAnsi="Abadi"/>
          <w:b w:val="0"/>
          <w:bCs w:val="0"/>
          <w:sz w:val="21"/>
          <w:szCs w:val="21"/>
        </w:rPr>
        <w:t>, el cual tiene asociadas tres actividades consistentes en el aseguramiento del sistema de alumbrado público en todas sus calles; la actualización y eficiencia en el ahorro de energía; y la eficiencia energética para disminuir el consumo de energía eléctrica instalando puntos de luz más eficientes.</w:t>
      </w:r>
    </w:p>
    <w:p w14:paraId="5E4968B4" w14:textId="77777777" w:rsidR="00A350AD" w:rsidRPr="0016392E" w:rsidRDefault="00A350AD" w:rsidP="00A350AD">
      <w:pPr>
        <w:pStyle w:val="Textoindependiente"/>
        <w:ind w:firstLine="705"/>
        <w:rPr>
          <w:rFonts w:ascii="Abadi" w:hAnsi="Abadi"/>
          <w:sz w:val="21"/>
          <w:szCs w:val="21"/>
        </w:rPr>
      </w:pPr>
    </w:p>
    <w:p w14:paraId="4142B78E" w14:textId="77777777" w:rsidR="00A350AD" w:rsidRPr="00D91596" w:rsidRDefault="00A350AD" w:rsidP="00A350AD">
      <w:pPr>
        <w:pStyle w:val="Textoindependiente"/>
        <w:ind w:firstLine="705"/>
        <w:rPr>
          <w:rFonts w:ascii="Abadi" w:hAnsi="Abadi"/>
          <w:b w:val="0"/>
          <w:bCs w:val="0"/>
          <w:sz w:val="21"/>
          <w:szCs w:val="21"/>
        </w:rPr>
      </w:pPr>
      <w:r w:rsidRPr="00D91596">
        <w:rPr>
          <w:rFonts w:ascii="Abadi" w:hAnsi="Abadi"/>
          <w:b w:val="0"/>
          <w:bCs w:val="0"/>
          <w:sz w:val="21"/>
          <w:szCs w:val="21"/>
        </w:rPr>
        <w:t>Es así que se planteó como objetivo general de la auditoría verificar la capacidad del municipio de Yuriria, Gto., para la prestación eficaz del servicio de alumbrado público y la eficiencia en sus funciones de planificación, operación y seguimiento.</w:t>
      </w:r>
    </w:p>
    <w:p w14:paraId="37888739" w14:textId="77777777" w:rsidR="00A350AD" w:rsidRPr="00D91596" w:rsidRDefault="00A350AD" w:rsidP="00A350AD">
      <w:pPr>
        <w:pStyle w:val="Textoindependiente"/>
        <w:ind w:firstLine="705"/>
        <w:rPr>
          <w:rFonts w:ascii="Abadi" w:hAnsi="Abadi"/>
          <w:b w:val="0"/>
          <w:bCs w:val="0"/>
          <w:sz w:val="21"/>
          <w:szCs w:val="21"/>
        </w:rPr>
      </w:pPr>
    </w:p>
    <w:p w14:paraId="0BB857DF" w14:textId="77777777" w:rsidR="00A350AD" w:rsidRPr="00D91596" w:rsidRDefault="00A350AD" w:rsidP="00A350AD">
      <w:pPr>
        <w:pStyle w:val="Textoindependiente"/>
        <w:ind w:firstLine="705"/>
        <w:rPr>
          <w:rFonts w:ascii="Abadi" w:hAnsi="Abadi"/>
          <w:b w:val="0"/>
          <w:bCs w:val="0"/>
          <w:sz w:val="21"/>
          <w:szCs w:val="21"/>
        </w:rPr>
      </w:pPr>
      <w:r w:rsidRPr="00D91596">
        <w:rPr>
          <w:rFonts w:ascii="Abadi" w:hAnsi="Abadi"/>
          <w:b w:val="0"/>
          <w:bCs w:val="0"/>
          <w:sz w:val="21"/>
          <w:szCs w:val="21"/>
        </w:rPr>
        <w:t>En el apartado correspondiente a la unidad responsable de la materia por auditar se refiere que el artículo 124 de la Ley Orgánica Municipal para el Estado de Guanajuato prevé que la dependencia de Servicios Municipales será la encargada de llevar a cabo la prestación del servicio de alumbrado público en el Municipio. Asimismo, los artículos 83 y 83-3 de la citada ley establecen que, el Ayuntamiento contará con una Comisión de Obra y Servicios Públicos, la que tendrá dentro de sus atribuciones la de promover la prestación puntual, oportuna y eficiente de los servicios públicos municipales, de conformidad con las disposiciones aplicables.</w:t>
      </w:r>
    </w:p>
    <w:p w14:paraId="3A0FC866" w14:textId="77777777" w:rsidR="00A350AD" w:rsidRPr="0016392E" w:rsidRDefault="00A350AD" w:rsidP="00A350AD">
      <w:pPr>
        <w:pStyle w:val="Textoindependiente"/>
        <w:ind w:firstLine="705"/>
        <w:rPr>
          <w:rFonts w:ascii="Abadi" w:hAnsi="Abadi"/>
          <w:sz w:val="21"/>
          <w:szCs w:val="21"/>
        </w:rPr>
      </w:pPr>
    </w:p>
    <w:p w14:paraId="0A87C85A" w14:textId="77777777" w:rsidR="00A350AD" w:rsidRPr="00D91596" w:rsidRDefault="00A350AD" w:rsidP="00A350AD">
      <w:pPr>
        <w:pStyle w:val="Textoindependiente"/>
        <w:ind w:firstLine="705"/>
        <w:rPr>
          <w:rFonts w:ascii="Abadi" w:hAnsi="Abadi"/>
          <w:b w:val="0"/>
          <w:bCs w:val="0"/>
          <w:sz w:val="21"/>
          <w:szCs w:val="21"/>
        </w:rPr>
      </w:pPr>
      <w:r w:rsidRPr="00D91596">
        <w:rPr>
          <w:rFonts w:ascii="Abadi" w:hAnsi="Abadi"/>
          <w:b w:val="0"/>
          <w:bCs w:val="0"/>
          <w:sz w:val="21"/>
          <w:szCs w:val="21"/>
        </w:rPr>
        <w:t>En virtud de lo anterior, de acuerdo con la información presupuestaria y organizacional del municipio de Yuriria, Gto., para el ejercicio fiscal 2020, la Dirección de Servicios Públicos Municipales tuvo a su cargo la operación de la prestación del servicio de alumbrado público.</w:t>
      </w:r>
    </w:p>
    <w:p w14:paraId="161DC943" w14:textId="77777777" w:rsidR="00A350AD" w:rsidRPr="00D91596" w:rsidRDefault="00A350AD" w:rsidP="00A350AD">
      <w:pPr>
        <w:pStyle w:val="Textoindependiente"/>
        <w:ind w:firstLine="705"/>
        <w:rPr>
          <w:rFonts w:ascii="Abadi" w:hAnsi="Abadi"/>
          <w:sz w:val="21"/>
          <w:szCs w:val="21"/>
        </w:rPr>
      </w:pPr>
    </w:p>
    <w:p w14:paraId="0FBEDB65" w14:textId="77777777" w:rsidR="00A350AD" w:rsidRPr="00D91596" w:rsidRDefault="00A350AD">
      <w:pPr>
        <w:pStyle w:val="Textoindependiente"/>
        <w:numPr>
          <w:ilvl w:val="0"/>
          <w:numId w:val="12"/>
        </w:numPr>
        <w:autoSpaceDE/>
        <w:autoSpaceDN/>
        <w:rPr>
          <w:rFonts w:ascii="Abadi" w:hAnsi="Abadi"/>
          <w:sz w:val="21"/>
          <w:szCs w:val="21"/>
        </w:rPr>
      </w:pPr>
      <w:r w:rsidRPr="00D91596">
        <w:rPr>
          <w:rFonts w:ascii="Abadi" w:hAnsi="Abadi"/>
          <w:sz w:val="21"/>
          <w:szCs w:val="21"/>
        </w:rPr>
        <w:t>Resultado del proceso de fiscalización.</w:t>
      </w:r>
    </w:p>
    <w:p w14:paraId="27F3732E" w14:textId="77777777" w:rsidR="00A350AD" w:rsidRPr="0016392E" w:rsidRDefault="00A350AD" w:rsidP="00A350AD">
      <w:pPr>
        <w:pStyle w:val="Textoindependiente"/>
        <w:ind w:left="705"/>
        <w:rPr>
          <w:rFonts w:ascii="Abadi" w:hAnsi="Abadi"/>
          <w:sz w:val="21"/>
          <w:szCs w:val="21"/>
        </w:rPr>
      </w:pPr>
    </w:p>
    <w:p w14:paraId="41967C1C"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En esta parte se señala que </w:t>
      </w:r>
      <w:r w:rsidRPr="0016392E">
        <w:rPr>
          <w:rFonts w:ascii="Abadi" w:hAnsi="Abadi"/>
          <w:sz w:val="21"/>
          <w:szCs w:val="21"/>
        </w:rPr>
        <w:t>los objetivos específicos se desarrollaron en la auditoría en siete procedimientos, con los siguientes resultados:</w:t>
      </w:r>
    </w:p>
    <w:p w14:paraId="45241431" w14:textId="77777777" w:rsidR="00A350AD" w:rsidRPr="0016392E" w:rsidRDefault="00A350AD" w:rsidP="00A350AD">
      <w:pPr>
        <w:ind w:firstLine="705"/>
        <w:jc w:val="both"/>
        <w:rPr>
          <w:rFonts w:ascii="Abadi" w:hAnsi="Abadi"/>
          <w:b/>
          <w:sz w:val="21"/>
          <w:szCs w:val="21"/>
          <w:lang w:eastAsia="x-none"/>
        </w:rPr>
      </w:pPr>
    </w:p>
    <w:p w14:paraId="1427635C" w14:textId="77777777" w:rsidR="00A350AD" w:rsidRPr="0016392E" w:rsidRDefault="00A350AD" w:rsidP="00A350AD">
      <w:pPr>
        <w:ind w:firstLine="705"/>
        <w:jc w:val="both"/>
        <w:rPr>
          <w:rFonts w:ascii="Abadi" w:hAnsi="Abadi"/>
          <w:b/>
          <w:sz w:val="21"/>
          <w:szCs w:val="21"/>
          <w:lang w:eastAsia="x-none"/>
        </w:rPr>
      </w:pPr>
      <w:r w:rsidRPr="0016392E">
        <w:rPr>
          <w:rFonts w:ascii="Abadi" w:hAnsi="Abadi"/>
          <w:b/>
          <w:sz w:val="21"/>
          <w:szCs w:val="21"/>
          <w:lang w:eastAsia="x-none"/>
        </w:rPr>
        <w:t>Eficiencia:</w:t>
      </w:r>
    </w:p>
    <w:p w14:paraId="461B85CE" w14:textId="77777777" w:rsidR="00A350AD" w:rsidRPr="0016392E" w:rsidRDefault="00A350AD" w:rsidP="00A350AD">
      <w:pPr>
        <w:ind w:firstLine="705"/>
        <w:jc w:val="both"/>
        <w:rPr>
          <w:rFonts w:ascii="Abadi" w:hAnsi="Abadi"/>
          <w:b/>
          <w:sz w:val="21"/>
          <w:szCs w:val="21"/>
          <w:lang w:eastAsia="x-none"/>
        </w:rPr>
      </w:pPr>
    </w:p>
    <w:p w14:paraId="28E91152" w14:textId="77777777" w:rsidR="00A350AD" w:rsidRPr="0016392E" w:rsidRDefault="00A350AD">
      <w:pPr>
        <w:numPr>
          <w:ilvl w:val="0"/>
          <w:numId w:val="13"/>
        </w:numPr>
        <w:ind w:hanging="72"/>
        <w:jc w:val="both"/>
        <w:rPr>
          <w:rFonts w:ascii="Abadi" w:hAnsi="Abadi"/>
          <w:bCs/>
          <w:sz w:val="21"/>
          <w:szCs w:val="21"/>
          <w:lang w:eastAsia="x-none"/>
        </w:rPr>
      </w:pPr>
      <w:r w:rsidRPr="0016392E">
        <w:rPr>
          <w:rFonts w:ascii="Abadi" w:hAnsi="Abadi"/>
          <w:bCs/>
          <w:sz w:val="21"/>
          <w:szCs w:val="21"/>
          <w:lang w:eastAsia="x-none"/>
        </w:rPr>
        <w:t>Oferta del servicio de alumbrado público.</w:t>
      </w:r>
    </w:p>
    <w:p w14:paraId="104A3655" w14:textId="77777777" w:rsidR="00A350AD" w:rsidRPr="0016392E" w:rsidRDefault="00A350AD" w:rsidP="00A350AD">
      <w:pPr>
        <w:ind w:left="1065" w:hanging="72"/>
        <w:jc w:val="both"/>
        <w:rPr>
          <w:rFonts w:ascii="Abadi" w:hAnsi="Abadi"/>
          <w:bCs/>
          <w:sz w:val="21"/>
          <w:szCs w:val="21"/>
          <w:lang w:eastAsia="x-none"/>
        </w:rPr>
      </w:pPr>
    </w:p>
    <w:p w14:paraId="0A130F8F" w14:textId="77777777" w:rsidR="00A350AD" w:rsidRPr="0016392E" w:rsidRDefault="00A350AD">
      <w:pPr>
        <w:numPr>
          <w:ilvl w:val="0"/>
          <w:numId w:val="13"/>
        </w:numPr>
        <w:ind w:hanging="72"/>
        <w:jc w:val="both"/>
        <w:rPr>
          <w:rFonts w:ascii="Abadi" w:hAnsi="Abadi"/>
          <w:bCs/>
          <w:sz w:val="21"/>
          <w:szCs w:val="21"/>
          <w:lang w:eastAsia="x-none"/>
        </w:rPr>
      </w:pPr>
      <w:r w:rsidRPr="0016392E">
        <w:rPr>
          <w:rFonts w:ascii="Abadi" w:hAnsi="Abadi"/>
          <w:bCs/>
          <w:sz w:val="21"/>
          <w:szCs w:val="21"/>
          <w:lang w:eastAsia="x-none"/>
        </w:rPr>
        <w:t>Presupuestación del servicio.</w:t>
      </w:r>
    </w:p>
    <w:p w14:paraId="184888AA" w14:textId="77777777" w:rsidR="00A350AD" w:rsidRPr="0016392E" w:rsidRDefault="00A350AD" w:rsidP="00A350AD">
      <w:pPr>
        <w:pStyle w:val="Prrafodelista"/>
        <w:ind w:hanging="72"/>
        <w:rPr>
          <w:rFonts w:ascii="Abadi" w:hAnsi="Abadi"/>
          <w:bCs/>
          <w:sz w:val="21"/>
          <w:szCs w:val="21"/>
          <w:lang w:eastAsia="x-none"/>
        </w:rPr>
      </w:pPr>
    </w:p>
    <w:p w14:paraId="31AF9F93" w14:textId="77777777" w:rsidR="00A350AD" w:rsidRPr="0016392E" w:rsidRDefault="00A350AD">
      <w:pPr>
        <w:numPr>
          <w:ilvl w:val="0"/>
          <w:numId w:val="13"/>
        </w:numPr>
        <w:ind w:hanging="72"/>
        <w:jc w:val="both"/>
        <w:rPr>
          <w:rFonts w:ascii="Abadi" w:hAnsi="Abadi"/>
          <w:bCs/>
          <w:sz w:val="21"/>
          <w:szCs w:val="21"/>
          <w:lang w:eastAsia="x-none"/>
        </w:rPr>
      </w:pPr>
      <w:r w:rsidRPr="0016392E">
        <w:rPr>
          <w:rFonts w:ascii="Abadi" w:hAnsi="Abadi"/>
          <w:bCs/>
          <w:sz w:val="21"/>
          <w:szCs w:val="21"/>
          <w:lang w:eastAsia="x-none"/>
        </w:rPr>
        <w:t>Marco normativo para la prestación del servicio.</w:t>
      </w:r>
    </w:p>
    <w:p w14:paraId="39899E9F" w14:textId="77777777" w:rsidR="00A350AD" w:rsidRPr="0016392E" w:rsidRDefault="00A350AD" w:rsidP="00A350AD">
      <w:pPr>
        <w:pStyle w:val="Prrafodelista"/>
        <w:ind w:hanging="72"/>
        <w:rPr>
          <w:rFonts w:ascii="Abadi" w:hAnsi="Abadi"/>
          <w:bCs/>
          <w:sz w:val="21"/>
          <w:szCs w:val="21"/>
          <w:lang w:eastAsia="x-none"/>
        </w:rPr>
      </w:pPr>
    </w:p>
    <w:p w14:paraId="6F9719E4" w14:textId="77777777" w:rsidR="00A350AD" w:rsidRPr="0016392E" w:rsidRDefault="00A350AD">
      <w:pPr>
        <w:numPr>
          <w:ilvl w:val="0"/>
          <w:numId w:val="13"/>
        </w:numPr>
        <w:ind w:hanging="72"/>
        <w:jc w:val="both"/>
        <w:rPr>
          <w:rFonts w:ascii="Abadi" w:hAnsi="Abadi"/>
          <w:bCs/>
          <w:sz w:val="21"/>
          <w:szCs w:val="21"/>
          <w:lang w:eastAsia="x-none"/>
        </w:rPr>
      </w:pPr>
      <w:r w:rsidRPr="0016392E">
        <w:rPr>
          <w:rFonts w:ascii="Abadi" w:hAnsi="Abadi"/>
          <w:bCs/>
          <w:sz w:val="21"/>
          <w:szCs w:val="21"/>
          <w:lang w:eastAsia="x-none"/>
        </w:rPr>
        <w:t>Planeación del servicio de alumbrado público en el corto plazo.</w:t>
      </w:r>
    </w:p>
    <w:p w14:paraId="12C941C2" w14:textId="77777777" w:rsidR="00A350AD" w:rsidRPr="0016392E" w:rsidRDefault="00A350AD" w:rsidP="00A350AD">
      <w:pPr>
        <w:pStyle w:val="Prrafodelista"/>
        <w:ind w:hanging="72"/>
        <w:rPr>
          <w:rFonts w:ascii="Abadi" w:hAnsi="Abadi"/>
          <w:bCs/>
          <w:sz w:val="21"/>
          <w:szCs w:val="21"/>
          <w:lang w:eastAsia="x-none"/>
        </w:rPr>
      </w:pPr>
    </w:p>
    <w:p w14:paraId="4DEC61C1" w14:textId="77777777" w:rsidR="00A350AD" w:rsidRPr="0016392E" w:rsidRDefault="00A350AD">
      <w:pPr>
        <w:numPr>
          <w:ilvl w:val="0"/>
          <w:numId w:val="13"/>
        </w:numPr>
        <w:ind w:hanging="72"/>
        <w:jc w:val="both"/>
        <w:rPr>
          <w:rFonts w:ascii="Abadi" w:hAnsi="Abadi"/>
          <w:bCs/>
          <w:sz w:val="21"/>
          <w:szCs w:val="21"/>
          <w:lang w:eastAsia="x-none"/>
        </w:rPr>
      </w:pPr>
      <w:r w:rsidRPr="0016392E">
        <w:rPr>
          <w:rFonts w:ascii="Abadi" w:hAnsi="Abadi"/>
          <w:bCs/>
          <w:sz w:val="21"/>
          <w:szCs w:val="21"/>
          <w:lang w:eastAsia="x-none"/>
        </w:rPr>
        <w:t>Participación ciudadana en el reporte de fallas del servicio.</w:t>
      </w:r>
    </w:p>
    <w:p w14:paraId="006EFE63" w14:textId="77777777" w:rsidR="00A350AD" w:rsidRPr="0016392E" w:rsidRDefault="00A350AD" w:rsidP="00A350AD">
      <w:pPr>
        <w:pStyle w:val="Prrafodelista"/>
        <w:ind w:hanging="72"/>
        <w:rPr>
          <w:rFonts w:ascii="Abadi" w:hAnsi="Abadi"/>
          <w:bCs/>
          <w:sz w:val="21"/>
          <w:szCs w:val="21"/>
          <w:lang w:eastAsia="x-none"/>
        </w:rPr>
      </w:pPr>
    </w:p>
    <w:p w14:paraId="3D21C434" w14:textId="77777777" w:rsidR="00A350AD" w:rsidRPr="0016392E" w:rsidRDefault="00A350AD" w:rsidP="00A350AD">
      <w:pPr>
        <w:ind w:firstLine="705"/>
        <w:jc w:val="both"/>
        <w:rPr>
          <w:rFonts w:ascii="Abadi" w:hAnsi="Abadi"/>
          <w:b/>
          <w:sz w:val="21"/>
          <w:szCs w:val="21"/>
          <w:lang w:eastAsia="x-none"/>
        </w:rPr>
      </w:pPr>
      <w:r w:rsidRPr="0016392E">
        <w:rPr>
          <w:rFonts w:ascii="Abadi" w:hAnsi="Abadi"/>
          <w:b/>
          <w:sz w:val="21"/>
          <w:szCs w:val="21"/>
          <w:lang w:eastAsia="x-none"/>
        </w:rPr>
        <w:t>Eficacia:</w:t>
      </w:r>
    </w:p>
    <w:p w14:paraId="5370C71F" w14:textId="77777777" w:rsidR="00A350AD" w:rsidRPr="0016392E" w:rsidRDefault="00A350AD" w:rsidP="00A350AD">
      <w:pPr>
        <w:ind w:firstLine="705"/>
        <w:jc w:val="both"/>
        <w:rPr>
          <w:rFonts w:ascii="Abadi" w:hAnsi="Abadi"/>
          <w:b/>
          <w:sz w:val="21"/>
          <w:szCs w:val="21"/>
          <w:lang w:eastAsia="x-none"/>
        </w:rPr>
      </w:pPr>
    </w:p>
    <w:p w14:paraId="2893D976" w14:textId="77777777" w:rsidR="00A350AD" w:rsidRPr="0016392E" w:rsidRDefault="00A350AD">
      <w:pPr>
        <w:numPr>
          <w:ilvl w:val="0"/>
          <w:numId w:val="13"/>
        </w:numPr>
        <w:ind w:hanging="72"/>
        <w:jc w:val="both"/>
        <w:rPr>
          <w:rFonts w:ascii="Abadi" w:hAnsi="Abadi"/>
          <w:bCs/>
          <w:sz w:val="21"/>
          <w:szCs w:val="21"/>
          <w:lang w:eastAsia="x-none"/>
        </w:rPr>
      </w:pPr>
      <w:r w:rsidRPr="0016392E">
        <w:rPr>
          <w:rFonts w:ascii="Abadi" w:hAnsi="Abadi"/>
          <w:bCs/>
          <w:sz w:val="21"/>
          <w:szCs w:val="21"/>
          <w:lang w:eastAsia="x-none"/>
        </w:rPr>
        <w:t>Eficacia del servicio de alumbrado público.</w:t>
      </w:r>
    </w:p>
    <w:p w14:paraId="4B0A5E9B" w14:textId="77777777" w:rsidR="00A350AD" w:rsidRPr="0016392E" w:rsidRDefault="00A350AD" w:rsidP="00A350AD">
      <w:pPr>
        <w:ind w:left="1065" w:hanging="72"/>
        <w:jc w:val="both"/>
        <w:rPr>
          <w:rFonts w:ascii="Abadi" w:hAnsi="Abadi"/>
          <w:bCs/>
          <w:sz w:val="21"/>
          <w:szCs w:val="21"/>
          <w:lang w:eastAsia="x-none"/>
        </w:rPr>
      </w:pPr>
    </w:p>
    <w:p w14:paraId="67DC38DF" w14:textId="77777777" w:rsidR="00A350AD" w:rsidRPr="0016392E" w:rsidRDefault="00A350AD">
      <w:pPr>
        <w:numPr>
          <w:ilvl w:val="0"/>
          <w:numId w:val="13"/>
        </w:numPr>
        <w:ind w:hanging="72"/>
        <w:jc w:val="both"/>
        <w:rPr>
          <w:rFonts w:ascii="Abadi" w:hAnsi="Abadi"/>
          <w:bCs/>
          <w:sz w:val="21"/>
          <w:szCs w:val="21"/>
          <w:lang w:eastAsia="x-none"/>
        </w:rPr>
      </w:pPr>
      <w:r w:rsidRPr="0016392E">
        <w:rPr>
          <w:rFonts w:ascii="Abadi" w:hAnsi="Abadi"/>
          <w:bCs/>
          <w:sz w:val="21"/>
          <w:szCs w:val="21"/>
          <w:lang w:eastAsia="x-none"/>
        </w:rPr>
        <w:t>Monitoreo y evaluación de resultados.</w:t>
      </w:r>
    </w:p>
    <w:p w14:paraId="067EB7AE" w14:textId="77777777" w:rsidR="00A350AD" w:rsidRPr="0016392E" w:rsidRDefault="00A350AD" w:rsidP="00A350AD">
      <w:pPr>
        <w:ind w:firstLine="705"/>
        <w:jc w:val="both"/>
        <w:rPr>
          <w:rFonts w:ascii="Abadi" w:hAnsi="Abadi"/>
          <w:sz w:val="21"/>
          <w:szCs w:val="21"/>
          <w:lang w:eastAsia="x-none"/>
        </w:rPr>
      </w:pPr>
    </w:p>
    <w:p w14:paraId="46593A92"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6828BAE5" w14:textId="77777777" w:rsidR="00A350AD" w:rsidRPr="0016392E" w:rsidRDefault="00A350AD" w:rsidP="00A350AD">
      <w:pPr>
        <w:ind w:firstLine="705"/>
        <w:jc w:val="both"/>
        <w:rPr>
          <w:rFonts w:ascii="Abadi" w:hAnsi="Abadi"/>
          <w:sz w:val="21"/>
          <w:szCs w:val="21"/>
          <w:lang w:eastAsia="x-none"/>
        </w:rPr>
      </w:pPr>
    </w:p>
    <w:p w14:paraId="7D96C472"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Derivado de lo anterior, se formulan los resultados y recomendaciones contenidos en los rubros de Eficiencia y Eficacia.</w:t>
      </w:r>
    </w:p>
    <w:p w14:paraId="1BFB40C7" w14:textId="77777777" w:rsidR="00A350AD" w:rsidRPr="0016392E" w:rsidRDefault="00A350AD" w:rsidP="00A350AD">
      <w:pPr>
        <w:ind w:firstLine="705"/>
        <w:jc w:val="both"/>
        <w:rPr>
          <w:rFonts w:ascii="Abadi" w:hAnsi="Abadi"/>
          <w:sz w:val="21"/>
          <w:szCs w:val="21"/>
          <w:lang w:eastAsia="x-none"/>
        </w:rPr>
      </w:pPr>
    </w:p>
    <w:p w14:paraId="10F0D369"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En tal sentido, en el rubro de Eficiencia, se formularon las recomendaciones plasmadas en los puntos 01 y 02 del resultado número 01, referente a oferta del servicio de alumbrado público; 03 y 04 del resultado número 02, correspondiente a </w:t>
      </w:r>
      <w:r w:rsidRPr="0016392E">
        <w:rPr>
          <w:rFonts w:ascii="Abadi" w:hAnsi="Abadi"/>
          <w:bCs/>
          <w:sz w:val="21"/>
          <w:szCs w:val="21"/>
          <w:lang w:eastAsia="x-none"/>
        </w:rPr>
        <w:t xml:space="preserve">presupuestación del servicio; 05 y 06 del resultado </w:t>
      </w:r>
      <w:r w:rsidRPr="0016392E">
        <w:rPr>
          <w:rFonts w:ascii="Abadi" w:hAnsi="Abadi"/>
          <w:sz w:val="21"/>
          <w:szCs w:val="21"/>
          <w:lang w:eastAsia="x-none"/>
        </w:rPr>
        <w:t xml:space="preserve">número 03, relativo a marco normativo para la prestación del servicio; 07 del resultado número 04, referido a planeación del servicio de alumbrado público en el corto plazo; y 08 del resultado número </w:t>
      </w:r>
      <w:r w:rsidRPr="0016392E">
        <w:rPr>
          <w:rFonts w:ascii="Abadi" w:hAnsi="Abadi"/>
          <w:sz w:val="21"/>
          <w:szCs w:val="21"/>
          <w:lang w:eastAsia="x-none"/>
        </w:rPr>
        <w:lastRenderedPageBreak/>
        <w:t>05, referente a participación ciudadana en el reporte de fallas del servicio, En el apartado de Eficacia, se formularon las recomendaciones consignadas en los puntos 09 del resultado número 06, correspondiente a eficacia del servicio de alumbrado público; y 10 del resultado número 07, relativo a monitoreo y evaluación de resultados.</w:t>
      </w:r>
    </w:p>
    <w:p w14:paraId="01EB10B4" w14:textId="77777777" w:rsidR="00A350AD" w:rsidRPr="0016392E" w:rsidRDefault="00A350AD" w:rsidP="00A350AD">
      <w:pPr>
        <w:ind w:firstLine="705"/>
        <w:jc w:val="both"/>
        <w:rPr>
          <w:rFonts w:ascii="Abadi" w:hAnsi="Abadi"/>
          <w:sz w:val="21"/>
          <w:szCs w:val="21"/>
          <w:lang w:eastAsia="x-none"/>
        </w:rPr>
      </w:pPr>
    </w:p>
    <w:p w14:paraId="31EC8DA7" w14:textId="77777777" w:rsidR="00A350AD" w:rsidRPr="0016392E" w:rsidRDefault="00A350AD" w:rsidP="00A350AD">
      <w:pPr>
        <w:ind w:firstLine="705"/>
        <w:jc w:val="both"/>
        <w:rPr>
          <w:rFonts w:ascii="Abadi" w:hAnsi="Abadi"/>
          <w:sz w:val="21"/>
          <w:szCs w:val="21"/>
          <w:lang w:eastAsia="x-none"/>
        </w:rPr>
      </w:pPr>
    </w:p>
    <w:p w14:paraId="5B03055A" w14:textId="77777777" w:rsidR="00A350AD" w:rsidRPr="00D91596" w:rsidRDefault="00A350AD" w:rsidP="00A350AD">
      <w:pPr>
        <w:pStyle w:val="Textoindependiente"/>
        <w:ind w:firstLine="705"/>
        <w:rPr>
          <w:rFonts w:ascii="Abadi" w:hAnsi="Abadi"/>
          <w:b w:val="0"/>
          <w:bCs w:val="0"/>
          <w:sz w:val="21"/>
          <w:szCs w:val="21"/>
        </w:rPr>
      </w:pPr>
      <w:r w:rsidRPr="00D91596">
        <w:rPr>
          <w:rFonts w:ascii="Abadi" w:hAnsi="Abadi"/>
          <w:b w:val="0"/>
          <w:bCs w:val="0"/>
          <w:sz w:val="21"/>
          <w:szCs w:val="21"/>
        </w:rPr>
        <w:t xml:space="preserve">Finalmente, se establece un apartado denominado </w:t>
      </w:r>
      <w:r w:rsidRPr="00D91596">
        <w:rPr>
          <w:rFonts w:ascii="Abadi" w:hAnsi="Abadi"/>
          <w:b w:val="0"/>
          <w:bCs w:val="0"/>
          <w:i/>
          <w:iCs/>
          <w:sz w:val="21"/>
          <w:szCs w:val="21"/>
        </w:rPr>
        <w:t>Cuestiones clave de la auditoría en contexto de la pandemia del virus SARS-CoV2</w:t>
      </w:r>
      <w:r w:rsidRPr="00D91596">
        <w:rPr>
          <w:rFonts w:ascii="Abadi" w:hAnsi="Abadi"/>
          <w:b w:val="0"/>
          <w:bCs w:val="0"/>
          <w:sz w:val="21"/>
          <w:szCs w:val="21"/>
        </w:rPr>
        <w:t xml:space="preserve"> en el que se señala que con motivo de la emergencia sanitaria provocada por dicha pandemia y en atención a diversas disposiciones en salud pública emitidas por las autoridades federales y estatales competentes en la materia, se generaron cambios en el desarrollo de los asuntos competencia de la Auditoría Superior del Estado de Guanajuato, atendiendo al </w:t>
      </w:r>
      <w:r w:rsidRPr="00D91596">
        <w:rPr>
          <w:rFonts w:ascii="Abadi" w:hAnsi="Abadi"/>
          <w:b w:val="0"/>
          <w:bCs w:val="0"/>
          <w:i/>
          <w:iCs/>
          <w:sz w:val="21"/>
          <w:szCs w:val="21"/>
        </w:rPr>
        <w:t xml:space="preserve">Acuerdo relativo al trabajo a distancia </w:t>
      </w:r>
      <w:r w:rsidRPr="00D91596">
        <w:rPr>
          <w:rFonts w:ascii="Abadi" w:hAnsi="Abadi"/>
          <w:b w:val="0"/>
          <w:bCs w:val="0"/>
          <w:sz w:val="21"/>
          <w:szCs w:val="21"/>
        </w:rPr>
        <w:t>de fecha 17 de marzo de 2020 y su décimo sexto acuerdo modificatorio, aprovechando las herramientas tecnológicas de que dispone, así como la colaboración de los sujetos de fiscalización.</w:t>
      </w:r>
    </w:p>
    <w:p w14:paraId="1DF13BB1" w14:textId="77777777" w:rsidR="00A350AD" w:rsidRPr="00D91596" w:rsidRDefault="00A350AD" w:rsidP="00A350AD">
      <w:pPr>
        <w:pStyle w:val="Textoindependiente"/>
        <w:ind w:firstLine="705"/>
        <w:rPr>
          <w:rFonts w:ascii="Abadi" w:hAnsi="Abadi"/>
          <w:b w:val="0"/>
          <w:bCs w:val="0"/>
          <w:sz w:val="21"/>
          <w:szCs w:val="21"/>
        </w:rPr>
      </w:pPr>
    </w:p>
    <w:p w14:paraId="4A8BC1A7" w14:textId="77777777" w:rsidR="00A350AD" w:rsidRPr="00D91596" w:rsidRDefault="00A350AD" w:rsidP="00A350AD">
      <w:pPr>
        <w:pStyle w:val="Textoindependiente"/>
        <w:ind w:firstLine="705"/>
        <w:rPr>
          <w:rFonts w:ascii="Abadi" w:hAnsi="Abadi"/>
          <w:b w:val="0"/>
          <w:bCs w:val="0"/>
          <w:sz w:val="21"/>
          <w:szCs w:val="21"/>
        </w:rPr>
      </w:pPr>
      <w:r w:rsidRPr="00D91596">
        <w:rPr>
          <w:rFonts w:ascii="Abadi" w:hAnsi="Abadi"/>
          <w:b w:val="0"/>
          <w:bCs w:val="0"/>
          <w:sz w:val="21"/>
          <w:szCs w:val="21"/>
        </w:rPr>
        <w:t xml:space="preserve">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 </w:t>
      </w:r>
    </w:p>
    <w:p w14:paraId="6E910107" w14:textId="77777777" w:rsidR="00A350AD" w:rsidRPr="00D91596" w:rsidRDefault="00A350AD" w:rsidP="00A350AD">
      <w:pPr>
        <w:pStyle w:val="Textoindependiente"/>
        <w:ind w:firstLine="705"/>
        <w:rPr>
          <w:rFonts w:ascii="Abadi" w:hAnsi="Abadi"/>
          <w:b w:val="0"/>
          <w:bCs w:val="0"/>
          <w:sz w:val="21"/>
          <w:szCs w:val="21"/>
        </w:rPr>
      </w:pPr>
    </w:p>
    <w:p w14:paraId="4BE14FD2" w14:textId="77777777" w:rsidR="00A350AD" w:rsidRPr="00D91596" w:rsidRDefault="00A350AD" w:rsidP="00A350AD">
      <w:pPr>
        <w:pStyle w:val="Textoindependiente"/>
        <w:ind w:firstLine="705"/>
        <w:rPr>
          <w:rFonts w:ascii="Abadi" w:hAnsi="Abadi"/>
          <w:b w:val="0"/>
          <w:bCs w:val="0"/>
          <w:sz w:val="21"/>
          <w:szCs w:val="21"/>
        </w:rPr>
      </w:pPr>
      <w:r w:rsidRPr="00D91596">
        <w:rPr>
          <w:rFonts w:ascii="Abadi" w:hAnsi="Abadi"/>
          <w:b w:val="0"/>
          <w:bCs w:val="0"/>
          <w:sz w:val="21"/>
          <w:szCs w:val="21"/>
        </w:rPr>
        <w:t>En tal sentido se priorizó el enfoque de derechos humanos, velando por la protección del derecho humano a la salud, respetando las limitaciones y restricciones a los derechos humanos establecidas en la propia Constitución.</w:t>
      </w:r>
    </w:p>
    <w:p w14:paraId="1DC002E2" w14:textId="77777777" w:rsidR="00A350AD" w:rsidRPr="00D91596" w:rsidRDefault="00A350AD" w:rsidP="00A350AD">
      <w:pPr>
        <w:pStyle w:val="Textoindependiente"/>
        <w:ind w:firstLine="705"/>
        <w:rPr>
          <w:rFonts w:ascii="Abadi" w:hAnsi="Abadi"/>
          <w:sz w:val="21"/>
          <w:szCs w:val="21"/>
        </w:rPr>
      </w:pPr>
    </w:p>
    <w:p w14:paraId="6A3B588A" w14:textId="77777777" w:rsidR="00A350AD" w:rsidRPr="00D91596" w:rsidRDefault="00A350AD">
      <w:pPr>
        <w:pStyle w:val="Textoindependiente"/>
        <w:numPr>
          <w:ilvl w:val="0"/>
          <w:numId w:val="12"/>
        </w:numPr>
        <w:autoSpaceDE/>
        <w:autoSpaceDN/>
        <w:rPr>
          <w:rFonts w:ascii="Abadi" w:hAnsi="Abadi"/>
          <w:sz w:val="21"/>
          <w:szCs w:val="21"/>
        </w:rPr>
      </w:pPr>
      <w:r w:rsidRPr="00D91596">
        <w:rPr>
          <w:rFonts w:ascii="Abadi" w:hAnsi="Abadi"/>
          <w:sz w:val="21"/>
          <w:szCs w:val="21"/>
        </w:rPr>
        <w:t xml:space="preserve">Resumen de las recomendaciones. </w:t>
      </w:r>
    </w:p>
    <w:p w14:paraId="01C08811" w14:textId="77777777" w:rsidR="00A350AD" w:rsidRPr="0016392E" w:rsidRDefault="00A350AD" w:rsidP="00A350AD">
      <w:pPr>
        <w:pStyle w:val="Textoindependiente"/>
        <w:rPr>
          <w:rFonts w:ascii="Abadi" w:hAnsi="Abadi"/>
          <w:sz w:val="21"/>
          <w:szCs w:val="21"/>
        </w:rPr>
      </w:pPr>
    </w:p>
    <w:p w14:paraId="5230B729" w14:textId="77777777" w:rsidR="00A350AD" w:rsidRPr="00D91596" w:rsidRDefault="00A350AD" w:rsidP="00A350AD">
      <w:pPr>
        <w:pStyle w:val="Textoindependiente"/>
        <w:ind w:firstLine="705"/>
        <w:rPr>
          <w:rFonts w:ascii="Abadi" w:hAnsi="Abadi"/>
          <w:b w:val="0"/>
          <w:bCs w:val="0"/>
          <w:sz w:val="21"/>
          <w:szCs w:val="21"/>
        </w:rPr>
      </w:pPr>
      <w:r w:rsidRPr="00D91596">
        <w:rPr>
          <w:rFonts w:ascii="Abadi" w:hAnsi="Abadi"/>
          <w:b w:val="0"/>
          <w:bCs w:val="0"/>
          <w:sz w:val="21"/>
          <w:szCs w:val="21"/>
        </w:rPr>
        <w:t>En este punto se establece un resumen</w:t>
      </w:r>
      <w:r w:rsidRPr="0016392E">
        <w:rPr>
          <w:rFonts w:ascii="Abadi" w:hAnsi="Abadi"/>
          <w:sz w:val="21"/>
          <w:szCs w:val="21"/>
        </w:rPr>
        <w:t xml:space="preserve"> </w:t>
      </w:r>
      <w:r w:rsidRPr="00D91596">
        <w:rPr>
          <w:rFonts w:ascii="Abadi" w:hAnsi="Abadi"/>
          <w:b w:val="0"/>
          <w:bCs w:val="0"/>
          <w:sz w:val="21"/>
          <w:szCs w:val="21"/>
        </w:rPr>
        <w:t xml:space="preserve">exclusivamente de los resultados que generaron recomendación producto de un área de oportunidad o mejora sugerida por el Órgano Técnico, mismos se clasifican agrupados bajo su respectiva vertiente, con su síntesis de la valoración efectuada, precisando que del análisis a la respuesta del pliego de recomendaciones se desprende que si bien, el sujeto fiscalizado aceptó las recomendaciones </w:t>
      </w:r>
      <w:r w:rsidRPr="00D91596">
        <w:rPr>
          <w:rFonts w:ascii="Abadi" w:hAnsi="Abadi"/>
          <w:b w:val="0"/>
          <w:bCs w:val="0"/>
          <w:sz w:val="21"/>
          <w:szCs w:val="21"/>
        </w:rPr>
        <w:t>formuladas y señaló su intención de trabajar en su atención, no señaló las acciones a realizar ni la evidencia a generar, por lo que dichas recomendaciones fueron valoradas como persiste. A las citadas recomendaciones dará seguimiento el Órgano Técnico en la etapa correspondiente, de conformidad con el ordenamiento legal respectivo.</w:t>
      </w:r>
    </w:p>
    <w:p w14:paraId="31EF8893" w14:textId="77777777" w:rsidR="00A350AD" w:rsidRPr="00D91596" w:rsidRDefault="00A350AD" w:rsidP="00A350AD">
      <w:pPr>
        <w:pStyle w:val="Textoindependiente"/>
        <w:ind w:firstLine="705"/>
        <w:rPr>
          <w:rFonts w:ascii="Abadi" w:hAnsi="Abadi"/>
          <w:b w:val="0"/>
          <w:bCs w:val="0"/>
          <w:sz w:val="21"/>
          <w:szCs w:val="21"/>
        </w:rPr>
      </w:pPr>
    </w:p>
    <w:p w14:paraId="4D57305D" w14:textId="77777777" w:rsidR="00A350AD" w:rsidRPr="00D91596" w:rsidRDefault="00A350AD">
      <w:pPr>
        <w:pStyle w:val="Textoindependiente"/>
        <w:numPr>
          <w:ilvl w:val="0"/>
          <w:numId w:val="12"/>
        </w:numPr>
        <w:autoSpaceDE/>
        <w:autoSpaceDN/>
        <w:rPr>
          <w:rFonts w:ascii="Abadi" w:hAnsi="Abadi"/>
          <w:sz w:val="21"/>
          <w:szCs w:val="21"/>
        </w:rPr>
      </w:pPr>
      <w:r w:rsidRPr="00D91596">
        <w:rPr>
          <w:rFonts w:ascii="Abadi" w:hAnsi="Abadi"/>
          <w:sz w:val="21"/>
          <w:szCs w:val="21"/>
        </w:rPr>
        <w:t xml:space="preserve">Conclusión General. </w:t>
      </w:r>
    </w:p>
    <w:p w14:paraId="24E74C22" w14:textId="77777777" w:rsidR="00A350AD" w:rsidRPr="0016392E" w:rsidRDefault="00A350AD" w:rsidP="00A350AD">
      <w:pPr>
        <w:pStyle w:val="Textoindependiente"/>
        <w:rPr>
          <w:rFonts w:ascii="Abadi" w:hAnsi="Abadi"/>
          <w:sz w:val="21"/>
          <w:szCs w:val="21"/>
        </w:rPr>
      </w:pPr>
    </w:p>
    <w:p w14:paraId="586080DA"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La Auditoría Superior del Estado concluyó que los servicios públicos se pueden entender como toda prestación concreta que tienda a satisfacer, de manera regular, continua y uniforme, las necesidades sociales de carácter general, básico o fundamental, en beneficio indiscriminado de toda la ciudadanía. De su adecuada prestación depende, en cierta medida, la calidad de vida de las personas.</w:t>
      </w:r>
    </w:p>
    <w:p w14:paraId="093C167F" w14:textId="77777777" w:rsidR="00A350AD" w:rsidRPr="0016392E" w:rsidRDefault="00A350AD" w:rsidP="00A350AD">
      <w:pPr>
        <w:ind w:firstLine="705"/>
        <w:jc w:val="both"/>
        <w:rPr>
          <w:rFonts w:ascii="Abadi" w:hAnsi="Abadi"/>
          <w:sz w:val="21"/>
          <w:szCs w:val="21"/>
          <w:lang w:eastAsia="x-none"/>
        </w:rPr>
      </w:pPr>
    </w:p>
    <w:p w14:paraId="6137BDCF"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De igual forma, se refiere que el artículo 115, fracción III, inciso b, de la Constitución Política de los Estados Unidos Mexicanos establece al alumbrado público como uno de los servicios públicos que los municipios tienen a su cargo. Por su parte, a nivel local, en el artículo 117 de la Constitución Política para el Estado de Guanajuato se dispone la misma responsabilidad para este ámbito de gobierno. </w:t>
      </w:r>
    </w:p>
    <w:p w14:paraId="32798677" w14:textId="77777777" w:rsidR="00A350AD" w:rsidRPr="0016392E" w:rsidRDefault="00A350AD" w:rsidP="00A350AD">
      <w:pPr>
        <w:ind w:firstLine="705"/>
        <w:jc w:val="both"/>
        <w:rPr>
          <w:rFonts w:ascii="Abadi" w:hAnsi="Abadi"/>
          <w:sz w:val="21"/>
          <w:szCs w:val="21"/>
          <w:lang w:eastAsia="x-none"/>
        </w:rPr>
      </w:pPr>
    </w:p>
    <w:p w14:paraId="7B285C04"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En este sentido, el alumbrado público es un servicio que tiene como objetivo el desarrollo de un entorno cómodo y seguro para facilitar la movilidad de la población, el disfrute de la ciudad, del patrimonio cultural y de los espacios públicos; a su vez, mantiene una estrecha relación con la creación de condiciones de seguridad en la vida cotidiana de la población, esto último por considerase un factor que contribuye a reducir la percepción de inseguridad. </w:t>
      </w:r>
    </w:p>
    <w:p w14:paraId="565F0F05" w14:textId="77777777" w:rsidR="00A350AD" w:rsidRPr="0016392E" w:rsidRDefault="00A350AD" w:rsidP="00A350AD">
      <w:pPr>
        <w:ind w:firstLine="705"/>
        <w:jc w:val="both"/>
        <w:rPr>
          <w:rFonts w:ascii="Abadi" w:hAnsi="Abadi"/>
          <w:sz w:val="21"/>
          <w:szCs w:val="21"/>
          <w:lang w:eastAsia="x-none"/>
        </w:rPr>
      </w:pPr>
    </w:p>
    <w:p w14:paraId="17D01F8A"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Derivado de lo anterior, el adecuado desempeño de los servicios públicos incide en la calidad de vida de los habitantes y, por ello, es conveniente que se administre bajo modelos de gestión orientados a los resultados que garanticen su adecuada operación, permanencia, continuidad, uniformidad e igualdad ante los usuarios, asegurando una cobertura integral y una oferta al alcance de la población municipal que lo requiera. </w:t>
      </w:r>
    </w:p>
    <w:p w14:paraId="2656BA1D" w14:textId="77777777" w:rsidR="00A350AD" w:rsidRPr="0016392E" w:rsidRDefault="00A350AD" w:rsidP="00A350AD">
      <w:pPr>
        <w:ind w:firstLine="705"/>
        <w:jc w:val="both"/>
        <w:rPr>
          <w:rFonts w:ascii="Abadi" w:hAnsi="Abadi"/>
          <w:sz w:val="21"/>
          <w:szCs w:val="21"/>
          <w:lang w:eastAsia="x-none"/>
        </w:rPr>
      </w:pPr>
    </w:p>
    <w:p w14:paraId="682EC13A"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Es así que en el caso que nos ocupa, se definió el objetivo general de la auditoría con el </w:t>
      </w:r>
      <w:r w:rsidRPr="0016392E">
        <w:rPr>
          <w:rFonts w:ascii="Abadi" w:hAnsi="Abadi"/>
          <w:sz w:val="21"/>
          <w:szCs w:val="21"/>
          <w:lang w:eastAsia="x-none"/>
        </w:rPr>
        <w:lastRenderedPageBreak/>
        <w:t xml:space="preserve">propósito de verificar la capacidad del municipio de Yuriria, Gto., para lograr una prestación eficaz del servicio de alumbrado público a su población, así como de conocer si las funciones de planificación, operación y seguimiento se desarrollaron bajo el principio de eficiencia, ya que de ello depende el grado de satisfacción de la comunidad. </w:t>
      </w:r>
    </w:p>
    <w:p w14:paraId="64B7ADFA" w14:textId="77777777" w:rsidR="00A350AD" w:rsidRPr="0016392E" w:rsidRDefault="00A350AD" w:rsidP="00A350AD">
      <w:pPr>
        <w:ind w:firstLine="705"/>
        <w:jc w:val="both"/>
        <w:rPr>
          <w:rFonts w:ascii="Abadi" w:hAnsi="Abadi"/>
          <w:sz w:val="21"/>
          <w:szCs w:val="21"/>
          <w:lang w:eastAsia="x-none"/>
        </w:rPr>
      </w:pPr>
    </w:p>
    <w:p w14:paraId="759A3CD7"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Para su consecución, las labores de la Auditoría Superior del Estado consideraron la verificación de la existencia de procesos diagnósticos o de planificación que permitieran a la administración municipal conocer la oferta del servicio y las brechas por cubrir, definir la estimación de recursos para una adecuada operación y la definición de metas y objetivos orientados a la mejora del servicio; respecto de la operación, se consideró la verificación del establecimiento de un marco normativo adecuado y vigente, la programación de actividades y su consecución, los mecanismos de atención ciudadana para el reporte de fallas y los resultados en la cobertura, mantenimiento y satisfacción. También se revisaron los mecanismos de monitoreo y evaluación, con el objetivo de analizar el desempeño del Municipio en el otorgamiento del servicio, y verificar la eficiencia y la eficacia del alumbrado público municipal en beneficio de la ciudadanía. </w:t>
      </w:r>
    </w:p>
    <w:p w14:paraId="391CE8F6" w14:textId="77777777" w:rsidR="00A350AD" w:rsidRPr="0016392E" w:rsidRDefault="00A350AD" w:rsidP="00A350AD">
      <w:pPr>
        <w:ind w:firstLine="705"/>
        <w:jc w:val="both"/>
        <w:rPr>
          <w:rFonts w:ascii="Abadi" w:hAnsi="Abadi"/>
          <w:sz w:val="21"/>
          <w:szCs w:val="21"/>
          <w:lang w:eastAsia="x-none"/>
        </w:rPr>
      </w:pPr>
    </w:p>
    <w:p w14:paraId="2521EBBA"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Asimismo, se hace constar que la administración pública municipal de Yuriria, Gto., implementó acciones para otorgar el servicio de alumbrado público a la población, destacando entre sus fortalezas que el servicio fue considerado como un tema prioritario en sus instrumentos de planeación de mediano y largo plazo, al definir objetivos tendientes a incrementar su cobertura y ahorro de energía mediante el uso de sistema led y seguridad a sus habitantes, objetivos vinculados además, con los Objetivos de Desarrollo Sostenible 7 y 11. Asimismo, contó con el programa presupuestario </w:t>
      </w:r>
      <w:r w:rsidRPr="0016392E">
        <w:rPr>
          <w:rFonts w:ascii="Abadi" w:hAnsi="Abadi"/>
          <w:i/>
          <w:iCs/>
          <w:sz w:val="21"/>
          <w:szCs w:val="21"/>
          <w:lang w:eastAsia="x-none"/>
        </w:rPr>
        <w:t>E0032 Alumbrado Público</w:t>
      </w:r>
      <w:r w:rsidRPr="0016392E">
        <w:rPr>
          <w:rFonts w:ascii="Abadi" w:hAnsi="Abadi"/>
          <w:sz w:val="21"/>
          <w:szCs w:val="21"/>
          <w:lang w:eastAsia="x-none"/>
        </w:rPr>
        <w:t>, así como su Matriz de Indicadores para Resultados, en la que se identificaron acciones relacionadas con el Sistema de Alumbrado Público.</w:t>
      </w:r>
      <w:r w:rsidRPr="0016392E">
        <w:rPr>
          <w:rFonts w:ascii="Abadi" w:hAnsi="Abadi"/>
          <w:i/>
          <w:iCs/>
          <w:sz w:val="21"/>
          <w:szCs w:val="21"/>
          <w:lang w:eastAsia="x-none"/>
        </w:rPr>
        <w:t xml:space="preserve"> </w:t>
      </w:r>
      <w:r w:rsidRPr="0016392E">
        <w:rPr>
          <w:rFonts w:ascii="Abadi" w:hAnsi="Abadi"/>
          <w:sz w:val="21"/>
          <w:szCs w:val="21"/>
          <w:lang w:eastAsia="x-none"/>
        </w:rPr>
        <w:t>No obstante, la gestión de las acciones y los resultados en la prestación del servicio del servicio presentaron áreas de oportunidad.</w:t>
      </w:r>
      <w:r w:rsidRPr="0016392E">
        <w:rPr>
          <w:rFonts w:ascii="Abadi" w:hAnsi="Abadi"/>
          <w:sz w:val="21"/>
          <w:szCs w:val="21"/>
        </w:rPr>
        <w:t xml:space="preserve"> </w:t>
      </w:r>
    </w:p>
    <w:p w14:paraId="215D078D" w14:textId="77777777" w:rsidR="00A350AD" w:rsidRPr="0016392E" w:rsidRDefault="00A350AD" w:rsidP="00A350AD">
      <w:pPr>
        <w:ind w:firstLine="705"/>
        <w:jc w:val="both"/>
        <w:rPr>
          <w:rFonts w:ascii="Abadi" w:hAnsi="Abadi"/>
          <w:sz w:val="21"/>
          <w:szCs w:val="21"/>
          <w:lang w:eastAsia="x-none"/>
        </w:rPr>
      </w:pPr>
    </w:p>
    <w:p w14:paraId="08F782EB"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En cuanto a la gestión de la planificación se verificó que si bien el sujeto fiscalizado proporcionó evidencia de las luminarias y fotoceldas instaladas en 2020, no </w:t>
      </w:r>
      <w:r w:rsidRPr="0016392E">
        <w:rPr>
          <w:rFonts w:ascii="Abadi" w:hAnsi="Abadi"/>
          <w:sz w:val="21"/>
          <w:szCs w:val="21"/>
          <w:lang w:eastAsia="x-none"/>
        </w:rPr>
        <w:t>contó con la información completa respecto a la oferta del servicio de alumbrado público brindado a sus habitantes, esto es, desconoce con exactitud la cantidad de lámparas o luminarias instaladas tanto en la cabecera municipal como en sus localidades, su ubicación (calle, boulevard, avenida o espacio público) así como, la condición en la que se encuentran (en funcionamiento o no), situación que no le permitió conocer la suficiencia y calidad de las luminarias con la que se presta el servicio de alumbrado público a los habitantes del Municipio. De igual forma, se constató que el sujeto fiscalizado no dispuso de un sistema de gestión de información sistematizado que le permitiera generar información en tiempo real y de manera digitalizada, sobre el inventario de lámparas o luminarias, su estado de funcionamiento, su ubicación, el tipo de tecnología, la potencia, el mantenimiento que se les ha otorgado entre otros.</w:t>
      </w:r>
    </w:p>
    <w:p w14:paraId="1A662AEB" w14:textId="77777777" w:rsidR="00A350AD" w:rsidRPr="0016392E" w:rsidRDefault="00A350AD" w:rsidP="00A350AD">
      <w:pPr>
        <w:ind w:firstLine="705"/>
        <w:jc w:val="both"/>
        <w:rPr>
          <w:rFonts w:ascii="Abadi" w:hAnsi="Abadi"/>
          <w:sz w:val="21"/>
          <w:szCs w:val="21"/>
          <w:lang w:eastAsia="x-none"/>
        </w:rPr>
      </w:pPr>
    </w:p>
    <w:p w14:paraId="5C894007"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También se identificó el convenio modificatorio TMY/CPS/01-1/2021 relativo al cambio de luminarias celebrado el 9 de febrero de 2021. Dicho convenio establece el compromiso de suministrar e instalar un total de 6,426 luminarias tipo led de 45, 60 y 90 watts, por lo que se tiene la oportunidad de actualizar el censo de luminarias a fin de conocer la oferta real del servicio de alumbrado público en el Municipio.</w:t>
      </w:r>
    </w:p>
    <w:p w14:paraId="186A3166" w14:textId="77777777" w:rsidR="00A350AD" w:rsidRPr="0016392E" w:rsidRDefault="00A350AD" w:rsidP="00A350AD">
      <w:pPr>
        <w:ind w:firstLine="705"/>
        <w:jc w:val="both"/>
        <w:rPr>
          <w:rFonts w:ascii="Abadi" w:hAnsi="Abadi"/>
          <w:sz w:val="21"/>
          <w:szCs w:val="21"/>
          <w:lang w:eastAsia="x-none"/>
        </w:rPr>
      </w:pPr>
    </w:p>
    <w:p w14:paraId="3CF5DC43"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Por lo que hace a la función de la operación del servicio de alumbrado público, se reconoce que su finalidad es su eficiente y eficaz funcionamiento, lo cual depende de la definición clara de procesos clave y documentos normativos que garanticen su operatividad; de contar con programas anuales orientados a la mejora, y de brindar un servicio y una atención de calidad a la población. En tal sentido, se constató que como marco normativo para la prestación del servicio se contó con el Manual de Organización y de Procedimientos de la Dirección de Servicios Municipales en el que identificaron los procesos relacionados para la prestación del servicio de alumbrado público, así como el organigrama respectivo; no obstante, contó con la oportunidad de fortalecerlo con elementos de control y definir un reglamento específico para la prestación del servicio a fin de que se determine la competencia de las autoridades municipales en la prestación del servicio (atribuciones, obligaciones, organización, administración, </w:t>
      </w:r>
      <w:r w:rsidRPr="0016392E">
        <w:rPr>
          <w:rFonts w:ascii="Abadi" w:hAnsi="Abadi"/>
          <w:sz w:val="21"/>
          <w:szCs w:val="21"/>
          <w:lang w:eastAsia="x-none"/>
        </w:rPr>
        <w:lastRenderedPageBreak/>
        <w:t>inspección y vigilancia del servicio), que puedan coadyuvar en la oferta del servicio; la definición de las actividades que deberían realizarse para garantizar la prestación del servicio de alumbrado y las sanciones a las que puede hacerse acreedor un usuario.</w:t>
      </w:r>
    </w:p>
    <w:p w14:paraId="3F0FD7BF" w14:textId="77777777" w:rsidR="00A350AD" w:rsidRPr="0016392E" w:rsidRDefault="00A350AD" w:rsidP="00A350AD">
      <w:pPr>
        <w:ind w:firstLine="705"/>
        <w:jc w:val="both"/>
        <w:rPr>
          <w:rFonts w:ascii="Abadi" w:hAnsi="Abadi"/>
          <w:sz w:val="21"/>
          <w:szCs w:val="21"/>
          <w:lang w:eastAsia="x-none"/>
        </w:rPr>
      </w:pPr>
    </w:p>
    <w:p w14:paraId="5DD49952"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Adicionalmente, se observó que para el 2020 el sujeto fiscalizado no elaboró un Programa Operativo Anual en el que identificara proyectos tendientes a la administración, conservación, rehabilitación y mejoramiento del servicio de alumbrado público ni de elementos para un adecuado seguimiento (definición de metas, indicadores, programación de actividades entre otros).</w:t>
      </w:r>
    </w:p>
    <w:p w14:paraId="400ABDF3" w14:textId="77777777" w:rsidR="00A350AD" w:rsidRPr="0016392E" w:rsidRDefault="00A350AD" w:rsidP="00A350AD">
      <w:pPr>
        <w:ind w:firstLine="705"/>
        <w:jc w:val="both"/>
        <w:rPr>
          <w:rFonts w:ascii="Abadi" w:hAnsi="Abadi"/>
          <w:sz w:val="21"/>
          <w:szCs w:val="21"/>
          <w:lang w:eastAsia="x-none"/>
        </w:rPr>
      </w:pPr>
    </w:p>
    <w:p w14:paraId="7725E0FA"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En relación a la capacidad del sujeto fiscalizado para garantizar una prestación permanente y efectiva del servicio de alumbrado público, se analizó la calidad de la información relativa a los logros en materia de mantenimiento, así como la correspondiente a la cobertura y satisfacción ciudadana observándose que el sujeto fiscalizado no contó con un programa de mantenimiento preventivo respecto al alumbrado público; sin embargo, dispuso de un proceso para atender los reportes de fallas (mantenimiento correctivo), mismo que tiene la oportunidad de sistematizarlo de manera que pueda conocer la totalidad de mantenimientos realizados; su incidencia según la ubicación de las luminarias; y el tiempo en el que fueron atendidos a fin de disponer de información que le permita tomar decisiones para garantizar la atención oportuna del reporte de fallas en el servicio de alumbrado público. </w:t>
      </w:r>
    </w:p>
    <w:p w14:paraId="0334BE86" w14:textId="77777777" w:rsidR="00A350AD" w:rsidRPr="0016392E" w:rsidRDefault="00A350AD" w:rsidP="00A350AD">
      <w:pPr>
        <w:ind w:firstLine="705"/>
        <w:jc w:val="both"/>
        <w:rPr>
          <w:rFonts w:ascii="Abadi" w:hAnsi="Abadi"/>
          <w:sz w:val="21"/>
          <w:szCs w:val="21"/>
          <w:lang w:eastAsia="x-none"/>
        </w:rPr>
      </w:pPr>
    </w:p>
    <w:p w14:paraId="79A9C36A"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Respecto a la satisfacción ciudadana, se establece que el sujeto fiscalizado  no acreditó la existencia de una encuesta o instrumento a través del cual pueda conocer la opinión de la ciudadanía respecto al servicio de alumbrado público y motive la colaboración conjunta entre ciudadanía y gobierno en la toma de decisiones y mejora del desempeño gubernamental. </w:t>
      </w:r>
    </w:p>
    <w:p w14:paraId="00BAA33C" w14:textId="77777777" w:rsidR="00A350AD" w:rsidRPr="0016392E" w:rsidRDefault="00A350AD" w:rsidP="00A350AD">
      <w:pPr>
        <w:ind w:firstLine="705"/>
        <w:jc w:val="both"/>
        <w:rPr>
          <w:rFonts w:ascii="Abadi" w:hAnsi="Abadi"/>
          <w:sz w:val="21"/>
          <w:szCs w:val="21"/>
          <w:lang w:eastAsia="x-none"/>
        </w:rPr>
      </w:pPr>
    </w:p>
    <w:p w14:paraId="1314F3AA"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En el caso de la función del seguimiento, se establece que la revisión se enfocó en constatar si el sujeto fiscalizado contó con mecanismos que le permitieran medir el desempeño y los resultados del servicio de alumbrado público, obteniendo como principal hallazgo que la instancia responsable diseñó e implementó una Matriz de Indicadores para </w:t>
      </w:r>
      <w:r w:rsidRPr="0016392E">
        <w:rPr>
          <w:rFonts w:ascii="Abadi" w:hAnsi="Abadi"/>
          <w:sz w:val="21"/>
          <w:szCs w:val="21"/>
          <w:lang w:eastAsia="x-none"/>
        </w:rPr>
        <w:t xml:space="preserve">Resultados, lo cual se reconoce como un avance en la medición de sus objetivos y un compromiso con el impulso de la mejora continua; sin embargo, el sujeto fiscalizado cuenta con la oportunidad de fortalecerla principalmente el resumen narrativo de los objetivos a nivel de fin y de propósito, así como de los indicadores planteados y la información de sus fichas técnicas. </w:t>
      </w:r>
    </w:p>
    <w:p w14:paraId="25D48372" w14:textId="77777777" w:rsidR="00A350AD" w:rsidRPr="0016392E" w:rsidRDefault="00A350AD" w:rsidP="00A350AD">
      <w:pPr>
        <w:ind w:firstLine="705"/>
        <w:jc w:val="both"/>
        <w:rPr>
          <w:rFonts w:ascii="Abadi" w:hAnsi="Abadi"/>
          <w:sz w:val="21"/>
          <w:szCs w:val="21"/>
          <w:lang w:eastAsia="x-none"/>
        </w:rPr>
      </w:pPr>
    </w:p>
    <w:p w14:paraId="64C384B7"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 xml:space="preserve">Derivado de lo anterior no fue posible determinar la eficacia en el otorgamiento del servicio de alumbrado público en el municipio de Yuriria, Gto., debido a que el mecanismo utilizado por el sujeto fiscalizado para la obtención de información presentó deficiencias en la integración de los datos, así como información insuficiente que diera cuenta del grado del cumplimiento de los objetivos en la prestación del servicio de alumbrado público. </w:t>
      </w:r>
    </w:p>
    <w:p w14:paraId="3BC74FF0" w14:textId="77777777" w:rsidR="00A350AD" w:rsidRPr="0016392E" w:rsidRDefault="00A350AD" w:rsidP="00A350AD">
      <w:pPr>
        <w:ind w:firstLine="705"/>
        <w:jc w:val="both"/>
        <w:rPr>
          <w:rFonts w:ascii="Abadi" w:hAnsi="Abadi"/>
          <w:sz w:val="21"/>
          <w:szCs w:val="21"/>
          <w:lang w:eastAsia="x-none"/>
        </w:rPr>
      </w:pPr>
    </w:p>
    <w:p w14:paraId="6852781C"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Ante las oportunidades referidas, el sujeto fiscalizado mostró una postura de aceptación genérica, al manifestar la aceptación de estas, sin embargo, no definió acciones concretas para su atención.</w:t>
      </w:r>
    </w:p>
    <w:p w14:paraId="3ED6C6C7" w14:textId="77777777" w:rsidR="00A350AD" w:rsidRPr="0016392E" w:rsidRDefault="00A350AD" w:rsidP="00A350AD">
      <w:pPr>
        <w:ind w:firstLine="705"/>
        <w:jc w:val="both"/>
        <w:rPr>
          <w:rFonts w:ascii="Abadi" w:hAnsi="Abadi"/>
          <w:sz w:val="21"/>
          <w:szCs w:val="21"/>
          <w:lang w:eastAsia="x-none"/>
        </w:rPr>
      </w:pPr>
    </w:p>
    <w:p w14:paraId="50949CC1" w14:textId="77777777" w:rsidR="00A350AD" w:rsidRPr="0016392E" w:rsidRDefault="00A350AD" w:rsidP="00A350AD">
      <w:pPr>
        <w:ind w:firstLine="705"/>
        <w:jc w:val="both"/>
        <w:rPr>
          <w:rFonts w:ascii="Abadi" w:hAnsi="Abadi"/>
          <w:sz w:val="21"/>
          <w:szCs w:val="21"/>
          <w:lang w:eastAsia="x-none"/>
        </w:rPr>
      </w:pPr>
      <w:r w:rsidRPr="0016392E">
        <w:rPr>
          <w:rFonts w:ascii="Abadi" w:hAnsi="Abadi"/>
          <w:sz w:val="21"/>
          <w:szCs w:val="21"/>
          <w:lang w:eastAsia="x-none"/>
        </w:rPr>
        <w:t>Finalmente, se señala que el seguimiento de los compromisos se realizará por la Auditoría Superior del Estado, respecto de las recomendaciones valoradas como persiste, acorde a la normativa aplicable.</w:t>
      </w:r>
    </w:p>
    <w:p w14:paraId="704E777F" w14:textId="77777777" w:rsidR="00A350AD" w:rsidRPr="0016392E" w:rsidRDefault="00A350AD" w:rsidP="00A350AD">
      <w:pPr>
        <w:ind w:firstLine="705"/>
        <w:jc w:val="both"/>
        <w:rPr>
          <w:rFonts w:ascii="Abadi" w:hAnsi="Abadi"/>
          <w:sz w:val="21"/>
          <w:szCs w:val="21"/>
          <w:lang w:eastAsia="x-none"/>
        </w:rPr>
      </w:pPr>
    </w:p>
    <w:p w14:paraId="0D4B25BF" w14:textId="77777777" w:rsidR="00A350AD" w:rsidRPr="0016392E" w:rsidRDefault="00A350AD" w:rsidP="00A350AD">
      <w:pPr>
        <w:ind w:firstLine="708"/>
        <w:jc w:val="both"/>
        <w:rPr>
          <w:rFonts w:ascii="Abadi" w:hAnsi="Abadi"/>
          <w:b/>
          <w:bCs/>
          <w:sz w:val="21"/>
          <w:szCs w:val="21"/>
        </w:rPr>
      </w:pPr>
      <w:r w:rsidRPr="0016392E">
        <w:rPr>
          <w:rFonts w:ascii="Abadi" w:hAnsi="Abadi"/>
          <w:b/>
          <w:bCs/>
          <w:sz w:val="21"/>
          <w:szCs w:val="21"/>
        </w:rPr>
        <w:t>V. Conclusiones:</w:t>
      </w:r>
    </w:p>
    <w:p w14:paraId="16F3C55D" w14:textId="77777777" w:rsidR="00A350AD" w:rsidRPr="0016392E" w:rsidRDefault="00A350AD" w:rsidP="00A350AD">
      <w:pPr>
        <w:jc w:val="both"/>
        <w:rPr>
          <w:rFonts w:ascii="Abadi" w:hAnsi="Abadi"/>
          <w:sz w:val="21"/>
          <w:szCs w:val="21"/>
        </w:rPr>
      </w:pPr>
    </w:p>
    <w:p w14:paraId="20E7445F" w14:textId="77777777" w:rsidR="00A350AD" w:rsidRPr="0016392E" w:rsidRDefault="00A350AD" w:rsidP="00A350AD">
      <w:pPr>
        <w:jc w:val="both"/>
        <w:rPr>
          <w:rFonts w:ascii="Abadi" w:hAnsi="Abadi"/>
          <w:sz w:val="21"/>
          <w:szCs w:val="21"/>
        </w:rPr>
      </w:pPr>
      <w:r w:rsidRPr="0016392E">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6392E">
          <w:rPr>
            <w:rFonts w:ascii="Abadi" w:hAnsi="Abadi"/>
            <w:sz w:val="21"/>
            <w:szCs w:val="21"/>
          </w:rPr>
          <w:t>la Ley</w:t>
        </w:r>
      </w:smartTag>
      <w:r w:rsidRPr="0016392E">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336C434" w14:textId="77777777" w:rsidR="00A350AD" w:rsidRPr="0016392E" w:rsidRDefault="00A350AD" w:rsidP="00A350AD">
      <w:pPr>
        <w:jc w:val="both"/>
        <w:rPr>
          <w:rFonts w:ascii="Abadi" w:hAnsi="Abadi"/>
          <w:sz w:val="21"/>
          <w:szCs w:val="21"/>
        </w:rPr>
      </w:pPr>
    </w:p>
    <w:p w14:paraId="4711FAF9" w14:textId="77777777" w:rsidR="00A350AD" w:rsidRPr="0016392E" w:rsidRDefault="00A350AD" w:rsidP="00A350AD">
      <w:pPr>
        <w:jc w:val="both"/>
        <w:rPr>
          <w:rFonts w:ascii="Abadi" w:hAnsi="Abadi"/>
          <w:sz w:val="21"/>
          <w:szCs w:val="21"/>
        </w:rPr>
      </w:pPr>
      <w:r w:rsidRPr="0016392E">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7D5F482" w14:textId="77777777" w:rsidR="00A350AD" w:rsidRPr="0016392E" w:rsidRDefault="00A350AD" w:rsidP="00A350AD">
      <w:pPr>
        <w:jc w:val="both"/>
        <w:rPr>
          <w:rFonts w:ascii="Abadi" w:hAnsi="Abadi"/>
          <w:sz w:val="21"/>
          <w:szCs w:val="21"/>
        </w:rPr>
      </w:pPr>
    </w:p>
    <w:p w14:paraId="0611CEBC" w14:textId="77777777" w:rsidR="00A350AD" w:rsidRPr="0016392E" w:rsidRDefault="00A350AD" w:rsidP="00A350AD">
      <w:pPr>
        <w:jc w:val="both"/>
        <w:rPr>
          <w:rFonts w:ascii="Abadi" w:hAnsi="Abadi"/>
          <w:sz w:val="21"/>
          <w:szCs w:val="21"/>
        </w:rPr>
      </w:pPr>
      <w:r w:rsidRPr="0016392E">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w:t>
      </w:r>
      <w:r w:rsidRPr="0016392E">
        <w:rPr>
          <w:rFonts w:ascii="Abadi" w:hAnsi="Abadi"/>
          <w:sz w:val="21"/>
          <w:szCs w:val="21"/>
        </w:rPr>
        <w:lastRenderedPageBreak/>
        <w:t xml:space="preserve">auditoría al sujeto fiscalizado, concediéndole el plazo que establece </w:t>
      </w:r>
      <w:smartTag w:uri="urn:schemas-microsoft-com:office:smarttags" w:element="PersonName">
        <w:smartTagPr>
          <w:attr w:name="ProductID" w:val="la Ley"/>
        </w:smartTagPr>
        <w:r w:rsidRPr="0016392E">
          <w:rPr>
            <w:rFonts w:ascii="Abadi" w:hAnsi="Abadi"/>
            <w:sz w:val="21"/>
            <w:szCs w:val="21"/>
          </w:rPr>
          <w:t>la Ley</w:t>
        </w:r>
      </w:smartTag>
      <w:r w:rsidRPr="0016392E">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7434BBEA" w14:textId="77777777" w:rsidR="00A350AD" w:rsidRPr="0016392E" w:rsidRDefault="00A350AD" w:rsidP="00A350AD">
      <w:pPr>
        <w:jc w:val="both"/>
        <w:rPr>
          <w:rFonts w:ascii="Abadi" w:hAnsi="Abadi"/>
          <w:sz w:val="21"/>
          <w:szCs w:val="21"/>
        </w:rPr>
      </w:pPr>
    </w:p>
    <w:p w14:paraId="2619F400" w14:textId="77777777" w:rsidR="00A350AD" w:rsidRPr="0016392E" w:rsidRDefault="00A350AD" w:rsidP="00A350AD">
      <w:pPr>
        <w:ind w:firstLine="708"/>
        <w:jc w:val="both"/>
        <w:rPr>
          <w:rFonts w:ascii="Abadi" w:hAnsi="Abadi"/>
          <w:sz w:val="21"/>
          <w:szCs w:val="21"/>
        </w:rPr>
      </w:pPr>
      <w:r w:rsidRPr="0016392E">
        <w:rPr>
          <w:rFonts w:ascii="Abadi" w:hAnsi="Abadi"/>
          <w:sz w:val="21"/>
          <w:szCs w:val="21"/>
        </w:rPr>
        <w:t>De igual manera, existe en el informe de resultados la constancia de que este se notificó al sujeto fiscalizado. En tal virtud, se considera que fue respetado el derecho de audiencia o defensa por parte del Órgano Técnico.</w:t>
      </w:r>
    </w:p>
    <w:p w14:paraId="4CB25E5E" w14:textId="77777777" w:rsidR="00A350AD" w:rsidRPr="0016392E" w:rsidRDefault="00A350AD" w:rsidP="00A350AD">
      <w:pPr>
        <w:ind w:firstLine="708"/>
        <w:jc w:val="both"/>
        <w:rPr>
          <w:rFonts w:ascii="Abadi" w:hAnsi="Abadi"/>
          <w:sz w:val="21"/>
          <w:szCs w:val="21"/>
        </w:rPr>
      </w:pPr>
    </w:p>
    <w:p w14:paraId="71DB2917" w14:textId="77777777" w:rsidR="00A350AD" w:rsidRPr="0016392E" w:rsidRDefault="00A350AD" w:rsidP="00A350AD">
      <w:pPr>
        <w:ind w:firstLine="708"/>
        <w:jc w:val="both"/>
        <w:rPr>
          <w:rFonts w:ascii="Abadi" w:hAnsi="Abadi"/>
          <w:sz w:val="21"/>
          <w:szCs w:val="21"/>
        </w:rPr>
      </w:pPr>
      <w:r w:rsidRPr="0016392E">
        <w:rPr>
          <w:rFonts w:ascii="Abadi" w:hAnsi="Abadi"/>
          <w:sz w:val="21"/>
          <w:szCs w:val="21"/>
        </w:rPr>
        <w:t>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FC45B9A" w14:textId="77777777" w:rsidR="00A350AD" w:rsidRPr="0016392E" w:rsidRDefault="00A350AD" w:rsidP="00A350AD">
      <w:pPr>
        <w:ind w:firstLine="708"/>
        <w:jc w:val="both"/>
        <w:rPr>
          <w:rFonts w:ascii="Abadi" w:hAnsi="Abadi"/>
          <w:sz w:val="21"/>
          <w:szCs w:val="21"/>
        </w:rPr>
      </w:pPr>
    </w:p>
    <w:p w14:paraId="2AFB13B7" w14:textId="77777777" w:rsidR="00A350AD" w:rsidRPr="0016392E" w:rsidRDefault="00A350AD" w:rsidP="00A350AD">
      <w:pPr>
        <w:ind w:firstLine="708"/>
        <w:jc w:val="both"/>
        <w:rPr>
          <w:rFonts w:ascii="Abadi" w:hAnsi="Abadi"/>
          <w:sz w:val="21"/>
          <w:szCs w:val="21"/>
        </w:rPr>
      </w:pPr>
      <w:r w:rsidRPr="0016392E">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7D301530" w14:textId="77777777" w:rsidR="00A350AD" w:rsidRPr="0016392E" w:rsidRDefault="00A350AD" w:rsidP="00A350AD">
      <w:pPr>
        <w:ind w:firstLine="708"/>
        <w:jc w:val="both"/>
        <w:rPr>
          <w:rFonts w:ascii="Abadi" w:hAnsi="Abadi"/>
          <w:sz w:val="21"/>
          <w:szCs w:val="21"/>
        </w:rPr>
      </w:pPr>
    </w:p>
    <w:p w14:paraId="67BA7B76" w14:textId="77777777" w:rsidR="00A350AD" w:rsidRPr="0016392E" w:rsidRDefault="00A350AD" w:rsidP="00A350AD">
      <w:pPr>
        <w:ind w:firstLine="708"/>
        <w:jc w:val="both"/>
        <w:rPr>
          <w:rFonts w:ascii="Abadi" w:hAnsi="Abadi"/>
          <w:sz w:val="21"/>
          <w:szCs w:val="21"/>
        </w:rPr>
      </w:pPr>
      <w:r w:rsidRPr="0016392E">
        <w:rPr>
          <w:rFonts w:ascii="Abadi" w:hAnsi="Abadi"/>
          <w:sz w:val="21"/>
          <w:szCs w:val="21"/>
        </w:rPr>
        <w:t xml:space="preserve">En razón de lo anteriormente señalado, concluimos que el informe de resultados de la auditoría de desempeño practicada a la administración municipal de Yuriria, Gto., con enfoque a resultados del servicio de alumbrado público, por el ejercicio fiscal del año 2020,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6392E">
          <w:rPr>
            <w:rFonts w:ascii="Abadi" w:hAnsi="Abadi"/>
            <w:sz w:val="21"/>
            <w:szCs w:val="21"/>
          </w:rPr>
          <w:t>la Ley</w:t>
        </w:r>
      </w:smartTag>
      <w:r w:rsidRPr="0016392E">
        <w:rPr>
          <w:rFonts w:ascii="Abadi" w:hAnsi="Abadi"/>
          <w:sz w:val="21"/>
          <w:szCs w:val="21"/>
        </w:rPr>
        <w:t xml:space="preserve"> de Fiscalización Superior del Estado de Guanajuato, razón por la cual no podría ser observado por el Pleno del Congreso.</w:t>
      </w:r>
    </w:p>
    <w:p w14:paraId="781F4CE8" w14:textId="77777777" w:rsidR="00A350AD" w:rsidRPr="0016392E" w:rsidRDefault="00A350AD" w:rsidP="00A350AD">
      <w:pPr>
        <w:ind w:firstLine="708"/>
        <w:jc w:val="both"/>
        <w:rPr>
          <w:rFonts w:ascii="Abadi" w:hAnsi="Abadi"/>
          <w:sz w:val="21"/>
          <w:szCs w:val="21"/>
        </w:rPr>
      </w:pPr>
    </w:p>
    <w:p w14:paraId="63D667D3" w14:textId="77777777" w:rsidR="00A350AD" w:rsidRPr="0016392E" w:rsidRDefault="00A350AD" w:rsidP="00A350AD">
      <w:pPr>
        <w:ind w:firstLine="708"/>
        <w:jc w:val="both"/>
        <w:rPr>
          <w:rFonts w:ascii="Abadi" w:hAnsi="Abadi"/>
          <w:sz w:val="21"/>
          <w:szCs w:val="21"/>
        </w:rPr>
      </w:pPr>
      <w:r w:rsidRPr="0016392E">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16392E">
          <w:rPr>
            <w:rFonts w:ascii="Abadi" w:hAnsi="Abadi"/>
            <w:sz w:val="21"/>
            <w:szCs w:val="21"/>
          </w:rPr>
          <w:t>la Ley Orgánica</w:t>
        </w:r>
      </w:smartTag>
      <w:r w:rsidRPr="0016392E">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16392E">
          <w:rPr>
            <w:rFonts w:ascii="Abadi" w:hAnsi="Abadi"/>
            <w:sz w:val="21"/>
            <w:szCs w:val="21"/>
          </w:rPr>
          <w:t>la Asamblea</w:t>
        </w:r>
      </w:smartTag>
      <w:r w:rsidRPr="0016392E">
        <w:rPr>
          <w:rFonts w:ascii="Abadi" w:hAnsi="Abadi"/>
          <w:sz w:val="21"/>
          <w:szCs w:val="21"/>
        </w:rPr>
        <w:t>, la aprobación del siguiente:</w:t>
      </w:r>
    </w:p>
    <w:p w14:paraId="3375A5EB" w14:textId="77777777" w:rsidR="00A31036" w:rsidRDefault="00A31036" w:rsidP="00A31036">
      <w:pPr>
        <w:pStyle w:val="Ttulo1"/>
        <w:ind w:firstLine="0"/>
        <w:jc w:val="left"/>
        <w:rPr>
          <w:rFonts w:ascii="Abadi" w:hAnsi="Abadi" w:cs="Arial"/>
          <w:smallCaps/>
          <w:sz w:val="21"/>
          <w:szCs w:val="21"/>
        </w:rPr>
      </w:pPr>
    </w:p>
    <w:p w14:paraId="1DDD4364" w14:textId="1D53D095" w:rsidR="00A350AD" w:rsidRPr="0016392E" w:rsidRDefault="00A350AD" w:rsidP="00A31036">
      <w:pPr>
        <w:pStyle w:val="Ttulo1"/>
        <w:ind w:firstLine="0"/>
        <w:jc w:val="center"/>
        <w:rPr>
          <w:rFonts w:ascii="Abadi" w:hAnsi="Abadi" w:cs="Arial"/>
          <w:smallCaps/>
          <w:sz w:val="21"/>
          <w:szCs w:val="21"/>
        </w:rPr>
      </w:pPr>
      <w:r w:rsidRPr="0016392E">
        <w:rPr>
          <w:rFonts w:ascii="Abadi" w:hAnsi="Abadi" w:cs="Arial"/>
          <w:smallCaps/>
          <w:sz w:val="21"/>
          <w:szCs w:val="21"/>
        </w:rPr>
        <w:t>A C U E R D O</w:t>
      </w:r>
    </w:p>
    <w:p w14:paraId="4C6F1BC9" w14:textId="77777777" w:rsidR="00A350AD" w:rsidRPr="0016392E" w:rsidRDefault="00A350AD" w:rsidP="00A350AD">
      <w:pPr>
        <w:rPr>
          <w:rFonts w:ascii="Abadi" w:hAnsi="Abadi"/>
          <w:sz w:val="21"/>
          <w:szCs w:val="21"/>
        </w:rPr>
      </w:pPr>
    </w:p>
    <w:p w14:paraId="5D89BA4C" w14:textId="77777777" w:rsidR="00A350AD" w:rsidRPr="0016392E" w:rsidRDefault="00A350AD" w:rsidP="00A350AD">
      <w:pPr>
        <w:ind w:firstLine="708"/>
        <w:jc w:val="both"/>
        <w:rPr>
          <w:rFonts w:ascii="Abadi" w:hAnsi="Abadi"/>
          <w:sz w:val="21"/>
          <w:szCs w:val="21"/>
        </w:rPr>
      </w:pPr>
      <w:r w:rsidRPr="0016392E">
        <w:rPr>
          <w:rFonts w:ascii="Abadi" w:hAnsi="Abadi"/>
          <w:b/>
          <w:bCs/>
          <w:sz w:val="21"/>
          <w:szCs w:val="21"/>
        </w:rPr>
        <w:t>Único</w:t>
      </w:r>
      <w:r w:rsidRPr="0016392E">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16392E">
          <w:rPr>
            <w:rFonts w:ascii="Abadi" w:hAnsi="Abadi"/>
            <w:sz w:val="21"/>
            <w:szCs w:val="21"/>
          </w:rPr>
          <w:t>la Constitución Política</w:t>
        </w:r>
      </w:smartTag>
      <w:r w:rsidRPr="0016392E">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Yuriria, Gto., con enfoque a resultados del servicio de alumbrado público, por el periodo comprendido del 1 de enero al 31 de diciembre del ejercicio fiscal del año 2020. </w:t>
      </w:r>
    </w:p>
    <w:p w14:paraId="07BCCC01" w14:textId="77777777" w:rsidR="00A350AD" w:rsidRPr="0016392E" w:rsidRDefault="00A350AD" w:rsidP="00A350AD">
      <w:pPr>
        <w:ind w:firstLine="708"/>
        <w:jc w:val="both"/>
        <w:rPr>
          <w:rFonts w:ascii="Abadi" w:hAnsi="Abadi"/>
          <w:sz w:val="21"/>
          <w:szCs w:val="21"/>
        </w:rPr>
      </w:pPr>
    </w:p>
    <w:p w14:paraId="70EB0665" w14:textId="77777777" w:rsidR="00A350AD" w:rsidRPr="0016392E" w:rsidRDefault="00A350AD" w:rsidP="00A350AD">
      <w:pPr>
        <w:ind w:firstLine="708"/>
        <w:jc w:val="both"/>
        <w:rPr>
          <w:rFonts w:ascii="Abadi" w:hAnsi="Abadi"/>
          <w:sz w:val="21"/>
          <w:szCs w:val="21"/>
        </w:rPr>
      </w:pPr>
      <w:r w:rsidRPr="0016392E">
        <w:rPr>
          <w:rFonts w:ascii="Abadi" w:hAnsi="Abadi"/>
          <w:sz w:val="21"/>
          <w:szCs w:val="21"/>
        </w:rPr>
        <w:t xml:space="preserve">Se ordena dar vista del informe de resultados al ayuntamiento del municipio de </w:t>
      </w:r>
      <w:r w:rsidRPr="0016392E">
        <w:rPr>
          <w:rFonts w:ascii="Abadi" w:hAnsi="Abadi"/>
          <w:sz w:val="21"/>
          <w:szCs w:val="21"/>
          <w:lang w:eastAsia="x-none"/>
        </w:rPr>
        <w:t>Yuriria</w:t>
      </w:r>
      <w:r w:rsidRPr="0016392E">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7ED1D7C" w14:textId="77777777" w:rsidR="00A350AD" w:rsidRPr="0016392E" w:rsidRDefault="00A350AD" w:rsidP="00A350AD">
      <w:pPr>
        <w:jc w:val="both"/>
        <w:rPr>
          <w:rFonts w:ascii="Abadi" w:hAnsi="Abadi"/>
          <w:sz w:val="21"/>
          <w:szCs w:val="21"/>
        </w:rPr>
      </w:pPr>
    </w:p>
    <w:p w14:paraId="4E90DAAA" w14:textId="77777777" w:rsidR="00A350AD" w:rsidRPr="0016392E" w:rsidRDefault="00A350AD" w:rsidP="00A350AD">
      <w:pPr>
        <w:ind w:firstLine="708"/>
        <w:jc w:val="both"/>
        <w:rPr>
          <w:rFonts w:ascii="Abadi" w:hAnsi="Abadi"/>
          <w:sz w:val="21"/>
          <w:szCs w:val="21"/>
        </w:rPr>
      </w:pPr>
      <w:r w:rsidRPr="0016392E">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26218393" w14:textId="77777777" w:rsidR="00A350AD" w:rsidRPr="0016392E" w:rsidRDefault="00A350AD" w:rsidP="00A350AD">
      <w:pPr>
        <w:pStyle w:val="Sangra3detindependiente"/>
        <w:spacing w:line="240" w:lineRule="auto"/>
        <w:rPr>
          <w:rFonts w:ascii="Abadi" w:hAnsi="Abadi"/>
          <w:sz w:val="21"/>
          <w:szCs w:val="21"/>
          <w:lang w:val="es-MX"/>
        </w:rPr>
      </w:pPr>
    </w:p>
    <w:p w14:paraId="6EC173BE" w14:textId="77777777" w:rsidR="00A350AD" w:rsidRPr="0016392E" w:rsidRDefault="00A350AD" w:rsidP="00A350AD">
      <w:pPr>
        <w:jc w:val="center"/>
        <w:rPr>
          <w:rFonts w:ascii="Abadi" w:hAnsi="Abadi"/>
          <w:b/>
          <w:bCs/>
          <w:sz w:val="21"/>
          <w:szCs w:val="21"/>
          <w:lang w:eastAsia="x-none"/>
        </w:rPr>
      </w:pPr>
      <w:r w:rsidRPr="0016392E">
        <w:rPr>
          <w:rFonts w:ascii="Abadi" w:hAnsi="Abadi"/>
          <w:b/>
          <w:bCs/>
          <w:sz w:val="21"/>
          <w:szCs w:val="21"/>
          <w:lang w:eastAsia="x-none"/>
        </w:rPr>
        <w:t>Guanajuato, Gto., 5 de mayo de 2022</w:t>
      </w:r>
    </w:p>
    <w:p w14:paraId="0E823BF5" w14:textId="77777777" w:rsidR="00A350AD" w:rsidRPr="0016392E" w:rsidRDefault="00A350AD" w:rsidP="00A350AD">
      <w:pPr>
        <w:jc w:val="center"/>
        <w:rPr>
          <w:rFonts w:ascii="Abadi" w:hAnsi="Abadi"/>
          <w:b/>
          <w:bCs/>
          <w:sz w:val="21"/>
          <w:szCs w:val="21"/>
          <w:lang w:eastAsia="x-none"/>
        </w:rPr>
      </w:pPr>
      <w:smartTag w:uri="urn:schemas-microsoft-com:office:smarttags" w:element="PersonName">
        <w:smartTagPr>
          <w:attr w:name="ProductID" w:val="La Comisi￳n"/>
        </w:smartTagPr>
        <w:r w:rsidRPr="0016392E">
          <w:rPr>
            <w:rFonts w:ascii="Abadi" w:hAnsi="Abadi"/>
            <w:b/>
            <w:bCs/>
            <w:sz w:val="21"/>
            <w:szCs w:val="21"/>
            <w:lang w:eastAsia="x-none"/>
          </w:rPr>
          <w:t>La Comisión</w:t>
        </w:r>
      </w:smartTag>
      <w:r w:rsidRPr="0016392E">
        <w:rPr>
          <w:rFonts w:ascii="Abadi" w:hAnsi="Abadi"/>
          <w:b/>
          <w:bCs/>
          <w:sz w:val="21"/>
          <w:szCs w:val="21"/>
          <w:lang w:eastAsia="x-none"/>
        </w:rPr>
        <w:t xml:space="preserve"> de Hacienda y Fiscalización</w:t>
      </w:r>
    </w:p>
    <w:p w14:paraId="3542EA44" w14:textId="77777777" w:rsidR="00A350AD" w:rsidRPr="0016392E" w:rsidRDefault="00A350AD" w:rsidP="00A350AD">
      <w:pPr>
        <w:jc w:val="center"/>
        <w:rPr>
          <w:rFonts w:ascii="Abadi" w:hAnsi="Abadi"/>
          <w:sz w:val="21"/>
          <w:szCs w:val="21"/>
        </w:rPr>
      </w:pPr>
    </w:p>
    <w:p w14:paraId="6321F862" w14:textId="77777777" w:rsidR="00A350AD" w:rsidRPr="0016392E" w:rsidRDefault="00A350AD" w:rsidP="00A350AD">
      <w:pPr>
        <w:jc w:val="center"/>
        <w:rPr>
          <w:rFonts w:ascii="Abadi" w:hAnsi="Abadi"/>
          <w:sz w:val="21"/>
          <w:szCs w:val="21"/>
        </w:rPr>
      </w:pPr>
    </w:p>
    <w:p w14:paraId="2942C4F5" w14:textId="77777777" w:rsidR="00A350AD" w:rsidRPr="0016392E" w:rsidRDefault="00A350AD" w:rsidP="00A350AD">
      <w:pPr>
        <w:rPr>
          <w:rFonts w:ascii="Abadi" w:hAnsi="Abadi"/>
          <w:b/>
          <w:sz w:val="21"/>
          <w:szCs w:val="21"/>
          <w:lang w:eastAsia="x-none"/>
        </w:rPr>
      </w:pPr>
      <w:r w:rsidRPr="0016392E">
        <w:rPr>
          <w:rFonts w:ascii="Abadi" w:hAnsi="Abadi"/>
          <w:b/>
          <w:sz w:val="21"/>
          <w:szCs w:val="21"/>
          <w:lang w:eastAsia="x-none"/>
        </w:rPr>
        <w:t>Diputado Víctor Manuel Zanella Huerta</w:t>
      </w:r>
    </w:p>
    <w:p w14:paraId="018AC06D" w14:textId="77777777" w:rsidR="00A350AD" w:rsidRPr="0016392E" w:rsidRDefault="00A350AD" w:rsidP="00A350AD">
      <w:pPr>
        <w:rPr>
          <w:rFonts w:ascii="Abadi" w:hAnsi="Abadi"/>
          <w:b/>
          <w:sz w:val="21"/>
          <w:szCs w:val="21"/>
          <w:lang w:eastAsia="x-none"/>
        </w:rPr>
      </w:pPr>
      <w:r w:rsidRPr="0016392E">
        <w:rPr>
          <w:rFonts w:ascii="Abadi" w:hAnsi="Abadi"/>
          <w:b/>
          <w:sz w:val="21"/>
          <w:szCs w:val="21"/>
          <w:lang w:eastAsia="x-none"/>
        </w:rPr>
        <w:t>Diputada Ruth Noemí Tiscareño Agoitia</w:t>
      </w:r>
    </w:p>
    <w:p w14:paraId="4304CBC5" w14:textId="77777777" w:rsidR="00A350AD" w:rsidRPr="0016392E" w:rsidRDefault="00A350AD" w:rsidP="00A350AD">
      <w:pPr>
        <w:rPr>
          <w:rFonts w:ascii="Abadi" w:hAnsi="Abadi"/>
          <w:b/>
          <w:sz w:val="21"/>
          <w:szCs w:val="21"/>
          <w:lang w:eastAsia="x-none"/>
        </w:rPr>
      </w:pPr>
      <w:r w:rsidRPr="0016392E">
        <w:rPr>
          <w:rFonts w:ascii="Abadi" w:hAnsi="Abadi"/>
          <w:b/>
          <w:sz w:val="21"/>
          <w:szCs w:val="21"/>
          <w:lang w:eastAsia="x-none"/>
        </w:rPr>
        <w:t>Diputado José Alfonso Borja Pimentel</w:t>
      </w:r>
    </w:p>
    <w:p w14:paraId="2A0A2AEC" w14:textId="77777777" w:rsidR="00A350AD" w:rsidRPr="0016392E" w:rsidRDefault="00A350AD" w:rsidP="00A350AD">
      <w:pPr>
        <w:rPr>
          <w:rFonts w:ascii="Abadi" w:hAnsi="Abadi"/>
          <w:b/>
          <w:sz w:val="21"/>
          <w:szCs w:val="21"/>
          <w:lang w:eastAsia="x-none"/>
        </w:rPr>
      </w:pPr>
      <w:r w:rsidRPr="0016392E">
        <w:rPr>
          <w:rFonts w:ascii="Abadi" w:hAnsi="Abadi"/>
          <w:b/>
          <w:sz w:val="21"/>
          <w:szCs w:val="21"/>
          <w:lang w:eastAsia="x-none"/>
        </w:rPr>
        <w:t>Diputado Miguel Ángel Slim Alle</w:t>
      </w:r>
    </w:p>
    <w:p w14:paraId="631D6351" w14:textId="77777777" w:rsidR="00A350AD" w:rsidRPr="0016392E" w:rsidRDefault="00A350AD" w:rsidP="00A350AD">
      <w:pPr>
        <w:rPr>
          <w:rFonts w:ascii="Abadi" w:hAnsi="Abadi"/>
          <w:b/>
          <w:sz w:val="21"/>
          <w:szCs w:val="21"/>
          <w:lang w:eastAsia="x-none"/>
        </w:rPr>
      </w:pPr>
      <w:r w:rsidRPr="0016392E">
        <w:rPr>
          <w:rFonts w:ascii="Abadi" w:hAnsi="Abadi"/>
          <w:b/>
          <w:sz w:val="21"/>
          <w:szCs w:val="21"/>
          <w:lang w:eastAsia="x-none"/>
        </w:rPr>
        <w:t>Diputada Alma Edwviges Alcaraz Hernández</w:t>
      </w:r>
    </w:p>
    <w:p w14:paraId="0EB6AEC5" w14:textId="77777777" w:rsidR="00A350AD" w:rsidRPr="0016392E" w:rsidRDefault="00A350AD" w:rsidP="00A350AD">
      <w:pPr>
        <w:pStyle w:val="Textoindependiente2"/>
        <w:rPr>
          <w:rFonts w:ascii="Abadi" w:hAnsi="Abadi"/>
          <w:sz w:val="21"/>
          <w:szCs w:val="21"/>
        </w:rPr>
      </w:pPr>
    </w:p>
    <w:bookmarkEnd w:id="14"/>
    <w:p w14:paraId="09EC13F3" w14:textId="77777777" w:rsidR="00912EF1" w:rsidRPr="006A0BF6" w:rsidRDefault="00912EF1" w:rsidP="00367C62">
      <w:pPr>
        <w:jc w:val="both"/>
        <w:rPr>
          <w:rFonts w:ascii="Abadi" w:hAnsi="Abadi" w:cs="ArialMT"/>
          <w:b/>
          <w:bCs/>
          <w:sz w:val="22"/>
          <w:szCs w:val="21"/>
        </w:rPr>
      </w:pPr>
    </w:p>
    <w:p w14:paraId="13DB7E19" w14:textId="11845748"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 xml:space="preserve">DISCUSIÓN Y, EN SU CASO, APROBACIÓN DEL DICTAMEN EMITIDO POR LA COMISIÓN DE HACIENDA Y FISCALIZACIÓN RELATIVO AL INFORME DE RESULTADOS DE LA AUDITORÍA DE DESEMPEÑO PRACTICADA POR LA AUDITORÍA SUPERIOR DEL ESTADO DE GUANAJUATO AL PODER EJECUTIVO DEL ESTADO DE GUANAJUATO CON ENFOQUE DE RESULTADOS DEL PROGRAMA Q3072 </w:t>
      </w:r>
      <w:r w:rsidRPr="006A0BF6">
        <w:rPr>
          <w:rFonts w:ascii="Abadi" w:hAnsi="Abadi" w:cs="Arial-ItalicMT"/>
          <w:b/>
          <w:bCs/>
          <w:i/>
          <w:iCs/>
          <w:szCs w:val="21"/>
        </w:rPr>
        <w:t>POLICÍA TURÍSTICA</w:t>
      </w:r>
      <w:r w:rsidRPr="006A0BF6">
        <w:rPr>
          <w:rFonts w:ascii="Abadi" w:hAnsi="Abadi" w:cs="ArialMT"/>
          <w:b/>
          <w:bCs/>
          <w:szCs w:val="21"/>
        </w:rPr>
        <w:t>, A CARGO DE LA SECRETARÍA DE SEGURIDAD PÚBLICA, POR EL PERIODO COMPRENDIDO DEL 1 DE ENERO AL 31 DE DICIEMBRE DEL EJERCICIO FISCAL DEL AÑO</w:t>
      </w:r>
      <w:r w:rsidR="00440368">
        <w:rPr>
          <w:rFonts w:ascii="Abadi" w:hAnsi="Abadi" w:cs="ArialMT"/>
          <w:b/>
          <w:bCs/>
          <w:szCs w:val="21"/>
        </w:rPr>
        <w:t xml:space="preserve"> </w:t>
      </w:r>
      <w:r w:rsidRPr="00440368">
        <w:rPr>
          <w:rFonts w:ascii="Abadi" w:hAnsi="Abadi" w:cs="ArialMT"/>
          <w:b/>
          <w:bCs/>
          <w:szCs w:val="21"/>
        </w:rPr>
        <w:t>2020.</w:t>
      </w:r>
    </w:p>
    <w:p w14:paraId="1D151018" w14:textId="3BD27E75" w:rsidR="00440368" w:rsidRDefault="00440368" w:rsidP="00440368">
      <w:pPr>
        <w:autoSpaceDE w:val="0"/>
        <w:autoSpaceDN w:val="0"/>
        <w:adjustRightInd w:val="0"/>
        <w:contextualSpacing/>
        <w:jc w:val="both"/>
        <w:rPr>
          <w:rFonts w:ascii="Abadi" w:hAnsi="Abadi" w:cs="ArialMT"/>
          <w:b/>
          <w:bCs/>
          <w:szCs w:val="21"/>
        </w:rPr>
      </w:pPr>
    </w:p>
    <w:p w14:paraId="10AB35BB" w14:textId="77777777" w:rsidR="00450CF2" w:rsidRPr="00962159" w:rsidRDefault="00450CF2" w:rsidP="00450CF2">
      <w:pPr>
        <w:pStyle w:val="Textoindependiente3"/>
        <w:rPr>
          <w:rFonts w:ascii="Abadi" w:hAnsi="Abadi" w:cs="Arial"/>
          <w:smallCaps/>
          <w:sz w:val="21"/>
          <w:szCs w:val="21"/>
        </w:rPr>
      </w:pPr>
      <w:bookmarkStart w:id="15" w:name="_Hlk107482151"/>
      <w:r w:rsidRPr="00962159">
        <w:rPr>
          <w:rFonts w:ascii="Abadi" w:hAnsi="Abadi" w:cs="Arial"/>
          <w:smallCaps/>
          <w:sz w:val="21"/>
          <w:szCs w:val="21"/>
        </w:rPr>
        <w:t>C. Presidenta del Congreso del Estado.</w:t>
      </w:r>
    </w:p>
    <w:p w14:paraId="1338F026" w14:textId="77777777" w:rsidR="00450CF2" w:rsidRPr="00962159" w:rsidRDefault="00450CF2" w:rsidP="00450CF2">
      <w:pPr>
        <w:jc w:val="both"/>
        <w:rPr>
          <w:rFonts w:ascii="Abadi" w:hAnsi="Abadi"/>
          <w:b/>
          <w:bCs/>
          <w:smallCaps/>
          <w:sz w:val="21"/>
          <w:szCs w:val="21"/>
        </w:rPr>
      </w:pPr>
      <w:r w:rsidRPr="00962159">
        <w:rPr>
          <w:rFonts w:ascii="Abadi" w:hAnsi="Abadi"/>
          <w:b/>
          <w:bCs/>
          <w:smallCaps/>
          <w:sz w:val="21"/>
          <w:szCs w:val="21"/>
        </w:rPr>
        <w:t>P r e s e n t e.</w:t>
      </w:r>
    </w:p>
    <w:p w14:paraId="0A61918A" w14:textId="77777777" w:rsidR="00450CF2" w:rsidRPr="00962159" w:rsidRDefault="00450CF2" w:rsidP="00450CF2">
      <w:pPr>
        <w:pStyle w:val="Textoindependiente"/>
        <w:rPr>
          <w:rFonts w:ascii="Abadi" w:hAnsi="Abadi"/>
          <w:sz w:val="21"/>
          <w:szCs w:val="21"/>
        </w:rPr>
      </w:pPr>
    </w:p>
    <w:p w14:paraId="5C19034B" w14:textId="77777777" w:rsidR="00450CF2" w:rsidRPr="00962159" w:rsidRDefault="00450CF2" w:rsidP="00450CF2">
      <w:pPr>
        <w:pStyle w:val="Sangra3detindependiente"/>
        <w:spacing w:line="240" w:lineRule="auto"/>
        <w:rPr>
          <w:rFonts w:ascii="Abadi" w:hAnsi="Abadi"/>
          <w:sz w:val="21"/>
          <w:szCs w:val="21"/>
        </w:rPr>
      </w:pPr>
      <w:r w:rsidRPr="00962159">
        <w:rPr>
          <w:rFonts w:ascii="Abadi" w:hAnsi="Abadi"/>
          <w:sz w:val="21"/>
          <w:szCs w:val="21"/>
        </w:rPr>
        <w:t xml:space="preserve">A esta Comisión de Hacienda y Fiscalización le fue turnado para su estudio y dictamen, el informe de resultados de la auditoría de desempeño practicada por la Auditoría Superior del Estado de Guanajuato al Poder Ejecutivo del Estado de Guanajuato con enfoque de resultados del Programa </w:t>
      </w:r>
      <w:r w:rsidRPr="00962159">
        <w:rPr>
          <w:rFonts w:ascii="Abadi" w:hAnsi="Abadi"/>
          <w:i/>
          <w:iCs/>
          <w:sz w:val="21"/>
          <w:szCs w:val="21"/>
        </w:rPr>
        <w:t>Q3072 Policía Turística</w:t>
      </w:r>
      <w:r w:rsidRPr="00962159">
        <w:rPr>
          <w:rFonts w:ascii="Abadi" w:hAnsi="Abadi"/>
          <w:sz w:val="21"/>
          <w:szCs w:val="21"/>
        </w:rPr>
        <w:t>, a cargo de la Secretaría de Seguridad Pública, por el periodo comprendido del 1 de enero al 31 de diciembre del ejercicio fiscal del año 2020.</w:t>
      </w:r>
    </w:p>
    <w:p w14:paraId="46A03BDF" w14:textId="77777777" w:rsidR="00450CF2" w:rsidRPr="00962159" w:rsidRDefault="00450CF2" w:rsidP="00450CF2">
      <w:pPr>
        <w:pStyle w:val="Sangra3detindependiente"/>
        <w:spacing w:line="240" w:lineRule="auto"/>
        <w:rPr>
          <w:rFonts w:ascii="Abadi" w:hAnsi="Abadi"/>
          <w:sz w:val="21"/>
          <w:szCs w:val="21"/>
        </w:rPr>
      </w:pPr>
    </w:p>
    <w:p w14:paraId="0C25BBDF" w14:textId="77777777" w:rsidR="00450CF2" w:rsidRPr="00962159" w:rsidRDefault="00450CF2" w:rsidP="00450CF2">
      <w:pPr>
        <w:pStyle w:val="Sangra3detindependiente"/>
        <w:spacing w:line="240" w:lineRule="auto"/>
        <w:rPr>
          <w:rFonts w:ascii="Abadi" w:hAnsi="Abadi"/>
          <w:sz w:val="21"/>
          <w:szCs w:val="21"/>
        </w:rPr>
      </w:pPr>
      <w:r w:rsidRPr="00962159">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962159">
          <w:rPr>
            <w:rFonts w:ascii="Abadi" w:hAnsi="Abadi"/>
            <w:sz w:val="21"/>
            <w:szCs w:val="21"/>
          </w:rPr>
          <w:t>la Ley Orgánica</w:t>
        </w:r>
      </w:smartTag>
      <w:r w:rsidRPr="00962159">
        <w:rPr>
          <w:rFonts w:ascii="Abadi" w:hAnsi="Abadi"/>
          <w:sz w:val="21"/>
          <w:szCs w:val="21"/>
        </w:rPr>
        <w:t xml:space="preserve"> del Poder Legislativo, nos permitimos rendir el siguiente:</w:t>
      </w:r>
    </w:p>
    <w:p w14:paraId="1EA51608" w14:textId="77777777" w:rsidR="00450CF2" w:rsidRPr="00962159" w:rsidRDefault="00450CF2" w:rsidP="00450CF2">
      <w:pPr>
        <w:pStyle w:val="Ttulo1"/>
        <w:jc w:val="both"/>
        <w:rPr>
          <w:rFonts w:ascii="Abadi" w:hAnsi="Abadi" w:cs="Arial"/>
          <w:sz w:val="21"/>
          <w:szCs w:val="21"/>
          <w:lang w:val="es-MX"/>
        </w:rPr>
      </w:pPr>
    </w:p>
    <w:p w14:paraId="3E4AF757" w14:textId="77777777" w:rsidR="00450CF2" w:rsidRPr="00962159" w:rsidRDefault="00450CF2" w:rsidP="00450CF2">
      <w:pPr>
        <w:pStyle w:val="Ttulo1"/>
        <w:jc w:val="center"/>
        <w:rPr>
          <w:rFonts w:ascii="Abadi" w:hAnsi="Abadi" w:cs="Arial"/>
          <w:sz w:val="21"/>
          <w:szCs w:val="21"/>
        </w:rPr>
      </w:pPr>
      <w:r w:rsidRPr="00962159">
        <w:rPr>
          <w:rFonts w:ascii="Abadi" w:hAnsi="Abadi" w:cs="Arial"/>
          <w:sz w:val="21"/>
          <w:szCs w:val="21"/>
        </w:rPr>
        <w:t>D i c t a m e n</w:t>
      </w:r>
    </w:p>
    <w:p w14:paraId="5CFF948D" w14:textId="77777777" w:rsidR="00450CF2" w:rsidRPr="00962159" w:rsidRDefault="00450CF2" w:rsidP="00450CF2">
      <w:pPr>
        <w:jc w:val="both"/>
        <w:rPr>
          <w:rFonts w:ascii="Abadi" w:hAnsi="Abadi"/>
          <w:sz w:val="21"/>
          <w:szCs w:val="21"/>
        </w:rPr>
      </w:pPr>
    </w:p>
    <w:p w14:paraId="53F2DE28" w14:textId="77777777" w:rsidR="00450CF2" w:rsidRPr="00B146D8" w:rsidRDefault="00450CF2" w:rsidP="00450CF2">
      <w:pPr>
        <w:pStyle w:val="Textoindependiente"/>
        <w:ind w:firstLine="708"/>
        <w:rPr>
          <w:rFonts w:ascii="Abadi" w:hAnsi="Abadi"/>
          <w:sz w:val="21"/>
          <w:szCs w:val="21"/>
        </w:rPr>
      </w:pPr>
      <w:r w:rsidRPr="00B146D8">
        <w:rPr>
          <w:rFonts w:ascii="Abadi" w:hAnsi="Abadi"/>
          <w:sz w:val="21"/>
          <w:szCs w:val="21"/>
        </w:rPr>
        <w:t>I. Competencia:</w:t>
      </w:r>
    </w:p>
    <w:p w14:paraId="274184D1" w14:textId="77777777" w:rsidR="00450CF2" w:rsidRPr="00962159" w:rsidRDefault="00450CF2" w:rsidP="00450CF2">
      <w:pPr>
        <w:pStyle w:val="Textoindependiente"/>
        <w:ind w:firstLine="708"/>
        <w:rPr>
          <w:rFonts w:ascii="Abadi" w:hAnsi="Abadi"/>
          <w:b w:val="0"/>
          <w:bCs w:val="0"/>
          <w:sz w:val="21"/>
          <w:szCs w:val="21"/>
        </w:rPr>
      </w:pPr>
    </w:p>
    <w:p w14:paraId="17910910"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B146D8">
          <w:rPr>
            <w:rFonts w:ascii="Abadi" w:hAnsi="Abadi"/>
            <w:b w:val="0"/>
            <w:bCs w:val="0"/>
            <w:sz w:val="21"/>
            <w:szCs w:val="21"/>
          </w:rPr>
          <w:t>la Constitución Política</w:t>
        </w:r>
      </w:smartTag>
      <w:r w:rsidRPr="00B146D8">
        <w:rPr>
          <w:rFonts w:ascii="Abadi" w:hAnsi="Abadi"/>
          <w:b w:val="0"/>
          <w:bCs w:val="0"/>
          <w:sz w:val="21"/>
          <w:szCs w:val="21"/>
        </w:rPr>
        <w:t xml:space="preserve"> para el Estado de Guanajuato. Estos dispositivos establecen que </w:t>
      </w:r>
      <w:r w:rsidRPr="00B146D8">
        <w:rPr>
          <w:rFonts w:ascii="Abadi" w:hAnsi="Abadi"/>
          <w:b w:val="0"/>
          <w:bCs w:val="0"/>
          <w:sz w:val="21"/>
          <w:szCs w:val="21"/>
        </w:rPr>
        <w:t xml:space="preserve">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2157B10" w14:textId="77777777" w:rsidR="00450CF2" w:rsidRPr="00B146D8" w:rsidRDefault="00450CF2" w:rsidP="00450CF2">
      <w:pPr>
        <w:pStyle w:val="Textoindependiente"/>
        <w:ind w:firstLine="708"/>
        <w:rPr>
          <w:rFonts w:ascii="Abadi" w:hAnsi="Abadi"/>
          <w:b w:val="0"/>
          <w:bCs w:val="0"/>
          <w:sz w:val="21"/>
          <w:szCs w:val="21"/>
        </w:rPr>
      </w:pPr>
    </w:p>
    <w:p w14:paraId="7D1EDCE4"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40D0CFE" w14:textId="77777777" w:rsidR="00450CF2" w:rsidRPr="00962159" w:rsidRDefault="00450CF2" w:rsidP="00450CF2">
      <w:pPr>
        <w:pStyle w:val="Textoindependiente"/>
        <w:ind w:firstLine="708"/>
        <w:rPr>
          <w:rFonts w:ascii="Abadi" w:hAnsi="Abadi"/>
          <w:sz w:val="21"/>
          <w:szCs w:val="21"/>
        </w:rPr>
      </w:pPr>
    </w:p>
    <w:p w14:paraId="23B830FC" w14:textId="77777777" w:rsidR="00450CF2" w:rsidRPr="00962159" w:rsidRDefault="00450CF2" w:rsidP="00450CF2">
      <w:pPr>
        <w:ind w:firstLine="708"/>
        <w:jc w:val="both"/>
        <w:rPr>
          <w:rFonts w:ascii="Abadi" w:hAnsi="Abadi"/>
          <w:sz w:val="21"/>
          <w:szCs w:val="21"/>
          <w:lang w:eastAsia="x-none"/>
        </w:rPr>
      </w:pPr>
      <w:r w:rsidRPr="00962159">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962159">
          <w:rPr>
            <w:rFonts w:ascii="Abadi" w:hAnsi="Abadi"/>
            <w:sz w:val="21"/>
            <w:szCs w:val="21"/>
            <w:lang w:eastAsia="x-none"/>
          </w:rPr>
          <w:t>la Ley</w:t>
        </w:r>
      </w:smartTag>
      <w:r w:rsidRPr="00962159">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6C3BFCAD" w14:textId="77777777" w:rsidR="00450CF2" w:rsidRPr="00B146D8" w:rsidRDefault="00450CF2" w:rsidP="00450CF2">
      <w:pPr>
        <w:pStyle w:val="Textoindependiente"/>
        <w:ind w:firstLine="708"/>
        <w:rPr>
          <w:rFonts w:ascii="Abadi" w:hAnsi="Abadi"/>
          <w:b w:val="0"/>
          <w:bCs w:val="0"/>
          <w:sz w:val="21"/>
          <w:szCs w:val="21"/>
        </w:rPr>
      </w:pPr>
    </w:p>
    <w:p w14:paraId="54595D7A"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363E911" w14:textId="77777777" w:rsidR="00450CF2" w:rsidRPr="00962159" w:rsidRDefault="00450CF2" w:rsidP="00450CF2">
      <w:pPr>
        <w:pStyle w:val="Textoindependiente"/>
        <w:ind w:firstLine="708"/>
        <w:rPr>
          <w:rFonts w:ascii="Abadi" w:hAnsi="Abadi"/>
          <w:sz w:val="21"/>
          <w:szCs w:val="21"/>
        </w:rPr>
      </w:pPr>
    </w:p>
    <w:p w14:paraId="2AF0D930"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B146D8">
          <w:rPr>
            <w:rFonts w:ascii="Abadi" w:hAnsi="Abadi"/>
            <w:b w:val="0"/>
            <w:bCs w:val="0"/>
            <w:sz w:val="21"/>
            <w:szCs w:val="21"/>
          </w:rPr>
          <w:t>la Ley Orgánica</w:t>
        </w:r>
      </w:smartTag>
      <w:r w:rsidRPr="00B146D8">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4C8E020" w14:textId="77777777" w:rsidR="00450CF2" w:rsidRPr="00B146D8" w:rsidRDefault="00450CF2" w:rsidP="00450CF2">
      <w:pPr>
        <w:pStyle w:val="Textoindependiente"/>
        <w:ind w:firstLine="708"/>
        <w:rPr>
          <w:rFonts w:ascii="Abadi" w:hAnsi="Abadi"/>
          <w:b w:val="0"/>
          <w:bCs w:val="0"/>
          <w:sz w:val="21"/>
          <w:szCs w:val="21"/>
        </w:rPr>
      </w:pPr>
    </w:p>
    <w:p w14:paraId="594B15B9"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B146D8">
          <w:rPr>
            <w:rFonts w:ascii="Abadi" w:hAnsi="Abadi"/>
            <w:b w:val="0"/>
            <w:bCs w:val="0"/>
            <w:sz w:val="21"/>
            <w:szCs w:val="21"/>
          </w:rPr>
          <w:t>la Ley</w:t>
        </w:r>
      </w:smartTag>
      <w:r w:rsidRPr="00B146D8">
        <w:rPr>
          <w:rFonts w:ascii="Abadi" w:hAnsi="Abadi"/>
          <w:b w:val="0"/>
          <w:bCs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308D3BD7" w14:textId="77777777" w:rsidR="00450CF2" w:rsidRPr="00B146D8" w:rsidRDefault="00450CF2" w:rsidP="00450CF2">
      <w:pPr>
        <w:pStyle w:val="Textoindependiente"/>
        <w:ind w:firstLine="708"/>
        <w:rPr>
          <w:rFonts w:ascii="Abadi" w:hAnsi="Abadi"/>
          <w:b w:val="0"/>
          <w:bCs w:val="0"/>
          <w:sz w:val="21"/>
          <w:szCs w:val="21"/>
        </w:rPr>
      </w:pPr>
    </w:p>
    <w:p w14:paraId="353D7495" w14:textId="77777777" w:rsidR="00450CF2" w:rsidRPr="00B146D8" w:rsidRDefault="00450CF2" w:rsidP="00450CF2">
      <w:pPr>
        <w:pStyle w:val="Textoindependiente"/>
        <w:ind w:firstLine="708"/>
        <w:rPr>
          <w:rFonts w:ascii="Abadi" w:hAnsi="Abadi"/>
          <w:sz w:val="21"/>
          <w:szCs w:val="21"/>
        </w:rPr>
      </w:pPr>
      <w:r w:rsidRPr="00B146D8">
        <w:rPr>
          <w:rFonts w:ascii="Abadi" w:hAnsi="Abadi"/>
          <w:sz w:val="21"/>
          <w:szCs w:val="21"/>
        </w:rPr>
        <w:t>II. Antecedentes:</w:t>
      </w:r>
    </w:p>
    <w:p w14:paraId="11AE4AEE" w14:textId="77777777" w:rsidR="00450CF2" w:rsidRPr="00B146D8" w:rsidRDefault="00450CF2" w:rsidP="00450CF2">
      <w:pPr>
        <w:pStyle w:val="Textoindependiente"/>
        <w:ind w:firstLine="708"/>
        <w:rPr>
          <w:rFonts w:ascii="Abadi" w:hAnsi="Abadi"/>
          <w:b w:val="0"/>
          <w:bCs w:val="0"/>
          <w:sz w:val="21"/>
          <w:szCs w:val="21"/>
        </w:rPr>
      </w:pPr>
    </w:p>
    <w:p w14:paraId="667D34EC"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de los mismos, en los términos de la Ley.</w:t>
      </w:r>
    </w:p>
    <w:p w14:paraId="6C641EDE" w14:textId="77777777" w:rsidR="00450CF2" w:rsidRPr="00B146D8" w:rsidRDefault="00450CF2" w:rsidP="00450CF2">
      <w:pPr>
        <w:pStyle w:val="Textoindependiente"/>
        <w:ind w:firstLine="708"/>
        <w:rPr>
          <w:rFonts w:ascii="Abadi" w:hAnsi="Abadi"/>
          <w:b w:val="0"/>
          <w:bCs w:val="0"/>
          <w:sz w:val="21"/>
          <w:szCs w:val="21"/>
        </w:rPr>
      </w:pPr>
    </w:p>
    <w:p w14:paraId="58012262"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3E90EDA2" w14:textId="77777777" w:rsidR="00450CF2" w:rsidRPr="00B146D8" w:rsidRDefault="00450CF2" w:rsidP="00450CF2">
      <w:pPr>
        <w:pStyle w:val="Textoindependiente"/>
        <w:ind w:firstLine="708"/>
        <w:rPr>
          <w:rFonts w:ascii="Abadi" w:hAnsi="Abadi"/>
          <w:b w:val="0"/>
          <w:bCs w:val="0"/>
          <w:sz w:val="21"/>
          <w:szCs w:val="21"/>
        </w:rPr>
      </w:pPr>
    </w:p>
    <w:p w14:paraId="58F92622" w14:textId="77777777" w:rsidR="00450CF2" w:rsidRPr="00B146D8" w:rsidRDefault="00450CF2" w:rsidP="00450CF2">
      <w:pPr>
        <w:pStyle w:val="Textoindependiente"/>
        <w:ind w:firstLine="708"/>
        <w:rPr>
          <w:rFonts w:ascii="Abadi" w:hAnsi="Abadi"/>
          <w:b w:val="0"/>
          <w:bCs w:val="0"/>
          <w:sz w:val="21"/>
          <w:szCs w:val="21"/>
        </w:rPr>
      </w:pPr>
    </w:p>
    <w:p w14:paraId="6938CEB9"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435F9062" w14:textId="77777777" w:rsidR="00450CF2" w:rsidRPr="00962159" w:rsidRDefault="00450CF2" w:rsidP="00450CF2">
      <w:pPr>
        <w:pStyle w:val="Textoindependiente"/>
        <w:ind w:firstLine="708"/>
        <w:rPr>
          <w:rFonts w:ascii="Abadi" w:hAnsi="Abadi"/>
          <w:sz w:val="21"/>
          <w:szCs w:val="21"/>
        </w:rPr>
      </w:pPr>
    </w:p>
    <w:p w14:paraId="4432DF23" w14:textId="77777777" w:rsidR="00450CF2" w:rsidRPr="00962159" w:rsidRDefault="00450CF2" w:rsidP="00450CF2">
      <w:pPr>
        <w:ind w:firstLine="709"/>
        <w:jc w:val="both"/>
        <w:rPr>
          <w:rFonts w:ascii="Abadi" w:hAnsi="Abadi"/>
          <w:sz w:val="21"/>
          <w:szCs w:val="21"/>
          <w:lang w:eastAsia="x-none"/>
        </w:rPr>
      </w:pPr>
      <w:r w:rsidRPr="00962159">
        <w:rPr>
          <w:rFonts w:ascii="Abadi" w:hAnsi="Abadi"/>
          <w:sz w:val="21"/>
          <w:szCs w:val="21"/>
          <w:lang w:eastAsia="x-none"/>
        </w:rPr>
        <w:t xml:space="preserve">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 salvo que el </w:t>
      </w:r>
      <w:r w:rsidRPr="00962159">
        <w:rPr>
          <w:rFonts w:ascii="Abadi" w:hAnsi="Abadi"/>
          <w:sz w:val="21"/>
          <w:szCs w:val="21"/>
          <w:lang w:eastAsia="x-none"/>
        </w:rPr>
        <w:t>Auditor Superior del Estado emita un acuerdo de suspensión de plazo, de conformidad con lo previsto en el artículo 35 de la citada ley, caso en el cual el plazo de suspensión se adicionará a la fecha antes señalada para la remisión del informe de resultados.</w:t>
      </w:r>
    </w:p>
    <w:p w14:paraId="6EA70BE4" w14:textId="77777777" w:rsidR="00450CF2" w:rsidRPr="00962159" w:rsidRDefault="00450CF2" w:rsidP="00450CF2">
      <w:pPr>
        <w:ind w:firstLine="709"/>
        <w:jc w:val="both"/>
        <w:rPr>
          <w:rFonts w:ascii="Abadi" w:hAnsi="Abadi"/>
          <w:sz w:val="21"/>
          <w:szCs w:val="21"/>
          <w:lang w:eastAsia="x-none"/>
        </w:rPr>
      </w:pPr>
    </w:p>
    <w:p w14:paraId="1980234A" w14:textId="77777777" w:rsidR="00450CF2" w:rsidRPr="00962159" w:rsidRDefault="00450CF2" w:rsidP="00450CF2">
      <w:pPr>
        <w:ind w:firstLine="708"/>
        <w:jc w:val="both"/>
        <w:rPr>
          <w:rFonts w:ascii="Abadi" w:hAnsi="Abadi"/>
          <w:sz w:val="21"/>
          <w:szCs w:val="21"/>
          <w:lang w:eastAsia="x-none"/>
        </w:rPr>
      </w:pPr>
      <w:r w:rsidRPr="00962159">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63D6924A" w14:textId="77777777" w:rsidR="00450CF2" w:rsidRPr="00B146D8" w:rsidRDefault="00450CF2" w:rsidP="00450CF2">
      <w:pPr>
        <w:ind w:firstLine="708"/>
        <w:jc w:val="both"/>
        <w:rPr>
          <w:rFonts w:ascii="Abadi" w:hAnsi="Abadi"/>
          <w:sz w:val="21"/>
          <w:szCs w:val="21"/>
        </w:rPr>
      </w:pPr>
    </w:p>
    <w:p w14:paraId="39B71ADE"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08E8566" w14:textId="77777777" w:rsidR="00450CF2" w:rsidRPr="00B146D8" w:rsidRDefault="00450CF2" w:rsidP="00450CF2">
      <w:pPr>
        <w:pStyle w:val="Textoindependiente"/>
        <w:ind w:firstLine="708"/>
        <w:rPr>
          <w:rFonts w:ascii="Abadi" w:hAnsi="Abadi"/>
          <w:b w:val="0"/>
          <w:bCs w:val="0"/>
          <w:sz w:val="21"/>
          <w:szCs w:val="21"/>
        </w:rPr>
      </w:pPr>
    </w:p>
    <w:p w14:paraId="36A07039"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 xml:space="preserve">En ejercicio de esta función, el Auditor Superior del Estado aprobó el Programa General de Fiscalización 2021. En dicho Programa se contempló la práctica de una auditoría de desempeño al Poder Ejecutivo del Estado de Guanajuato por el periodo comprendido del 1 de enero al 31 de diciembre del ejercicio fiscal del año 2020, la cual se realizó con enfoque de resultados del Programa </w:t>
      </w:r>
      <w:r w:rsidRPr="00B146D8">
        <w:rPr>
          <w:rFonts w:ascii="Abadi" w:hAnsi="Abadi"/>
          <w:b w:val="0"/>
          <w:bCs w:val="0"/>
          <w:i/>
          <w:iCs/>
          <w:sz w:val="21"/>
          <w:szCs w:val="21"/>
        </w:rPr>
        <w:t>Q3072 Policía Turística</w:t>
      </w:r>
      <w:r w:rsidRPr="00B146D8">
        <w:rPr>
          <w:rFonts w:ascii="Abadi" w:hAnsi="Abadi"/>
          <w:b w:val="0"/>
          <w:bCs w:val="0"/>
          <w:sz w:val="21"/>
          <w:szCs w:val="21"/>
        </w:rPr>
        <w:t>, a cargo de la Secretaría de Seguridad Pública.</w:t>
      </w:r>
    </w:p>
    <w:p w14:paraId="43FE1033" w14:textId="77777777" w:rsidR="00450CF2" w:rsidRPr="00B146D8" w:rsidRDefault="00450CF2" w:rsidP="00450CF2">
      <w:pPr>
        <w:pStyle w:val="Textoindependiente"/>
        <w:tabs>
          <w:tab w:val="left" w:pos="7371"/>
        </w:tabs>
        <w:rPr>
          <w:rFonts w:ascii="Abadi" w:hAnsi="Abadi"/>
          <w:b w:val="0"/>
          <w:bCs w:val="0"/>
          <w:sz w:val="21"/>
          <w:szCs w:val="21"/>
        </w:rPr>
      </w:pPr>
    </w:p>
    <w:p w14:paraId="04C05809" w14:textId="77777777" w:rsidR="00450CF2" w:rsidRPr="00B146D8" w:rsidRDefault="00450CF2" w:rsidP="00450CF2">
      <w:pPr>
        <w:pStyle w:val="Textoindependiente"/>
        <w:tabs>
          <w:tab w:val="left" w:pos="7371"/>
        </w:tabs>
        <w:ind w:firstLine="708"/>
        <w:rPr>
          <w:rFonts w:ascii="Abadi" w:hAnsi="Abadi"/>
          <w:b w:val="0"/>
          <w:bCs w:val="0"/>
          <w:sz w:val="21"/>
          <w:szCs w:val="21"/>
        </w:rPr>
      </w:pPr>
    </w:p>
    <w:p w14:paraId="61FE0D23" w14:textId="77777777" w:rsidR="00450CF2" w:rsidRPr="00B146D8" w:rsidRDefault="00450CF2" w:rsidP="00450CF2">
      <w:pPr>
        <w:pStyle w:val="Textoindependiente"/>
        <w:tabs>
          <w:tab w:val="left" w:pos="7371"/>
        </w:tabs>
        <w:ind w:firstLine="708"/>
        <w:rPr>
          <w:rFonts w:ascii="Abadi" w:hAnsi="Abadi"/>
          <w:b w:val="0"/>
          <w:bCs w:val="0"/>
          <w:sz w:val="21"/>
          <w:szCs w:val="21"/>
        </w:rPr>
      </w:pPr>
    </w:p>
    <w:p w14:paraId="6A4AD692"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El 15 de julio de 2021 se notificó al sujeto fiscalizado el inicio de la auditoría materia del presente dictamen. Asimismo, en fechas 15 de abril y 15 de julio del mismo año, la Auditoría Superior del Estado requirió al sujeto de fiscalización diversa información que se consideró necesaria para llevar a cabo la auditoría, misma que se proporcionó por el sujeto fiscalizado los días 22 de abril y 5 de agosto de 2021. Asimismo, el 14 de octubre del mismo año el Órgano Técnico realizó entrevistas.</w:t>
      </w:r>
    </w:p>
    <w:p w14:paraId="54169D98" w14:textId="77777777" w:rsidR="00450CF2" w:rsidRPr="00B146D8" w:rsidRDefault="00450CF2" w:rsidP="00450CF2">
      <w:pPr>
        <w:pStyle w:val="Textoindependiente"/>
        <w:ind w:firstLine="708"/>
        <w:rPr>
          <w:rFonts w:ascii="Abadi" w:hAnsi="Abadi"/>
          <w:b w:val="0"/>
          <w:bCs w:val="0"/>
          <w:sz w:val="21"/>
          <w:szCs w:val="21"/>
        </w:rPr>
      </w:pPr>
    </w:p>
    <w:p w14:paraId="02A8A20B"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 xml:space="preserve">Los días 24 de septiembre y 17 de diciembre de 2021 se notificó al sujeto fiscalizado la suspensión del plazo de la auditoría materia del presente dictamen, por los periodos comprendidos del 1 de octubre al 17 </w:t>
      </w:r>
      <w:r w:rsidRPr="00B146D8">
        <w:rPr>
          <w:rFonts w:ascii="Abadi" w:hAnsi="Abadi"/>
          <w:b w:val="0"/>
          <w:bCs w:val="0"/>
          <w:sz w:val="21"/>
          <w:szCs w:val="21"/>
        </w:rPr>
        <w:lastRenderedPageBreak/>
        <w:t>de diciembre de 2021; y del 3 de enero al 11 de marzo de 2022.</w:t>
      </w:r>
    </w:p>
    <w:p w14:paraId="1A5D40F6" w14:textId="77777777" w:rsidR="00450CF2" w:rsidRPr="00962159" w:rsidRDefault="00450CF2" w:rsidP="00450CF2">
      <w:pPr>
        <w:pStyle w:val="Textoindependiente"/>
        <w:ind w:firstLine="708"/>
        <w:rPr>
          <w:rFonts w:ascii="Abadi" w:hAnsi="Abadi"/>
          <w:sz w:val="21"/>
          <w:szCs w:val="21"/>
        </w:rPr>
      </w:pPr>
    </w:p>
    <w:p w14:paraId="0691E35B"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Como parte del proceso de auditoría, el 16 de febrero de 2022 se notificó al sujeto fiscalizado el pliego de recomendaciones derivadas de la auditoría practicada. Lo anterior, para dar cumplimiento a lo preceptuado por el artículo 58 de la Ley de Fiscalización Superior del Estado de Guanajuato.</w:t>
      </w:r>
    </w:p>
    <w:p w14:paraId="25CBD734" w14:textId="77777777" w:rsidR="00450CF2" w:rsidRPr="00B146D8" w:rsidRDefault="00450CF2" w:rsidP="00450CF2">
      <w:pPr>
        <w:pStyle w:val="Textoindependiente"/>
        <w:ind w:firstLine="708"/>
        <w:rPr>
          <w:rFonts w:ascii="Abadi" w:hAnsi="Abadi"/>
          <w:b w:val="0"/>
          <w:bCs w:val="0"/>
          <w:sz w:val="21"/>
          <w:szCs w:val="21"/>
        </w:rPr>
      </w:pPr>
    </w:p>
    <w:p w14:paraId="180BA1C3"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El 2 de marzo de 2022,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11496E57" w14:textId="77777777" w:rsidR="00450CF2" w:rsidRPr="00B146D8" w:rsidRDefault="00450CF2" w:rsidP="00450CF2">
      <w:pPr>
        <w:pStyle w:val="Textoindependiente"/>
        <w:ind w:firstLine="708"/>
        <w:rPr>
          <w:rFonts w:ascii="Abadi" w:hAnsi="Abadi"/>
          <w:b w:val="0"/>
          <w:bCs w:val="0"/>
          <w:sz w:val="21"/>
          <w:szCs w:val="21"/>
        </w:rPr>
      </w:pPr>
    </w:p>
    <w:p w14:paraId="491AB16F"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El informe de resultados se notificó al Gobernador del Estado el 4 de marzo de 2022.</w:t>
      </w:r>
    </w:p>
    <w:p w14:paraId="2015C126" w14:textId="77777777" w:rsidR="00450CF2" w:rsidRPr="00B146D8" w:rsidRDefault="00450CF2" w:rsidP="00450CF2">
      <w:pPr>
        <w:pStyle w:val="Textoindependiente"/>
        <w:ind w:firstLine="708"/>
        <w:rPr>
          <w:rFonts w:ascii="Abadi" w:hAnsi="Abadi"/>
          <w:b w:val="0"/>
          <w:bCs w:val="0"/>
          <w:sz w:val="21"/>
          <w:szCs w:val="21"/>
        </w:rPr>
      </w:pPr>
    </w:p>
    <w:p w14:paraId="7D9F8FC4" w14:textId="77777777" w:rsidR="00450CF2" w:rsidRPr="00B146D8" w:rsidRDefault="00450CF2" w:rsidP="00450CF2">
      <w:pPr>
        <w:pStyle w:val="Textoindependiente"/>
        <w:ind w:firstLine="708"/>
        <w:rPr>
          <w:rFonts w:ascii="Abadi" w:hAnsi="Abadi"/>
          <w:b w:val="0"/>
          <w:bCs w:val="0"/>
          <w:sz w:val="21"/>
          <w:szCs w:val="21"/>
        </w:rPr>
      </w:pPr>
      <w:r w:rsidRPr="00B146D8">
        <w:rPr>
          <w:rFonts w:ascii="Abadi" w:hAnsi="Abadi"/>
          <w:b w:val="0"/>
          <w:bCs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6D5B3E8C" w14:textId="77777777" w:rsidR="00450CF2" w:rsidRPr="00962159" w:rsidRDefault="00450CF2" w:rsidP="00450CF2">
      <w:pPr>
        <w:pStyle w:val="Textoindependiente"/>
        <w:ind w:firstLine="708"/>
        <w:rPr>
          <w:rFonts w:ascii="Abadi" w:hAnsi="Abadi"/>
          <w:sz w:val="21"/>
          <w:szCs w:val="21"/>
        </w:rPr>
      </w:pPr>
    </w:p>
    <w:p w14:paraId="607B73DF" w14:textId="77777777" w:rsidR="00450CF2" w:rsidRDefault="00450CF2" w:rsidP="00450CF2">
      <w:pPr>
        <w:ind w:firstLine="708"/>
        <w:jc w:val="both"/>
        <w:rPr>
          <w:rFonts w:ascii="Abadi" w:hAnsi="Abadi"/>
          <w:sz w:val="21"/>
          <w:szCs w:val="21"/>
          <w:lang w:eastAsia="x-none"/>
        </w:rPr>
      </w:pPr>
      <w:r w:rsidRPr="00962159">
        <w:rPr>
          <w:rFonts w:ascii="Abadi" w:hAnsi="Abadi"/>
          <w:sz w:val="21"/>
          <w:szCs w:val="21"/>
          <w:lang w:eastAsia="x-none"/>
        </w:rPr>
        <w:t>En razón de lo anterior, el Auditor Superior del Estado remitió a este Congreso del Estado, el informe de resultados, el cual se turnó a la Comisión de Hacienda y Fiscalización el 10 de marzo de 2022 para su estudio y dictamen, siendo radicado el 15 de marzo del año en curso.</w:t>
      </w:r>
    </w:p>
    <w:p w14:paraId="7B192B51" w14:textId="77777777" w:rsidR="00450CF2" w:rsidRPr="00962159" w:rsidRDefault="00450CF2" w:rsidP="00450CF2">
      <w:pPr>
        <w:ind w:firstLine="708"/>
        <w:jc w:val="both"/>
        <w:rPr>
          <w:rFonts w:ascii="Abadi" w:hAnsi="Abadi"/>
          <w:sz w:val="21"/>
          <w:szCs w:val="21"/>
          <w:lang w:eastAsia="x-none"/>
        </w:rPr>
      </w:pPr>
    </w:p>
    <w:p w14:paraId="0F9FC58E" w14:textId="77777777" w:rsidR="00450CF2" w:rsidRPr="00B146D8" w:rsidRDefault="00450CF2" w:rsidP="00450CF2">
      <w:pPr>
        <w:pStyle w:val="Textoindependiente"/>
        <w:ind w:firstLine="708"/>
        <w:rPr>
          <w:rFonts w:ascii="Abadi" w:hAnsi="Abadi"/>
          <w:sz w:val="21"/>
          <w:szCs w:val="21"/>
        </w:rPr>
      </w:pPr>
      <w:r w:rsidRPr="00B146D8">
        <w:rPr>
          <w:rFonts w:ascii="Abadi" w:hAnsi="Abadi"/>
          <w:sz w:val="21"/>
          <w:szCs w:val="21"/>
        </w:rPr>
        <w:t>IV. Contenido del Informe de Resultados:</w:t>
      </w:r>
    </w:p>
    <w:p w14:paraId="7F6A8743" w14:textId="77777777" w:rsidR="00450CF2" w:rsidRPr="00B146D8" w:rsidRDefault="00450CF2" w:rsidP="00450CF2">
      <w:pPr>
        <w:pStyle w:val="Textoindependiente"/>
        <w:rPr>
          <w:rFonts w:ascii="Abadi" w:hAnsi="Abadi"/>
          <w:b w:val="0"/>
          <w:sz w:val="21"/>
          <w:szCs w:val="21"/>
        </w:rPr>
      </w:pPr>
    </w:p>
    <w:p w14:paraId="34D41BC3" w14:textId="77777777" w:rsidR="00450CF2" w:rsidRPr="00B146D8" w:rsidRDefault="00450CF2" w:rsidP="00450CF2">
      <w:pPr>
        <w:pStyle w:val="Textoindependiente"/>
        <w:rPr>
          <w:rFonts w:ascii="Abadi" w:hAnsi="Abadi"/>
          <w:b w:val="0"/>
          <w:sz w:val="21"/>
          <w:szCs w:val="21"/>
        </w:rPr>
      </w:pPr>
      <w:r w:rsidRPr="00B146D8">
        <w:rPr>
          <w:rFonts w:ascii="Abadi" w:hAnsi="Abadi"/>
          <w:b w:val="0"/>
          <w:sz w:val="21"/>
          <w:szCs w:val="21"/>
        </w:rPr>
        <w:tab/>
        <w:t xml:space="preserve">Con fundamento en los artículos 59 de la Ley de Fiscalización Superior del Estado de Guanajuato y 26 del Reglamento de dicha Ley, el informe de resultados contiene los siguientes apartados: Introducción; Resultado del Proceso </w:t>
      </w:r>
      <w:r w:rsidRPr="00B146D8">
        <w:rPr>
          <w:rFonts w:ascii="Abadi" w:hAnsi="Abadi"/>
          <w:b w:val="0"/>
          <w:sz w:val="21"/>
          <w:szCs w:val="21"/>
        </w:rPr>
        <w:t>de Fiscalización; Resumen de las Recomendaciones; y Conclusión General.</w:t>
      </w:r>
    </w:p>
    <w:p w14:paraId="3A140289" w14:textId="77777777" w:rsidR="00F01811" w:rsidRDefault="00F01811" w:rsidP="00F01811">
      <w:pPr>
        <w:pStyle w:val="Textoindependiente"/>
        <w:autoSpaceDE/>
        <w:autoSpaceDN/>
        <w:rPr>
          <w:rFonts w:ascii="Abadi" w:hAnsi="Abadi"/>
          <w:bCs w:val="0"/>
          <w:sz w:val="21"/>
          <w:szCs w:val="21"/>
        </w:rPr>
      </w:pPr>
    </w:p>
    <w:p w14:paraId="6ED02AAD" w14:textId="10FAF33C" w:rsidR="00450CF2" w:rsidRPr="00B146D8" w:rsidRDefault="00B146D8" w:rsidP="00F01811">
      <w:pPr>
        <w:pStyle w:val="Textoindependiente"/>
        <w:autoSpaceDE/>
        <w:autoSpaceDN/>
        <w:rPr>
          <w:rFonts w:ascii="Abadi" w:hAnsi="Abadi"/>
          <w:bCs w:val="0"/>
          <w:sz w:val="21"/>
          <w:szCs w:val="21"/>
        </w:rPr>
      </w:pPr>
      <w:r>
        <w:rPr>
          <w:rFonts w:ascii="Abadi" w:hAnsi="Abadi"/>
          <w:bCs w:val="0"/>
          <w:sz w:val="21"/>
          <w:szCs w:val="21"/>
        </w:rPr>
        <w:t xml:space="preserve">      </w:t>
      </w:r>
      <w:r w:rsidR="00F01811" w:rsidRPr="00B146D8">
        <w:rPr>
          <w:rFonts w:ascii="Abadi" w:hAnsi="Abadi"/>
          <w:bCs w:val="0"/>
          <w:sz w:val="21"/>
          <w:szCs w:val="21"/>
        </w:rPr>
        <w:t xml:space="preserve">a) </w:t>
      </w:r>
      <w:r w:rsidR="00450CF2" w:rsidRPr="00B146D8">
        <w:rPr>
          <w:rFonts w:ascii="Abadi" w:hAnsi="Abadi"/>
          <w:bCs w:val="0"/>
          <w:sz w:val="21"/>
          <w:szCs w:val="21"/>
        </w:rPr>
        <w:t>Introducción.</w:t>
      </w:r>
    </w:p>
    <w:p w14:paraId="430213ED" w14:textId="77777777" w:rsidR="00450CF2" w:rsidRPr="00962159" w:rsidRDefault="00450CF2" w:rsidP="00450CF2">
      <w:pPr>
        <w:pStyle w:val="Textoindependiente"/>
        <w:ind w:left="705"/>
        <w:rPr>
          <w:rFonts w:ascii="Abadi" w:hAnsi="Abadi"/>
          <w:sz w:val="21"/>
          <w:szCs w:val="21"/>
        </w:rPr>
      </w:pPr>
    </w:p>
    <w:p w14:paraId="41C34649"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Por lo que se refiere a esta parte, se señala que las auditorías de desempeño son actos de fiscalización, esa es su esencia.  </w:t>
      </w:r>
    </w:p>
    <w:p w14:paraId="7B6C3A87" w14:textId="77777777" w:rsidR="00450CF2" w:rsidRPr="00F01811" w:rsidRDefault="00450CF2" w:rsidP="00450CF2">
      <w:pPr>
        <w:pStyle w:val="Textoindependiente"/>
        <w:ind w:firstLine="705"/>
        <w:rPr>
          <w:rFonts w:ascii="Abadi" w:hAnsi="Abadi"/>
          <w:b w:val="0"/>
          <w:bCs w:val="0"/>
          <w:sz w:val="21"/>
          <w:szCs w:val="21"/>
        </w:rPr>
      </w:pPr>
    </w:p>
    <w:p w14:paraId="020E4F59"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7A06B802" w14:textId="77777777" w:rsidR="00450CF2" w:rsidRPr="00F01811" w:rsidRDefault="00450CF2" w:rsidP="00450CF2">
      <w:pPr>
        <w:pStyle w:val="Textoindependiente"/>
        <w:ind w:firstLine="705"/>
        <w:rPr>
          <w:rFonts w:ascii="Abadi" w:hAnsi="Abadi"/>
          <w:b w:val="0"/>
          <w:bCs w:val="0"/>
          <w:sz w:val="21"/>
          <w:szCs w:val="21"/>
        </w:rPr>
      </w:pPr>
    </w:p>
    <w:p w14:paraId="6ECE2B26"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765A3C79" w14:textId="77777777" w:rsidR="00450CF2" w:rsidRPr="00F01811" w:rsidRDefault="00450CF2" w:rsidP="00450CF2">
      <w:pPr>
        <w:pStyle w:val="Textoindependiente"/>
        <w:ind w:firstLine="705"/>
        <w:rPr>
          <w:rFonts w:ascii="Abadi" w:hAnsi="Abadi"/>
          <w:b w:val="0"/>
          <w:bCs w:val="0"/>
          <w:sz w:val="21"/>
          <w:szCs w:val="21"/>
        </w:rPr>
      </w:pPr>
    </w:p>
    <w:p w14:paraId="7ECEEEE8"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Respecto al marco normativo aplicable, se precisa la normatividad aplicable a la función de fiscalización a cargo del Poder Legislativo del Estado, siendo esta: artículos 116, fracción II, párrafo sexto y 134 de la Constitución Política de los Estados Unidos Mexicanos; 2, párrafo primero, 63, fracción XVIII y 66, fracciones I, II y IV de la Constitución Política para el Estado de Guanajuato; 1, </w:t>
      </w:r>
      <w:bookmarkStart w:id="16" w:name="_Hlk54181408"/>
      <w:r w:rsidRPr="00F01811">
        <w:rPr>
          <w:rFonts w:ascii="Abadi" w:hAnsi="Abadi"/>
          <w:b w:val="0"/>
          <w:bCs w:val="0"/>
          <w:sz w:val="21"/>
          <w:szCs w:val="21"/>
        </w:rPr>
        <w:t xml:space="preserve">2, fracciones I y III, </w:t>
      </w:r>
      <w:bookmarkEnd w:id="16"/>
      <w:r w:rsidRPr="00F01811">
        <w:rPr>
          <w:rFonts w:ascii="Abadi" w:hAnsi="Abadi"/>
          <w:b w:val="0"/>
          <w:bCs w:val="0"/>
          <w:sz w:val="21"/>
          <w:szCs w:val="21"/>
        </w:rPr>
        <w:t xml:space="preserve">3, fracciones I, II, V y XI, 4, 6, 7, 11, 13, 14, 16, 24, 25, 26, 30, 31, 37, 56, 57, 58, 59, 60, 82, fracciones III, IV, XXIX, XXXII y XXXV y 87, fracciones V, XII y XXVI de la Ley de Fiscalización Superior del Estado de Guanajuato; 1, 3, 10, 13, 18, 20, 26, 27, 43, 44, 45, 46, 47, 48 y 49 del Reglamento de la Ley de Fiscalización Superior del Estado de Guanajuato; 1, 7, segundo párrafo, 8, fracción I, 9, fracción XVII, 10 fracciones III, XVII, XIX y XX, 14, 16 y 17 del Reglamento Interior de la Auditoría Superior del Estado de Guanajuato; y </w:t>
      </w:r>
      <w:r w:rsidRPr="00F01811">
        <w:rPr>
          <w:rFonts w:ascii="Abadi" w:hAnsi="Abadi"/>
          <w:b w:val="0"/>
          <w:bCs w:val="0"/>
          <w:sz w:val="21"/>
          <w:szCs w:val="21"/>
        </w:rPr>
        <w:lastRenderedPageBreak/>
        <w:t>42 de la Ley General del Sistema Nacional Anticorrupción.</w:t>
      </w:r>
    </w:p>
    <w:p w14:paraId="63B02B59" w14:textId="77777777" w:rsidR="00450CF2" w:rsidRPr="00F01811" w:rsidRDefault="00450CF2" w:rsidP="00450CF2">
      <w:pPr>
        <w:pStyle w:val="Textoindependiente"/>
        <w:ind w:firstLine="705"/>
        <w:rPr>
          <w:rFonts w:ascii="Abadi" w:hAnsi="Abadi"/>
          <w:b w:val="0"/>
          <w:bCs w:val="0"/>
          <w:sz w:val="21"/>
          <w:szCs w:val="21"/>
        </w:rPr>
      </w:pPr>
    </w:p>
    <w:p w14:paraId="787BD2EA"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41575631" w14:textId="77777777" w:rsidR="00450CF2" w:rsidRPr="00F01811" w:rsidRDefault="00450CF2" w:rsidP="00450CF2">
      <w:pPr>
        <w:pStyle w:val="Textoindependiente"/>
        <w:ind w:firstLine="705"/>
        <w:rPr>
          <w:rFonts w:ascii="Abadi" w:hAnsi="Abadi"/>
          <w:b w:val="0"/>
          <w:bCs w:val="0"/>
          <w:sz w:val="21"/>
          <w:szCs w:val="21"/>
        </w:rPr>
      </w:pPr>
    </w:p>
    <w:p w14:paraId="4E9260F4" w14:textId="77777777" w:rsidR="00450CF2" w:rsidRPr="00F01811" w:rsidRDefault="00450CF2" w:rsidP="00450CF2">
      <w:pPr>
        <w:pStyle w:val="Textoindependiente"/>
        <w:ind w:firstLine="708"/>
        <w:rPr>
          <w:rFonts w:ascii="Abadi" w:hAnsi="Abadi"/>
          <w:b w:val="0"/>
          <w:bCs w:val="0"/>
          <w:sz w:val="21"/>
          <w:szCs w:val="21"/>
        </w:rPr>
      </w:pPr>
      <w:r w:rsidRPr="00F01811">
        <w:rPr>
          <w:rFonts w:ascii="Abadi" w:hAnsi="Abadi"/>
          <w:b w:val="0"/>
          <w:bCs w:val="0"/>
          <w:sz w:val="21"/>
          <w:szCs w:val="21"/>
        </w:rPr>
        <w:t>En esta parte también se puntualiza que las auditorías de desempeño que se practican por la Auditoría Superior del Estado son congruentes con las metodologías señaladas en las Normas Internacionales para Entidades Fiscalizadoras Superiores 100, 300, 3000 y 3200, emitidas por la Organización Internacional de las Entidades Fiscalizadoras Superiores, así como con los lineamientos para la construcción y diseño de indicadores de desempeño mediante la Metodología del Marco Lógico, emitidos por el Consejo Nacional de Armonización Contable, publicados en el Diario Oficial de la Federación el 15 de mayo de 2013, entre otros.</w:t>
      </w:r>
    </w:p>
    <w:p w14:paraId="609E5199" w14:textId="77777777" w:rsidR="00450CF2" w:rsidRPr="00F01811" w:rsidRDefault="00450CF2" w:rsidP="00450CF2">
      <w:pPr>
        <w:pStyle w:val="Textoindependiente"/>
        <w:ind w:firstLine="708"/>
        <w:rPr>
          <w:rFonts w:ascii="Abadi" w:hAnsi="Abadi"/>
          <w:b w:val="0"/>
          <w:bCs w:val="0"/>
          <w:sz w:val="21"/>
          <w:szCs w:val="21"/>
        </w:rPr>
      </w:pPr>
    </w:p>
    <w:p w14:paraId="34AD3612"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7400220F" w14:textId="77777777" w:rsidR="00450CF2" w:rsidRPr="00F01811" w:rsidRDefault="00450CF2" w:rsidP="00450CF2">
      <w:pPr>
        <w:pStyle w:val="Textoindependiente"/>
        <w:ind w:firstLine="705"/>
        <w:rPr>
          <w:rFonts w:ascii="Abadi" w:hAnsi="Abadi"/>
          <w:b w:val="0"/>
          <w:bCs w:val="0"/>
          <w:sz w:val="21"/>
          <w:szCs w:val="21"/>
        </w:rPr>
      </w:pPr>
    </w:p>
    <w:p w14:paraId="44278B44"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w:t>
      </w:r>
    </w:p>
    <w:p w14:paraId="3C16863F" w14:textId="77777777" w:rsidR="00450CF2" w:rsidRPr="00962159" w:rsidRDefault="00450CF2" w:rsidP="00450CF2">
      <w:pPr>
        <w:pStyle w:val="Textoindependiente"/>
        <w:ind w:firstLine="705"/>
        <w:rPr>
          <w:rFonts w:ascii="Abadi" w:hAnsi="Abadi"/>
          <w:sz w:val="21"/>
          <w:szCs w:val="21"/>
        </w:rPr>
      </w:pPr>
    </w:p>
    <w:p w14:paraId="4728F0DC"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w:t>
      </w:r>
      <w:r w:rsidRPr="00F01811">
        <w:rPr>
          <w:rFonts w:ascii="Abadi" w:hAnsi="Abadi"/>
          <w:b w:val="0"/>
          <w:bCs w:val="0"/>
          <w:sz w:val="21"/>
          <w:szCs w:val="21"/>
        </w:rPr>
        <w:t xml:space="preserve">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 </w:t>
      </w:r>
    </w:p>
    <w:p w14:paraId="08ACF6D3" w14:textId="77777777" w:rsidR="00450CF2" w:rsidRPr="00F01811" w:rsidRDefault="00450CF2" w:rsidP="00450CF2">
      <w:pPr>
        <w:pStyle w:val="Textoindependiente"/>
        <w:ind w:firstLine="705"/>
        <w:rPr>
          <w:rFonts w:ascii="Abadi" w:hAnsi="Abadi"/>
          <w:b w:val="0"/>
          <w:bCs w:val="0"/>
          <w:sz w:val="21"/>
          <w:szCs w:val="21"/>
        </w:rPr>
      </w:pPr>
    </w:p>
    <w:p w14:paraId="6E85BA64" w14:textId="77777777" w:rsidR="00450CF2" w:rsidRPr="00F01811" w:rsidRDefault="00450CF2" w:rsidP="00450CF2">
      <w:pPr>
        <w:pStyle w:val="Textoindependiente"/>
        <w:ind w:firstLine="705"/>
        <w:rPr>
          <w:rFonts w:ascii="Abadi" w:hAnsi="Abadi"/>
          <w:b w:val="0"/>
          <w:bCs w:val="0"/>
          <w:sz w:val="21"/>
          <w:szCs w:val="21"/>
        </w:rPr>
      </w:pPr>
    </w:p>
    <w:p w14:paraId="1B4C81F2" w14:textId="77777777" w:rsidR="00450CF2" w:rsidRPr="00962159" w:rsidRDefault="00450CF2" w:rsidP="00450CF2">
      <w:pPr>
        <w:pStyle w:val="Textoindependiente"/>
        <w:ind w:firstLine="705"/>
        <w:rPr>
          <w:rFonts w:ascii="Abadi" w:hAnsi="Abadi"/>
          <w:sz w:val="21"/>
          <w:szCs w:val="21"/>
        </w:rPr>
      </w:pPr>
      <w:r w:rsidRPr="00F01811">
        <w:rPr>
          <w:rFonts w:ascii="Abadi" w:hAnsi="Abadi"/>
          <w:b w:val="0"/>
          <w:bCs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6121DEE1" w14:textId="77777777" w:rsidR="00450CF2" w:rsidRPr="00F01811" w:rsidRDefault="00450CF2" w:rsidP="00450CF2">
      <w:pPr>
        <w:pStyle w:val="Textoindependiente"/>
        <w:ind w:firstLine="705"/>
        <w:rPr>
          <w:rFonts w:ascii="Abadi" w:hAnsi="Abadi"/>
          <w:b w:val="0"/>
          <w:bCs w:val="0"/>
          <w:sz w:val="21"/>
          <w:szCs w:val="21"/>
        </w:rPr>
      </w:pPr>
    </w:p>
    <w:p w14:paraId="6B703FE4"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Respecto al objetivo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4C500C15" w14:textId="77777777" w:rsidR="00450CF2" w:rsidRPr="00F01811" w:rsidRDefault="00450CF2" w:rsidP="00450CF2">
      <w:pPr>
        <w:pStyle w:val="Textoindependiente"/>
        <w:ind w:firstLine="705"/>
        <w:rPr>
          <w:rFonts w:ascii="Abadi" w:hAnsi="Abadi"/>
          <w:b w:val="0"/>
          <w:bCs w:val="0"/>
          <w:sz w:val="21"/>
          <w:szCs w:val="21"/>
        </w:rPr>
      </w:pPr>
    </w:p>
    <w:p w14:paraId="35EC5E04"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Es así, que en las auditorías de desempeño practicadas por la Auditoría Superior del Estado se consideran dichos enfoques.</w:t>
      </w:r>
    </w:p>
    <w:p w14:paraId="47DF97DE" w14:textId="77777777" w:rsidR="00450CF2" w:rsidRPr="00962159" w:rsidRDefault="00450CF2" w:rsidP="00450CF2">
      <w:pPr>
        <w:pStyle w:val="Textoindependiente"/>
        <w:ind w:firstLine="705"/>
        <w:rPr>
          <w:rFonts w:ascii="Abadi" w:hAnsi="Abadi"/>
          <w:sz w:val="21"/>
          <w:szCs w:val="21"/>
        </w:rPr>
      </w:pPr>
    </w:p>
    <w:p w14:paraId="67D2065F"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En la auditoría que nos ocupa se aplicó un enfoque de resultados. Dicha auditoría fue seleccionada e incluida en el Programa General de Fiscalización para el ejercicio 2021, considerando diversos criterios metodológicos y tuvo como objetivo general, de acuerdo con los principios, conceptos y directrices de las Normas Profesionales de Auditoría del Sistema Nacional de Fiscalización, fiscalizar los servicios de atención, orientación y vigilancia otorgados por la Policía Turística para prevenir las conductas delictivas en las zonas turísticas del estado de Guanajuato.</w:t>
      </w:r>
    </w:p>
    <w:p w14:paraId="7F4B6BD6" w14:textId="77777777" w:rsidR="00450CF2" w:rsidRPr="00F01811" w:rsidRDefault="00450CF2" w:rsidP="00450CF2">
      <w:pPr>
        <w:pStyle w:val="Textoindependiente"/>
        <w:ind w:firstLine="705"/>
        <w:rPr>
          <w:rFonts w:ascii="Abadi" w:hAnsi="Abadi"/>
          <w:b w:val="0"/>
          <w:bCs w:val="0"/>
          <w:sz w:val="21"/>
          <w:szCs w:val="21"/>
        </w:rPr>
      </w:pPr>
    </w:p>
    <w:p w14:paraId="0B74DE37"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En términos de temporalidad el alcance de la auditoría abarcó el periodo comprendido </w:t>
      </w:r>
      <w:r w:rsidRPr="00F01811">
        <w:rPr>
          <w:rFonts w:ascii="Abadi" w:hAnsi="Abadi"/>
          <w:b w:val="0"/>
          <w:bCs w:val="0"/>
          <w:sz w:val="21"/>
          <w:szCs w:val="21"/>
        </w:rPr>
        <w:lastRenderedPageBreak/>
        <w:t>de enero a diciembre de 2020; y respecto a la profundidad temática se revisó la eficiencia que permitió verificar el proceso de selección de los elementos pertenecientes a la Unidad de Policía Turística y las capacitaciones recibidas que coadyuvaron a fortalecer las capacidades profesionales y técnicas descritas en los perfiles de puesto; así como el diseño de los planes de prevención, disuasión y control de los delitos en relación a la identificación y estrategia de atención de los factores de riesgo existentes en las zonas turísticas de la entidad. La Eficacia que permitió verificar las acciones de coordinación de la Policía Turística Estatal y los municipios para garantizar la atención de las necesidades presentadas por la población de las zonas turísticas y sus visitantes en el periodo 2019-2020, así como verificar los resultados de los servicios de la Unidad de Policía Turística en relación a la prevención de actos delictivos que afecten al sector turístico en el Estado; y en cuanto al Desarrollo Sostenible se verificó la contribución del Program</w:t>
      </w:r>
      <w:r w:rsidRPr="00F01811">
        <w:rPr>
          <w:rFonts w:ascii="Abadi" w:hAnsi="Abadi"/>
          <w:b w:val="0"/>
          <w:bCs w:val="0"/>
          <w:i/>
          <w:iCs/>
          <w:sz w:val="21"/>
          <w:szCs w:val="21"/>
        </w:rPr>
        <w:t>a Q3072 Policía Turística Estatal</w:t>
      </w:r>
      <w:r w:rsidRPr="00F01811">
        <w:rPr>
          <w:rFonts w:ascii="Abadi" w:hAnsi="Abadi"/>
          <w:b w:val="0"/>
          <w:bCs w:val="0"/>
          <w:sz w:val="21"/>
          <w:szCs w:val="21"/>
        </w:rPr>
        <w:t xml:space="preserve"> al logro de los Objetivos de Desarrollo Sostenible 2030. </w:t>
      </w:r>
    </w:p>
    <w:p w14:paraId="1D7DA5FF" w14:textId="77777777" w:rsidR="00450CF2" w:rsidRPr="00F01811" w:rsidRDefault="00450CF2" w:rsidP="00450CF2">
      <w:pPr>
        <w:pStyle w:val="Textoindependiente"/>
        <w:ind w:firstLine="705"/>
        <w:rPr>
          <w:rFonts w:ascii="Abadi" w:hAnsi="Abadi"/>
          <w:b w:val="0"/>
          <w:bCs w:val="0"/>
          <w:sz w:val="21"/>
          <w:szCs w:val="21"/>
        </w:rPr>
      </w:pPr>
    </w:p>
    <w:p w14:paraId="7855DC15"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Por lo que hace a los antecedentes del proceso de fiscalización, estos ya se detallaron en el apartado correspondiente.</w:t>
      </w:r>
    </w:p>
    <w:p w14:paraId="10E91787" w14:textId="77777777" w:rsidR="00450CF2" w:rsidRPr="00F01811" w:rsidRDefault="00450CF2" w:rsidP="00450CF2">
      <w:pPr>
        <w:pStyle w:val="Textoindependiente"/>
        <w:ind w:firstLine="705"/>
        <w:rPr>
          <w:rFonts w:ascii="Abadi" w:hAnsi="Abadi"/>
          <w:b w:val="0"/>
          <w:bCs w:val="0"/>
          <w:sz w:val="21"/>
          <w:szCs w:val="21"/>
        </w:rPr>
      </w:pPr>
    </w:p>
    <w:p w14:paraId="5938604C"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En el contexto de la política pública de la materia por auditar se describe brevemente la política pública en la materia, así como la unidad responsable de la materia por auditar.</w:t>
      </w:r>
    </w:p>
    <w:p w14:paraId="62D31DAC" w14:textId="77777777" w:rsidR="00450CF2" w:rsidRPr="00F01811" w:rsidRDefault="00450CF2" w:rsidP="00450CF2">
      <w:pPr>
        <w:pStyle w:val="Textoindependiente"/>
        <w:ind w:firstLine="705"/>
        <w:rPr>
          <w:rFonts w:ascii="Abadi" w:hAnsi="Abadi"/>
          <w:b w:val="0"/>
          <w:bCs w:val="0"/>
          <w:sz w:val="21"/>
          <w:szCs w:val="21"/>
        </w:rPr>
      </w:pPr>
    </w:p>
    <w:p w14:paraId="5826360F"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En este sentido, se refiere que el turismo es un fenómeno social, cultural y económico relacionado con el movimiento de las personas a lugares que se encuentran fuera de su lugar de residencia habitual, normalmente por motivos asociados al descanso, a la diversión, al deporte y al acceso a la cultura y a la naturaleza, el cual debe concebirse y practicarse como un medio privilegiado de desarrollo individual y colectivo.  </w:t>
      </w:r>
    </w:p>
    <w:p w14:paraId="4CF4D0D7" w14:textId="77777777" w:rsidR="00450CF2" w:rsidRPr="00F01811" w:rsidRDefault="00450CF2" w:rsidP="00450CF2">
      <w:pPr>
        <w:pStyle w:val="Textoindependiente"/>
        <w:ind w:firstLine="705"/>
        <w:rPr>
          <w:rFonts w:ascii="Abadi" w:hAnsi="Abadi"/>
          <w:b w:val="0"/>
          <w:bCs w:val="0"/>
          <w:sz w:val="21"/>
          <w:szCs w:val="21"/>
        </w:rPr>
      </w:pPr>
    </w:p>
    <w:p w14:paraId="66FC9774"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Se establece además que, aunado a su perspectiva de aproximación a los derechos humanos, como consecuencia del derecho al descanso y al ocio, el turismo se ha convertido en uno de los principales actores del comercio internacional. En tal sentido, la Organización Mundial del Turismo refiere que esta actividad representa una de las principales fuentes de ingresos de numerosos países en vías de </w:t>
      </w:r>
      <w:r w:rsidRPr="00F01811">
        <w:rPr>
          <w:rFonts w:ascii="Abadi" w:hAnsi="Abadi"/>
          <w:b w:val="0"/>
          <w:bCs w:val="0"/>
          <w:sz w:val="21"/>
          <w:szCs w:val="21"/>
        </w:rPr>
        <w:t>desarrollo, crecimiento que va de la mano del aumento de la diversificación y de la competencia entre los destinos.</w:t>
      </w:r>
    </w:p>
    <w:p w14:paraId="034B24B2" w14:textId="77777777" w:rsidR="00450CF2" w:rsidRPr="00962159" w:rsidRDefault="00450CF2" w:rsidP="00450CF2">
      <w:pPr>
        <w:pStyle w:val="Textoindependiente"/>
        <w:ind w:firstLine="705"/>
        <w:rPr>
          <w:rFonts w:ascii="Abadi" w:hAnsi="Abadi"/>
          <w:sz w:val="21"/>
          <w:szCs w:val="21"/>
        </w:rPr>
      </w:pPr>
    </w:p>
    <w:p w14:paraId="74CB7530"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En este orden de ideas, se reconoce que la actividad relacionada con los viajes y el turismo es relevante en términos sociales, económicos y de empleo. Al respecto, datos publicados en el año 2019 por la Organización Mundial del Turismo, indican que esta actividad aporta a México el 9% del Producto Interno Bruto (PIB). A nivel global, el turismo genera millones de empleos directos e indirectos, con una alta proporción de mujeres y jóvenes. La Organización Mundial del Turismo destaca que la mayoría de las empresas turísticas (alrededor del 80%) son micro, pequeñas y medianas empresas, y que las mujeres representan el 54% de la fuerza laboral del sector (en comparación con el 39% en la economía en general).</w:t>
      </w:r>
    </w:p>
    <w:p w14:paraId="3C5B98F1" w14:textId="77777777" w:rsidR="00450CF2" w:rsidRPr="00F01811" w:rsidRDefault="00450CF2" w:rsidP="00450CF2">
      <w:pPr>
        <w:pStyle w:val="Textoindependiente"/>
        <w:ind w:firstLine="705"/>
        <w:rPr>
          <w:rFonts w:ascii="Abadi" w:hAnsi="Abadi"/>
          <w:b w:val="0"/>
          <w:bCs w:val="0"/>
          <w:sz w:val="21"/>
          <w:szCs w:val="21"/>
        </w:rPr>
      </w:pPr>
    </w:p>
    <w:p w14:paraId="210732B0" w14:textId="77777777" w:rsidR="00450CF2" w:rsidRPr="00F01811" w:rsidRDefault="00450CF2" w:rsidP="00450CF2">
      <w:pPr>
        <w:pStyle w:val="Textoindependiente"/>
        <w:ind w:firstLine="705"/>
        <w:rPr>
          <w:rFonts w:ascii="Abadi" w:hAnsi="Abadi"/>
          <w:b w:val="0"/>
          <w:bCs w:val="0"/>
          <w:sz w:val="21"/>
          <w:szCs w:val="21"/>
        </w:rPr>
      </w:pPr>
    </w:p>
    <w:p w14:paraId="2C305B50"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Asimismo, se establece que el turismo es una actividad sensible a factores externos e internos que desmotivan el interés por viajar con alcance a los entornos político, económico y social, entre los que se destacan los problemas relacionados con la inseguridad y la violencia. Por lo cual resulta importante contar con políticas integrales que garanticen la seguridad y la sostenibilidad del sector, mediante la implementación de mecanismos de interacción y de gestión para que el turismo consolide su reactivación, se valore su importancia socioeconómica, se garantice su calidad y se le reconozca como factor de descanso y desarrollo, mediante la organización y coordinación de acciones de cooperación interinstitucional. </w:t>
      </w:r>
    </w:p>
    <w:p w14:paraId="562BC994" w14:textId="77777777" w:rsidR="00450CF2" w:rsidRPr="00F01811" w:rsidRDefault="00450CF2" w:rsidP="00450CF2">
      <w:pPr>
        <w:pStyle w:val="Textoindependiente"/>
        <w:ind w:firstLine="705"/>
        <w:rPr>
          <w:rFonts w:ascii="Abadi" w:hAnsi="Abadi"/>
          <w:b w:val="0"/>
          <w:bCs w:val="0"/>
          <w:sz w:val="21"/>
          <w:szCs w:val="21"/>
        </w:rPr>
      </w:pPr>
    </w:p>
    <w:p w14:paraId="68E11179"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Es así, que cuidar cada uno de los componentes de la actividad turística, hará que el sector crezca y se fortalezca. No obstante, el alcance de la auditoría se centra en la seguridad turística, misma que se entiende como </w:t>
      </w:r>
      <w:r w:rsidRPr="00F01811">
        <w:rPr>
          <w:rFonts w:ascii="Abadi" w:hAnsi="Abadi"/>
          <w:b w:val="0"/>
          <w:bCs w:val="0"/>
          <w:i/>
          <w:iCs/>
          <w:sz w:val="21"/>
          <w:szCs w:val="21"/>
        </w:rPr>
        <w:t>«la protección de la vida, de la salud, de la integridad física, psicológica y económica de los visitantes, prestadores de servicios y miembros de las comunidades receptoras»</w:t>
      </w:r>
      <w:r w:rsidRPr="00F01811">
        <w:rPr>
          <w:rFonts w:ascii="Abadi" w:hAnsi="Abadi"/>
          <w:b w:val="0"/>
          <w:bCs w:val="0"/>
          <w:sz w:val="21"/>
          <w:szCs w:val="21"/>
        </w:rPr>
        <w:t>.</w:t>
      </w:r>
    </w:p>
    <w:p w14:paraId="1D683F94" w14:textId="77777777" w:rsidR="00450CF2" w:rsidRPr="00962159" w:rsidRDefault="00450CF2" w:rsidP="00450CF2">
      <w:pPr>
        <w:pStyle w:val="Textoindependiente"/>
        <w:ind w:firstLine="705"/>
        <w:rPr>
          <w:rFonts w:ascii="Abadi" w:hAnsi="Abadi"/>
          <w:sz w:val="21"/>
          <w:szCs w:val="21"/>
        </w:rPr>
      </w:pPr>
    </w:p>
    <w:p w14:paraId="435BC477"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La seguridad pública es un concepto vinculado a la seguridad humana, nacional, institucional, civil y entre ellos a la seguridad turística. Es comúnmente mencionado que mantener la seguridad, salvaguardar la vida, las </w:t>
      </w:r>
      <w:r w:rsidRPr="00F01811">
        <w:rPr>
          <w:rFonts w:ascii="Abadi" w:hAnsi="Abadi"/>
          <w:b w:val="0"/>
          <w:bCs w:val="0"/>
          <w:sz w:val="21"/>
          <w:szCs w:val="21"/>
        </w:rPr>
        <w:lastRenderedPageBreak/>
        <w:t xml:space="preserve">libertades, la integridad y el patrimonio de las personas, así como contribuir a la generación y preservación del orden público y la paz social, es la función fundamental para el Estado, función que corre a cargo de la Federación, las entidades federativas y los municipios. </w:t>
      </w:r>
    </w:p>
    <w:p w14:paraId="328CEFCF" w14:textId="77777777" w:rsidR="00450CF2" w:rsidRPr="00F01811" w:rsidRDefault="00450CF2" w:rsidP="00450CF2">
      <w:pPr>
        <w:pStyle w:val="Textoindependiente"/>
        <w:ind w:firstLine="705"/>
        <w:rPr>
          <w:rFonts w:ascii="Abadi" w:hAnsi="Abadi"/>
          <w:b w:val="0"/>
          <w:bCs w:val="0"/>
          <w:sz w:val="21"/>
          <w:szCs w:val="21"/>
        </w:rPr>
      </w:pPr>
    </w:p>
    <w:p w14:paraId="63D8A539"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También se establece que, en el estado de Guanajuato, el abatir los actos delincuenciales que afectan la seguridad de los guanajuatenses, así como el incrementar la seguridad tanto de ellos como de sus visitantes, son objetivos que se posicionan dentro de la agenda de gobierno en el corto, mediano y largo plazo; previéndose la creación de nuevas divisiones al interior de la Comisaría General de las Fuerzas de Seguridad Pública del Estado entre ellos la Policía Turística.</w:t>
      </w:r>
    </w:p>
    <w:p w14:paraId="0947716C" w14:textId="77777777" w:rsidR="00450CF2" w:rsidRPr="00F01811" w:rsidRDefault="00450CF2" w:rsidP="00450CF2">
      <w:pPr>
        <w:pStyle w:val="Textoindependiente"/>
        <w:rPr>
          <w:rFonts w:ascii="Abadi" w:hAnsi="Abadi"/>
          <w:b w:val="0"/>
          <w:bCs w:val="0"/>
          <w:sz w:val="21"/>
          <w:szCs w:val="21"/>
        </w:rPr>
      </w:pPr>
    </w:p>
    <w:p w14:paraId="14D6FD6D" w14:textId="77777777" w:rsidR="00450CF2" w:rsidRPr="00F01811" w:rsidRDefault="00450CF2" w:rsidP="00450CF2">
      <w:pPr>
        <w:pStyle w:val="Textoindependiente"/>
        <w:ind w:firstLine="705"/>
        <w:rPr>
          <w:rFonts w:ascii="Abadi" w:hAnsi="Abadi"/>
          <w:b w:val="0"/>
          <w:bCs w:val="0"/>
          <w:sz w:val="21"/>
          <w:szCs w:val="21"/>
        </w:rPr>
      </w:pPr>
    </w:p>
    <w:p w14:paraId="16C4F320" w14:textId="77777777" w:rsidR="00450CF2" w:rsidRPr="00962159" w:rsidRDefault="00450CF2" w:rsidP="00450CF2">
      <w:pPr>
        <w:pStyle w:val="Textoindependiente"/>
        <w:ind w:firstLine="705"/>
        <w:rPr>
          <w:rFonts w:ascii="Abadi" w:hAnsi="Abadi"/>
          <w:sz w:val="21"/>
          <w:szCs w:val="21"/>
        </w:rPr>
      </w:pPr>
    </w:p>
    <w:p w14:paraId="1CAFD2C4"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A través del convenio </w:t>
      </w:r>
      <w:r w:rsidRPr="00F01811">
        <w:rPr>
          <w:rFonts w:ascii="Abadi" w:hAnsi="Abadi"/>
          <w:b w:val="0"/>
          <w:bCs w:val="0"/>
          <w:i/>
          <w:iCs/>
          <w:sz w:val="21"/>
          <w:szCs w:val="21"/>
        </w:rPr>
        <w:t>SSP-SECTUR-01-2019</w:t>
      </w:r>
      <w:r w:rsidRPr="00F01811">
        <w:rPr>
          <w:rFonts w:ascii="Abadi" w:hAnsi="Abadi"/>
          <w:b w:val="0"/>
          <w:bCs w:val="0"/>
          <w:sz w:val="21"/>
          <w:szCs w:val="21"/>
        </w:rPr>
        <w:t xml:space="preserve"> celebrado el 27 de febrero de 2019 entre la Secretaría de Seguridad Pública y la Secretaría de Turismo del estado de Guanajuato se creó la Unidad de Policía Turística, con el objeto de brindar atención del sector en el estado, incidiendo en la recuperación sistemática de la presencia policial en las zonas turísticas, en los seis pueblos mágicos y las dos ciudades patrimonio que se encuentran en el Estado, mediante patrullajes móviles y pie a tierra, así como acciones de proximidad. Dentro del referido convenio se estableció la obligación de la Secretaría de Turismo del Estado de poner a disposición de la Secretaría de Finanzas, Inversión y Administración, los recursos económicos necesarios para el inicio de operaciones de la Policía Turística, recursos que concluyeron de erogarse en 2020.</w:t>
      </w:r>
    </w:p>
    <w:p w14:paraId="20356F43" w14:textId="77777777" w:rsidR="00450CF2" w:rsidRPr="00F01811" w:rsidRDefault="00450CF2" w:rsidP="00450CF2">
      <w:pPr>
        <w:pStyle w:val="Textoindependiente"/>
        <w:ind w:firstLine="705"/>
        <w:rPr>
          <w:rFonts w:ascii="Abadi" w:hAnsi="Abadi"/>
          <w:b w:val="0"/>
          <w:bCs w:val="0"/>
          <w:sz w:val="21"/>
          <w:szCs w:val="21"/>
        </w:rPr>
      </w:pPr>
    </w:p>
    <w:p w14:paraId="3CFA30CF"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Es así, que mediante el programa </w:t>
      </w:r>
      <w:r w:rsidRPr="00F01811">
        <w:rPr>
          <w:rFonts w:ascii="Abadi" w:hAnsi="Abadi"/>
          <w:b w:val="0"/>
          <w:bCs w:val="0"/>
          <w:i/>
          <w:iCs/>
          <w:sz w:val="21"/>
          <w:szCs w:val="21"/>
        </w:rPr>
        <w:t>Q3072 Policía Turística Estatal</w:t>
      </w:r>
      <w:r w:rsidRPr="00F01811">
        <w:rPr>
          <w:rFonts w:ascii="Abadi" w:hAnsi="Abadi"/>
          <w:b w:val="0"/>
          <w:bCs w:val="0"/>
          <w:sz w:val="21"/>
          <w:szCs w:val="21"/>
        </w:rPr>
        <w:t>, se materializa la estrategia de intervención para garantizar la atención del sector turístico en el Estado, con un servicio policial efectivo que incida en la recuperación sistemática de la presencia policial en las zonas turísticas.</w:t>
      </w:r>
    </w:p>
    <w:p w14:paraId="652F5C60" w14:textId="77777777" w:rsidR="00450CF2" w:rsidRPr="00962159" w:rsidRDefault="00450CF2" w:rsidP="00450CF2">
      <w:pPr>
        <w:pStyle w:val="Textoindependiente"/>
        <w:ind w:firstLine="705"/>
        <w:rPr>
          <w:rFonts w:ascii="Abadi" w:hAnsi="Abadi"/>
          <w:sz w:val="21"/>
          <w:szCs w:val="21"/>
        </w:rPr>
      </w:pPr>
    </w:p>
    <w:p w14:paraId="64F7AD48"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En la parte correspondiente a la unidad responsable de la materia a auditar se refiere que, en el convenio </w:t>
      </w:r>
      <w:r w:rsidRPr="00F01811">
        <w:rPr>
          <w:rFonts w:ascii="Abadi" w:hAnsi="Abadi"/>
          <w:b w:val="0"/>
          <w:bCs w:val="0"/>
          <w:i/>
          <w:iCs/>
          <w:sz w:val="21"/>
          <w:szCs w:val="21"/>
        </w:rPr>
        <w:t>SSP-SECTUR-01-2019</w:t>
      </w:r>
      <w:r w:rsidRPr="00F01811">
        <w:rPr>
          <w:rFonts w:ascii="Abadi" w:hAnsi="Abadi"/>
          <w:b w:val="0"/>
          <w:bCs w:val="0"/>
          <w:sz w:val="21"/>
          <w:szCs w:val="21"/>
        </w:rPr>
        <w:t xml:space="preserve"> se establece que la Secretaría de Seguridad Pública es la Unidad Responsable de que se brinde la función de Policía Turística Estatal. Asimismo, se señala que, de acuerdo a la Ley</w:t>
      </w:r>
      <w:r w:rsidRPr="00962159">
        <w:rPr>
          <w:rFonts w:ascii="Abadi" w:hAnsi="Abadi"/>
          <w:sz w:val="21"/>
          <w:szCs w:val="21"/>
        </w:rPr>
        <w:t xml:space="preserve"> </w:t>
      </w:r>
      <w:r w:rsidRPr="00F01811">
        <w:rPr>
          <w:rFonts w:ascii="Abadi" w:hAnsi="Abadi"/>
          <w:b w:val="0"/>
          <w:bCs w:val="0"/>
          <w:sz w:val="21"/>
          <w:szCs w:val="21"/>
        </w:rPr>
        <w:t xml:space="preserve">Orgánica del Poder Ejecutivo para el Estado de Guanajuato, la referida Secretaría es la autoridad responsable de velar por la protección de los habitantes del Estado, prevenir la comisión de delitos y hacer guardar el orden público. </w:t>
      </w:r>
    </w:p>
    <w:p w14:paraId="0CBF9E44" w14:textId="77777777" w:rsidR="00450CF2" w:rsidRPr="00F01811" w:rsidRDefault="00450CF2" w:rsidP="00450CF2">
      <w:pPr>
        <w:pStyle w:val="Textoindependiente"/>
        <w:ind w:firstLine="705"/>
        <w:rPr>
          <w:rFonts w:ascii="Abadi" w:hAnsi="Abadi"/>
          <w:b w:val="0"/>
          <w:bCs w:val="0"/>
          <w:sz w:val="21"/>
          <w:szCs w:val="21"/>
        </w:rPr>
      </w:pPr>
    </w:p>
    <w:p w14:paraId="2E275AE4"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Para el cumplimiento de los fines antes señalados, el Reglamento de la Secretaría de Seguridad Pública, prevé que la Comisaría General de las Fuerzas de Seguridad Pública del Estado, es la encargada de planear, coordinar, supervisar, analizar y evaluar el trabajo entre otras, de la División de Policía Urbana Estatal, misma que tiene la atribución de brindar a través de la Policía Turística, apoyo y tranquilidad para salvaguardar la integridad de las personas turistas en el Estado.</w:t>
      </w:r>
    </w:p>
    <w:p w14:paraId="73D34E93" w14:textId="77777777" w:rsidR="00F01811" w:rsidRDefault="00F01811" w:rsidP="00F01811">
      <w:pPr>
        <w:pStyle w:val="Textoindependiente"/>
        <w:autoSpaceDE/>
        <w:autoSpaceDN/>
        <w:rPr>
          <w:rFonts w:ascii="Abadi" w:hAnsi="Abadi"/>
          <w:sz w:val="21"/>
          <w:szCs w:val="21"/>
        </w:rPr>
      </w:pPr>
    </w:p>
    <w:p w14:paraId="6219FE9B" w14:textId="0DA8A341" w:rsidR="00450CF2" w:rsidRPr="00F01811" w:rsidRDefault="00450CF2">
      <w:pPr>
        <w:pStyle w:val="Textoindependiente"/>
        <w:numPr>
          <w:ilvl w:val="0"/>
          <w:numId w:val="10"/>
        </w:numPr>
        <w:autoSpaceDE/>
        <w:autoSpaceDN/>
        <w:rPr>
          <w:rFonts w:ascii="Abadi" w:hAnsi="Abadi"/>
          <w:sz w:val="21"/>
          <w:szCs w:val="21"/>
        </w:rPr>
      </w:pPr>
      <w:r w:rsidRPr="00F01811">
        <w:rPr>
          <w:rFonts w:ascii="Abadi" w:hAnsi="Abadi"/>
          <w:sz w:val="21"/>
          <w:szCs w:val="21"/>
        </w:rPr>
        <w:t>Resultado del proceso de fiscalización.</w:t>
      </w:r>
    </w:p>
    <w:p w14:paraId="1A497BB8" w14:textId="77777777" w:rsidR="00450CF2" w:rsidRPr="00962159" w:rsidRDefault="00450CF2" w:rsidP="00450CF2">
      <w:pPr>
        <w:pStyle w:val="Textoindependiente"/>
        <w:ind w:left="705"/>
        <w:rPr>
          <w:rFonts w:ascii="Abadi" w:hAnsi="Abadi"/>
          <w:sz w:val="21"/>
          <w:szCs w:val="21"/>
        </w:rPr>
      </w:pPr>
    </w:p>
    <w:p w14:paraId="101BFB8B" w14:textId="77777777" w:rsidR="00450CF2" w:rsidRPr="00962159" w:rsidRDefault="00450CF2" w:rsidP="00450CF2">
      <w:pPr>
        <w:ind w:firstLine="705"/>
        <w:jc w:val="both"/>
        <w:rPr>
          <w:rFonts w:ascii="Abadi" w:hAnsi="Abadi"/>
          <w:sz w:val="21"/>
          <w:szCs w:val="21"/>
        </w:rPr>
      </w:pPr>
      <w:r w:rsidRPr="00962159">
        <w:rPr>
          <w:rFonts w:ascii="Abadi" w:hAnsi="Abadi"/>
          <w:sz w:val="21"/>
          <w:szCs w:val="21"/>
          <w:lang w:eastAsia="x-none"/>
        </w:rPr>
        <w:t xml:space="preserve">En esta parte se señala que </w:t>
      </w:r>
      <w:r w:rsidRPr="00962159">
        <w:rPr>
          <w:rFonts w:ascii="Abadi" w:hAnsi="Abadi"/>
          <w:sz w:val="21"/>
          <w:szCs w:val="21"/>
        </w:rPr>
        <w:t>los objetivos específicos se desarrollaron en la auditoría en cinco procedimientos, con los siguientes resultados:</w:t>
      </w:r>
    </w:p>
    <w:p w14:paraId="1C8DB1BB" w14:textId="77777777" w:rsidR="00450CF2" w:rsidRPr="00962159" w:rsidRDefault="00450CF2" w:rsidP="00450CF2">
      <w:pPr>
        <w:ind w:firstLine="705"/>
        <w:jc w:val="both"/>
        <w:rPr>
          <w:rFonts w:ascii="Abadi" w:hAnsi="Abadi"/>
          <w:sz w:val="21"/>
          <w:szCs w:val="21"/>
          <w:lang w:eastAsia="x-none"/>
        </w:rPr>
      </w:pPr>
    </w:p>
    <w:p w14:paraId="02E80930" w14:textId="77777777" w:rsidR="00450CF2" w:rsidRPr="00962159" w:rsidRDefault="00450CF2" w:rsidP="00450CF2">
      <w:pPr>
        <w:jc w:val="both"/>
        <w:rPr>
          <w:rFonts w:ascii="Abadi" w:hAnsi="Abadi"/>
          <w:sz w:val="21"/>
          <w:szCs w:val="21"/>
          <w:lang w:eastAsia="x-none"/>
        </w:rPr>
      </w:pPr>
    </w:p>
    <w:p w14:paraId="1AB51709" w14:textId="77777777" w:rsidR="00450CF2" w:rsidRPr="00962159" w:rsidRDefault="00450CF2" w:rsidP="00450CF2">
      <w:pPr>
        <w:ind w:firstLine="705"/>
        <w:jc w:val="both"/>
        <w:rPr>
          <w:rFonts w:ascii="Abadi" w:hAnsi="Abadi"/>
          <w:b/>
          <w:sz w:val="21"/>
          <w:szCs w:val="21"/>
          <w:lang w:eastAsia="x-none"/>
        </w:rPr>
      </w:pPr>
      <w:r w:rsidRPr="00962159">
        <w:rPr>
          <w:rFonts w:ascii="Abadi" w:hAnsi="Abadi"/>
          <w:b/>
          <w:sz w:val="21"/>
          <w:szCs w:val="21"/>
          <w:lang w:eastAsia="x-none"/>
        </w:rPr>
        <w:t>Eficiencia:</w:t>
      </w:r>
    </w:p>
    <w:p w14:paraId="30416846" w14:textId="77777777" w:rsidR="00450CF2" w:rsidRPr="00962159" w:rsidRDefault="00450CF2" w:rsidP="00450CF2">
      <w:pPr>
        <w:ind w:firstLine="705"/>
        <w:jc w:val="both"/>
        <w:rPr>
          <w:rFonts w:ascii="Abadi" w:hAnsi="Abadi"/>
          <w:b/>
          <w:sz w:val="21"/>
          <w:szCs w:val="21"/>
          <w:lang w:eastAsia="x-none"/>
        </w:rPr>
      </w:pPr>
    </w:p>
    <w:p w14:paraId="584A1228" w14:textId="77777777" w:rsidR="00450CF2" w:rsidRPr="00962159" w:rsidRDefault="00450CF2">
      <w:pPr>
        <w:numPr>
          <w:ilvl w:val="0"/>
          <w:numId w:val="13"/>
        </w:numPr>
        <w:ind w:hanging="356"/>
        <w:jc w:val="both"/>
        <w:rPr>
          <w:rFonts w:ascii="Abadi" w:hAnsi="Abadi"/>
          <w:bCs/>
          <w:sz w:val="21"/>
          <w:szCs w:val="21"/>
          <w:lang w:eastAsia="x-none"/>
        </w:rPr>
      </w:pPr>
      <w:r w:rsidRPr="00962159">
        <w:rPr>
          <w:rFonts w:ascii="Abadi" w:hAnsi="Abadi"/>
          <w:bCs/>
          <w:sz w:val="21"/>
          <w:szCs w:val="21"/>
          <w:lang w:eastAsia="x-none"/>
        </w:rPr>
        <w:t>Proceso de conformación y fortalecimiento de la Unidad de Policía Turística.</w:t>
      </w:r>
    </w:p>
    <w:p w14:paraId="2CA7625F" w14:textId="77777777" w:rsidR="00450CF2" w:rsidRPr="00962159" w:rsidRDefault="00450CF2" w:rsidP="00450CF2">
      <w:pPr>
        <w:ind w:left="1065"/>
        <w:jc w:val="both"/>
        <w:rPr>
          <w:rFonts w:ascii="Abadi" w:hAnsi="Abadi"/>
          <w:bCs/>
          <w:sz w:val="21"/>
          <w:szCs w:val="21"/>
          <w:lang w:eastAsia="x-none"/>
        </w:rPr>
      </w:pPr>
    </w:p>
    <w:p w14:paraId="2C75A82F" w14:textId="77777777" w:rsidR="00450CF2" w:rsidRPr="00962159" w:rsidRDefault="00450CF2">
      <w:pPr>
        <w:numPr>
          <w:ilvl w:val="0"/>
          <w:numId w:val="13"/>
        </w:numPr>
        <w:ind w:hanging="356"/>
        <w:jc w:val="both"/>
        <w:rPr>
          <w:rFonts w:ascii="Abadi" w:hAnsi="Abadi"/>
          <w:bCs/>
          <w:sz w:val="21"/>
          <w:szCs w:val="21"/>
          <w:lang w:eastAsia="x-none"/>
        </w:rPr>
      </w:pPr>
      <w:r w:rsidRPr="00962159">
        <w:rPr>
          <w:rFonts w:ascii="Abadi" w:hAnsi="Abadi"/>
          <w:bCs/>
          <w:sz w:val="21"/>
          <w:szCs w:val="21"/>
          <w:lang w:eastAsia="x-none"/>
        </w:rPr>
        <w:t>Planificación de programas de prevención, disuasión y control del delito en zonas turísticas</w:t>
      </w:r>
      <w:r w:rsidRPr="00962159">
        <w:rPr>
          <w:rFonts w:ascii="Abadi" w:hAnsi="Abadi"/>
          <w:bCs/>
          <w:i/>
          <w:iCs/>
          <w:sz w:val="21"/>
          <w:szCs w:val="21"/>
          <w:lang w:eastAsia="x-none"/>
        </w:rPr>
        <w:t>.</w:t>
      </w:r>
    </w:p>
    <w:p w14:paraId="38C1EC77" w14:textId="77777777" w:rsidR="00450CF2" w:rsidRPr="00962159" w:rsidRDefault="00450CF2" w:rsidP="00450CF2">
      <w:pPr>
        <w:pStyle w:val="Prrafodelista"/>
        <w:rPr>
          <w:rFonts w:ascii="Abadi" w:hAnsi="Abadi"/>
          <w:bCs/>
          <w:sz w:val="21"/>
          <w:szCs w:val="21"/>
          <w:lang w:eastAsia="x-none"/>
        </w:rPr>
      </w:pPr>
    </w:p>
    <w:p w14:paraId="02995F76" w14:textId="77777777" w:rsidR="00450CF2" w:rsidRPr="00962159" w:rsidRDefault="00450CF2" w:rsidP="00450CF2">
      <w:pPr>
        <w:ind w:firstLine="705"/>
        <w:jc w:val="both"/>
        <w:rPr>
          <w:rFonts w:ascii="Abadi" w:hAnsi="Abadi"/>
          <w:b/>
          <w:sz w:val="21"/>
          <w:szCs w:val="21"/>
          <w:lang w:eastAsia="x-none"/>
        </w:rPr>
      </w:pPr>
      <w:r w:rsidRPr="00962159">
        <w:rPr>
          <w:rFonts w:ascii="Abadi" w:hAnsi="Abadi"/>
          <w:b/>
          <w:sz w:val="21"/>
          <w:szCs w:val="21"/>
          <w:lang w:eastAsia="x-none"/>
        </w:rPr>
        <w:t>Eficacia:</w:t>
      </w:r>
    </w:p>
    <w:p w14:paraId="50EFD741" w14:textId="77777777" w:rsidR="00450CF2" w:rsidRPr="00962159" w:rsidRDefault="00450CF2" w:rsidP="00450CF2">
      <w:pPr>
        <w:ind w:firstLine="705"/>
        <w:jc w:val="both"/>
        <w:rPr>
          <w:rFonts w:ascii="Abadi" w:hAnsi="Abadi"/>
          <w:b/>
          <w:sz w:val="21"/>
          <w:szCs w:val="21"/>
          <w:lang w:eastAsia="x-none"/>
        </w:rPr>
      </w:pPr>
    </w:p>
    <w:p w14:paraId="1C21CAF5" w14:textId="77777777" w:rsidR="00450CF2" w:rsidRPr="00962159" w:rsidRDefault="00450CF2">
      <w:pPr>
        <w:numPr>
          <w:ilvl w:val="0"/>
          <w:numId w:val="13"/>
        </w:numPr>
        <w:jc w:val="both"/>
        <w:rPr>
          <w:rFonts w:ascii="Abadi" w:hAnsi="Abadi"/>
          <w:bCs/>
          <w:sz w:val="21"/>
          <w:szCs w:val="21"/>
          <w:lang w:eastAsia="x-none"/>
        </w:rPr>
      </w:pPr>
      <w:r w:rsidRPr="00962159">
        <w:rPr>
          <w:rFonts w:ascii="Abadi" w:hAnsi="Abadi"/>
          <w:bCs/>
          <w:sz w:val="21"/>
          <w:szCs w:val="21"/>
          <w:lang w:eastAsia="x-none"/>
        </w:rPr>
        <w:t>Prestación de servicios por la Policía Turística Estatal y su coordinación interinstitucional.</w:t>
      </w:r>
    </w:p>
    <w:p w14:paraId="5773EA86" w14:textId="77777777" w:rsidR="00450CF2" w:rsidRPr="00962159" w:rsidRDefault="00450CF2" w:rsidP="00450CF2">
      <w:pPr>
        <w:ind w:left="1065"/>
        <w:jc w:val="both"/>
        <w:rPr>
          <w:rFonts w:ascii="Abadi" w:hAnsi="Abadi"/>
          <w:bCs/>
          <w:sz w:val="21"/>
          <w:szCs w:val="21"/>
          <w:lang w:eastAsia="x-none"/>
        </w:rPr>
      </w:pPr>
    </w:p>
    <w:p w14:paraId="14F90880" w14:textId="77777777" w:rsidR="00450CF2" w:rsidRPr="00962159" w:rsidRDefault="00450CF2">
      <w:pPr>
        <w:numPr>
          <w:ilvl w:val="0"/>
          <w:numId w:val="13"/>
        </w:numPr>
        <w:jc w:val="both"/>
        <w:rPr>
          <w:rFonts w:ascii="Abadi" w:hAnsi="Abadi"/>
          <w:bCs/>
          <w:sz w:val="21"/>
          <w:szCs w:val="21"/>
          <w:lang w:eastAsia="x-none"/>
        </w:rPr>
      </w:pPr>
      <w:r w:rsidRPr="00962159">
        <w:rPr>
          <w:rFonts w:ascii="Abadi" w:hAnsi="Abadi"/>
          <w:bCs/>
          <w:sz w:val="21"/>
          <w:szCs w:val="21"/>
          <w:lang w:eastAsia="x-none"/>
        </w:rPr>
        <w:t>Resultados de las acciones de prevención realizadas por la Unidad de Policía Turística.</w:t>
      </w:r>
    </w:p>
    <w:p w14:paraId="30C7C69B" w14:textId="77777777" w:rsidR="00450CF2" w:rsidRPr="00962159" w:rsidRDefault="00450CF2" w:rsidP="00450CF2">
      <w:pPr>
        <w:pStyle w:val="Prrafodelista"/>
        <w:rPr>
          <w:rFonts w:ascii="Abadi" w:hAnsi="Abadi"/>
          <w:bCs/>
          <w:sz w:val="21"/>
          <w:szCs w:val="21"/>
          <w:lang w:eastAsia="x-none"/>
        </w:rPr>
      </w:pPr>
    </w:p>
    <w:p w14:paraId="7B1AF34F" w14:textId="77777777" w:rsidR="00450CF2" w:rsidRPr="00962159" w:rsidRDefault="00450CF2" w:rsidP="00450CF2">
      <w:pPr>
        <w:ind w:firstLine="705"/>
        <w:jc w:val="both"/>
        <w:rPr>
          <w:rFonts w:ascii="Abadi" w:hAnsi="Abadi"/>
          <w:b/>
          <w:sz w:val="21"/>
          <w:szCs w:val="21"/>
          <w:lang w:eastAsia="x-none"/>
        </w:rPr>
      </w:pPr>
      <w:r w:rsidRPr="00962159">
        <w:rPr>
          <w:rFonts w:ascii="Abadi" w:hAnsi="Abadi"/>
          <w:b/>
          <w:sz w:val="21"/>
          <w:szCs w:val="21"/>
          <w:lang w:eastAsia="x-none"/>
        </w:rPr>
        <w:t>Desarrollo Sostenible:</w:t>
      </w:r>
    </w:p>
    <w:p w14:paraId="53F51715" w14:textId="77777777" w:rsidR="00450CF2" w:rsidRPr="00962159" w:rsidRDefault="00450CF2" w:rsidP="00450CF2">
      <w:pPr>
        <w:ind w:firstLine="705"/>
        <w:jc w:val="both"/>
        <w:rPr>
          <w:rFonts w:ascii="Abadi" w:hAnsi="Abadi"/>
          <w:b/>
          <w:sz w:val="21"/>
          <w:szCs w:val="21"/>
          <w:lang w:eastAsia="x-none"/>
        </w:rPr>
      </w:pPr>
    </w:p>
    <w:p w14:paraId="7C83645B" w14:textId="77777777" w:rsidR="00450CF2" w:rsidRPr="00962159" w:rsidRDefault="00450CF2">
      <w:pPr>
        <w:numPr>
          <w:ilvl w:val="0"/>
          <w:numId w:val="13"/>
        </w:numPr>
        <w:jc w:val="both"/>
        <w:rPr>
          <w:rFonts w:ascii="Abadi" w:hAnsi="Abadi"/>
          <w:bCs/>
          <w:sz w:val="21"/>
          <w:szCs w:val="21"/>
          <w:lang w:eastAsia="x-none"/>
        </w:rPr>
      </w:pPr>
      <w:r w:rsidRPr="00962159">
        <w:rPr>
          <w:rFonts w:ascii="Abadi" w:hAnsi="Abadi"/>
          <w:bCs/>
          <w:sz w:val="21"/>
          <w:szCs w:val="21"/>
          <w:lang w:eastAsia="x-none"/>
        </w:rPr>
        <w:t>Objetivos de Desarrollo Sostenible.</w:t>
      </w:r>
    </w:p>
    <w:p w14:paraId="57ADEE32" w14:textId="77777777" w:rsidR="00450CF2" w:rsidRPr="00962159" w:rsidRDefault="00450CF2" w:rsidP="00450CF2">
      <w:pPr>
        <w:ind w:left="1065"/>
        <w:jc w:val="both"/>
        <w:rPr>
          <w:rFonts w:ascii="Abadi" w:hAnsi="Abadi"/>
          <w:bCs/>
          <w:sz w:val="21"/>
          <w:szCs w:val="21"/>
          <w:lang w:eastAsia="x-none"/>
        </w:rPr>
      </w:pPr>
    </w:p>
    <w:p w14:paraId="4697C6CF"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Es así, que se presentan los resultados de la auditoría realizada, estableciendo las recomendaciones formuladas al sujeto fiscalizado, plasmando en cada una las acciones </w:t>
      </w:r>
      <w:r w:rsidRPr="00962159">
        <w:rPr>
          <w:rFonts w:ascii="Abadi" w:hAnsi="Abadi"/>
          <w:sz w:val="21"/>
          <w:szCs w:val="21"/>
          <w:lang w:eastAsia="x-none"/>
        </w:rPr>
        <w:lastRenderedPageBreak/>
        <w:t>preventivas y correctivas que se deben llevar a cabo para subsanar las situaciones detectadas durante el proceso de auditoría.</w:t>
      </w:r>
    </w:p>
    <w:p w14:paraId="47B2DA73" w14:textId="77777777" w:rsidR="00450CF2" w:rsidRPr="00962159" w:rsidRDefault="00450CF2" w:rsidP="00450CF2">
      <w:pPr>
        <w:ind w:firstLine="705"/>
        <w:jc w:val="both"/>
        <w:rPr>
          <w:rFonts w:ascii="Abadi" w:hAnsi="Abadi"/>
          <w:sz w:val="21"/>
          <w:szCs w:val="21"/>
          <w:lang w:eastAsia="x-none"/>
        </w:rPr>
      </w:pPr>
    </w:p>
    <w:p w14:paraId="33735328"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Derivado de lo anterior, se formulan los resultados y recomendaciones contenidos en los rubros de Eficiencia, Eficacia y Desarrollo Sostenible.</w:t>
      </w:r>
    </w:p>
    <w:p w14:paraId="6A49F627" w14:textId="77777777" w:rsidR="00450CF2" w:rsidRPr="00962159" w:rsidRDefault="00450CF2" w:rsidP="00450CF2">
      <w:pPr>
        <w:ind w:firstLine="705"/>
        <w:jc w:val="both"/>
        <w:rPr>
          <w:rFonts w:ascii="Abadi" w:hAnsi="Abadi"/>
          <w:sz w:val="21"/>
          <w:szCs w:val="21"/>
          <w:lang w:eastAsia="x-none"/>
        </w:rPr>
      </w:pPr>
    </w:p>
    <w:p w14:paraId="32752117"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En tal sentido, en el rubro de Eficiencia, se formularon las recomendaciones plasmadas en los puntos 01 del resultado número 1, referente a proceso de conformación y fortalecimiento de la Unidad de Policía Turística; y 02 del resultado número 2, correspondiente a </w:t>
      </w:r>
      <w:r w:rsidRPr="00962159">
        <w:rPr>
          <w:rFonts w:ascii="Abadi" w:hAnsi="Abadi"/>
          <w:bCs/>
          <w:sz w:val="21"/>
          <w:szCs w:val="21"/>
          <w:lang w:eastAsia="x-none"/>
        </w:rPr>
        <w:t>planificación de programas de prevención, disuasión y control del delito en zonas turísticas</w:t>
      </w:r>
      <w:r w:rsidRPr="00962159">
        <w:rPr>
          <w:rFonts w:ascii="Abadi" w:hAnsi="Abadi"/>
          <w:sz w:val="21"/>
          <w:szCs w:val="21"/>
          <w:lang w:eastAsia="x-none"/>
        </w:rPr>
        <w:t>. En el apartado de Eficacia, se formuló la recomendación consignada en el punto 03 del resultado número 4, relativo a resultados de las acciones de prevención realizadas por la Unidad de Policía Turística.</w:t>
      </w:r>
    </w:p>
    <w:p w14:paraId="12C3E785" w14:textId="77777777" w:rsidR="00450CF2" w:rsidRPr="00962159" w:rsidRDefault="00450CF2" w:rsidP="00F01811">
      <w:pPr>
        <w:jc w:val="both"/>
        <w:rPr>
          <w:rFonts w:ascii="Abadi" w:hAnsi="Abadi"/>
          <w:sz w:val="21"/>
          <w:szCs w:val="21"/>
          <w:lang w:eastAsia="x-none"/>
        </w:rPr>
      </w:pPr>
    </w:p>
    <w:p w14:paraId="009589E0" w14:textId="77777777" w:rsidR="00450CF2" w:rsidRPr="00962159" w:rsidRDefault="00450CF2" w:rsidP="00450CF2">
      <w:pPr>
        <w:ind w:firstLine="705"/>
        <w:jc w:val="both"/>
        <w:rPr>
          <w:rFonts w:ascii="Abadi" w:hAnsi="Abadi"/>
          <w:sz w:val="21"/>
          <w:szCs w:val="21"/>
          <w:lang w:eastAsia="x-none"/>
        </w:rPr>
      </w:pPr>
    </w:p>
    <w:p w14:paraId="03D6FE77"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En el caso de los resultados números 3, referido a prestación de los servicios de la Unidad de Policía Turística del apartado de Eficacia; y 5 del rubro de Desarrollo Sostenible, referente a Objetivos de Desarrollo Sostenible, estos no generaron recomendaciones por parte de la Auditoría Superior del Estado. </w:t>
      </w:r>
    </w:p>
    <w:p w14:paraId="69ECD586" w14:textId="77777777" w:rsidR="00450CF2" w:rsidRPr="00F01811" w:rsidRDefault="00450CF2" w:rsidP="00450CF2">
      <w:pPr>
        <w:ind w:firstLine="705"/>
        <w:jc w:val="both"/>
        <w:rPr>
          <w:rFonts w:ascii="Abadi" w:hAnsi="Abadi"/>
          <w:sz w:val="21"/>
          <w:szCs w:val="21"/>
          <w:lang w:eastAsia="x-none"/>
        </w:rPr>
      </w:pPr>
    </w:p>
    <w:p w14:paraId="3DC86728"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Finalmente, se establece un apartado denominado </w:t>
      </w:r>
      <w:r w:rsidRPr="00F01811">
        <w:rPr>
          <w:rFonts w:ascii="Abadi" w:hAnsi="Abadi"/>
          <w:b w:val="0"/>
          <w:bCs w:val="0"/>
          <w:i/>
          <w:iCs/>
          <w:sz w:val="21"/>
          <w:szCs w:val="21"/>
        </w:rPr>
        <w:t>Cuestiones clave de la auditoría en contexto de la pandemia del virus SARS-CoV2</w:t>
      </w:r>
      <w:r w:rsidRPr="00F01811">
        <w:rPr>
          <w:rFonts w:ascii="Abadi" w:hAnsi="Abadi"/>
          <w:b w:val="0"/>
          <w:bCs w:val="0"/>
          <w:sz w:val="21"/>
          <w:szCs w:val="21"/>
        </w:rPr>
        <w:t xml:space="preserve"> en el que se señala que derivado de emergencia sanitaria ocasionada por dicha pandemia, se generaron cambios en el desarrollo de los asuntos competencia de la Auditoría Superior del Estado de Guanajuato, atendiendo al </w:t>
      </w:r>
      <w:r w:rsidRPr="00F01811">
        <w:rPr>
          <w:rFonts w:ascii="Abadi" w:hAnsi="Abadi"/>
          <w:b w:val="0"/>
          <w:bCs w:val="0"/>
          <w:i/>
          <w:iCs/>
          <w:sz w:val="21"/>
          <w:szCs w:val="21"/>
        </w:rPr>
        <w:t>Acuerdo relativo al trabajo a distancia del 17 de marzo de 2020</w:t>
      </w:r>
      <w:r w:rsidRPr="00F01811">
        <w:rPr>
          <w:rFonts w:ascii="Abadi" w:hAnsi="Abadi"/>
          <w:b w:val="0"/>
          <w:bCs w:val="0"/>
          <w:sz w:val="21"/>
          <w:szCs w:val="21"/>
        </w:rPr>
        <w:t xml:space="preserve"> y su décimo sexto acuerdo modificatorio, aprovechando las herramientas tecnológicas de que dispone, así como la colaboración de los sujetos de fiscalización.</w:t>
      </w:r>
    </w:p>
    <w:p w14:paraId="4C2A2C38"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 </w:t>
      </w:r>
    </w:p>
    <w:p w14:paraId="08EF2D26"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Es así, que si bien, el proceso de fiscalización ha continuado observando las medidas de confinamiento que las autoridades de salud han determinado y con el uso de las tecnologías de la información, por la propia naturaleza de la pandemia se generaron limitantes en la aplicación de los procedimientos de auditoría. </w:t>
      </w:r>
    </w:p>
    <w:p w14:paraId="5AA3C53F" w14:textId="77777777" w:rsidR="00450CF2" w:rsidRPr="00962159" w:rsidRDefault="00450CF2" w:rsidP="00450CF2">
      <w:pPr>
        <w:pStyle w:val="Textoindependiente"/>
        <w:ind w:firstLine="705"/>
        <w:rPr>
          <w:rFonts w:ascii="Abadi" w:hAnsi="Abadi"/>
          <w:sz w:val="21"/>
          <w:szCs w:val="21"/>
        </w:rPr>
      </w:pPr>
    </w:p>
    <w:p w14:paraId="57D2F5CD"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En tal sentido se ha priorizado el enfoque de derechos humanos, por lo que se ha velado por la protección del derecho humano a la salud, respetando las limitaciones y restricciones a los derechos humanos establecidas en la propia Constitución.</w:t>
      </w:r>
    </w:p>
    <w:p w14:paraId="532C933C" w14:textId="77777777" w:rsidR="00450CF2" w:rsidRPr="00962159" w:rsidRDefault="00450CF2" w:rsidP="00450CF2">
      <w:pPr>
        <w:pStyle w:val="Textoindependiente"/>
        <w:ind w:firstLine="705"/>
        <w:rPr>
          <w:rFonts w:ascii="Abadi" w:hAnsi="Abadi"/>
          <w:sz w:val="21"/>
          <w:szCs w:val="21"/>
        </w:rPr>
      </w:pPr>
    </w:p>
    <w:p w14:paraId="701955DC" w14:textId="5B319767" w:rsidR="00450CF2" w:rsidRPr="00450CF2" w:rsidRDefault="00450CF2">
      <w:pPr>
        <w:pStyle w:val="Textoindependiente"/>
        <w:numPr>
          <w:ilvl w:val="0"/>
          <w:numId w:val="14"/>
        </w:numPr>
        <w:autoSpaceDE/>
        <w:autoSpaceDN/>
        <w:rPr>
          <w:rFonts w:ascii="Abadi" w:hAnsi="Abadi"/>
          <w:sz w:val="21"/>
          <w:szCs w:val="21"/>
        </w:rPr>
      </w:pPr>
      <w:r w:rsidRPr="00450CF2">
        <w:rPr>
          <w:rFonts w:ascii="Abadi" w:hAnsi="Abadi"/>
          <w:sz w:val="21"/>
          <w:szCs w:val="21"/>
        </w:rPr>
        <w:t xml:space="preserve">Resumen de las recomendaciones. </w:t>
      </w:r>
    </w:p>
    <w:p w14:paraId="16FFDCCC" w14:textId="77777777" w:rsidR="00450CF2" w:rsidRPr="00F01811" w:rsidRDefault="00450CF2" w:rsidP="00450CF2">
      <w:pPr>
        <w:pStyle w:val="Textoindependiente"/>
        <w:rPr>
          <w:rFonts w:ascii="Abadi" w:hAnsi="Abadi"/>
          <w:b w:val="0"/>
          <w:bCs w:val="0"/>
          <w:sz w:val="21"/>
          <w:szCs w:val="21"/>
        </w:rPr>
      </w:pPr>
    </w:p>
    <w:p w14:paraId="70C64BF5" w14:textId="77777777" w:rsidR="00450CF2" w:rsidRPr="00F01811" w:rsidRDefault="00450CF2" w:rsidP="00450CF2">
      <w:pPr>
        <w:pStyle w:val="Textoindependiente"/>
        <w:ind w:firstLine="705"/>
        <w:rPr>
          <w:rFonts w:ascii="Abadi" w:hAnsi="Abadi"/>
          <w:b w:val="0"/>
          <w:bCs w:val="0"/>
          <w:sz w:val="21"/>
          <w:szCs w:val="21"/>
        </w:rPr>
      </w:pPr>
      <w:r w:rsidRPr="00F01811">
        <w:rPr>
          <w:rFonts w:ascii="Abadi" w:hAnsi="Abadi"/>
          <w:b w:val="0"/>
          <w:bCs w:val="0"/>
          <w:sz w:val="21"/>
          <w:szCs w:val="21"/>
        </w:rPr>
        <w:t xml:space="preserve">En este punto se establece un resumen exclusivamente de los resultados que generaron recomendación producto de un área de oportunidad o mejora sugerida por el Órgano Técnico, mismos que se clasifican agrupados bajo su respectiva vertiente, con su síntesis de la valoración efectuada, precisando que del análisis a la respuesta del pliego de recomendaciones se desprende que el sujeto fiscalizado en las 3 recomendaciones formuladas realizó las acciones suficientes para atenderlas. </w:t>
      </w:r>
    </w:p>
    <w:p w14:paraId="31DD1CA5" w14:textId="77777777" w:rsidR="00450CF2" w:rsidRPr="00962159" w:rsidRDefault="00450CF2" w:rsidP="00450CF2">
      <w:pPr>
        <w:pStyle w:val="Textoindependiente"/>
        <w:rPr>
          <w:rFonts w:ascii="Abadi" w:hAnsi="Abadi"/>
          <w:sz w:val="21"/>
          <w:szCs w:val="21"/>
        </w:rPr>
      </w:pPr>
    </w:p>
    <w:p w14:paraId="0AA0A183" w14:textId="77777777" w:rsidR="00450CF2" w:rsidRPr="00962159" w:rsidRDefault="00450CF2" w:rsidP="00450CF2">
      <w:pPr>
        <w:pStyle w:val="Textoindependiente"/>
        <w:ind w:firstLine="705"/>
        <w:rPr>
          <w:rFonts w:ascii="Abadi" w:hAnsi="Abadi"/>
          <w:sz w:val="21"/>
          <w:szCs w:val="21"/>
        </w:rPr>
      </w:pPr>
    </w:p>
    <w:p w14:paraId="4F60E193" w14:textId="613E31BF" w:rsidR="00450CF2" w:rsidRPr="00450CF2" w:rsidRDefault="00450CF2">
      <w:pPr>
        <w:pStyle w:val="Textoindependiente"/>
        <w:numPr>
          <w:ilvl w:val="0"/>
          <w:numId w:val="14"/>
        </w:numPr>
        <w:autoSpaceDE/>
        <w:autoSpaceDN/>
        <w:rPr>
          <w:rFonts w:ascii="Abadi" w:hAnsi="Abadi"/>
          <w:sz w:val="21"/>
          <w:szCs w:val="21"/>
        </w:rPr>
      </w:pPr>
      <w:r w:rsidRPr="00450CF2">
        <w:rPr>
          <w:rFonts w:ascii="Abadi" w:hAnsi="Abadi"/>
          <w:sz w:val="21"/>
          <w:szCs w:val="21"/>
        </w:rPr>
        <w:t xml:space="preserve">Conclusión General. </w:t>
      </w:r>
    </w:p>
    <w:p w14:paraId="52BAAD14" w14:textId="77777777" w:rsidR="00450CF2" w:rsidRPr="00962159" w:rsidRDefault="00450CF2" w:rsidP="00450CF2">
      <w:pPr>
        <w:pStyle w:val="Textoindependiente"/>
        <w:rPr>
          <w:rFonts w:ascii="Abadi" w:hAnsi="Abadi"/>
          <w:sz w:val="21"/>
          <w:szCs w:val="21"/>
        </w:rPr>
      </w:pPr>
    </w:p>
    <w:p w14:paraId="5E8EA896" w14:textId="6C601D74"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En este apartado se establece que</w:t>
      </w:r>
      <w:r w:rsidRPr="00962159">
        <w:rPr>
          <w:rFonts w:ascii="Abadi" w:hAnsi="Abadi"/>
          <w:sz w:val="21"/>
          <w:szCs w:val="21"/>
        </w:rPr>
        <w:t xml:space="preserve"> </w:t>
      </w:r>
      <w:r w:rsidRPr="00962159">
        <w:rPr>
          <w:rFonts w:ascii="Abadi" w:hAnsi="Abadi"/>
          <w:sz w:val="21"/>
          <w:szCs w:val="21"/>
          <w:lang w:eastAsia="x-none"/>
        </w:rPr>
        <w:t>el turismo se define como un conjunto de actividades que realizan las personas que viajan y permanecen en lugares fuera de su entorno habitual (por un tiempo no mayor a un año consecutivo), ya sea por placer, negocios o por otros motivos. Actualmente es uno de los sectores que crece con mayor rapidez en el mundo, por lo que su influencia puede contribuir de manera significativa al desarrollo social y económico, e inclusive, la reducción de la pobreza. Sin embargo, el fortalecimiento de dicho sector depende de los factores de la competitividad de los destinos, entre los que se destaca la variable de la seguridad.</w:t>
      </w:r>
    </w:p>
    <w:p w14:paraId="21E677E8" w14:textId="77777777" w:rsidR="00450CF2" w:rsidRPr="00962159" w:rsidRDefault="00450CF2" w:rsidP="00450CF2">
      <w:pPr>
        <w:ind w:firstLine="705"/>
        <w:jc w:val="both"/>
        <w:rPr>
          <w:rFonts w:ascii="Abadi" w:hAnsi="Abadi"/>
          <w:sz w:val="21"/>
          <w:szCs w:val="21"/>
          <w:lang w:eastAsia="x-none"/>
        </w:rPr>
      </w:pPr>
    </w:p>
    <w:p w14:paraId="2192CAF6"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La Organización de Estados Americanos define que la seguridad turística es un concepto multidimensional de prevención y de atención integral que incorpora salud, integridad física, psicológica y económica de los visitantes, de los prestadores de servicios y del resto de la sociedad; reconociendo que en muchas ocasiones este carácter multidimensional no se atiende de manera adecuada por las autoridades ni por el resto de los actores involucrados. </w:t>
      </w:r>
    </w:p>
    <w:p w14:paraId="17810461" w14:textId="77777777" w:rsidR="00450CF2" w:rsidRPr="00962159" w:rsidRDefault="00450CF2" w:rsidP="00450CF2">
      <w:pPr>
        <w:ind w:firstLine="705"/>
        <w:jc w:val="both"/>
        <w:rPr>
          <w:rFonts w:ascii="Abadi" w:hAnsi="Abadi"/>
          <w:sz w:val="21"/>
          <w:szCs w:val="21"/>
          <w:lang w:eastAsia="x-none"/>
        </w:rPr>
      </w:pPr>
    </w:p>
    <w:p w14:paraId="4B91BBE1"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Nuestro país es un destino turístico que cuenta con una gran diversidad de recursos naturales, enorme riqueza cultural e histórica, </w:t>
      </w:r>
      <w:r w:rsidRPr="00962159">
        <w:rPr>
          <w:rFonts w:ascii="Abadi" w:hAnsi="Abadi"/>
          <w:sz w:val="21"/>
          <w:szCs w:val="21"/>
          <w:lang w:eastAsia="x-none"/>
        </w:rPr>
        <w:lastRenderedPageBreak/>
        <w:t xml:space="preserve">reconocida gastronomía a nivel mundial, privilegiada ubicación geográfica y clima excepcional, situación que lo posiciona como un destino atractivo. En el caso del Estado de Guanajuato se distingue por su gastronomía, tradiciones, promoción de la cultura, arquitectura y sentido histórico, características que lo convierten en un importante y potencial destino turístico. </w:t>
      </w:r>
    </w:p>
    <w:p w14:paraId="30E17AE2" w14:textId="77777777" w:rsidR="00450CF2" w:rsidRPr="00962159" w:rsidRDefault="00450CF2" w:rsidP="00450CF2">
      <w:pPr>
        <w:ind w:firstLine="705"/>
        <w:jc w:val="both"/>
        <w:rPr>
          <w:rFonts w:ascii="Abadi" w:hAnsi="Abadi"/>
          <w:sz w:val="21"/>
          <w:szCs w:val="21"/>
          <w:lang w:eastAsia="x-none"/>
        </w:rPr>
      </w:pPr>
    </w:p>
    <w:p w14:paraId="55340944"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Al respecto, en 2020, el número de turistas que visitó nuestro Estado fue de 2’396,576, siendo el séptimo destino más visitado del país, al contar con una gran cantidad de atractivos turísticos, tales como sus 2 Ciudades Patrimonio de la Humanidad y sus 6 pueblos mágicos, contribuyendo a que la actividad turística aportara el 8.3% del Producto Interno Bruto estatal y generara más de 200 mil empleos. </w:t>
      </w:r>
    </w:p>
    <w:p w14:paraId="48545563" w14:textId="77777777" w:rsidR="00450CF2" w:rsidRPr="00962159" w:rsidRDefault="00450CF2" w:rsidP="00450CF2">
      <w:pPr>
        <w:ind w:firstLine="705"/>
        <w:jc w:val="both"/>
        <w:rPr>
          <w:rFonts w:ascii="Abadi" w:hAnsi="Abadi"/>
          <w:sz w:val="21"/>
          <w:szCs w:val="21"/>
          <w:lang w:eastAsia="x-none"/>
        </w:rPr>
      </w:pPr>
    </w:p>
    <w:p w14:paraId="665C8F14"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También se señala que, para la elección de los destinos turísticos, los turistas y viajeros se centran en factores como el precio, la calidad del servicio, atractivos con los que cuenta el lugar, entre otros; el tema de la seguridad es un factor que se pondera con mayor frecuencia al momento de elegir el lugar a visitar. </w:t>
      </w:r>
    </w:p>
    <w:p w14:paraId="07E9E37C" w14:textId="77777777" w:rsidR="00450CF2" w:rsidRPr="00962159" w:rsidRDefault="00450CF2" w:rsidP="00450CF2">
      <w:pPr>
        <w:ind w:firstLine="705"/>
        <w:jc w:val="both"/>
        <w:rPr>
          <w:rFonts w:ascii="Abadi" w:hAnsi="Abadi"/>
          <w:sz w:val="21"/>
          <w:szCs w:val="21"/>
          <w:lang w:eastAsia="x-none"/>
        </w:rPr>
      </w:pPr>
    </w:p>
    <w:p w14:paraId="32C8D122"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Es así, que el abatir los actos delincuenciales que puedan afectar la seguridad de los guanajuatenses y sus visitantes es un objetivo dentro de la agenda gubernamental local; para lo cual, en el año 2019 se consideró necesaria la creación de nuevas divisiones al interior de la Comisaría General de las Fuerzas de Seguridad Pública del Estado, entre ellas la Unidad de Policía Turística. </w:t>
      </w:r>
    </w:p>
    <w:p w14:paraId="5D0BCAF5" w14:textId="77777777" w:rsidR="00450CF2" w:rsidRPr="00962159" w:rsidRDefault="00450CF2" w:rsidP="00450CF2">
      <w:pPr>
        <w:ind w:firstLine="705"/>
        <w:jc w:val="both"/>
        <w:rPr>
          <w:rFonts w:ascii="Abadi" w:hAnsi="Abadi"/>
          <w:sz w:val="21"/>
          <w:szCs w:val="21"/>
          <w:lang w:eastAsia="x-none"/>
        </w:rPr>
      </w:pPr>
    </w:p>
    <w:p w14:paraId="28760F64"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A través del convenio </w:t>
      </w:r>
      <w:r w:rsidRPr="00962159">
        <w:rPr>
          <w:rFonts w:ascii="Abadi" w:hAnsi="Abadi"/>
          <w:i/>
          <w:iCs/>
          <w:sz w:val="21"/>
          <w:szCs w:val="21"/>
          <w:lang w:eastAsia="x-none"/>
        </w:rPr>
        <w:t>SSP-SECTUR-01-2019</w:t>
      </w:r>
      <w:r w:rsidRPr="00962159">
        <w:rPr>
          <w:rFonts w:ascii="Abadi" w:hAnsi="Abadi"/>
          <w:sz w:val="21"/>
          <w:szCs w:val="21"/>
          <w:lang w:eastAsia="x-none"/>
        </w:rPr>
        <w:t xml:space="preserve"> celebrado el 27 de febrero de 2019 entre la Secretaría de Seguridad Pública y la Secretaría de Turismo del Estado, se creó la Unidad de Policía Turística, con el objeto de brindar atención del sector en el Estado, repercutiendo sistemáticamente en la presencia policial en las zonas turísticas, en los seis pueblos mágicos y las dos ciudades patrimonio que se encuentran en el Estado, mediante patrullajes móviles y pie a tierra, así como acciones de proximidad. </w:t>
      </w:r>
    </w:p>
    <w:p w14:paraId="543948DE" w14:textId="77777777" w:rsidR="00450CF2" w:rsidRPr="00962159" w:rsidRDefault="00450CF2" w:rsidP="00450CF2">
      <w:pPr>
        <w:ind w:firstLine="705"/>
        <w:jc w:val="both"/>
        <w:rPr>
          <w:rFonts w:ascii="Abadi" w:hAnsi="Abadi"/>
          <w:sz w:val="21"/>
          <w:szCs w:val="21"/>
          <w:lang w:eastAsia="x-none"/>
        </w:rPr>
      </w:pPr>
    </w:p>
    <w:p w14:paraId="34AD48D0"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Derivado de lo anterior, se definió el objetivo general de la auditoría con el propósito de fiscalizar los servicios de atención, </w:t>
      </w:r>
      <w:r w:rsidRPr="00962159">
        <w:rPr>
          <w:rFonts w:ascii="Abadi" w:hAnsi="Abadi"/>
          <w:sz w:val="21"/>
          <w:szCs w:val="21"/>
          <w:lang w:eastAsia="x-none"/>
        </w:rPr>
        <w:t>orientación y vigilancia otorgados por la Policía Turística para prevenir las conductas delictivas en las zonas turísticas del estado de Guanajuato.</w:t>
      </w:r>
    </w:p>
    <w:p w14:paraId="76CF1712" w14:textId="77777777" w:rsidR="00450CF2" w:rsidRPr="00962159" w:rsidRDefault="00450CF2" w:rsidP="00450CF2">
      <w:pPr>
        <w:ind w:firstLine="705"/>
        <w:jc w:val="both"/>
        <w:rPr>
          <w:rFonts w:ascii="Abadi" w:hAnsi="Abadi"/>
          <w:sz w:val="21"/>
          <w:szCs w:val="21"/>
          <w:lang w:eastAsia="x-none"/>
        </w:rPr>
      </w:pPr>
    </w:p>
    <w:p w14:paraId="01B500A2"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Dada su reciente creación, en primer término, se revisó el proceso de selección y conformación de la Unidad de Policía Turística a partir de la convocatoria emitida por la Secretaría de Seguridad Pública, validándose el cumplimiento de los perfiles de puestos de los 37 elementos adscritos a la unidad, los cuales fueron capacitados durante 2019 en temas afines al sector, bajo una estrategia de capacitación inicial de tipo inducción. No obstante, durante 2020 se constató que no se llevó a cabo una estrategia de actualización para el reforzamiento de las capacidades que distinguen a este tipo de unidades, lo que se considera un área de oportunidad. </w:t>
      </w:r>
    </w:p>
    <w:p w14:paraId="17E5FA54" w14:textId="77777777" w:rsidR="00450CF2" w:rsidRPr="00962159" w:rsidRDefault="00450CF2" w:rsidP="00450CF2">
      <w:pPr>
        <w:ind w:firstLine="705"/>
        <w:jc w:val="both"/>
        <w:rPr>
          <w:rFonts w:ascii="Abadi" w:hAnsi="Abadi"/>
          <w:sz w:val="21"/>
          <w:szCs w:val="21"/>
          <w:lang w:eastAsia="x-none"/>
        </w:rPr>
      </w:pPr>
    </w:p>
    <w:p w14:paraId="6CC13A30"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Como acción de mejora, la Secretaría de Seguridad Pública en coordinación con el Instituto de Formación en Seguridad Pública del Estado fortaleció su proceso de diagnóstico de necesidades de capacitación y, como consecuencia, se evidenció la consideración de una oferta de capacitación complementaria llevada a cabo durante el ejercicio 2021, en la que se incluyeron temas relacionados con: legalidad turística; atractivos, productos y rutas turísticas; cultura turística para orientación de primer contacto; hospitalidad y calidad en el servicio; orientación y protección al consumidor; interacción en idioma inglés y primeros auxilios, resarciendo con ello la falta de una estrategia de actualización durante el ejercicio 2020. </w:t>
      </w:r>
    </w:p>
    <w:p w14:paraId="4BE233D4" w14:textId="77777777" w:rsidR="00450CF2" w:rsidRPr="00962159" w:rsidRDefault="00450CF2" w:rsidP="00450CF2">
      <w:pPr>
        <w:ind w:firstLine="705"/>
        <w:jc w:val="both"/>
        <w:rPr>
          <w:rFonts w:ascii="Abadi" w:hAnsi="Abadi"/>
          <w:sz w:val="21"/>
          <w:szCs w:val="21"/>
          <w:lang w:eastAsia="x-none"/>
        </w:rPr>
      </w:pPr>
    </w:p>
    <w:p w14:paraId="3FEB378A"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En tal sentido, se destaca la importancia de que la Secretaría de Seguridad Pública continue incentivando el desarrollo de capacidades y habilidades de los elementos de la Unidad de Policía Turística, a fin de mantenerse actualizados y de seguir fortaleciendo la calidad de servicio que se espera de un destino turístico de gran potencial como lo es el estado de Guanajuato. </w:t>
      </w:r>
    </w:p>
    <w:p w14:paraId="3DBE75B6" w14:textId="77777777" w:rsidR="00450CF2" w:rsidRPr="00962159" w:rsidRDefault="00450CF2" w:rsidP="00450CF2">
      <w:pPr>
        <w:ind w:firstLine="705"/>
        <w:jc w:val="both"/>
        <w:rPr>
          <w:rFonts w:ascii="Abadi" w:hAnsi="Abadi"/>
          <w:sz w:val="21"/>
          <w:szCs w:val="21"/>
          <w:lang w:eastAsia="x-none"/>
        </w:rPr>
      </w:pPr>
    </w:p>
    <w:p w14:paraId="4EB69305"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En cuanto a la estrategia de operación de la Unidad de Policía Turística, se establece que se analizó el diseño y contenido de su plan operativo, mismo que es el documento rector en el que se establecen sus objetivos, estrategias y acciones, cuyo eje central es la atención y orientación de turistas. En este punto </w:t>
      </w:r>
      <w:r w:rsidRPr="00962159">
        <w:rPr>
          <w:rFonts w:ascii="Abadi" w:hAnsi="Abadi"/>
          <w:sz w:val="21"/>
          <w:szCs w:val="21"/>
          <w:lang w:eastAsia="x-none"/>
        </w:rPr>
        <w:lastRenderedPageBreak/>
        <w:t xml:space="preserve">se identificó que, si bien se cuenta con la articulación de un plan para la operatividad de la Unidad de Policía Turística, su alcance no incorporó actividades de un Plan Estratégico de Seguridad Turística Integral (conocidos también como </w:t>
      </w:r>
      <w:r w:rsidRPr="00962159">
        <w:rPr>
          <w:rFonts w:ascii="Abadi" w:hAnsi="Abadi"/>
          <w:i/>
          <w:iCs/>
          <w:sz w:val="21"/>
          <w:szCs w:val="21"/>
          <w:lang w:eastAsia="x-none"/>
        </w:rPr>
        <w:t>de Protección al Turista</w:t>
      </w:r>
      <w:r w:rsidRPr="00962159">
        <w:rPr>
          <w:rFonts w:ascii="Abadi" w:hAnsi="Abadi"/>
          <w:sz w:val="21"/>
          <w:szCs w:val="21"/>
          <w:lang w:eastAsia="x-none"/>
        </w:rPr>
        <w:t xml:space="preserve">), que atienda los estándares establecidos por las mejores prácticas reconocidas por la Organización Mundial del Turismo. </w:t>
      </w:r>
    </w:p>
    <w:p w14:paraId="4D3300BB"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 </w:t>
      </w:r>
    </w:p>
    <w:p w14:paraId="38AFDE93"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Derivado de lo anterior, se motivó la sugerencia de coordinar esfuerzos para analizar la viabilidad de un plan estratégico de tal magnitud, mediante el que se conduzca la aplicación de estrategias y programas concretos e interinstitucionales a nivel estatal. En este sentido, la Secretaría de Seguridad Pública del Estado inició acciones tendientes a coordinarse con la Secretaría de Turismo con la finalidad de llevar a cabo mesas de trabajo para definir un Plan Integral de Seguridad Turística en el Estado.</w:t>
      </w:r>
    </w:p>
    <w:p w14:paraId="4DFA82AC" w14:textId="77777777" w:rsidR="00450CF2" w:rsidRPr="00962159" w:rsidRDefault="00450CF2" w:rsidP="00450CF2">
      <w:pPr>
        <w:ind w:firstLine="705"/>
        <w:jc w:val="both"/>
        <w:rPr>
          <w:rFonts w:ascii="Abadi" w:hAnsi="Abadi"/>
          <w:sz w:val="21"/>
          <w:szCs w:val="21"/>
          <w:lang w:eastAsia="x-none"/>
        </w:rPr>
      </w:pPr>
    </w:p>
    <w:p w14:paraId="2CA53372" w14:textId="23A19700" w:rsidR="00450CF2" w:rsidRPr="00962159" w:rsidRDefault="00450CF2" w:rsidP="000D0101">
      <w:pPr>
        <w:ind w:firstLine="705"/>
        <w:jc w:val="both"/>
        <w:rPr>
          <w:rFonts w:ascii="Abadi" w:hAnsi="Abadi"/>
          <w:sz w:val="21"/>
          <w:szCs w:val="21"/>
          <w:lang w:eastAsia="x-none"/>
        </w:rPr>
      </w:pPr>
      <w:r w:rsidRPr="00962159">
        <w:rPr>
          <w:rFonts w:ascii="Abadi" w:hAnsi="Abadi"/>
          <w:sz w:val="21"/>
          <w:szCs w:val="21"/>
          <w:lang w:eastAsia="x-none"/>
        </w:rPr>
        <w:t xml:space="preserve">En este apartado también se establece que las autoridades intervinientes deben mantener el diálogo y la coordinación para dar seguimiento a la realización de las mesas de trabajo y demás actividades, a fin de concretar la realización de un plan estratégico de tales dimensiones, teniendo presente que, el tema de la seguridad es clave para la competitividad turística, ya que un destino que no se percibe como seguro puede enfrentar consecuencias en la disminución tanto del flujo de visitantes como de la inversión. </w:t>
      </w:r>
    </w:p>
    <w:p w14:paraId="58B358CE" w14:textId="77777777" w:rsidR="00450CF2" w:rsidRPr="00962159" w:rsidRDefault="00450CF2" w:rsidP="00450CF2">
      <w:pPr>
        <w:ind w:firstLine="705"/>
        <w:jc w:val="both"/>
        <w:rPr>
          <w:rFonts w:ascii="Abadi" w:hAnsi="Abadi"/>
          <w:sz w:val="21"/>
          <w:szCs w:val="21"/>
          <w:lang w:eastAsia="x-none"/>
        </w:rPr>
      </w:pPr>
    </w:p>
    <w:p w14:paraId="7362C01B"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Por otra parte, se reitera la importancia de que el diseño del plan incorpore el conjunto de acciones integrales, interinstitucionales y corresponsables que permitan la salvaguarda de los atractivos turísticos, así como el disfrute de las zonas de interés turístico, de forma sostenible, por parte de la ciudadanía, operadores, visitantes y turistas; sin olvidar que, una vez que se vea fortalecida la planificación, el reto se convertirá en definir las responsabilidades concretas, incluidas las del sector mismo (no solo en aspectos de la seguridad pública), y cumplir con ellas de manera responsable y eficaz. </w:t>
      </w:r>
    </w:p>
    <w:p w14:paraId="2E70D3E1" w14:textId="77777777" w:rsidR="00450CF2" w:rsidRPr="00962159" w:rsidRDefault="00450CF2" w:rsidP="00450CF2">
      <w:pPr>
        <w:ind w:firstLine="705"/>
        <w:jc w:val="both"/>
        <w:rPr>
          <w:rFonts w:ascii="Abadi" w:hAnsi="Abadi"/>
          <w:sz w:val="21"/>
          <w:szCs w:val="21"/>
          <w:lang w:eastAsia="x-none"/>
        </w:rPr>
      </w:pPr>
    </w:p>
    <w:p w14:paraId="397D332F"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Como parte de los logros operativos de la Unidad de Policía Turística en el Estado, se identificó que durante el 2020 se realizaron un total de 19,192 servicios de los cuales el 66.7% fueron acciones de orientación, el </w:t>
      </w:r>
      <w:r w:rsidRPr="00962159">
        <w:rPr>
          <w:rFonts w:ascii="Abadi" w:hAnsi="Abadi"/>
          <w:sz w:val="21"/>
          <w:szCs w:val="21"/>
          <w:lang w:eastAsia="x-none"/>
        </w:rPr>
        <w:t>21.1% por acciones de vigilancia, el 6.2% por acciones de prevención y el 6% de acciones de atención en cumplimiento a las atribuciones de la referida Unidad. En cuanto a los mecanismos de los que dispuso la Secretaría de Seguridad Pública para medir el desempeño de la Unidad, se constató que desde el primer año de operaciones (2019) se instrumentó un cuestionario de percepción para medir los resultados de los servicios realizados, observándose que su diseño metodológico presentó ciertas debilidades relacionadas con la oportunidad de su aplicación, la determinación del tamaño de la muestra y la profundidad y alcance de las variables sujetas a medición. Aunado a lo anterior, la actividad de medición llevada a cabo por la referida Secretaría no se encontró documentada de manera formal, lo que implicó que en el año 2020 no se llevara a cabo su aplicación.</w:t>
      </w:r>
    </w:p>
    <w:p w14:paraId="132160C1" w14:textId="77777777" w:rsidR="00450CF2" w:rsidRPr="00962159" w:rsidRDefault="00450CF2" w:rsidP="00450CF2">
      <w:pPr>
        <w:ind w:firstLine="705"/>
        <w:jc w:val="both"/>
        <w:rPr>
          <w:rFonts w:ascii="Abadi" w:hAnsi="Abadi"/>
          <w:sz w:val="21"/>
          <w:szCs w:val="21"/>
          <w:lang w:eastAsia="x-none"/>
        </w:rPr>
      </w:pPr>
    </w:p>
    <w:p w14:paraId="028974F4"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También se refiere que la Secretaría de Seguridad Pública realizó acciones para adecuar y formalizar el proceso de evaluación de la percepción del desempeño de la Unidad de Policía Turística, robusteciendo además, los instrumentos de evaluación y los tamaños de muestra acorde a la población objetivo atendida por el programa, lo que significa que para el 2022 dispondrá de tres modelos de cuestionarios: uno para visitantes hispanohablantes, uno para turistas extranjeros (traducido al idioma inglés) y uno más para los operadores turísticos. </w:t>
      </w:r>
    </w:p>
    <w:p w14:paraId="6E5867E4" w14:textId="77777777" w:rsidR="00450CF2" w:rsidRPr="00962159" w:rsidRDefault="00450CF2" w:rsidP="00450CF2">
      <w:pPr>
        <w:ind w:firstLine="705"/>
        <w:jc w:val="both"/>
        <w:rPr>
          <w:rFonts w:ascii="Abadi" w:hAnsi="Abadi"/>
          <w:sz w:val="21"/>
          <w:szCs w:val="21"/>
          <w:lang w:eastAsia="x-none"/>
        </w:rPr>
      </w:pPr>
    </w:p>
    <w:p w14:paraId="509678F6"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Por otra parte, se analizó la vinculación entre los objetivos del programa </w:t>
      </w:r>
      <w:r w:rsidRPr="00962159">
        <w:rPr>
          <w:rFonts w:ascii="Abadi" w:hAnsi="Abadi"/>
          <w:i/>
          <w:iCs/>
          <w:sz w:val="21"/>
          <w:szCs w:val="21"/>
          <w:lang w:eastAsia="x-none"/>
        </w:rPr>
        <w:t>Q3072 Policía Turística Estatal</w:t>
      </w:r>
      <w:r w:rsidRPr="00962159">
        <w:rPr>
          <w:rFonts w:ascii="Abadi" w:hAnsi="Abadi"/>
          <w:sz w:val="21"/>
          <w:szCs w:val="21"/>
          <w:lang w:eastAsia="x-none"/>
        </w:rPr>
        <w:t xml:space="preserve"> y los Objetivos de Desarrollo Sostenible, identificándose su relación con el Objetivo 16, </w:t>
      </w:r>
      <w:r w:rsidRPr="00962159">
        <w:rPr>
          <w:rFonts w:ascii="Abadi" w:hAnsi="Abadi"/>
          <w:i/>
          <w:iCs/>
          <w:sz w:val="21"/>
          <w:szCs w:val="21"/>
          <w:lang w:eastAsia="x-none"/>
        </w:rPr>
        <w:t>Paz, Justicia e Instituciones Sólidas.</w:t>
      </w:r>
      <w:r w:rsidRPr="00962159">
        <w:rPr>
          <w:rFonts w:ascii="Abadi" w:hAnsi="Abadi"/>
          <w:sz w:val="21"/>
          <w:szCs w:val="21"/>
          <w:lang w:eastAsia="x-none"/>
        </w:rPr>
        <w:t xml:space="preserve"> Al respecto, si bien, la Secretaría de Seguridad Pública reconoció la vinculación, no contó con un proceso de monitoreo para determinar la contribución de las acciones del programa auditado de manera particular, situación que motivó el acercamiento con el Instituto de Planeación, Estadística y Geografía del Estado de Guanajuato a fin de incentivar la coordinación con el Consejo para el seguimiento al cumplimiento de la Agenda 2030. </w:t>
      </w:r>
    </w:p>
    <w:p w14:paraId="37AB4BC3" w14:textId="77777777" w:rsidR="00450CF2" w:rsidRPr="00962159" w:rsidRDefault="00450CF2" w:rsidP="00450CF2">
      <w:pPr>
        <w:ind w:firstLine="705"/>
        <w:jc w:val="both"/>
        <w:rPr>
          <w:rFonts w:ascii="Abadi" w:hAnsi="Abadi"/>
          <w:sz w:val="21"/>
          <w:szCs w:val="21"/>
          <w:lang w:eastAsia="x-none"/>
        </w:rPr>
      </w:pPr>
    </w:p>
    <w:p w14:paraId="41863BE0"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 xml:space="preserve">Asimismo, derivado de los procedimientos realizados y las evidencias revisadas, se reconoció que una de las dificultades que enfrenta el sector turístico es la </w:t>
      </w:r>
      <w:r w:rsidRPr="00962159">
        <w:rPr>
          <w:rFonts w:ascii="Abadi" w:hAnsi="Abadi"/>
          <w:sz w:val="21"/>
          <w:szCs w:val="21"/>
          <w:lang w:eastAsia="x-none"/>
        </w:rPr>
        <w:lastRenderedPageBreak/>
        <w:t xml:space="preserve">problemática de la seguridad turística, cuestión que ha cobrado importancia en las agendas públicas del país, y Guanajuato no es la excepción. Por lo anterior, una de las respuestas a tal condición fue la creación y puesta en marcha de la Unidad de Policía Turística. No obstante, por la multidimensionalidad del problema (de la inseguridad), la capacidad de contener la inseguridad en los destinos turísticos no es tarea sencilla, por lo que se requiere de un trabajo coordinado entre las diferentes instancias tanto públicas como privadas, para lograr los efectos deseados. </w:t>
      </w:r>
    </w:p>
    <w:p w14:paraId="55B3D784" w14:textId="77777777" w:rsidR="00450CF2" w:rsidRPr="00962159" w:rsidRDefault="00450CF2" w:rsidP="00450CF2">
      <w:pPr>
        <w:ind w:firstLine="705"/>
        <w:jc w:val="both"/>
        <w:rPr>
          <w:rFonts w:ascii="Abadi" w:hAnsi="Abadi"/>
          <w:sz w:val="21"/>
          <w:szCs w:val="21"/>
          <w:lang w:eastAsia="x-none"/>
        </w:rPr>
      </w:pPr>
    </w:p>
    <w:p w14:paraId="6F5FC64E" w14:textId="77777777" w:rsidR="00450CF2" w:rsidRPr="00962159" w:rsidRDefault="00450CF2" w:rsidP="00450CF2">
      <w:pPr>
        <w:ind w:firstLine="705"/>
        <w:jc w:val="both"/>
        <w:rPr>
          <w:rFonts w:ascii="Abadi" w:hAnsi="Abadi"/>
          <w:sz w:val="21"/>
          <w:szCs w:val="21"/>
          <w:lang w:eastAsia="x-none"/>
        </w:rPr>
      </w:pPr>
      <w:r w:rsidRPr="00962159">
        <w:rPr>
          <w:rFonts w:ascii="Abadi" w:hAnsi="Abadi"/>
          <w:sz w:val="21"/>
          <w:szCs w:val="21"/>
          <w:lang w:eastAsia="x-none"/>
        </w:rPr>
        <w:t>Finalmente, se señala que, como consecuencia de la auditoría realizada, se han comenzado a realizar cambios y mejoras en la gestión del programa auditado, por la importancia del sector turístico para el estado de Guanajuato, y la correlación entre seguridad y competitividad. Por lo anterior, es importante que las autoridades se mantengan atentos a los cambios del entorno y de los nuevos retos del sector, para generar mejores condiciones de seguridad para los turistas, visitantes y para la comunidad receptora, en general.</w:t>
      </w:r>
    </w:p>
    <w:p w14:paraId="484798FE" w14:textId="77777777" w:rsidR="00450CF2" w:rsidRPr="00962159" w:rsidRDefault="00450CF2" w:rsidP="00450CF2">
      <w:pPr>
        <w:ind w:firstLine="705"/>
        <w:jc w:val="both"/>
        <w:rPr>
          <w:rFonts w:ascii="Abadi" w:hAnsi="Abadi"/>
          <w:sz w:val="21"/>
          <w:szCs w:val="21"/>
          <w:lang w:eastAsia="x-none"/>
        </w:rPr>
      </w:pPr>
    </w:p>
    <w:p w14:paraId="7DC52F72" w14:textId="77777777" w:rsidR="00450CF2" w:rsidRPr="00962159" w:rsidRDefault="00450CF2" w:rsidP="00450CF2">
      <w:pPr>
        <w:ind w:firstLine="708"/>
        <w:jc w:val="both"/>
        <w:rPr>
          <w:rFonts w:ascii="Abadi" w:hAnsi="Abadi"/>
          <w:b/>
          <w:bCs/>
          <w:sz w:val="21"/>
          <w:szCs w:val="21"/>
        </w:rPr>
      </w:pPr>
      <w:r w:rsidRPr="00962159">
        <w:rPr>
          <w:rFonts w:ascii="Abadi" w:hAnsi="Abadi"/>
          <w:b/>
          <w:bCs/>
          <w:sz w:val="21"/>
          <w:szCs w:val="21"/>
        </w:rPr>
        <w:t>V. Conclusiones:</w:t>
      </w:r>
    </w:p>
    <w:p w14:paraId="10BA2D31" w14:textId="77777777" w:rsidR="00450CF2" w:rsidRPr="00962159" w:rsidRDefault="00450CF2" w:rsidP="00450CF2">
      <w:pPr>
        <w:jc w:val="both"/>
        <w:rPr>
          <w:rFonts w:ascii="Abadi" w:hAnsi="Abadi"/>
          <w:sz w:val="21"/>
          <w:szCs w:val="21"/>
        </w:rPr>
      </w:pPr>
    </w:p>
    <w:p w14:paraId="51645F2E" w14:textId="77777777" w:rsidR="00450CF2" w:rsidRPr="00962159" w:rsidRDefault="00450CF2" w:rsidP="00450CF2">
      <w:pPr>
        <w:jc w:val="both"/>
        <w:rPr>
          <w:rFonts w:ascii="Abadi" w:hAnsi="Abadi"/>
          <w:sz w:val="21"/>
          <w:szCs w:val="21"/>
        </w:rPr>
      </w:pPr>
      <w:r w:rsidRPr="00962159">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962159">
          <w:rPr>
            <w:rFonts w:ascii="Abadi" w:hAnsi="Abadi"/>
            <w:sz w:val="21"/>
            <w:szCs w:val="21"/>
          </w:rPr>
          <w:t>la Ley</w:t>
        </w:r>
      </w:smartTag>
      <w:r w:rsidRPr="00962159">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2A45243" w14:textId="77777777" w:rsidR="00450CF2" w:rsidRPr="00962159" w:rsidRDefault="00450CF2" w:rsidP="00450CF2">
      <w:pPr>
        <w:jc w:val="both"/>
        <w:rPr>
          <w:rFonts w:ascii="Abadi" w:hAnsi="Abadi"/>
          <w:sz w:val="21"/>
          <w:szCs w:val="21"/>
        </w:rPr>
      </w:pPr>
    </w:p>
    <w:p w14:paraId="44F4930E" w14:textId="77777777" w:rsidR="00450CF2" w:rsidRPr="00962159" w:rsidRDefault="00450CF2" w:rsidP="00450CF2">
      <w:pPr>
        <w:jc w:val="both"/>
        <w:rPr>
          <w:rFonts w:ascii="Abadi" w:hAnsi="Abadi"/>
          <w:sz w:val="21"/>
          <w:szCs w:val="21"/>
        </w:rPr>
      </w:pPr>
      <w:r w:rsidRPr="00962159">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75BA5B32" w14:textId="77777777" w:rsidR="00450CF2" w:rsidRPr="00962159" w:rsidRDefault="00450CF2" w:rsidP="00450CF2">
      <w:pPr>
        <w:jc w:val="both"/>
        <w:rPr>
          <w:rFonts w:ascii="Abadi" w:hAnsi="Abadi"/>
          <w:sz w:val="21"/>
          <w:szCs w:val="21"/>
        </w:rPr>
      </w:pPr>
    </w:p>
    <w:p w14:paraId="09498893" w14:textId="77777777" w:rsidR="00450CF2" w:rsidRPr="00962159" w:rsidRDefault="00450CF2" w:rsidP="00450CF2">
      <w:pPr>
        <w:jc w:val="both"/>
        <w:rPr>
          <w:rFonts w:ascii="Abadi" w:hAnsi="Abadi"/>
          <w:sz w:val="21"/>
          <w:szCs w:val="21"/>
        </w:rPr>
      </w:pPr>
    </w:p>
    <w:p w14:paraId="6509292C" w14:textId="77777777" w:rsidR="00450CF2" w:rsidRPr="00962159" w:rsidRDefault="00450CF2" w:rsidP="00450CF2">
      <w:pPr>
        <w:jc w:val="both"/>
        <w:rPr>
          <w:rFonts w:ascii="Abadi" w:hAnsi="Abadi"/>
          <w:sz w:val="21"/>
          <w:szCs w:val="21"/>
        </w:rPr>
      </w:pPr>
      <w:r w:rsidRPr="00962159">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962159">
          <w:rPr>
            <w:rFonts w:ascii="Abadi" w:hAnsi="Abadi"/>
            <w:sz w:val="21"/>
            <w:szCs w:val="21"/>
          </w:rPr>
          <w:t>la Ley</w:t>
        </w:r>
      </w:smartTag>
      <w:r w:rsidRPr="00962159">
        <w:rPr>
          <w:rFonts w:ascii="Abadi" w:hAnsi="Abadi"/>
          <w:sz w:val="21"/>
          <w:szCs w:val="21"/>
        </w:rPr>
        <w:t xml:space="preserve"> para atender las recomendaciones formuladas por el Órgano Técnico. Al respecto, se presentó la información </w:t>
      </w:r>
      <w:r w:rsidRPr="00962159">
        <w:rPr>
          <w:rFonts w:ascii="Abadi" w:hAnsi="Abadi"/>
          <w:sz w:val="21"/>
          <w:szCs w:val="21"/>
        </w:rPr>
        <w:t xml:space="preserve">y documentación que se consideró suficiente para atender las recomendaciones efectuadas. </w:t>
      </w:r>
    </w:p>
    <w:p w14:paraId="2B7D588C" w14:textId="77777777" w:rsidR="00450CF2" w:rsidRPr="00962159" w:rsidRDefault="00450CF2" w:rsidP="00450CF2">
      <w:pPr>
        <w:jc w:val="both"/>
        <w:rPr>
          <w:rFonts w:ascii="Abadi" w:hAnsi="Abadi"/>
          <w:sz w:val="21"/>
          <w:szCs w:val="21"/>
        </w:rPr>
      </w:pPr>
    </w:p>
    <w:p w14:paraId="02BACB5B" w14:textId="77777777" w:rsidR="00450CF2" w:rsidRPr="00962159" w:rsidRDefault="00450CF2" w:rsidP="00450CF2">
      <w:pPr>
        <w:ind w:firstLine="708"/>
        <w:jc w:val="both"/>
        <w:rPr>
          <w:rFonts w:ascii="Abadi" w:hAnsi="Abadi"/>
          <w:sz w:val="21"/>
          <w:szCs w:val="21"/>
        </w:rPr>
      </w:pPr>
      <w:r w:rsidRPr="00962159">
        <w:rPr>
          <w:rFonts w:ascii="Abadi" w:hAnsi="Abadi"/>
          <w:sz w:val="21"/>
          <w:szCs w:val="21"/>
        </w:rPr>
        <w:t>De igual manera, existe en el informe de resultados la constancia de que este se notificó al sujeto fiscalizado. En tal virtud, se considera que fue respetado el derecho de audiencia o defensa por parte del Órgano Técnico.</w:t>
      </w:r>
    </w:p>
    <w:p w14:paraId="53180307" w14:textId="77777777" w:rsidR="00450CF2" w:rsidRPr="00962159" w:rsidRDefault="00450CF2" w:rsidP="00450CF2">
      <w:pPr>
        <w:ind w:firstLine="708"/>
        <w:jc w:val="both"/>
        <w:rPr>
          <w:rFonts w:ascii="Abadi" w:hAnsi="Abadi"/>
          <w:sz w:val="21"/>
          <w:szCs w:val="21"/>
        </w:rPr>
      </w:pPr>
    </w:p>
    <w:p w14:paraId="5B38FA63" w14:textId="77777777" w:rsidR="00450CF2" w:rsidRPr="00962159" w:rsidRDefault="00450CF2" w:rsidP="00450CF2">
      <w:pPr>
        <w:ind w:firstLine="708"/>
        <w:jc w:val="both"/>
        <w:rPr>
          <w:rFonts w:ascii="Abadi" w:hAnsi="Abadi"/>
          <w:sz w:val="21"/>
          <w:szCs w:val="21"/>
        </w:rPr>
      </w:pPr>
      <w:r w:rsidRPr="00962159">
        <w:rPr>
          <w:rFonts w:ascii="Abadi" w:hAnsi="Abadi"/>
          <w:sz w:val="21"/>
          <w:szCs w:val="21"/>
        </w:rPr>
        <w:t>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2021,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33EA8673" w14:textId="77777777" w:rsidR="00450CF2" w:rsidRPr="00962159" w:rsidRDefault="00450CF2" w:rsidP="00450CF2">
      <w:pPr>
        <w:ind w:firstLine="708"/>
        <w:jc w:val="both"/>
        <w:rPr>
          <w:rFonts w:ascii="Abadi" w:hAnsi="Abadi"/>
          <w:sz w:val="21"/>
          <w:szCs w:val="21"/>
        </w:rPr>
      </w:pPr>
    </w:p>
    <w:p w14:paraId="4734C57D" w14:textId="77777777" w:rsidR="00450CF2" w:rsidRPr="00962159" w:rsidRDefault="00450CF2" w:rsidP="00450CF2">
      <w:pPr>
        <w:ind w:firstLine="708"/>
        <w:jc w:val="both"/>
        <w:rPr>
          <w:rFonts w:ascii="Abadi" w:hAnsi="Abadi"/>
          <w:sz w:val="21"/>
          <w:szCs w:val="21"/>
        </w:rPr>
      </w:pPr>
      <w:r w:rsidRPr="00962159">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4E8932D6" w14:textId="77777777" w:rsidR="00450CF2" w:rsidRPr="00962159" w:rsidRDefault="00450CF2" w:rsidP="00450CF2">
      <w:pPr>
        <w:jc w:val="both"/>
        <w:rPr>
          <w:rFonts w:ascii="Abadi" w:hAnsi="Abadi"/>
          <w:sz w:val="21"/>
          <w:szCs w:val="21"/>
        </w:rPr>
      </w:pPr>
    </w:p>
    <w:p w14:paraId="00702133" w14:textId="77777777" w:rsidR="00450CF2" w:rsidRPr="00962159" w:rsidRDefault="00450CF2" w:rsidP="00450CF2">
      <w:pPr>
        <w:jc w:val="both"/>
        <w:rPr>
          <w:rFonts w:ascii="Abadi" w:hAnsi="Abadi"/>
          <w:sz w:val="21"/>
          <w:szCs w:val="21"/>
        </w:rPr>
      </w:pPr>
      <w:r w:rsidRPr="00962159">
        <w:rPr>
          <w:rFonts w:ascii="Abadi" w:hAnsi="Abadi"/>
          <w:sz w:val="21"/>
          <w:szCs w:val="21"/>
        </w:rPr>
        <w:tab/>
        <w:t xml:space="preserve">En razón de lo anteriormente señalado, concluimos que el informe de resultados de la auditoría de desempeño practicada al Poder Ejecutivo del Estado de Guanajuato con enfoque de resultados del Programa </w:t>
      </w:r>
      <w:r w:rsidRPr="00962159">
        <w:rPr>
          <w:rFonts w:ascii="Abadi" w:hAnsi="Abadi"/>
          <w:i/>
          <w:iCs/>
          <w:sz w:val="21"/>
          <w:szCs w:val="21"/>
        </w:rPr>
        <w:t>Q3072 Policía Turística</w:t>
      </w:r>
      <w:r w:rsidRPr="00962159">
        <w:rPr>
          <w:rFonts w:ascii="Abadi" w:hAnsi="Abadi"/>
          <w:sz w:val="21"/>
          <w:szCs w:val="21"/>
        </w:rPr>
        <w:t xml:space="preserve">, a cargo de la Secretaría de Seguridad Pública, por el ejercicio fiscal del año 2020,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962159">
          <w:rPr>
            <w:rFonts w:ascii="Abadi" w:hAnsi="Abadi"/>
            <w:sz w:val="21"/>
            <w:szCs w:val="21"/>
          </w:rPr>
          <w:t>la Ley</w:t>
        </w:r>
      </w:smartTag>
      <w:r w:rsidRPr="00962159">
        <w:rPr>
          <w:rFonts w:ascii="Abadi" w:hAnsi="Abadi"/>
          <w:sz w:val="21"/>
          <w:szCs w:val="21"/>
        </w:rPr>
        <w:t xml:space="preserve"> de Fiscalización Superior del Estado de Guanajuato, razón por la cual no podría ser observado por el Pleno del Congreso.</w:t>
      </w:r>
    </w:p>
    <w:p w14:paraId="68B652C1" w14:textId="77777777" w:rsidR="00450CF2" w:rsidRPr="00962159" w:rsidRDefault="00450CF2" w:rsidP="00450CF2">
      <w:pPr>
        <w:ind w:firstLine="708"/>
        <w:jc w:val="both"/>
        <w:rPr>
          <w:rFonts w:ascii="Abadi" w:hAnsi="Abadi"/>
          <w:sz w:val="21"/>
          <w:szCs w:val="21"/>
        </w:rPr>
      </w:pPr>
    </w:p>
    <w:p w14:paraId="35919CEB" w14:textId="77777777" w:rsidR="00450CF2" w:rsidRPr="00962159" w:rsidRDefault="00450CF2" w:rsidP="00450CF2">
      <w:pPr>
        <w:ind w:firstLine="708"/>
        <w:jc w:val="both"/>
        <w:rPr>
          <w:rFonts w:ascii="Abadi" w:hAnsi="Abadi"/>
          <w:sz w:val="21"/>
          <w:szCs w:val="21"/>
        </w:rPr>
      </w:pPr>
      <w:r w:rsidRPr="00962159">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962159">
          <w:rPr>
            <w:rFonts w:ascii="Abadi" w:hAnsi="Abadi"/>
            <w:sz w:val="21"/>
            <w:szCs w:val="21"/>
          </w:rPr>
          <w:t>la Ley Orgánica</w:t>
        </w:r>
      </w:smartTag>
      <w:r w:rsidRPr="00962159">
        <w:rPr>
          <w:rFonts w:ascii="Abadi" w:hAnsi="Abadi"/>
          <w:sz w:val="21"/>
          <w:szCs w:val="21"/>
        </w:rPr>
        <w:t xml:space="preserve"> del Poder </w:t>
      </w:r>
      <w:r w:rsidRPr="00962159">
        <w:rPr>
          <w:rFonts w:ascii="Abadi" w:hAnsi="Abadi"/>
          <w:sz w:val="21"/>
          <w:szCs w:val="21"/>
        </w:rPr>
        <w:lastRenderedPageBreak/>
        <w:t xml:space="preserve">Legislativo, nos permitimos someter a la consideración de </w:t>
      </w:r>
      <w:smartTag w:uri="urn:schemas-microsoft-com:office:smarttags" w:element="PersonName">
        <w:smartTagPr>
          <w:attr w:name="ProductID" w:val="la Asamblea"/>
        </w:smartTagPr>
        <w:r w:rsidRPr="00962159">
          <w:rPr>
            <w:rFonts w:ascii="Abadi" w:hAnsi="Abadi"/>
            <w:sz w:val="21"/>
            <w:szCs w:val="21"/>
          </w:rPr>
          <w:t>la Asamblea</w:t>
        </w:r>
      </w:smartTag>
      <w:r w:rsidRPr="00962159">
        <w:rPr>
          <w:rFonts w:ascii="Abadi" w:hAnsi="Abadi"/>
          <w:sz w:val="21"/>
          <w:szCs w:val="21"/>
        </w:rPr>
        <w:t>, la aprobación del siguiente:</w:t>
      </w:r>
    </w:p>
    <w:p w14:paraId="2E3DAA68" w14:textId="77777777" w:rsidR="00450CF2" w:rsidRPr="00962159" w:rsidRDefault="00450CF2" w:rsidP="00450CF2">
      <w:pPr>
        <w:pStyle w:val="Ttulo1"/>
        <w:jc w:val="center"/>
        <w:rPr>
          <w:rFonts w:ascii="Abadi" w:hAnsi="Abadi" w:cs="Arial"/>
          <w:smallCaps/>
          <w:sz w:val="21"/>
          <w:szCs w:val="21"/>
        </w:rPr>
      </w:pPr>
      <w:r w:rsidRPr="00962159">
        <w:rPr>
          <w:rFonts w:ascii="Abadi" w:hAnsi="Abadi" w:cs="Arial"/>
          <w:smallCaps/>
          <w:sz w:val="21"/>
          <w:szCs w:val="21"/>
        </w:rPr>
        <w:t>A C U E R D O</w:t>
      </w:r>
    </w:p>
    <w:p w14:paraId="0EBF12C1" w14:textId="77777777" w:rsidR="00450CF2" w:rsidRPr="00962159" w:rsidRDefault="00450CF2" w:rsidP="00450CF2">
      <w:pPr>
        <w:rPr>
          <w:rFonts w:ascii="Abadi" w:hAnsi="Abadi"/>
          <w:sz w:val="21"/>
          <w:szCs w:val="21"/>
        </w:rPr>
      </w:pPr>
    </w:p>
    <w:p w14:paraId="533F27B7" w14:textId="77777777" w:rsidR="00450CF2" w:rsidRPr="00962159" w:rsidRDefault="00450CF2" w:rsidP="00450CF2">
      <w:pPr>
        <w:ind w:firstLine="708"/>
        <w:jc w:val="both"/>
        <w:rPr>
          <w:rFonts w:ascii="Abadi" w:hAnsi="Abadi"/>
          <w:sz w:val="21"/>
          <w:szCs w:val="21"/>
        </w:rPr>
      </w:pPr>
      <w:r w:rsidRPr="00962159">
        <w:rPr>
          <w:rFonts w:ascii="Abadi" w:hAnsi="Abadi"/>
          <w:b/>
          <w:bCs/>
          <w:sz w:val="21"/>
          <w:szCs w:val="21"/>
        </w:rPr>
        <w:t>Único</w:t>
      </w:r>
      <w:r w:rsidRPr="00962159">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962159">
          <w:rPr>
            <w:rFonts w:ascii="Abadi" w:hAnsi="Abadi"/>
            <w:sz w:val="21"/>
            <w:szCs w:val="21"/>
          </w:rPr>
          <w:t>la Constitución Política</w:t>
        </w:r>
      </w:smartTag>
      <w:r w:rsidRPr="00962159">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de Guanajuato con enfoque de resultados del Programa </w:t>
      </w:r>
      <w:r w:rsidRPr="00962159">
        <w:rPr>
          <w:rFonts w:ascii="Abadi" w:hAnsi="Abadi"/>
          <w:i/>
          <w:iCs/>
          <w:sz w:val="21"/>
          <w:szCs w:val="21"/>
        </w:rPr>
        <w:t>Q3072 Policía Turística</w:t>
      </w:r>
      <w:r w:rsidRPr="00962159">
        <w:rPr>
          <w:rFonts w:ascii="Abadi" w:hAnsi="Abadi"/>
          <w:sz w:val="21"/>
          <w:szCs w:val="21"/>
        </w:rPr>
        <w:t xml:space="preserve">, a cargo de la Secretaría de Seguridad Pública, por el periodo comprendido del 1 de enero al 31 de diciembre del ejercicio fiscal del año 2020. </w:t>
      </w:r>
    </w:p>
    <w:p w14:paraId="38E37AC3" w14:textId="77777777" w:rsidR="00450CF2" w:rsidRPr="00962159" w:rsidRDefault="00450CF2" w:rsidP="00450CF2">
      <w:pPr>
        <w:ind w:firstLine="708"/>
        <w:jc w:val="both"/>
        <w:rPr>
          <w:rFonts w:ascii="Abadi" w:hAnsi="Abadi"/>
          <w:sz w:val="21"/>
          <w:szCs w:val="21"/>
        </w:rPr>
      </w:pPr>
    </w:p>
    <w:p w14:paraId="09E9582B" w14:textId="77777777" w:rsidR="00450CF2" w:rsidRPr="00962159" w:rsidRDefault="00450CF2" w:rsidP="00450CF2">
      <w:pPr>
        <w:ind w:firstLine="708"/>
        <w:jc w:val="both"/>
        <w:rPr>
          <w:rFonts w:ascii="Abadi" w:hAnsi="Abadi"/>
          <w:sz w:val="21"/>
          <w:szCs w:val="21"/>
        </w:rPr>
      </w:pPr>
      <w:r w:rsidRPr="00962159">
        <w:rPr>
          <w:rFonts w:ascii="Abadi" w:hAnsi="Abadi"/>
          <w:sz w:val="21"/>
          <w:szCs w:val="21"/>
        </w:rPr>
        <w:t>Se ordena dar vista del informe de resultados al Gobernador del Estado, al Secretario de Seguridad Pública y al Secretario de Finanzas, Inversión y Administración para su conocimiento.</w:t>
      </w:r>
    </w:p>
    <w:p w14:paraId="57E82E7B" w14:textId="77777777" w:rsidR="00450CF2" w:rsidRPr="00962159" w:rsidRDefault="00450CF2" w:rsidP="00450CF2">
      <w:pPr>
        <w:ind w:firstLine="708"/>
        <w:jc w:val="both"/>
        <w:rPr>
          <w:rFonts w:ascii="Abadi" w:hAnsi="Abadi"/>
          <w:sz w:val="21"/>
          <w:szCs w:val="21"/>
        </w:rPr>
      </w:pPr>
    </w:p>
    <w:p w14:paraId="014BFBC1" w14:textId="77777777" w:rsidR="00450CF2" w:rsidRPr="00962159" w:rsidRDefault="00450CF2" w:rsidP="00450CF2">
      <w:pPr>
        <w:ind w:firstLine="708"/>
        <w:jc w:val="both"/>
        <w:rPr>
          <w:rFonts w:ascii="Abadi" w:hAnsi="Abadi"/>
          <w:sz w:val="21"/>
          <w:szCs w:val="21"/>
        </w:rPr>
      </w:pPr>
      <w:r w:rsidRPr="00962159">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5B05D123" w14:textId="77777777" w:rsidR="00450CF2" w:rsidRPr="00962159" w:rsidRDefault="00450CF2" w:rsidP="00450CF2">
      <w:pPr>
        <w:pStyle w:val="Sangra3detindependiente"/>
        <w:spacing w:line="240" w:lineRule="auto"/>
        <w:rPr>
          <w:rFonts w:ascii="Abadi" w:hAnsi="Abadi"/>
          <w:sz w:val="21"/>
          <w:szCs w:val="21"/>
          <w:lang w:val="es-MX"/>
        </w:rPr>
      </w:pPr>
    </w:p>
    <w:p w14:paraId="09350423" w14:textId="77777777" w:rsidR="00450CF2" w:rsidRPr="00962159" w:rsidRDefault="00450CF2" w:rsidP="00450CF2">
      <w:pPr>
        <w:jc w:val="center"/>
        <w:rPr>
          <w:rFonts w:ascii="Abadi" w:hAnsi="Abadi"/>
          <w:b/>
          <w:bCs/>
          <w:sz w:val="21"/>
          <w:szCs w:val="21"/>
          <w:lang w:eastAsia="x-none"/>
        </w:rPr>
      </w:pPr>
      <w:r w:rsidRPr="00962159">
        <w:rPr>
          <w:rFonts w:ascii="Abadi" w:hAnsi="Abadi"/>
          <w:b/>
          <w:bCs/>
          <w:sz w:val="21"/>
          <w:szCs w:val="21"/>
          <w:lang w:eastAsia="x-none"/>
        </w:rPr>
        <w:t>Guanajuato, Gto., 5 de mayo de 2022</w:t>
      </w:r>
    </w:p>
    <w:p w14:paraId="51EC582E" w14:textId="77777777" w:rsidR="00450CF2" w:rsidRPr="00962159" w:rsidRDefault="00450CF2" w:rsidP="00450CF2">
      <w:pPr>
        <w:jc w:val="center"/>
        <w:rPr>
          <w:rFonts w:ascii="Abadi" w:hAnsi="Abadi"/>
          <w:b/>
          <w:bCs/>
          <w:sz w:val="21"/>
          <w:szCs w:val="21"/>
          <w:lang w:eastAsia="x-none"/>
        </w:rPr>
      </w:pPr>
      <w:smartTag w:uri="urn:schemas-microsoft-com:office:smarttags" w:element="PersonName">
        <w:smartTagPr>
          <w:attr w:name="ProductID" w:val="La Comisi￳n"/>
        </w:smartTagPr>
        <w:r w:rsidRPr="00962159">
          <w:rPr>
            <w:rFonts w:ascii="Abadi" w:hAnsi="Abadi"/>
            <w:b/>
            <w:bCs/>
            <w:sz w:val="21"/>
            <w:szCs w:val="21"/>
            <w:lang w:eastAsia="x-none"/>
          </w:rPr>
          <w:t>La Comisión</w:t>
        </w:r>
      </w:smartTag>
      <w:r w:rsidRPr="00962159">
        <w:rPr>
          <w:rFonts w:ascii="Abadi" w:hAnsi="Abadi"/>
          <w:b/>
          <w:bCs/>
          <w:sz w:val="21"/>
          <w:szCs w:val="21"/>
          <w:lang w:eastAsia="x-none"/>
        </w:rPr>
        <w:t xml:space="preserve"> de Hacienda y Fiscalización</w:t>
      </w:r>
    </w:p>
    <w:p w14:paraId="72FFAFA7" w14:textId="77777777" w:rsidR="00450CF2" w:rsidRPr="00962159" w:rsidRDefault="00450CF2" w:rsidP="00450CF2">
      <w:pPr>
        <w:jc w:val="center"/>
        <w:rPr>
          <w:rFonts w:ascii="Abadi" w:hAnsi="Abadi"/>
          <w:sz w:val="21"/>
          <w:szCs w:val="21"/>
        </w:rPr>
      </w:pPr>
    </w:p>
    <w:p w14:paraId="56029CCB" w14:textId="77777777" w:rsidR="00450CF2" w:rsidRPr="00962159" w:rsidRDefault="00450CF2" w:rsidP="00450CF2">
      <w:pPr>
        <w:pStyle w:val="Textoindependiente2"/>
        <w:tabs>
          <w:tab w:val="center" w:pos="4419"/>
        </w:tabs>
        <w:jc w:val="left"/>
        <w:rPr>
          <w:rFonts w:ascii="Abadi" w:hAnsi="Abadi"/>
          <w:i w:val="0"/>
          <w:iCs w:val="0"/>
          <w:sz w:val="21"/>
          <w:szCs w:val="21"/>
        </w:rPr>
      </w:pPr>
    </w:p>
    <w:p w14:paraId="3D45ECCA" w14:textId="77777777" w:rsidR="00450CF2" w:rsidRPr="00962159" w:rsidRDefault="00450CF2" w:rsidP="00450CF2">
      <w:pPr>
        <w:rPr>
          <w:rFonts w:ascii="Abadi" w:hAnsi="Abadi"/>
          <w:b/>
          <w:sz w:val="21"/>
          <w:szCs w:val="21"/>
          <w:lang w:eastAsia="x-none"/>
        </w:rPr>
      </w:pPr>
      <w:r w:rsidRPr="00962159">
        <w:rPr>
          <w:rFonts w:ascii="Abadi" w:hAnsi="Abadi"/>
          <w:b/>
          <w:sz w:val="21"/>
          <w:szCs w:val="21"/>
          <w:lang w:eastAsia="x-none"/>
        </w:rPr>
        <w:t>Diputado Víctor Manuel Zanella Huerta</w:t>
      </w:r>
    </w:p>
    <w:p w14:paraId="3E99E171" w14:textId="77777777" w:rsidR="00450CF2" w:rsidRPr="00962159" w:rsidRDefault="00450CF2" w:rsidP="00450CF2">
      <w:pPr>
        <w:rPr>
          <w:rFonts w:ascii="Abadi" w:hAnsi="Abadi"/>
          <w:b/>
          <w:sz w:val="21"/>
          <w:szCs w:val="21"/>
          <w:lang w:eastAsia="x-none"/>
        </w:rPr>
      </w:pPr>
      <w:r w:rsidRPr="00962159">
        <w:rPr>
          <w:rFonts w:ascii="Abadi" w:hAnsi="Abadi"/>
          <w:b/>
          <w:sz w:val="21"/>
          <w:szCs w:val="21"/>
          <w:lang w:eastAsia="x-none"/>
        </w:rPr>
        <w:t>Diputada Ruth Noemí Tiscareño Agoitia</w:t>
      </w:r>
    </w:p>
    <w:p w14:paraId="306A80A5" w14:textId="77777777" w:rsidR="00450CF2" w:rsidRPr="00962159" w:rsidRDefault="00450CF2" w:rsidP="00450CF2">
      <w:pPr>
        <w:rPr>
          <w:rFonts w:ascii="Abadi" w:hAnsi="Abadi"/>
          <w:b/>
          <w:sz w:val="21"/>
          <w:szCs w:val="21"/>
          <w:lang w:eastAsia="x-none"/>
        </w:rPr>
      </w:pPr>
      <w:r w:rsidRPr="00962159">
        <w:rPr>
          <w:rFonts w:ascii="Abadi" w:hAnsi="Abadi"/>
          <w:b/>
          <w:sz w:val="21"/>
          <w:szCs w:val="21"/>
          <w:lang w:eastAsia="x-none"/>
        </w:rPr>
        <w:t>Diputado José Alfonso Borja Pimentel</w:t>
      </w:r>
    </w:p>
    <w:p w14:paraId="00D6168F" w14:textId="77777777" w:rsidR="00450CF2" w:rsidRPr="00962159" w:rsidRDefault="00450CF2" w:rsidP="00450CF2">
      <w:pPr>
        <w:rPr>
          <w:rFonts w:ascii="Abadi" w:hAnsi="Abadi"/>
          <w:b/>
          <w:sz w:val="21"/>
          <w:szCs w:val="21"/>
          <w:lang w:eastAsia="x-none"/>
        </w:rPr>
      </w:pPr>
      <w:r w:rsidRPr="00962159">
        <w:rPr>
          <w:rFonts w:ascii="Abadi" w:hAnsi="Abadi"/>
          <w:b/>
          <w:sz w:val="21"/>
          <w:szCs w:val="21"/>
          <w:lang w:eastAsia="x-none"/>
        </w:rPr>
        <w:t>Diputado Miguel Ángel Slim Alle</w:t>
      </w:r>
    </w:p>
    <w:p w14:paraId="302C0C8B" w14:textId="77777777" w:rsidR="00450CF2" w:rsidRPr="00962159" w:rsidRDefault="00450CF2" w:rsidP="00450CF2">
      <w:pPr>
        <w:rPr>
          <w:rFonts w:ascii="Abadi" w:hAnsi="Abadi"/>
          <w:b/>
          <w:sz w:val="21"/>
          <w:szCs w:val="21"/>
          <w:lang w:eastAsia="x-none"/>
        </w:rPr>
      </w:pPr>
      <w:r w:rsidRPr="00962159">
        <w:rPr>
          <w:rFonts w:ascii="Abadi" w:hAnsi="Abadi"/>
          <w:b/>
          <w:sz w:val="21"/>
          <w:szCs w:val="21"/>
          <w:lang w:eastAsia="x-none"/>
        </w:rPr>
        <w:t>Diputada Alma Edwviges Alcaraz Hernández</w:t>
      </w:r>
    </w:p>
    <w:bookmarkEnd w:id="15"/>
    <w:p w14:paraId="44CA9299" w14:textId="6C685902" w:rsidR="00440368" w:rsidRDefault="00440368" w:rsidP="00440368">
      <w:pPr>
        <w:autoSpaceDE w:val="0"/>
        <w:autoSpaceDN w:val="0"/>
        <w:adjustRightInd w:val="0"/>
        <w:contextualSpacing/>
        <w:jc w:val="both"/>
        <w:rPr>
          <w:rFonts w:ascii="Abadi" w:hAnsi="Abadi" w:cs="ArialMT"/>
          <w:b/>
          <w:bCs/>
          <w:szCs w:val="21"/>
        </w:rPr>
      </w:pPr>
    </w:p>
    <w:p w14:paraId="7A2BA5BF" w14:textId="77777777" w:rsidR="00B45D3B" w:rsidRPr="00440368" w:rsidRDefault="00B45D3B" w:rsidP="00440368">
      <w:pPr>
        <w:autoSpaceDE w:val="0"/>
        <w:autoSpaceDN w:val="0"/>
        <w:adjustRightInd w:val="0"/>
        <w:contextualSpacing/>
        <w:jc w:val="both"/>
        <w:rPr>
          <w:rFonts w:ascii="Abadi" w:hAnsi="Abadi" w:cs="ArialMT"/>
          <w:b/>
          <w:bCs/>
          <w:szCs w:val="21"/>
        </w:rPr>
      </w:pPr>
    </w:p>
    <w:p w14:paraId="668132C9" w14:textId="77777777" w:rsidR="00367C62" w:rsidRPr="006A0BF6" w:rsidRDefault="00367C62" w:rsidP="00367C62">
      <w:pPr>
        <w:jc w:val="both"/>
        <w:rPr>
          <w:rFonts w:ascii="Abadi" w:hAnsi="Abadi" w:cs="ArialMT"/>
          <w:b/>
          <w:bCs/>
          <w:sz w:val="22"/>
          <w:szCs w:val="21"/>
        </w:rPr>
      </w:pPr>
    </w:p>
    <w:p w14:paraId="05864195" w14:textId="2711CF14"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 xml:space="preserve">DISCUSIÓN Y, EN SU CASO, APROBACIÓN DEL DICTAMEN SIGNADO POR LA COMISIÓN DE HACIENDA Y FISCALIZACIÓN RELATIVO AL INFORME DE </w:t>
      </w:r>
      <w:r w:rsidRPr="006A0BF6">
        <w:rPr>
          <w:rFonts w:ascii="Abadi" w:hAnsi="Abadi" w:cs="ArialMT"/>
          <w:b/>
          <w:bCs/>
          <w:szCs w:val="21"/>
        </w:rPr>
        <w:t>RESULTADOS DE LA AUDITORÍA PRACTICADA POR LA AUDITORÍA SUPERIOR DEL ESTADO DE GUANAJUATO A LA INFRAESTRUCTURA PÚBLICA MUNICIPAL RESPECTO DE LAS OPERACIONES REALIZADAS POR LA ADMINISTRACIÓN MUNICIPAL DE YURIRIA, GTO., CORRESPONDIENTES AL PERIODO COMPRENDIDO DEL 1 DE ENERO AL 31 DE DICIEMBRE DEL EJERCICIO FISCAL DEL AÑO 2020.</w:t>
      </w:r>
    </w:p>
    <w:p w14:paraId="7141F8C5" w14:textId="43662D74" w:rsidR="00F26A73" w:rsidRDefault="00F26A73" w:rsidP="00F26A73">
      <w:pPr>
        <w:autoSpaceDE w:val="0"/>
        <w:autoSpaceDN w:val="0"/>
        <w:adjustRightInd w:val="0"/>
        <w:contextualSpacing/>
        <w:jc w:val="both"/>
        <w:rPr>
          <w:rFonts w:ascii="Abadi" w:hAnsi="Abadi" w:cs="ArialMT"/>
          <w:b/>
          <w:bCs/>
          <w:szCs w:val="21"/>
        </w:rPr>
      </w:pPr>
    </w:p>
    <w:p w14:paraId="19C8D4E6" w14:textId="489C291C" w:rsidR="00E12160" w:rsidRDefault="00E12160" w:rsidP="00F26A73">
      <w:pPr>
        <w:autoSpaceDE w:val="0"/>
        <w:autoSpaceDN w:val="0"/>
        <w:adjustRightInd w:val="0"/>
        <w:contextualSpacing/>
        <w:jc w:val="both"/>
        <w:rPr>
          <w:rFonts w:ascii="Abadi" w:hAnsi="Abadi" w:cs="ArialMT"/>
          <w:b/>
          <w:bCs/>
          <w:szCs w:val="21"/>
        </w:rPr>
      </w:pPr>
    </w:p>
    <w:p w14:paraId="5E6BB4CB" w14:textId="77777777" w:rsidR="00E12160" w:rsidRPr="00FE500F" w:rsidRDefault="00E12160" w:rsidP="00E12160">
      <w:pPr>
        <w:pStyle w:val="Textoindependiente3"/>
        <w:rPr>
          <w:rFonts w:ascii="Abadi" w:hAnsi="Abadi" w:cs="Arial"/>
          <w:smallCaps/>
          <w:sz w:val="21"/>
          <w:szCs w:val="21"/>
        </w:rPr>
      </w:pPr>
      <w:bookmarkStart w:id="17" w:name="_Hlk107481233"/>
      <w:r w:rsidRPr="00FE500F">
        <w:rPr>
          <w:rFonts w:ascii="Abadi" w:hAnsi="Abadi" w:cs="Arial"/>
          <w:smallCaps/>
          <w:sz w:val="21"/>
          <w:szCs w:val="21"/>
        </w:rPr>
        <w:t>C. Presidenta del Congreso del Estado</w:t>
      </w:r>
    </w:p>
    <w:p w14:paraId="6503A6BC" w14:textId="77777777" w:rsidR="00E12160" w:rsidRPr="00FE500F" w:rsidRDefault="00E12160" w:rsidP="00E12160">
      <w:pPr>
        <w:jc w:val="both"/>
        <w:rPr>
          <w:rFonts w:ascii="Abadi" w:hAnsi="Abadi"/>
          <w:b/>
          <w:bCs/>
          <w:smallCaps/>
          <w:sz w:val="21"/>
          <w:szCs w:val="21"/>
        </w:rPr>
      </w:pPr>
      <w:r w:rsidRPr="00FE500F">
        <w:rPr>
          <w:rFonts w:ascii="Abadi" w:hAnsi="Abadi"/>
          <w:b/>
          <w:bCs/>
          <w:smallCaps/>
          <w:sz w:val="21"/>
          <w:szCs w:val="21"/>
        </w:rPr>
        <w:t>P r e s e n t e.</w:t>
      </w:r>
    </w:p>
    <w:p w14:paraId="58207614" w14:textId="77777777" w:rsidR="00E12160" w:rsidRPr="00FE500F" w:rsidRDefault="00E12160" w:rsidP="00E12160">
      <w:pPr>
        <w:pStyle w:val="Textoindependiente"/>
        <w:rPr>
          <w:rFonts w:ascii="Abadi" w:hAnsi="Abadi"/>
          <w:sz w:val="21"/>
          <w:szCs w:val="21"/>
        </w:rPr>
      </w:pPr>
    </w:p>
    <w:p w14:paraId="705EB9CD" w14:textId="77777777" w:rsidR="00E12160" w:rsidRPr="00FE500F" w:rsidRDefault="00E12160" w:rsidP="00E12160">
      <w:pPr>
        <w:pStyle w:val="Sangra3detindependiente"/>
        <w:spacing w:line="240" w:lineRule="auto"/>
        <w:rPr>
          <w:rFonts w:ascii="Abadi" w:hAnsi="Abadi"/>
          <w:sz w:val="21"/>
          <w:szCs w:val="21"/>
        </w:rPr>
      </w:pPr>
      <w:r w:rsidRPr="00FE500F">
        <w:rPr>
          <w:rFonts w:ascii="Abadi" w:hAnsi="Abadi"/>
          <w:sz w:val="21"/>
          <w:szCs w:val="21"/>
        </w:rPr>
        <w:t>A esta Comisión de Hacienda y Fiscalización le fue turnado para su estudio y dictamen, el informe de resultados de la auditoría practicada por la Auditoría Superior del Estado de Guanajuato, a la infraestructura pública municipal respecto de las operaciones realizadas por la administración municipal de Yuriria, Gto., correspondientes al periodo comprendido del 1 de enero al 31 de diciembre del ejercicio fiscal del año 2020.</w:t>
      </w:r>
    </w:p>
    <w:p w14:paraId="7D0AD3D2" w14:textId="77777777" w:rsidR="00E12160" w:rsidRPr="00FE500F" w:rsidRDefault="00E12160" w:rsidP="00E12160">
      <w:pPr>
        <w:pStyle w:val="Sangra3detindependiente"/>
        <w:spacing w:line="240" w:lineRule="auto"/>
        <w:rPr>
          <w:rFonts w:ascii="Abadi" w:hAnsi="Abadi"/>
          <w:sz w:val="21"/>
          <w:szCs w:val="21"/>
        </w:rPr>
      </w:pPr>
    </w:p>
    <w:p w14:paraId="236D244A" w14:textId="77777777" w:rsidR="00E12160" w:rsidRPr="00FE500F" w:rsidRDefault="00E12160" w:rsidP="00E12160">
      <w:pPr>
        <w:pStyle w:val="Sangra3detindependiente"/>
        <w:spacing w:line="240" w:lineRule="auto"/>
        <w:rPr>
          <w:rFonts w:ascii="Abadi" w:hAnsi="Abadi"/>
          <w:sz w:val="21"/>
          <w:szCs w:val="21"/>
        </w:rPr>
      </w:pPr>
      <w:r w:rsidRPr="00FE500F">
        <w:rPr>
          <w:rFonts w:ascii="Abadi" w:hAnsi="Abadi"/>
          <w:sz w:val="21"/>
          <w:szCs w:val="21"/>
        </w:rPr>
        <w:t>Una vez analizado el referido informe de resultados, con fundamento en lo dispuesto por los artículos 112, fracción XII</w:t>
      </w:r>
      <w:r w:rsidRPr="00FE500F">
        <w:rPr>
          <w:rFonts w:ascii="Abadi" w:hAnsi="Abadi"/>
          <w:sz w:val="21"/>
          <w:szCs w:val="21"/>
          <w:lang w:val="es-MX"/>
        </w:rPr>
        <w:t>, primer párrafo</w:t>
      </w:r>
      <w:r w:rsidRPr="00FE500F">
        <w:rPr>
          <w:rFonts w:ascii="Abadi" w:hAnsi="Abadi"/>
          <w:sz w:val="21"/>
          <w:szCs w:val="21"/>
        </w:rPr>
        <w:t xml:space="preserve"> y 171 de </w:t>
      </w:r>
      <w:smartTag w:uri="urn:schemas-microsoft-com:office:smarttags" w:element="PersonName">
        <w:smartTagPr>
          <w:attr w:name="ProductID" w:val="la Ley Org￡nica"/>
        </w:smartTagPr>
        <w:r w:rsidRPr="00FE500F">
          <w:rPr>
            <w:rFonts w:ascii="Abadi" w:hAnsi="Abadi"/>
            <w:sz w:val="21"/>
            <w:szCs w:val="21"/>
          </w:rPr>
          <w:t>la Ley Orgánica</w:t>
        </w:r>
      </w:smartTag>
      <w:r w:rsidRPr="00FE500F">
        <w:rPr>
          <w:rFonts w:ascii="Abadi" w:hAnsi="Abadi"/>
          <w:sz w:val="21"/>
          <w:szCs w:val="21"/>
        </w:rPr>
        <w:t xml:space="preserve"> del Poder Legislativo, nos permitimos rendir el siguiente:</w:t>
      </w:r>
    </w:p>
    <w:p w14:paraId="2D15EE3F" w14:textId="77777777" w:rsidR="00E12160" w:rsidRPr="00FE500F" w:rsidRDefault="00E12160" w:rsidP="00E12160">
      <w:pPr>
        <w:pStyle w:val="Textoindependiente"/>
        <w:ind w:firstLine="708"/>
        <w:rPr>
          <w:rFonts w:ascii="Abadi" w:hAnsi="Abadi"/>
          <w:sz w:val="21"/>
          <w:szCs w:val="21"/>
        </w:rPr>
      </w:pPr>
    </w:p>
    <w:p w14:paraId="3D61A5AD" w14:textId="77777777" w:rsidR="00E12160" w:rsidRPr="00FE500F" w:rsidRDefault="00E12160" w:rsidP="00E12160">
      <w:pPr>
        <w:pStyle w:val="Ttulo1"/>
        <w:jc w:val="both"/>
        <w:rPr>
          <w:rFonts w:ascii="Abadi" w:hAnsi="Abadi" w:cs="Arial"/>
          <w:sz w:val="21"/>
          <w:szCs w:val="21"/>
          <w:lang w:val="es-MX"/>
        </w:rPr>
      </w:pPr>
    </w:p>
    <w:p w14:paraId="661DBFED" w14:textId="77777777" w:rsidR="00E12160" w:rsidRPr="00FE500F" w:rsidRDefault="00E12160" w:rsidP="00E12160">
      <w:pPr>
        <w:pStyle w:val="Ttulo1"/>
        <w:jc w:val="center"/>
        <w:rPr>
          <w:rFonts w:ascii="Abadi" w:hAnsi="Abadi" w:cs="Arial"/>
          <w:sz w:val="21"/>
          <w:szCs w:val="21"/>
        </w:rPr>
      </w:pPr>
      <w:r w:rsidRPr="00FE500F">
        <w:rPr>
          <w:rFonts w:ascii="Abadi" w:hAnsi="Abadi" w:cs="Arial"/>
          <w:sz w:val="21"/>
          <w:szCs w:val="21"/>
        </w:rPr>
        <w:t>D i c t a m e n</w:t>
      </w:r>
    </w:p>
    <w:p w14:paraId="1E58DE63" w14:textId="77777777" w:rsidR="00E12160" w:rsidRPr="00FE500F" w:rsidRDefault="00E12160" w:rsidP="00E12160">
      <w:pPr>
        <w:jc w:val="both"/>
        <w:rPr>
          <w:rFonts w:ascii="Abadi" w:hAnsi="Abadi"/>
          <w:sz w:val="21"/>
          <w:szCs w:val="21"/>
        </w:rPr>
      </w:pPr>
    </w:p>
    <w:p w14:paraId="52583609" w14:textId="77777777" w:rsidR="00E12160" w:rsidRPr="009011E1" w:rsidRDefault="00E12160" w:rsidP="00E12160">
      <w:pPr>
        <w:pStyle w:val="Textoindependiente"/>
        <w:ind w:firstLine="708"/>
        <w:rPr>
          <w:rFonts w:ascii="Abadi" w:hAnsi="Abadi"/>
          <w:sz w:val="21"/>
          <w:szCs w:val="21"/>
        </w:rPr>
      </w:pPr>
      <w:r w:rsidRPr="009011E1">
        <w:rPr>
          <w:rFonts w:ascii="Abadi" w:hAnsi="Abadi"/>
          <w:sz w:val="21"/>
          <w:szCs w:val="21"/>
        </w:rPr>
        <w:t>I. Competencia:</w:t>
      </w:r>
    </w:p>
    <w:p w14:paraId="1D1DC858" w14:textId="77777777" w:rsidR="00E12160" w:rsidRPr="00FE500F" w:rsidRDefault="00E12160" w:rsidP="00E12160">
      <w:pPr>
        <w:pStyle w:val="Textoindependiente"/>
        <w:ind w:firstLine="708"/>
        <w:rPr>
          <w:rFonts w:ascii="Abadi" w:hAnsi="Abadi"/>
          <w:b w:val="0"/>
          <w:bCs w:val="0"/>
          <w:sz w:val="21"/>
          <w:szCs w:val="21"/>
        </w:rPr>
      </w:pPr>
    </w:p>
    <w:p w14:paraId="1A9B9FFA"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FE500F">
          <w:rPr>
            <w:rFonts w:ascii="Abadi" w:hAnsi="Abadi"/>
            <w:sz w:val="21"/>
            <w:szCs w:val="21"/>
          </w:rPr>
          <w:t>la Constitución Política</w:t>
        </w:r>
      </w:smartTag>
      <w:r w:rsidRPr="00FE500F">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w:t>
      </w:r>
      <w:r w:rsidRPr="00FE500F">
        <w:rPr>
          <w:rFonts w:ascii="Abadi" w:hAnsi="Abadi"/>
          <w:sz w:val="21"/>
          <w:szCs w:val="21"/>
        </w:rPr>
        <w:lastRenderedPageBreak/>
        <w:t xml:space="preserve">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F5502A6" w14:textId="77777777" w:rsidR="00E12160" w:rsidRPr="00FE500F" w:rsidRDefault="00E12160" w:rsidP="00E12160">
      <w:pPr>
        <w:ind w:firstLine="708"/>
        <w:jc w:val="both"/>
        <w:rPr>
          <w:rFonts w:ascii="Abadi" w:hAnsi="Abadi"/>
          <w:sz w:val="21"/>
          <w:szCs w:val="21"/>
        </w:rPr>
      </w:pPr>
    </w:p>
    <w:p w14:paraId="5B53896C"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 xml:space="preserve">El artículo 49 de </w:t>
      </w:r>
      <w:smartTag w:uri="urn:schemas-microsoft-com:office:smarttags" w:element="PersonName">
        <w:smartTagPr>
          <w:attr w:name="ProductID" w:val="la Ley"/>
        </w:smartTagPr>
        <w:r w:rsidRPr="00FE500F">
          <w:rPr>
            <w:rFonts w:ascii="Abadi" w:hAnsi="Abadi"/>
            <w:sz w:val="21"/>
            <w:szCs w:val="21"/>
          </w:rPr>
          <w:t>la Ley</w:t>
        </w:r>
      </w:smartTag>
      <w:r w:rsidRPr="00FE500F">
        <w:rPr>
          <w:rFonts w:ascii="Abadi" w:hAnsi="Abadi"/>
          <w:sz w:val="21"/>
          <w:szCs w:val="21"/>
        </w:rPr>
        <w:t xml:space="preserve">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2ECBDC63" w14:textId="77777777" w:rsidR="00E12160" w:rsidRPr="00FE500F" w:rsidRDefault="00E12160" w:rsidP="00E12160">
      <w:pPr>
        <w:ind w:firstLine="708"/>
        <w:jc w:val="both"/>
        <w:rPr>
          <w:rFonts w:ascii="Abadi" w:hAnsi="Abadi"/>
          <w:sz w:val="21"/>
          <w:szCs w:val="21"/>
        </w:rPr>
      </w:pPr>
    </w:p>
    <w:p w14:paraId="5DD287DF" w14:textId="77777777" w:rsidR="00E12160" w:rsidRPr="00FE500F" w:rsidRDefault="00E12160" w:rsidP="0064665B">
      <w:pPr>
        <w:jc w:val="both"/>
        <w:rPr>
          <w:rFonts w:ascii="Abadi" w:hAnsi="Abadi"/>
          <w:sz w:val="21"/>
          <w:szCs w:val="21"/>
        </w:rPr>
      </w:pPr>
    </w:p>
    <w:p w14:paraId="2CBFF0B3"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w:t>
      </w:r>
    </w:p>
    <w:p w14:paraId="5A81E0C3" w14:textId="77777777" w:rsidR="00E12160" w:rsidRPr="00FE500F" w:rsidRDefault="00E12160" w:rsidP="00E12160">
      <w:pPr>
        <w:ind w:firstLine="708"/>
        <w:jc w:val="both"/>
        <w:rPr>
          <w:rFonts w:ascii="Abadi" w:hAnsi="Abadi"/>
          <w:sz w:val="21"/>
          <w:szCs w:val="21"/>
        </w:rPr>
      </w:pPr>
    </w:p>
    <w:p w14:paraId="43987B98" w14:textId="77777777" w:rsidR="00E12160" w:rsidRPr="009011E1" w:rsidRDefault="00E12160" w:rsidP="00E12160">
      <w:pPr>
        <w:pStyle w:val="Textoindependiente"/>
        <w:ind w:firstLine="708"/>
        <w:rPr>
          <w:rFonts w:ascii="Abadi" w:hAnsi="Abadi"/>
          <w:b w:val="0"/>
          <w:bCs w:val="0"/>
          <w:sz w:val="21"/>
          <w:szCs w:val="21"/>
        </w:rPr>
      </w:pPr>
      <w:r w:rsidRPr="009011E1">
        <w:rPr>
          <w:rFonts w:ascii="Abadi" w:hAnsi="Abadi"/>
          <w:b w:val="0"/>
          <w:bCs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BCA5F7E" w14:textId="77777777" w:rsidR="00E12160" w:rsidRPr="00FE500F" w:rsidRDefault="00E12160" w:rsidP="00E12160">
      <w:pPr>
        <w:pStyle w:val="Textoindependiente"/>
        <w:ind w:firstLine="708"/>
        <w:rPr>
          <w:rFonts w:ascii="Abadi" w:hAnsi="Abadi"/>
          <w:sz w:val="21"/>
          <w:szCs w:val="21"/>
        </w:rPr>
      </w:pPr>
    </w:p>
    <w:p w14:paraId="2DBE467B" w14:textId="77777777" w:rsidR="00E12160" w:rsidRPr="00FE500F" w:rsidRDefault="00E12160" w:rsidP="00E12160">
      <w:pPr>
        <w:ind w:firstLine="708"/>
        <w:jc w:val="both"/>
        <w:rPr>
          <w:rFonts w:ascii="Abadi" w:hAnsi="Abadi"/>
          <w:sz w:val="21"/>
          <w:szCs w:val="21"/>
          <w:lang w:eastAsia="x-none"/>
        </w:rPr>
      </w:pPr>
      <w:r w:rsidRPr="00FE500F">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FE500F">
          <w:rPr>
            <w:rFonts w:ascii="Abadi" w:hAnsi="Abadi"/>
            <w:sz w:val="21"/>
            <w:szCs w:val="21"/>
            <w:lang w:eastAsia="x-none"/>
          </w:rPr>
          <w:t>la Ley</w:t>
        </w:r>
      </w:smartTag>
      <w:r w:rsidRPr="00FE500F">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77A2B120" w14:textId="77777777" w:rsidR="00E12160" w:rsidRPr="00FE500F" w:rsidRDefault="00E12160" w:rsidP="00E12160">
      <w:pPr>
        <w:ind w:firstLine="708"/>
        <w:jc w:val="both"/>
        <w:rPr>
          <w:rFonts w:ascii="Abadi" w:hAnsi="Abadi"/>
          <w:sz w:val="21"/>
          <w:szCs w:val="21"/>
        </w:rPr>
      </w:pPr>
    </w:p>
    <w:p w14:paraId="37720DAA" w14:textId="77777777" w:rsidR="00E12160" w:rsidRPr="009011E1" w:rsidRDefault="00E12160" w:rsidP="00E12160">
      <w:pPr>
        <w:pStyle w:val="Textoindependiente"/>
        <w:ind w:firstLine="708"/>
        <w:rPr>
          <w:rFonts w:ascii="Abadi" w:hAnsi="Abadi"/>
          <w:b w:val="0"/>
          <w:bCs w:val="0"/>
          <w:sz w:val="21"/>
          <w:szCs w:val="21"/>
        </w:rPr>
      </w:pPr>
      <w:r w:rsidRPr="009011E1">
        <w:rPr>
          <w:rFonts w:ascii="Abadi" w:hAnsi="Abadi"/>
          <w:b w:val="0"/>
          <w:bCs w:val="0"/>
          <w:sz w:val="21"/>
          <w:szCs w:val="21"/>
        </w:rPr>
        <w:t xml:space="preserve">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w:t>
      </w:r>
      <w:r w:rsidRPr="009011E1">
        <w:rPr>
          <w:rFonts w:ascii="Abadi" w:hAnsi="Abadi"/>
          <w:b w:val="0"/>
          <w:bCs w:val="0"/>
          <w:sz w:val="21"/>
          <w:szCs w:val="21"/>
        </w:rPr>
        <w:t>observen las formalidades esenciales del proceso de fiscalización.</w:t>
      </w:r>
    </w:p>
    <w:p w14:paraId="2D83021C" w14:textId="77777777" w:rsidR="00E12160" w:rsidRPr="009011E1" w:rsidRDefault="00E12160" w:rsidP="00E12160">
      <w:pPr>
        <w:pStyle w:val="Textoindependiente"/>
        <w:ind w:firstLine="708"/>
        <w:rPr>
          <w:rFonts w:ascii="Abadi" w:hAnsi="Abadi"/>
          <w:b w:val="0"/>
          <w:bCs w:val="0"/>
          <w:sz w:val="21"/>
          <w:szCs w:val="21"/>
        </w:rPr>
      </w:pPr>
    </w:p>
    <w:p w14:paraId="15F4AD5D" w14:textId="77777777" w:rsidR="00E12160" w:rsidRPr="009011E1" w:rsidRDefault="00E12160" w:rsidP="00E12160">
      <w:pPr>
        <w:pStyle w:val="Textoindependiente"/>
        <w:ind w:firstLine="708"/>
        <w:rPr>
          <w:rFonts w:ascii="Abadi" w:hAnsi="Abadi"/>
          <w:b w:val="0"/>
          <w:bCs w:val="0"/>
          <w:sz w:val="21"/>
          <w:szCs w:val="21"/>
        </w:rPr>
      </w:pPr>
      <w:r w:rsidRPr="009011E1">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9011E1">
          <w:rPr>
            <w:rFonts w:ascii="Abadi" w:hAnsi="Abadi"/>
            <w:b w:val="0"/>
            <w:bCs w:val="0"/>
            <w:sz w:val="21"/>
            <w:szCs w:val="21"/>
          </w:rPr>
          <w:t>la Ley Orgánica</w:t>
        </w:r>
      </w:smartTag>
      <w:r w:rsidRPr="009011E1">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6AB7D4F" w14:textId="77777777" w:rsidR="00E12160" w:rsidRPr="009011E1" w:rsidRDefault="00E12160" w:rsidP="00E12160">
      <w:pPr>
        <w:pStyle w:val="Textoindependiente"/>
        <w:ind w:firstLine="708"/>
        <w:rPr>
          <w:rFonts w:ascii="Abadi" w:hAnsi="Abadi"/>
          <w:b w:val="0"/>
          <w:bCs w:val="0"/>
          <w:sz w:val="21"/>
          <w:szCs w:val="21"/>
        </w:rPr>
      </w:pPr>
    </w:p>
    <w:p w14:paraId="5BF32633" w14:textId="77777777" w:rsidR="00E12160" w:rsidRPr="009011E1" w:rsidRDefault="00E12160" w:rsidP="00E12160">
      <w:pPr>
        <w:pStyle w:val="Textoindependiente"/>
        <w:ind w:firstLine="708"/>
        <w:rPr>
          <w:rFonts w:ascii="Abadi" w:hAnsi="Abadi"/>
          <w:b w:val="0"/>
          <w:bCs w:val="0"/>
          <w:sz w:val="21"/>
          <w:szCs w:val="21"/>
        </w:rPr>
      </w:pPr>
      <w:r w:rsidRPr="009011E1">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1A0D5EF4" w14:textId="77777777" w:rsidR="00E12160" w:rsidRPr="00FE500F" w:rsidRDefault="00E12160" w:rsidP="00E12160">
      <w:pPr>
        <w:ind w:firstLine="708"/>
        <w:jc w:val="both"/>
        <w:rPr>
          <w:rFonts w:ascii="Abadi" w:hAnsi="Abadi"/>
          <w:b/>
          <w:bCs/>
          <w:sz w:val="21"/>
          <w:szCs w:val="21"/>
        </w:rPr>
      </w:pPr>
    </w:p>
    <w:p w14:paraId="4780DBB9" w14:textId="77777777" w:rsidR="00E12160" w:rsidRPr="00FE500F" w:rsidRDefault="00E12160" w:rsidP="0064665B">
      <w:pPr>
        <w:jc w:val="both"/>
        <w:rPr>
          <w:rFonts w:ascii="Abadi" w:hAnsi="Abadi"/>
          <w:b/>
          <w:bCs/>
          <w:sz w:val="21"/>
          <w:szCs w:val="21"/>
        </w:rPr>
      </w:pPr>
    </w:p>
    <w:p w14:paraId="357A1CF4" w14:textId="77777777" w:rsidR="00E12160" w:rsidRPr="00FE500F" w:rsidRDefault="00E12160" w:rsidP="00E12160">
      <w:pPr>
        <w:ind w:firstLine="708"/>
        <w:jc w:val="both"/>
        <w:rPr>
          <w:rFonts w:ascii="Abadi" w:hAnsi="Abadi"/>
          <w:b/>
          <w:bCs/>
          <w:sz w:val="21"/>
          <w:szCs w:val="21"/>
        </w:rPr>
      </w:pPr>
    </w:p>
    <w:p w14:paraId="28B580D4" w14:textId="77777777" w:rsidR="00E12160" w:rsidRPr="00FE500F" w:rsidRDefault="00E12160" w:rsidP="00E12160">
      <w:pPr>
        <w:ind w:firstLine="708"/>
        <w:jc w:val="both"/>
        <w:rPr>
          <w:rFonts w:ascii="Abadi" w:hAnsi="Abadi"/>
          <w:b/>
          <w:bCs/>
          <w:sz w:val="21"/>
          <w:szCs w:val="21"/>
        </w:rPr>
      </w:pPr>
      <w:r w:rsidRPr="00FE500F">
        <w:rPr>
          <w:rFonts w:ascii="Abadi" w:hAnsi="Abadi"/>
          <w:b/>
          <w:bCs/>
          <w:sz w:val="21"/>
          <w:szCs w:val="21"/>
        </w:rPr>
        <w:t>II. Antecedentes:</w:t>
      </w:r>
    </w:p>
    <w:p w14:paraId="561C03BB" w14:textId="77777777" w:rsidR="00E12160" w:rsidRPr="00FE500F" w:rsidRDefault="00E12160" w:rsidP="00E12160">
      <w:pPr>
        <w:ind w:firstLine="708"/>
        <w:jc w:val="both"/>
        <w:rPr>
          <w:rFonts w:ascii="Abadi" w:hAnsi="Abadi"/>
          <w:sz w:val="21"/>
          <w:szCs w:val="21"/>
        </w:rPr>
      </w:pPr>
    </w:p>
    <w:p w14:paraId="0BC7F80D"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FE500F">
          <w:rPr>
            <w:rFonts w:ascii="Abadi" w:hAnsi="Abadi"/>
            <w:sz w:val="21"/>
            <w:szCs w:val="21"/>
          </w:rPr>
          <w:t>la Constitución Política</w:t>
        </w:r>
      </w:smartTag>
      <w:r w:rsidRPr="00FE500F">
        <w:rPr>
          <w:rFonts w:ascii="Abadi" w:hAnsi="Abadi"/>
          <w:sz w:val="21"/>
          <w:szCs w:val="21"/>
        </w:rPr>
        <w:t xml:space="preserve">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1183B968" w14:textId="77777777" w:rsidR="00E12160" w:rsidRPr="00FE500F" w:rsidRDefault="00E12160" w:rsidP="00E12160">
      <w:pPr>
        <w:ind w:firstLine="708"/>
        <w:jc w:val="both"/>
        <w:rPr>
          <w:rFonts w:ascii="Abadi" w:hAnsi="Abadi"/>
          <w:sz w:val="21"/>
          <w:szCs w:val="21"/>
        </w:rPr>
      </w:pPr>
    </w:p>
    <w:p w14:paraId="056C847B"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2F2310EA" w14:textId="77777777" w:rsidR="00E12160" w:rsidRPr="00FE500F" w:rsidRDefault="00E12160" w:rsidP="00E12160">
      <w:pPr>
        <w:ind w:firstLine="708"/>
        <w:jc w:val="both"/>
        <w:rPr>
          <w:rFonts w:ascii="Abadi" w:hAnsi="Abadi"/>
          <w:sz w:val="21"/>
          <w:szCs w:val="21"/>
        </w:rPr>
      </w:pPr>
    </w:p>
    <w:p w14:paraId="6F4CBD9E" w14:textId="77777777" w:rsidR="00E12160" w:rsidRPr="00F07380" w:rsidRDefault="00E12160" w:rsidP="00E12160">
      <w:pPr>
        <w:pStyle w:val="Textoindependiente"/>
        <w:ind w:firstLine="708"/>
        <w:rPr>
          <w:rFonts w:ascii="Abadi" w:hAnsi="Abadi"/>
          <w:b w:val="0"/>
          <w:bCs w:val="0"/>
          <w:sz w:val="21"/>
          <w:szCs w:val="21"/>
        </w:rPr>
      </w:pPr>
      <w:r w:rsidRPr="00F07380">
        <w:rPr>
          <w:rFonts w:ascii="Abadi" w:hAnsi="Abadi"/>
          <w:b w:val="0"/>
          <w:bCs w:val="0"/>
          <w:sz w:val="21"/>
          <w:szCs w:val="21"/>
        </w:rPr>
        <w:t xml:space="preserve">En ejercicio de esta función, el Auditor Superior del Estado aprobó el Programa General de Fiscalización 2021 de la Auditoría Superior del Estado de Guanajuato. En dicho Programa se contempló la práctica de una auditoría a la infraestructura pública municipal respecto de las operaciones realizadas por la administración municipal de Yuriria, Gto., correspondientes al periodo comprendido del 1 </w:t>
      </w:r>
      <w:r w:rsidRPr="00F07380">
        <w:rPr>
          <w:rFonts w:ascii="Abadi" w:hAnsi="Abadi"/>
          <w:b w:val="0"/>
          <w:bCs w:val="0"/>
          <w:sz w:val="21"/>
          <w:szCs w:val="21"/>
        </w:rPr>
        <w:lastRenderedPageBreak/>
        <w:t>de enero al 31 de diciembre del ejercicio fiscal del año 2020.</w:t>
      </w:r>
    </w:p>
    <w:p w14:paraId="6E1343B7" w14:textId="77777777" w:rsidR="00E12160" w:rsidRPr="00FE500F" w:rsidRDefault="00E12160" w:rsidP="00E12160">
      <w:pPr>
        <w:pStyle w:val="Textoindependiente"/>
        <w:ind w:firstLine="708"/>
        <w:rPr>
          <w:rFonts w:ascii="Abadi" w:hAnsi="Abadi"/>
          <w:sz w:val="21"/>
          <w:szCs w:val="21"/>
        </w:rPr>
      </w:pPr>
    </w:p>
    <w:p w14:paraId="7419C448" w14:textId="77777777" w:rsidR="00E12160" w:rsidRPr="00F07380" w:rsidRDefault="00E12160" w:rsidP="00E12160">
      <w:pPr>
        <w:pStyle w:val="Textoindependiente"/>
        <w:ind w:firstLine="708"/>
        <w:rPr>
          <w:rFonts w:ascii="Abadi" w:hAnsi="Abadi"/>
          <w:b w:val="0"/>
          <w:bCs w:val="0"/>
          <w:sz w:val="21"/>
          <w:szCs w:val="21"/>
        </w:rPr>
      </w:pPr>
      <w:r w:rsidRPr="00F07380">
        <w:rPr>
          <w:rFonts w:ascii="Abadi" w:hAnsi="Abadi"/>
          <w:b w:val="0"/>
          <w:bCs w:val="0"/>
          <w:sz w:val="21"/>
          <w:szCs w:val="21"/>
        </w:rPr>
        <w:t>La auditoría practicada conforme a lo expresado en los párrafos anteriores concluyó con la elaboración del informe de resultados que se remitió al Congreso, el cual se turnó a esta Comisión de Hacienda y Fiscalización el 24 de febrero de 2022 para su estudio y dictamen, siendo radicado el 1 de marzo del año en curso.</w:t>
      </w:r>
    </w:p>
    <w:p w14:paraId="1B8BE14A" w14:textId="77777777" w:rsidR="00E12160" w:rsidRPr="00FE500F" w:rsidRDefault="00E12160" w:rsidP="00E12160">
      <w:pPr>
        <w:pStyle w:val="Textoindependiente"/>
        <w:ind w:firstLine="708"/>
        <w:rPr>
          <w:rFonts w:ascii="Abadi" w:hAnsi="Abadi"/>
          <w:sz w:val="21"/>
          <w:szCs w:val="21"/>
        </w:rPr>
      </w:pPr>
    </w:p>
    <w:p w14:paraId="604E9358" w14:textId="77777777" w:rsidR="00E12160" w:rsidRPr="00FE500F" w:rsidRDefault="00E12160" w:rsidP="00E12160">
      <w:pPr>
        <w:pStyle w:val="Textoindependiente"/>
        <w:ind w:firstLine="708"/>
        <w:rPr>
          <w:rFonts w:ascii="Abadi" w:hAnsi="Abadi"/>
          <w:b w:val="0"/>
          <w:bCs w:val="0"/>
          <w:sz w:val="21"/>
          <w:szCs w:val="21"/>
        </w:rPr>
      </w:pPr>
      <w:r w:rsidRPr="00FE500F">
        <w:rPr>
          <w:rFonts w:ascii="Abadi" w:hAnsi="Abadi"/>
          <w:b w:val="0"/>
          <w:bCs w:val="0"/>
          <w:sz w:val="21"/>
          <w:szCs w:val="21"/>
        </w:rPr>
        <w:t>III. Procedimiento de Auditoría:</w:t>
      </w:r>
    </w:p>
    <w:p w14:paraId="41779167" w14:textId="77777777" w:rsidR="00E12160" w:rsidRPr="00FE500F" w:rsidRDefault="00E12160" w:rsidP="00E12160">
      <w:pPr>
        <w:pStyle w:val="Textoindependiente"/>
        <w:ind w:firstLine="708"/>
        <w:rPr>
          <w:rFonts w:ascii="Abadi" w:hAnsi="Abadi"/>
          <w:sz w:val="21"/>
          <w:szCs w:val="21"/>
        </w:rPr>
      </w:pPr>
    </w:p>
    <w:p w14:paraId="2311EE9E" w14:textId="77777777" w:rsidR="00E12160" w:rsidRPr="00F07380" w:rsidRDefault="00E12160" w:rsidP="00E12160">
      <w:pPr>
        <w:pStyle w:val="Textoindependiente"/>
        <w:ind w:firstLine="708"/>
        <w:rPr>
          <w:rFonts w:ascii="Abadi" w:hAnsi="Abadi"/>
          <w:b w:val="0"/>
          <w:bCs w:val="0"/>
          <w:sz w:val="21"/>
          <w:szCs w:val="21"/>
        </w:rPr>
      </w:pPr>
      <w:r w:rsidRPr="00F07380">
        <w:rPr>
          <w:rFonts w:ascii="Abadi" w:hAnsi="Abadi"/>
          <w:b w:val="0"/>
          <w:bCs w:val="0"/>
          <w:sz w:val="21"/>
          <w:szCs w:val="21"/>
        </w:rPr>
        <w:t>La auditoría practicada a la infraestructura pública municipal respecto de las operaciones realizadas por la administración municipal de Yuriria, Gto., correspondientes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01FBE0D8" w14:textId="77777777" w:rsidR="00E12160" w:rsidRPr="00F07380" w:rsidRDefault="00E12160" w:rsidP="00E12160">
      <w:pPr>
        <w:pStyle w:val="Textoindependiente"/>
        <w:ind w:firstLine="708"/>
        <w:rPr>
          <w:rFonts w:ascii="Abadi" w:hAnsi="Abadi"/>
          <w:b w:val="0"/>
          <w:bCs w:val="0"/>
          <w:sz w:val="21"/>
          <w:szCs w:val="21"/>
        </w:rPr>
      </w:pPr>
    </w:p>
    <w:p w14:paraId="36ED6FD9" w14:textId="77777777" w:rsidR="00E12160" w:rsidRPr="00F07380" w:rsidRDefault="00E12160" w:rsidP="00E12160">
      <w:pPr>
        <w:pStyle w:val="Textoindependiente"/>
        <w:ind w:firstLine="708"/>
        <w:rPr>
          <w:rFonts w:ascii="Abadi" w:hAnsi="Abadi"/>
          <w:b w:val="0"/>
          <w:bCs w:val="0"/>
          <w:sz w:val="21"/>
          <w:szCs w:val="21"/>
        </w:rPr>
      </w:pPr>
    </w:p>
    <w:p w14:paraId="4DE8A635" w14:textId="77777777" w:rsidR="00E12160" w:rsidRPr="00F07380" w:rsidRDefault="00E12160" w:rsidP="00E12160">
      <w:pPr>
        <w:pStyle w:val="Textoindependiente"/>
        <w:ind w:firstLine="708"/>
        <w:rPr>
          <w:rFonts w:ascii="Abadi" w:hAnsi="Abadi"/>
          <w:b w:val="0"/>
          <w:bCs w:val="0"/>
          <w:sz w:val="21"/>
          <w:szCs w:val="21"/>
        </w:rPr>
      </w:pPr>
      <w:r w:rsidRPr="00F07380">
        <w:rPr>
          <w:rFonts w:ascii="Abadi" w:hAnsi="Abadi"/>
          <w:b w:val="0"/>
          <w:bCs w:val="0"/>
          <w:sz w:val="21"/>
          <w:szCs w:val="21"/>
        </w:rPr>
        <w:t>Asimismo, dentro del objetivo de la auditoría también se encuentra el de verificar que 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 etapas tales como: planeación, presupuestación, programación, licitación, adjudicación, contratación, ejecución, control, liquidación y entrega-recepción.</w:t>
      </w:r>
    </w:p>
    <w:p w14:paraId="713D2FF2" w14:textId="77777777" w:rsidR="00E12160" w:rsidRPr="00F07380" w:rsidRDefault="00E12160" w:rsidP="00E12160">
      <w:pPr>
        <w:pStyle w:val="Textoindependiente"/>
        <w:ind w:firstLine="708"/>
        <w:rPr>
          <w:rFonts w:ascii="Abadi" w:hAnsi="Abadi"/>
          <w:b w:val="0"/>
          <w:bCs w:val="0"/>
          <w:sz w:val="21"/>
          <w:szCs w:val="21"/>
        </w:rPr>
      </w:pPr>
    </w:p>
    <w:p w14:paraId="536537F2" w14:textId="77777777" w:rsidR="00E12160" w:rsidRPr="00F07380" w:rsidRDefault="00E12160" w:rsidP="00E12160">
      <w:pPr>
        <w:pStyle w:val="Textoindependiente"/>
        <w:ind w:firstLine="708"/>
        <w:rPr>
          <w:rFonts w:ascii="Abadi" w:hAnsi="Abadi"/>
          <w:b w:val="0"/>
          <w:bCs w:val="0"/>
          <w:sz w:val="21"/>
          <w:szCs w:val="21"/>
        </w:rPr>
      </w:pPr>
      <w:r w:rsidRPr="00F07380">
        <w:rPr>
          <w:rFonts w:ascii="Abadi" w:hAnsi="Abadi"/>
          <w:b w:val="0"/>
          <w:bCs w:val="0"/>
          <w:sz w:val="21"/>
          <w:szCs w:val="21"/>
        </w:rPr>
        <w:t xml:space="preserve">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w:t>
      </w:r>
      <w:r w:rsidRPr="00F07380">
        <w:rPr>
          <w:rFonts w:ascii="Abadi" w:hAnsi="Abadi"/>
          <w:b w:val="0"/>
          <w:bCs w:val="0"/>
          <w:sz w:val="21"/>
          <w:szCs w:val="21"/>
        </w:rPr>
        <w:t>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6D202171" w14:textId="77777777" w:rsidR="00E12160" w:rsidRPr="00F07380" w:rsidRDefault="00E12160" w:rsidP="00E12160">
      <w:pPr>
        <w:pStyle w:val="Textoindependiente"/>
        <w:ind w:firstLine="708"/>
        <w:rPr>
          <w:rFonts w:ascii="Abadi" w:hAnsi="Abadi"/>
          <w:b w:val="0"/>
          <w:bCs w:val="0"/>
          <w:sz w:val="21"/>
          <w:szCs w:val="21"/>
        </w:rPr>
      </w:pPr>
    </w:p>
    <w:p w14:paraId="04AFE6CA" w14:textId="77777777" w:rsidR="00E12160" w:rsidRPr="00F07380" w:rsidRDefault="00E12160" w:rsidP="00E12160">
      <w:pPr>
        <w:pStyle w:val="Textoindependiente"/>
        <w:ind w:firstLine="708"/>
        <w:rPr>
          <w:rFonts w:ascii="Abadi" w:hAnsi="Abadi"/>
          <w:b w:val="0"/>
          <w:bCs w:val="0"/>
          <w:sz w:val="21"/>
          <w:szCs w:val="21"/>
        </w:rPr>
      </w:pPr>
      <w:r w:rsidRPr="00F07380">
        <w:rPr>
          <w:rFonts w:ascii="Abadi" w:hAnsi="Abadi"/>
          <w:b w:val="0"/>
          <w:bCs w:val="0"/>
          <w:sz w:val="21"/>
          <w:szCs w:val="21"/>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6B3574E0" w14:textId="77777777" w:rsidR="00E12160" w:rsidRPr="00FE500F" w:rsidRDefault="00E12160" w:rsidP="00E12160">
      <w:pPr>
        <w:pStyle w:val="Textoindependiente"/>
        <w:ind w:firstLine="708"/>
        <w:rPr>
          <w:rFonts w:ascii="Abadi" w:hAnsi="Abadi"/>
          <w:sz w:val="21"/>
          <w:szCs w:val="21"/>
        </w:rPr>
      </w:pPr>
    </w:p>
    <w:p w14:paraId="0F8C9601" w14:textId="77777777" w:rsidR="00E12160" w:rsidRPr="00FE500F" w:rsidRDefault="00E12160" w:rsidP="00E12160">
      <w:pPr>
        <w:autoSpaceDE w:val="0"/>
        <w:autoSpaceDN w:val="0"/>
        <w:adjustRightInd w:val="0"/>
        <w:ind w:firstLine="708"/>
        <w:jc w:val="both"/>
        <w:rPr>
          <w:rFonts w:ascii="Abadi" w:hAnsi="Abadi"/>
          <w:sz w:val="21"/>
          <w:szCs w:val="21"/>
        </w:rPr>
      </w:pPr>
    </w:p>
    <w:p w14:paraId="1F634D0D" w14:textId="77777777" w:rsidR="00E12160" w:rsidRPr="00FE500F" w:rsidRDefault="00E12160" w:rsidP="00E12160">
      <w:pPr>
        <w:autoSpaceDE w:val="0"/>
        <w:autoSpaceDN w:val="0"/>
        <w:adjustRightInd w:val="0"/>
        <w:ind w:firstLine="708"/>
        <w:jc w:val="both"/>
        <w:rPr>
          <w:rFonts w:ascii="Abadi" w:hAnsi="Abadi"/>
          <w:sz w:val="21"/>
          <w:szCs w:val="21"/>
        </w:rPr>
      </w:pPr>
      <w:r w:rsidRPr="00FE500F">
        <w:rPr>
          <w:rFonts w:ascii="Abadi" w:hAnsi="Abadi"/>
          <w:sz w:val="21"/>
          <w:szCs w:val="21"/>
        </w:rPr>
        <w:t xml:space="preserve">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w:t>
      </w:r>
      <w:r w:rsidRPr="00FE500F">
        <w:rPr>
          <w:rFonts w:ascii="Abadi" w:hAnsi="Abadi"/>
          <w:sz w:val="21"/>
          <w:szCs w:val="21"/>
        </w:rPr>
        <w:lastRenderedPageBreak/>
        <w:t>con base en la evaluación de los riesgos de incorrección material, considerando el control interno, con el fin de diseñar procedimientos de auditoría, pero no con la finalidad de expresar una opinión sobre la eficiencia del mismo.</w:t>
      </w:r>
    </w:p>
    <w:p w14:paraId="3F8FB767" w14:textId="77777777" w:rsidR="00E12160" w:rsidRPr="00FE500F" w:rsidRDefault="00E12160" w:rsidP="00E12160">
      <w:pPr>
        <w:autoSpaceDE w:val="0"/>
        <w:autoSpaceDN w:val="0"/>
        <w:adjustRightInd w:val="0"/>
        <w:ind w:firstLine="708"/>
        <w:jc w:val="both"/>
        <w:rPr>
          <w:rFonts w:ascii="Abadi" w:hAnsi="Abadi"/>
          <w:sz w:val="21"/>
          <w:szCs w:val="21"/>
        </w:rPr>
      </w:pPr>
    </w:p>
    <w:p w14:paraId="077BAF6E"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2F05CD9A" w14:textId="77777777" w:rsidR="00E12160" w:rsidRPr="00FE500F" w:rsidRDefault="00E12160" w:rsidP="00E12160">
      <w:pPr>
        <w:ind w:firstLine="708"/>
        <w:jc w:val="both"/>
        <w:rPr>
          <w:rFonts w:ascii="Abadi" w:hAnsi="Abadi"/>
          <w:sz w:val="21"/>
          <w:szCs w:val="21"/>
        </w:rPr>
      </w:pPr>
    </w:p>
    <w:p w14:paraId="0CAD6118"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El 18 de agosto de 2021 se notificó al presidente municipal de Yuriria, Gto., la orden de inicio del procedimiento de auditoría.</w:t>
      </w:r>
    </w:p>
    <w:p w14:paraId="72728884" w14:textId="77777777" w:rsidR="00E12160" w:rsidRPr="00FE500F" w:rsidRDefault="00E12160" w:rsidP="00E12160">
      <w:pPr>
        <w:ind w:firstLine="708"/>
        <w:jc w:val="both"/>
        <w:rPr>
          <w:rFonts w:ascii="Abadi" w:hAnsi="Abadi"/>
          <w:sz w:val="21"/>
          <w:szCs w:val="21"/>
        </w:rPr>
      </w:pPr>
    </w:p>
    <w:p w14:paraId="36E07631" w14:textId="778292AF" w:rsidR="00E12160" w:rsidRPr="00FE500F" w:rsidRDefault="00E12160" w:rsidP="00B45D3B">
      <w:pPr>
        <w:ind w:firstLine="708"/>
        <w:jc w:val="both"/>
        <w:rPr>
          <w:rFonts w:ascii="Abadi" w:hAnsi="Abadi"/>
          <w:sz w:val="21"/>
          <w:szCs w:val="21"/>
        </w:rPr>
      </w:pPr>
      <w:r w:rsidRPr="00FE500F">
        <w:rPr>
          <w:rFonts w:ascii="Abadi" w:hAnsi="Abadi"/>
          <w:sz w:val="21"/>
          <w:szCs w:val="21"/>
        </w:rPr>
        <w:t>Posteriormente, en fechas 6 y 7 de enero de 2022 se notificó a la presidenta y al ex-presidente municipales de Yuriria, Gto., el pliego de observaciones y recomendaciones derivado de la auditoría practicada a la infraestructura pública municipal respecto de las operaciones realizadas por dicha administración municipal, correspondientes al ejercicio fiscal del año 2020, al cual se dio respuesta los días 14 y 27 de enero de 2022 por parte del director de obras públicas y la presidenta municipal de Yuriria, Gto.</w:t>
      </w:r>
    </w:p>
    <w:p w14:paraId="5C23079F" w14:textId="77777777" w:rsidR="00E12160" w:rsidRPr="00FE500F" w:rsidRDefault="00E12160" w:rsidP="00E12160">
      <w:pPr>
        <w:ind w:firstLine="708"/>
        <w:jc w:val="both"/>
        <w:rPr>
          <w:rFonts w:ascii="Abadi" w:hAnsi="Abadi"/>
          <w:sz w:val="21"/>
          <w:szCs w:val="21"/>
        </w:rPr>
      </w:pPr>
    </w:p>
    <w:p w14:paraId="46E84616" w14:textId="77777777" w:rsidR="00E12160" w:rsidRPr="00FE500F" w:rsidRDefault="00E12160" w:rsidP="00E12160">
      <w:pPr>
        <w:ind w:firstLine="708"/>
        <w:jc w:val="both"/>
        <w:rPr>
          <w:rFonts w:ascii="Abadi" w:hAnsi="Abadi"/>
          <w:sz w:val="21"/>
          <w:szCs w:val="21"/>
        </w:rPr>
      </w:pPr>
    </w:p>
    <w:p w14:paraId="57D5A656"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 xml:space="preserve">En fechas 8 y 9 de febrero 2022, el informe de resultados se notificó a la presidenta y al ex-presidente municipales de Yuriria, Gto., respectivamente, para que, en su caso, hicieran valer el recurso de reconsideración previsto por los artículos del 48 al 55 de </w:t>
      </w:r>
      <w:smartTag w:uri="urn:schemas-microsoft-com:office:smarttags" w:element="PersonName">
        <w:smartTagPr>
          <w:attr w:name="ProductID" w:val="la Ley"/>
        </w:smartTagPr>
        <w:r w:rsidRPr="00FE500F">
          <w:rPr>
            <w:rFonts w:ascii="Abadi" w:hAnsi="Abadi"/>
            <w:sz w:val="21"/>
            <w:szCs w:val="21"/>
          </w:rPr>
          <w:t>la Ley</w:t>
        </w:r>
      </w:smartTag>
      <w:r w:rsidRPr="00FE500F">
        <w:rPr>
          <w:rFonts w:ascii="Abadi" w:hAnsi="Abadi"/>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3A5B241C" w14:textId="77777777" w:rsidR="00E12160" w:rsidRPr="00FE500F" w:rsidRDefault="00E12160" w:rsidP="00E12160">
      <w:pPr>
        <w:ind w:firstLine="708"/>
        <w:jc w:val="both"/>
        <w:rPr>
          <w:rFonts w:ascii="Abadi" w:hAnsi="Abadi"/>
          <w:sz w:val="21"/>
          <w:szCs w:val="21"/>
        </w:rPr>
      </w:pPr>
    </w:p>
    <w:p w14:paraId="55850B1B"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 xml:space="preserve">Este término transcurrió sin que, dentro del mismo, se hubiere promovido el recurso de </w:t>
      </w:r>
      <w:r w:rsidRPr="00FE500F">
        <w:rPr>
          <w:rFonts w:ascii="Abadi" w:hAnsi="Abadi"/>
          <w:sz w:val="21"/>
          <w:szCs w:val="21"/>
        </w:rPr>
        <w:t>reconsideración, como consta en la razón levantada por el Auditor Superior del Estado el 17 de febrero de 2022, en la que se realiza el cómputo del término para la interposición del recurso, contado a partir del día hábil siguiente de la notificación del informe de resultados.</w:t>
      </w:r>
    </w:p>
    <w:p w14:paraId="6C07E8D7" w14:textId="77777777" w:rsidR="00E12160" w:rsidRPr="00FE500F" w:rsidRDefault="00E12160" w:rsidP="00E12160">
      <w:pPr>
        <w:ind w:firstLine="708"/>
        <w:jc w:val="both"/>
        <w:rPr>
          <w:rFonts w:ascii="Abadi" w:hAnsi="Abadi"/>
          <w:sz w:val="21"/>
          <w:szCs w:val="21"/>
        </w:rPr>
      </w:pPr>
    </w:p>
    <w:p w14:paraId="067C7EBD" w14:textId="77777777" w:rsidR="00E12160" w:rsidRPr="00F07380" w:rsidRDefault="00E12160" w:rsidP="00E12160">
      <w:pPr>
        <w:pStyle w:val="Textoindependiente"/>
        <w:ind w:firstLine="708"/>
        <w:rPr>
          <w:rFonts w:ascii="Abadi" w:hAnsi="Abadi"/>
          <w:sz w:val="21"/>
          <w:szCs w:val="21"/>
        </w:rPr>
      </w:pPr>
      <w:r w:rsidRPr="00F07380">
        <w:rPr>
          <w:rFonts w:ascii="Abadi" w:hAnsi="Abadi"/>
          <w:sz w:val="21"/>
          <w:szCs w:val="21"/>
        </w:rPr>
        <w:t>IV. Contenido del Informe de Resultados:</w:t>
      </w:r>
    </w:p>
    <w:p w14:paraId="7116CB3C" w14:textId="77777777" w:rsidR="00E12160" w:rsidRPr="00FE500F" w:rsidRDefault="00E12160" w:rsidP="00E12160">
      <w:pPr>
        <w:pStyle w:val="Textoindependiente"/>
        <w:rPr>
          <w:rFonts w:ascii="Abadi" w:hAnsi="Abadi"/>
          <w:b w:val="0"/>
          <w:bCs w:val="0"/>
          <w:sz w:val="21"/>
          <w:szCs w:val="21"/>
        </w:rPr>
      </w:pPr>
    </w:p>
    <w:p w14:paraId="127FADF1" w14:textId="77777777" w:rsidR="00E12160" w:rsidRPr="00F07380" w:rsidRDefault="00E12160" w:rsidP="00E12160">
      <w:pPr>
        <w:pStyle w:val="Textoindependiente"/>
        <w:rPr>
          <w:rFonts w:ascii="Abadi" w:hAnsi="Abadi"/>
          <w:b w:val="0"/>
          <w:sz w:val="21"/>
          <w:szCs w:val="21"/>
        </w:rPr>
      </w:pPr>
      <w:r w:rsidRPr="00FE500F">
        <w:rPr>
          <w:rFonts w:ascii="Abadi" w:hAnsi="Abadi"/>
          <w:b w:val="0"/>
          <w:bCs w:val="0"/>
          <w:sz w:val="21"/>
          <w:szCs w:val="21"/>
        </w:rPr>
        <w:tab/>
      </w:r>
      <w:r w:rsidRPr="00F07380">
        <w:rPr>
          <w:rFonts w:ascii="Abadi" w:hAnsi="Abadi"/>
          <w:b w:val="0"/>
          <w:sz w:val="21"/>
          <w:szCs w:val="21"/>
        </w:rPr>
        <w:t>En cumplimiento a lo establecido por el artículo 37, fracción III de la Ley de Fiscalización Superior del Estado, el informe de resultados contiene los siguientes apartados:</w:t>
      </w:r>
    </w:p>
    <w:p w14:paraId="4740B4D1" w14:textId="77777777" w:rsidR="00E12160" w:rsidRPr="00FE500F" w:rsidRDefault="00E12160" w:rsidP="00E12160">
      <w:pPr>
        <w:pStyle w:val="Textoindependiente"/>
        <w:rPr>
          <w:rFonts w:ascii="Abadi" w:hAnsi="Abadi"/>
          <w:sz w:val="21"/>
          <w:szCs w:val="21"/>
        </w:rPr>
      </w:pPr>
    </w:p>
    <w:p w14:paraId="18658D98" w14:textId="77777777" w:rsidR="00E12160" w:rsidRPr="00F07380" w:rsidRDefault="00E12160">
      <w:pPr>
        <w:pStyle w:val="Textoindependiente"/>
        <w:numPr>
          <w:ilvl w:val="0"/>
          <w:numId w:val="12"/>
        </w:numPr>
        <w:autoSpaceDE/>
        <w:autoSpaceDN/>
        <w:rPr>
          <w:rFonts w:ascii="Abadi" w:hAnsi="Abadi"/>
          <w:sz w:val="21"/>
          <w:szCs w:val="21"/>
        </w:rPr>
      </w:pPr>
      <w:r w:rsidRPr="00F07380">
        <w:rPr>
          <w:rFonts w:ascii="Abadi" w:hAnsi="Abadi"/>
          <w:sz w:val="21"/>
          <w:szCs w:val="21"/>
        </w:rPr>
        <w:t>Introducción.</w:t>
      </w:r>
    </w:p>
    <w:p w14:paraId="0AF5C7A1" w14:textId="77777777" w:rsidR="00E12160" w:rsidRPr="00F07380" w:rsidRDefault="00E12160" w:rsidP="00E12160">
      <w:pPr>
        <w:pStyle w:val="Textoindependiente"/>
        <w:ind w:left="705"/>
        <w:rPr>
          <w:rFonts w:ascii="Abadi" w:hAnsi="Abadi"/>
          <w:b w:val="0"/>
          <w:bCs w:val="0"/>
          <w:sz w:val="21"/>
          <w:szCs w:val="21"/>
        </w:rPr>
      </w:pPr>
    </w:p>
    <w:p w14:paraId="11F822F0"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Por lo que se refiere a este punto, se establecen los criterios de selección; el objetivo de la auditoría; el alcance de la auditoría respecto a los apartados de ingresos y egresos, precisando que el detalle de los alcances de la auditoría se consigna en el Anexo 001 del informe de resultados.</w:t>
      </w:r>
    </w:p>
    <w:p w14:paraId="7761148C" w14:textId="77777777" w:rsidR="00E12160" w:rsidRPr="00F07380" w:rsidRDefault="00E12160" w:rsidP="00E12160">
      <w:pPr>
        <w:pStyle w:val="Textoindependiente"/>
        <w:ind w:firstLine="705"/>
        <w:rPr>
          <w:rFonts w:ascii="Abadi" w:hAnsi="Abadi"/>
          <w:b w:val="0"/>
          <w:bCs w:val="0"/>
          <w:sz w:val="21"/>
          <w:szCs w:val="21"/>
        </w:rPr>
      </w:pPr>
    </w:p>
    <w:p w14:paraId="625E2403"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También en este apartado se precisan los procedimientos de auditoría aplicados, siendo estos: inspección, observación, confirmación externa, recálculo, procedimientos analíticos, re ejecución e indagación.</w:t>
      </w:r>
    </w:p>
    <w:p w14:paraId="50986952" w14:textId="77777777" w:rsidR="00E12160" w:rsidRPr="00F07380" w:rsidRDefault="00E12160" w:rsidP="00E12160">
      <w:pPr>
        <w:pStyle w:val="Textoindependiente"/>
        <w:ind w:firstLine="705"/>
        <w:rPr>
          <w:rFonts w:ascii="Abadi" w:hAnsi="Abadi"/>
          <w:b w:val="0"/>
          <w:bCs w:val="0"/>
          <w:sz w:val="21"/>
          <w:szCs w:val="21"/>
        </w:rPr>
      </w:pPr>
    </w:p>
    <w:p w14:paraId="020D4DA7" w14:textId="77777777" w:rsidR="00E12160" w:rsidRPr="00F07380" w:rsidRDefault="00E12160" w:rsidP="00E12160">
      <w:pPr>
        <w:pStyle w:val="Textoindependiente"/>
        <w:ind w:firstLine="705"/>
        <w:rPr>
          <w:rFonts w:ascii="Abadi" w:hAnsi="Abadi"/>
          <w:b w:val="0"/>
          <w:bCs w:val="0"/>
          <w:sz w:val="21"/>
          <w:szCs w:val="21"/>
        </w:rPr>
      </w:pPr>
      <w:bookmarkStart w:id="18" w:name="_Hlk85484289"/>
      <w:r w:rsidRPr="00F07380">
        <w:rPr>
          <w:rFonts w:ascii="Abadi" w:hAnsi="Abadi"/>
          <w:b w:val="0"/>
          <w:bCs w:val="0"/>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bookmarkEnd w:id="18"/>
      <w:r w:rsidRPr="00F07380">
        <w:rPr>
          <w:rFonts w:ascii="Abadi" w:hAnsi="Abadi"/>
          <w:b w:val="0"/>
          <w:bCs w:val="0"/>
          <w:sz w:val="21"/>
          <w:szCs w:val="21"/>
        </w:rPr>
        <w:t>:</w:t>
      </w:r>
    </w:p>
    <w:p w14:paraId="06D98356" w14:textId="77777777" w:rsidR="00E12160" w:rsidRPr="00FE500F" w:rsidRDefault="00E12160" w:rsidP="00E12160">
      <w:pPr>
        <w:jc w:val="both"/>
        <w:rPr>
          <w:rFonts w:ascii="Abadi" w:hAnsi="Abadi"/>
          <w:i/>
          <w:iCs/>
          <w:sz w:val="21"/>
          <w:szCs w:val="21"/>
          <w:lang w:eastAsia="x-none"/>
        </w:rPr>
      </w:pPr>
    </w:p>
    <w:p w14:paraId="6190374F" w14:textId="77777777" w:rsidR="00E12160" w:rsidRPr="00FE500F" w:rsidRDefault="00E12160" w:rsidP="00E12160">
      <w:pPr>
        <w:jc w:val="both"/>
        <w:rPr>
          <w:rFonts w:ascii="Abadi" w:hAnsi="Abadi"/>
          <w:i/>
          <w:iCs/>
          <w:sz w:val="21"/>
          <w:szCs w:val="21"/>
          <w:lang w:eastAsia="x-none"/>
        </w:rPr>
      </w:pPr>
    </w:p>
    <w:p w14:paraId="74A6ACF6" w14:textId="77777777" w:rsidR="00E12160" w:rsidRPr="00FE500F" w:rsidRDefault="00E12160" w:rsidP="00E12160">
      <w:pPr>
        <w:jc w:val="both"/>
        <w:rPr>
          <w:rFonts w:ascii="Abadi" w:hAnsi="Abadi"/>
          <w:i/>
          <w:iCs/>
          <w:sz w:val="21"/>
          <w:szCs w:val="21"/>
          <w:lang w:eastAsia="x-none"/>
        </w:rPr>
      </w:pPr>
    </w:p>
    <w:p w14:paraId="39463C59" w14:textId="77777777" w:rsidR="00E12160" w:rsidRPr="00FE500F" w:rsidRDefault="00E12160" w:rsidP="00E12160">
      <w:pPr>
        <w:jc w:val="both"/>
        <w:rPr>
          <w:rFonts w:ascii="Abadi" w:hAnsi="Abadi"/>
          <w:i/>
          <w:iCs/>
          <w:sz w:val="21"/>
          <w:szCs w:val="21"/>
          <w:lang w:eastAsia="x-none"/>
        </w:rPr>
      </w:pPr>
      <w:r w:rsidRPr="00FE500F">
        <w:rPr>
          <w:rFonts w:ascii="Abadi" w:hAnsi="Abadi"/>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5685FA39" w14:textId="77777777" w:rsidR="00E12160" w:rsidRPr="00FE500F" w:rsidRDefault="00E12160" w:rsidP="00E12160">
      <w:pPr>
        <w:rPr>
          <w:rFonts w:ascii="Abadi" w:hAnsi="Abadi"/>
          <w:i/>
          <w:iCs/>
          <w:sz w:val="21"/>
          <w:szCs w:val="21"/>
          <w:lang w:eastAsia="x-none"/>
        </w:rPr>
      </w:pPr>
    </w:p>
    <w:p w14:paraId="6CDD3904" w14:textId="77777777" w:rsidR="00E12160" w:rsidRPr="00FE500F" w:rsidRDefault="00E12160" w:rsidP="00E12160">
      <w:pPr>
        <w:jc w:val="both"/>
        <w:rPr>
          <w:rFonts w:ascii="Abadi" w:hAnsi="Abadi"/>
          <w:i/>
          <w:iCs/>
          <w:sz w:val="21"/>
          <w:szCs w:val="21"/>
          <w:lang w:eastAsia="x-none"/>
        </w:rPr>
      </w:pPr>
      <w:r w:rsidRPr="00FE500F">
        <w:rPr>
          <w:rFonts w:ascii="Abadi" w:hAnsi="Abadi"/>
          <w:i/>
          <w:iCs/>
          <w:sz w:val="21"/>
          <w:szCs w:val="21"/>
          <w:lang w:eastAsia="x-none"/>
        </w:rPr>
        <w:t xml:space="preserve">Dicho listado de empresas, acorde a las normas técnicas que rigen la función de fiscalización, </w:t>
      </w:r>
      <w:r w:rsidRPr="00FE500F">
        <w:rPr>
          <w:rFonts w:ascii="Abadi" w:hAnsi="Abadi"/>
          <w:i/>
          <w:iCs/>
          <w:sz w:val="21"/>
          <w:szCs w:val="21"/>
          <w:lang w:eastAsia="x-none"/>
        </w:rPr>
        <w:lastRenderedPageBreak/>
        <w:t>forma parte de la planeación específica, ejecución de procedimientos de auditoría y de los Informes de Resultados, resaltando que, en estos últimos, se expresan las conclusiones en un apartado específico.</w:t>
      </w:r>
    </w:p>
    <w:p w14:paraId="7DE14643" w14:textId="77777777" w:rsidR="00E12160" w:rsidRPr="00FE500F" w:rsidRDefault="00E12160" w:rsidP="00E12160">
      <w:pPr>
        <w:jc w:val="both"/>
        <w:rPr>
          <w:rFonts w:ascii="Abadi" w:hAnsi="Abadi"/>
          <w:i/>
          <w:iCs/>
          <w:sz w:val="21"/>
          <w:szCs w:val="21"/>
          <w:lang w:eastAsia="x-none"/>
        </w:rPr>
      </w:pPr>
    </w:p>
    <w:p w14:paraId="46516343" w14:textId="77777777" w:rsidR="00E12160" w:rsidRPr="00FE500F" w:rsidRDefault="00E12160" w:rsidP="00E12160">
      <w:pPr>
        <w:jc w:val="both"/>
        <w:rPr>
          <w:rFonts w:ascii="Abadi" w:hAnsi="Abadi"/>
          <w:i/>
          <w:iCs/>
          <w:sz w:val="21"/>
          <w:szCs w:val="21"/>
          <w:lang w:eastAsia="x-none"/>
        </w:rPr>
      </w:pPr>
      <w:r w:rsidRPr="00FE500F">
        <w:rPr>
          <w:rFonts w:ascii="Abadi" w:hAnsi="Abadi"/>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3B59E2F9" w14:textId="77777777" w:rsidR="00E12160" w:rsidRPr="00FE500F" w:rsidRDefault="00E12160" w:rsidP="00E12160">
      <w:pPr>
        <w:pStyle w:val="Textoindependiente"/>
        <w:ind w:firstLine="705"/>
        <w:rPr>
          <w:rFonts w:ascii="Abadi" w:hAnsi="Abadi"/>
          <w:sz w:val="21"/>
          <w:szCs w:val="21"/>
        </w:rPr>
      </w:pPr>
    </w:p>
    <w:p w14:paraId="026537F0"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001F9EA0" w14:textId="77777777" w:rsidR="00E12160" w:rsidRPr="00F07380" w:rsidRDefault="00E12160" w:rsidP="00E12160">
      <w:pPr>
        <w:pStyle w:val="Textoindependiente"/>
        <w:ind w:firstLine="705"/>
        <w:rPr>
          <w:rFonts w:ascii="Abadi" w:hAnsi="Abadi"/>
          <w:b w:val="0"/>
          <w:bCs w:val="0"/>
          <w:sz w:val="21"/>
          <w:szCs w:val="21"/>
        </w:rPr>
      </w:pPr>
    </w:p>
    <w:p w14:paraId="58150896"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w:t>
      </w:r>
      <w:r w:rsidRPr="00F07380">
        <w:rPr>
          <w:rFonts w:ascii="Abadi" w:hAnsi="Abadi"/>
          <w:b w:val="0"/>
          <w:bCs w:val="0"/>
          <w:sz w:val="21"/>
          <w:szCs w:val="21"/>
        </w:rPr>
        <w:t>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39F756A0" w14:textId="77777777" w:rsidR="00E12160" w:rsidRPr="00FE500F" w:rsidRDefault="00E12160" w:rsidP="00E12160">
      <w:pPr>
        <w:pStyle w:val="Textoindependiente"/>
        <w:ind w:firstLine="705"/>
        <w:rPr>
          <w:rFonts w:ascii="Abadi" w:hAnsi="Abadi"/>
          <w:sz w:val="21"/>
          <w:szCs w:val="21"/>
        </w:rPr>
      </w:pPr>
    </w:p>
    <w:p w14:paraId="60C31688"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Adicionalmente se verificó el cumplimiento de la calidad de los materiales empleados y de los procedimientos constructivos en la ejecución de la obra pública, a través de la práctica de pruebas de laboratorio en observancia de las normas, estándares, procedimientos técnicos y de fiscalización aplicables y se emitieron los dictámenes respectivos con apoyo de la Unidad de Laboratorio de Obra Pública de la Auditoría Superior del Estado de Guanajuato, de lo cual se obtuvo el resultado establecido en las observaciones plasmadas en los numerales 032 y 036.</w:t>
      </w:r>
    </w:p>
    <w:p w14:paraId="37445A84" w14:textId="77777777" w:rsidR="00E12160" w:rsidRPr="00FE500F" w:rsidRDefault="00E12160" w:rsidP="00E12160">
      <w:pPr>
        <w:pStyle w:val="Textoindependiente"/>
        <w:ind w:firstLine="705"/>
        <w:rPr>
          <w:rFonts w:ascii="Abadi" w:hAnsi="Abadi"/>
          <w:sz w:val="21"/>
          <w:szCs w:val="21"/>
        </w:rPr>
      </w:pPr>
    </w:p>
    <w:p w14:paraId="54513E23"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Cabe precisar que, a fin de fomentar la participación ciudadana, la Auditoría Superior del Estado cuenta con diversos mecanismos para recibir solicitudes, denuncias y sugerencias, relacionados con hechos presuntamente irregulares en la captación, manejo y utilización de los recursos públicos, así como desvío de recursos hacia fines distintos a lo autorizado, entre otros supuestos de procedencia. Derivado de lo cual se recibieron solicitudes ciudadanas, de las que, una vez aplicados los procedimientos de auditoría inherentes, se obtuvo el resultado establecido en las observaciones contenidas en los numerales 001, 002, 003, 004, 005, 006, 007, 008, 009, 010, 011, 012, 013, 017, 018, 019, 020, 021, 022, 023, 024, 025, 026, 027, 028 y 030; así como las recomendaciones plasmadas en los numerales 001, 002, 003, 004, 005, 006, 007 y 008.</w:t>
      </w:r>
    </w:p>
    <w:p w14:paraId="4BC9A9CB" w14:textId="77777777" w:rsidR="00E12160" w:rsidRPr="00FE500F" w:rsidRDefault="00E12160" w:rsidP="00E12160">
      <w:pPr>
        <w:pStyle w:val="Textoindependiente"/>
        <w:ind w:firstLine="705"/>
        <w:rPr>
          <w:rFonts w:ascii="Abadi" w:hAnsi="Abadi"/>
          <w:sz w:val="21"/>
          <w:szCs w:val="21"/>
        </w:rPr>
      </w:pPr>
    </w:p>
    <w:p w14:paraId="1283ABDD"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 xml:space="preserve">Asimismo, se establece el dictamen de la revisión, mismo que contiene los rubros de opinión, cuestiones clave de la auditoría en </w:t>
      </w:r>
      <w:r w:rsidRPr="00F07380">
        <w:rPr>
          <w:rFonts w:ascii="Abadi" w:hAnsi="Abadi"/>
          <w:b w:val="0"/>
          <w:bCs w:val="0"/>
          <w:sz w:val="21"/>
          <w:szCs w:val="21"/>
        </w:rPr>
        <w:lastRenderedPageBreak/>
        <w:t>contexto de la pandemia del virus SARS-CoV2, fundamento de la opinión, obligaciones de la administración y obligación del auditor. En el primero, se refiere que, en términos generales y respecto de la muestra auditada, la administración pública municipal de Yuriria, Gto., no cumplió con las disposiciones normativas aplicables, de conformidad con lo señalado en el informe de resultados.</w:t>
      </w:r>
    </w:p>
    <w:p w14:paraId="6064EBF7" w14:textId="77777777" w:rsidR="00E12160" w:rsidRPr="00F07380" w:rsidRDefault="00E12160" w:rsidP="00E12160">
      <w:pPr>
        <w:pStyle w:val="Textoindependiente"/>
        <w:ind w:firstLine="705"/>
        <w:rPr>
          <w:rFonts w:ascii="Abadi" w:hAnsi="Abadi"/>
          <w:b w:val="0"/>
          <w:bCs w:val="0"/>
          <w:sz w:val="21"/>
          <w:szCs w:val="21"/>
        </w:rPr>
      </w:pPr>
    </w:p>
    <w:p w14:paraId="1ABD42CB" w14:textId="77777777" w:rsidR="00E12160" w:rsidRPr="00FE500F" w:rsidRDefault="00E12160" w:rsidP="00E12160">
      <w:pPr>
        <w:pStyle w:val="Textoindependiente"/>
        <w:ind w:firstLine="705"/>
        <w:rPr>
          <w:rFonts w:ascii="Abadi" w:hAnsi="Abadi"/>
          <w:sz w:val="21"/>
          <w:szCs w:val="21"/>
        </w:rPr>
      </w:pPr>
    </w:p>
    <w:p w14:paraId="69B813FA" w14:textId="77777777" w:rsidR="00E12160" w:rsidRPr="00FE500F" w:rsidRDefault="00E12160" w:rsidP="00E12160">
      <w:pPr>
        <w:pStyle w:val="Textoindependiente"/>
        <w:ind w:firstLine="705"/>
        <w:rPr>
          <w:rFonts w:ascii="Abadi" w:hAnsi="Abadi"/>
          <w:sz w:val="21"/>
          <w:szCs w:val="21"/>
        </w:rPr>
      </w:pPr>
    </w:p>
    <w:p w14:paraId="55E33A6E"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En cuanto al rubro de resultados de la fiscalización efectuada, se establece el estatus que guardan las observaciones y recomendaciones, las cuales se agrupan bajo su respectivo tipo y rubro, señalando que se determinaron 39 observaciones, de las cuales 2 se solventaron y 37 no fueron solventadas. Asimismo, se formularon 10 recomendaciones, de las cuales 2 fueron atendidas y 8 no se atendieron.</w:t>
      </w:r>
    </w:p>
    <w:p w14:paraId="09457B49" w14:textId="77777777" w:rsidR="00E12160" w:rsidRPr="00F07380" w:rsidRDefault="00E12160" w:rsidP="00E12160">
      <w:pPr>
        <w:pStyle w:val="Textoindependiente"/>
        <w:ind w:firstLine="705"/>
        <w:rPr>
          <w:rFonts w:ascii="Abadi" w:hAnsi="Abadi"/>
          <w:b w:val="0"/>
          <w:bCs w:val="0"/>
          <w:sz w:val="21"/>
          <w:szCs w:val="21"/>
        </w:rPr>
      </w:pPr>
    </w:p>
    <w:p w14:paraId="49975385"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002, 004, 005, 006, 007, 008, 009, 010, 011, 013, 014, 015, 017, 018, 019, 020, 021, 024, 025, 026, 028, 029, 030, 031, 032, 034, 035 y 036, existen importes no solventados por la cuantía que ahí se refiere. </w:t>
      </w:r>
    </w:p>
    <w:p w14:paraId="4D6BF167" w14:textId="77777777" w:rsidR="00E12160" w:rsidRPr="00F07380" w:rsidRDefault="00E12160" w:rsidP="00E12160">
      <w:pPr>
        <w:pStyle w:val="Textoindependiente"/>
        <w:ind w:firstLine="705"/>
        <w:rPr>
          <w:rFonts w:ascii="Abadi" w:hAnsi="Abadi"/>
          <w:b w:val="0"/>
          <w:bCs w:val="0"/>
          <w:sz w:val="21"/>
          <w:szCs w:val="21"/>
        </w:rPr>
      </w:pPr>
    </w:p>
    <w:p w14:paraId="4118DF53"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En lo referente al rubro de identificación de operaciones con Empresas que Facturan Operaciones Simuladas (EFOS) u operaciones inexistentes se refiere que como parte de la planeación de la auditoría se realizaron procedimientos analíticos a las personas físicas y/o morales con las que la administración pública municipal de Yuriria, Gto., celebró operaciones; entre los procedimientos expuestos, se verificó que estas no se encontraran en el listado de Empresas que Facturan Operaciones Simuladas (EFOS) u operaciones inexistentes con el carácter de «</w:t>
      </w:r>
      <w:r w:rsidRPr="00F07380">
        <w:rPr>
          <w:rFonts w:ascii="Abadi" w:hAnsi="Abadi"/>
          <w:b w:val="0"/>
          <w:bCs w:val="0"/>
          <w:i/>
          <w:iCs/>
          <w:sz w:val="21"/>
          <w:szCs w:val="21"/>
        </w:rPr>
        <w:t>Definitivos»</w:t>
      </w:r>
      <w:r w:rsidRPr="00F07380">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723C43FF" w14:textId="77777777" w:rsidR="00E12160" w:rsidRPr="00FE500F" w:rsidRDefault="00E12160" w:rsidP="00E12160">
      <w:pPr>
        <w:pStyle w:val="Textoindependiente"/>
        <w:ind w:firstLine="705"/>
        <w:rPr>
          <w:rFonts w:ascii="Abadi" w:hAnsi="Abadi"/>
          <w:sz w:val="21"/>
          <w:szCs w:val="21"/>
        </w:rPr>
      </w:pPr>
    </w:p>
    <w:p w14:paraId="0D098D78" w14:textId="77777777" w:rsidR="00E12160" w:rsidRPr="00F07380" w:rsidRDefault="00E12160">
      <w:pPr>
        <w:pStyle w:val="Textoindependiente"/>
        <w:numPr>
          <w:ilvl w:val="0"/>
          <w:numId w:val="12"/>
        </w:numPr>
        <w:tabs>
          <w:tab w:val="clear" w:pos="1065"/>
          <w:tab w:val="num" w:pos="0"/>
        </w:tabs>
        <w:autoSpaceDE/>
        <w:autoSpaceDN/>
        <w:rPr>
          <w:rFonts w:ascii="Abadi" w:hAnsi="Abadi"/>
          <w:sz w:val="21"/>
          <w:szCs w:val="21"/>
        </w:rPr>
      </w:pPr>
      <w:r w:rsidRPr="00F07380">
        <w:rPr>
          <w:rFonts w:ascii="Abadi" w:hAnsi="Abadi"/>
          <w:sz w:val="21"/>
          <w:szCs w:val="21"/>
        </w:rPr>
        <w:t xml:space="preserve">Observaciones y recomendaciones, la respuesta emitida por el sujeto fiscalizado y la valoración correspondiente. </w:t>
      </w:r>
    </w:p>
    <w:p w14:paraId="4284E393" w14:textId="77777777" w:rsidR="00E12160" w:rsidRPr="00FE500F" w:rsidRDefault="00E12160" w:rsidP="00E12160">
      <w:pPr>
        <w:pStyle w:val="Textoindependiente"/>
        <w:ind w:left="1065"/>
        <w:rPr>
          <w:rFonts w:ascii="Abadi" w:hAnsi="Abadi"/>
          <w:b w:val="0"/>
          <w:bCs w:val="0"/>
          <w:sz w:val="21"/>
          <w:szCs w:val="21"/>
        </w:rPr>
      </w:pPr>
    </w:p>
    <w:p w14:paraId="7F1B53F8"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En esta parte se desglosa la valoración de las observaciones y recomendaciones formuladas por el Órgano Técnico, considerando como solventadas las observaciones plasmadas en los numerales 003, referido a cantidades de obra. Contrato PMY/DOP/RXXXIII-AD/ELEC. DEPORTIVA-LAG. PRIETA/2019-020 (1 de 2); y 012, relativo a cantidades de obra. Contrato PMY/DOP/RXXXIII-AD/ELEC.LUIS DONALDO-PROV. CALERA/2019-62 (1 de 2).</w:t>
      </w:r>
    </w:p>
    <w:p w14:paraId="56713B91" w14:textId="77777777" w:rsidR="00E12160" w:rsidRPr="00F07380" w:rsidRDefault="00E12160" w:rsidP="00E12160">
      <w:pPr>
        <w:pStyle w:val="Textoindependiente"/>
        <w:ind w:firstLine="705"/>
        <w:rPr>
          <w:rFonts w:ascii="Abadi" w:hAnsi="Abadi"/>
          <w:b w:val="0"/>
          <w:bCs w:val="0"/>
          <w:sz w:val="21"/>
          <w:szCs w:val="21"/>
        </w:rPr>
      </w:pPr>
    </w:p>
    <w:p w14:paraId="15C56921" w14:textId="77777777" w:rsidR="00E12160" w:rsidRPr="00F07380" w:rsidRDefault="00E12160" w:rsidP="00B87102">
      <w:pPr>
        <w:pStyle w:val="Textoindependiente"/>
        <w:rPr>
          <w:rFonts w:ascii="Abadi" w:hAnsi="Abadi"/>
          <w:b w:val="0"/>
          <w:bCs w:val="0"/>
          <w:sz w:val="21"/>
          <w:szCs w:val="21"/>
        </w:rPr>
      </w:pPr>
    </w:p>
    <w:p w14:paraId="515EC12C" w14:textId="77777777" w:rsidR="00E12160" w:rsidRPr="00F07380" w:rsidRDefault="00E12160" w:rsidP="00E12160">
      <w:pPr>
        <w:pStyle w:val="Textoindependiente"/>
        <w:ind w:firstLine="705"/>
        <w:rPr>
          <w:rFonts w:ascii="Abadi" w:hAnsi="Abadi"/>
          <w:b w:val="0"/>
          <w:bCs w:val="0"/>
          <w:sz w:val="21"/>
          <w:szCs w:val="21"/>
        </w:rPr>
      </w:pPr>
    </w:p>
    <w:p w14:paraId="3B2598F0"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 xml:space="preserve">No se solventaron las observaciones establecidas en los numerales: 001, referente a cantidades de obra. Contrato PMY/DOP/RXXXIII-AD/ELEC. A. OBREGÓN-EL CANARIO/2019-003 (1 de 4); 002, correspondiente a precios unitarios. Contrato PMY/DOP/RXXXIII-AD/ELEC. A. OBREGÓN-EL CANARIO/2019-003 (2 de 4); 004, relativo a precio unitario. Contrato PMY/DOP/RXXXIII-AD/ELEC. DEPORTIVA-LAG. PRIETA/2019-020 (2 de 2); 005, referido a precio unitario. Contrato PMY/DOP/RXXXIII-AD/ELEC. UNIVERSIDAD, MARTE-LA JOYA/2019-021; 006, referente a precio unitario. Contrato PMY/DOP/RXXXIII-AD/ELEC. JOSEFA ORTIZ-LAG. PRIETA/2019-022; 007, correspondiente a cantidades de obra. Contrato PMY/DOP/RXXXIII-AD/ELEC.CALLE NUEVA-TINAJA P./2019-54 (1 de 2); 008, relativo a precio unitario. Contrato PMY/DOP/RXXXIII-AD/ELEC.CALLE NUEVA-TINAJA P./2019-54 (2 de 2); 009, referido a precio unitario. Contrato PMY/DOP/RXXXIII-AD/ELEC. JACARANDA, GRANJENOS-EL TIGRE/2019-56 (1 de 2); 010, referente a precio unitario. Contrato PMY/DOP/RXXXIII-AD/ELEC.N.HEROES-PALO ALTO/2019-60; 011, correspondiente a precio unitario. Contrato PMY/DOP/RXXXIII-AD/ALUM. AQUILES SERDÁN-SAN ANDRÉS E./2019-61; 013, relativo a precio unitario. Contrato PMY/DOP/RXXXIII-AD/ELEC.LUIS DONALDO-PROV. CALERA/2019-62 (2 de 2); 014, referido a cantidades de obra. Contrato PMY/DOP/CP-AD/APLIC. ASFALTO VIALIDADES Y COMUNIDADES/2020-02 (1 de 3); 015, referente a calidad de obra. Contrato: </w:t>
      </w:r>
      <w:r w:rsidRPr="00F07380">
        <w:rPr>
          <w:rFonts w:ascii="Abadi" w:hAnsi="Abadi"/>
          <w:b w:val="0"/>
          <w:bCs w:val="0"/>
          <w:sz w:val="21"/>
          <w:szCs w:val="21"/>
        </w:rPr>
        <w:lastRenderedPageBreak/>
        <w:t>PMY/DOP/CP-AD/APLIC. ASFALTO VIALIDADES Y COMUNIDADES/2020-02 (2 de 3); 016, correspondiente a reportes de control de calidad. Contrato PMY/DOP/CP-AD/APLIC. ASFALTO VIALIDADES Y COMUNIDADES/2020-02 (3 de 3); 017, relativo a precio unitario. Contrato PMY/DOP/R33-AD/ELEC. ENTRADA TIMBINAL/2020-04; 018, referido a precio unitario. Contrato PMY/DOP/R33-AD/ELEC. LAS PUERTAS SN. ISIDRO CALERA/2020-05; 019, referente a precio unitario. Contrato PMY/DOP/R33-ADELEC. ZAPATA-INSURG. SN. ANTONIO/2020-07 (1 de 2); 020, correspondiente a cantidades de obra. Contrato PMY/DOP/R33-AD/ELEC. LAURELES SN. MIGUEL ALTO/2020-08 (1 de 4); 021, relativo a precio unitario. Contrato PMY/DOP/R33-AD/ELEC. LAURELES SN. MIGUEL ALTO/2020-08 (2 de 4); 022, referido a funcionamiento de obra. Contrato PMY/DOP/R33-AD/ELEC. LAURELES SN. MIGUEL ALTO/2020-08 (3 de 4); 023, referente a Padrón Único de Contratistas. Contrato: PMY/DOP/R33-AD/ELEC. PRIV. GTO.-INSURG. CANARIO/2020-09 (1 de 2); 024, correspondiente a cantidades de obra. Contrato PMY/DOP/R33-AD/ELEC. PRIV. GTO.-INSURG. CANARIO/2020-09 (2 de 2); 025, relativo a precio unitario. Contrato PMY/DOP/PSBMC-AD/ELEC. PRESA, ALLENDE-B. LIBERTAD/2020-27; 026, referido a precio unitario. Contrato PMY/DOP/R33-AD/ELEC. 1a.PRIV. SN. ANTONIO/2020-31. (1 de 3); 027, relativo a Padrón Único de Contratistas. Contrato: PMY/DOP/R33-AD/ELEC. JUÁREZ-MONTE J./2020-32 (1 de 2); 028, referido a cantidades de obra. Contrato PMY/DOP/R33-AD/ELEC. JUAREZ-MONTE J./2020-32 (2 de 2); 029, referente a cantidades de obra. Contrato PMY/DOP/PEMC-LS/PAV. PEDREGAL 2a.ET/2020-37; 030, correspondiente a precio unitario. Contrato PMY/DOP/PSBGTO-AD/ELEC. INSURGENTES-CERANO/2020-40; 031, relativo a cantidades de obra. Contrato PMY/DOP/PEMC-LS/PAV. RÍO COLORADO/2020-51 (1 de 2); 032, referido a calidad de obra. Contrato PMY/DOP/SDAyR-LS/CAM. TIMBINAL-EL SALTO /2020-14 (1 de 2); 033, referente a reportes de control de calidad. Contrato PMY/DOP/SDAyR-LS/CAM. TIMBINBAL-EL SALTO /2020-14 (2 de 2); 034, correspondiente a cantidades de obra. Contrato PMY/DOP/CODE-LS/CTRO.DEP.PROVISTE/2019-53 (1 de 3); 035, relativo a precio unitario. Contrato PMY/DOP/CODE-</w:t>
      </w:r>
      <w:r w:rsidRPr="00F07380">
        <w:rPr>
          <w:rFonts w:ascii="Abadi" w:hAnsi="Abadi"/>
          <w:b w:val="0"/>
          <w:bCs w:val="0"/>
          <w:sz w:val="21"/>
          <w:szCs w:val="21"/>
        </w:rPr>
        <w:t>LS/CTRO.DEP.PROVISTE/2019-53. (2 de 3); 036, referido a planeación y ejecución de obra. Contrato: PMY/DOP/ CODE-LS/CTRO.DEP. PROVISTE /2019-53 (3 de 3); 037, referente a actas de verificación física y de cierre financiero. Treinta contratos; 038, correspondiente a control de calidad. Ocho contratos; y 039, relativo a cierre de obras. Dos contratos.</w:t>
      </w:r>
    </w:p>
    <w:p w14:paraId="2C6914DE" w14:textId="77777777" w:rsidR="00E12160" w:rsidRPr="00F07380" w:rsidRDefault="00E12160" w:rsidP="00E12160">
      <w:pPr>
        <w:pStyle w:val="Textoindependiente"/>
        <w:ind w:firstLine="705"/>
        <w:rPr>
          <w:rFonts w:ascii="Abadi" w:hAnsi="Abadi"/>
          <w:b w:val="0"/>
          <w:bCs w:val="0"/>
          <w:sz w:val="21"/>
          <w:szCs w:val="21"/>
        </w:rPr>
      </w:pPr>
    </w:p>
    <w:p w14:paraId="085B6AB8" w14:textId="0556BA57" w:rsidR="00E12160" w:rsidRPr="00B87102" w:rsidRDefault="00E12160" w:rsidP="00B87102">
      <w:pPr>
        <w:pStyle w:val="Textoindependiente"/>
        <w:ind w:firstLine="705"/>
        <w:rPr>
          <w:rFonts w:ascii="Abadi" w:hAnsi="Abadi"/>
          <w:b w:val="0"/>
          <w:bCs w:val="0"/>
          <w:sz w:val="21"/>
          <w:szCs w:val="21"/>
        </w:rPr>
      </w:pPr>
      <w:r w:rsidRPr="00F07380">
        <w:rPr>
          <w:rFonts w:ascii="Abadi" w:hAnsi="Abadi"/>
          <w:b w:val="0"/>
          <w:bCs w:val="0"/>
          <w:sz w:val="21"/>
          <w:szCs w:val="21"/>
        </w:rPr>
        <w:t>En el apartado de Recomendaciones Generales, se atendieron los numerales 005, referido a cantidades de obra. Contrato PMY/DOP/R33-AD/ELEC. LAURELES SN. MIGUEL ALTO/2020-08. (4 de 4); y 006, referente a cantidades de obra. Contrato PMY/DOP/R33-AD/ELEC. 1a.PRIV. SN. ANTONIO/2020-31 (2 de 3); y no se atendieron los numerales 001, correspondiente a cantidades de obra. Contrato: PMY/DOP/RXXXIII-AD/ELEC. A. OBREGÓN-EL CANARIO/2019-003 (3 de 4); 002, relativo a precios unitarios. Contrato PMY/DOP/RXXXIII-AD/ELEC. A. OBREGÓN-EL CANARIO/2019-003 (4 de 4); 003, referido a precio unitario. Contrato PMY/DOP/RXXXIII-AD/ELEC. JACARANDA, GRANJENOS-EL TIGRE/2019-56. (2 de 2); 004, referente a cantidades de obra. Contrato PMY/DOP/R33-ADELEC. ZAPATA-INSURG. SN. ANTONIO/2020-07 (2 de 2); 007, correspondiente a precio unitario. Contrato PMY/DOP/R33-AD/ELEC. 1a.PRIV. SN. ANTONIO/2020-31. (3 de 3); 008, relativo a precio unitario. Contrato PMY/DOP/R33-AD/ ELEC. MOR. Y 16 SEP-S.A. ENGUARO/2020-35; 009, referido a cantidades de obra. Contrato PMY/DOP/PEMC-LS/PAV. RIO COLORADO/2020-51 (2 de 2); y 010, referente a cierre de obras. Cuatro contratos.</w:t>
      </w:r>
    </w:p>
    <w:p w14:paraId="3619BFB4" w14:textId="77777777" w:rsidR="00E12160" w:rsidRPr="00FE500F" w:rsidRDefault="00E12160" w:rsidP="00E12160">
      <w:pPr>
        <w:pStyle w:val="Textoindependiente"/>
        <w:ind w:firstLine="705"/>
        <w:rPr>
          <w:rFonts w:ascii="Abadi" w:hAnsi="Abadi"/>
          <w:sz w:val="21"/>
          <w:szCs w:val="21"/>
        </w:rPr>
      </w:pPr>
    </w:p>
    <w:p w14:paraId="14DC3256" w14:textId="77777777" w:rsidR="00E12160" w:rsidRPr="00FE500F" w:rsidRDefault="00E12160" w:rsidP="00E12160">
      <w:pPr>
        <w:pStyle w:val="Textoindependiente"/>
        <w:ind w:firstLine="705"/>
        <w:rPr>
          <w:rFonts w:ascii="Abadi" w:hAnsi="Abadi" w:cs="ArialNarrow"/>
          <w:sz w:val="21"/>
          <w:szCs w:val="21"/>
          <w:lang w:eastAsia="es-MX"/>
        </w:rPr>
      </w:pPr>
    </w:p>
    <w:p w14:paraId="5E83CDD4" w14:textId="77777777" w:rsidR="00E12160" w:rsidRPr="00FE500F" w:rsidRDefault="00E12160" w:rsidP="00E12160">
      <w:pPr>
        <w:pStyle w:val="Textoindependiente"/>
        <w:ind w:firstLine="705"/>
        <w:rPr>
          <w:rFonts w:ascii="Abadi" w:hAnsi="Abadi"/>
          <w:sz w:val="21"/>
          <w:szCs w:val="21"/>
        </w:rPr>
      </w:pPr>
    </w:p>
    <w:p w14:paraId="017C2DE3" w14:textId="77777777" w:rsidR="00E12160" w:rsidRPr="00F07380" w:rsidRDefault="00E12160">
      <w:pPr>
        <w:pStyle w:val="Textoindependiente"/>
        <w:numPr>
          <w:ilvl w:val="0"/>
          <w:numId w:val="12"/>
        </w:numPr>
        <w:autoSpaceDE/>
        <w:autoSpaceDN/>
        <w:rPr>
          <w:rFonts w:ascii="Abadi" w:hAnsi="Abadi"/>
          <w:sz w:val="21"/>
          <w:szCs w:val="21"/>
        </w:rPr>
      </w:pPr>
      <w:r w:rsidRPr="00F07380">
        <w:rPr>
          <w:rFonts w:ascii="Abadi" w:hAnsi="Abadi"/>
          <w:sz w:val="21"/>
          <w:szCs w:val="21"/>
        </w:rPr>
        <w:t xml:space="preserve">Promoción del ejercicio de facultades de comprobación fiscal. </w:t>
      </w:r>
    </w:p>
    <w:p w14:paraId="13F91836" w14:textId="77777777" w:rsidR="00E12160" w:rsidRPr="00FE500F" w:rsidRDefault="00E12160" w:rsidP="00E12160">
      <w:pPr>
        <w:pStyle w:val="Textoindependiente"/>
        <w:ind w:firstLine="705"/>
        <w:rPr>
          <w:rFonts w:ascii="Abadi" w:hAnsi="Abadi"/>
          <w:sz w:val="21"/>
          <w:szCs w:val="21"/>
        </w:rPr>
      </w:pPr>
    </w:p>
    <w:p w14:paraId="562292AE"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w:t>
      </w:r>
      <w:r w:rsidRPr="00F07380">
        <w:rPr>
          <w:rFonts w:ascii="Abadi" w:hAnsi="Abadi"/>
          <w:b w:val="0"/>
          <w:bCs w:val="0"/>
          <w:sz w:val="21"/>
          <w:szCs w:val="21"/>
        </w:rPr>
        <w:lastRenderedPageBreak/>
        <w:t>cual se concluyó que no es procedente la promoción del ejercicio de facultades de comprobación fiscal.</w:t>
      </w:r>
    </w:p>
    <w:p w14:paraId="0761F1FF" w14:textId="77777777" w:rsidR="00E12160" w:rsidRPr="00FE500F" w:rsidRDefault="00E12160" w:rsidP="00E12160">
      <w:pPr>
        <w:pStyle w:val="Textoindependiente"/>
        <w:ind w:firstLine="705"/>
        <w:rPr>
          <w:rFonts w:ascii="Abadi" w:hAnsi="Abadi"/>
          <w:sz w:val="21"/>
          <w:szCs w:val="21"/>
        </w:rPr>
      </w:pPr>
    </w:p>
    <w:p w14:paraId="538D7816" w14:textId="77777777" w:rsidR="00E12160" w:rsidRPr="00F07380" w:rsidRDefault="00E12160">
      <w:pPr>
        <w:pStyle w:val="Textoindependiente"/>
        <w:numPr>
          <w:ilvl w:val="0"/>
          <w:numId w:val="12"/>
        </w:numPr>
        <w:autoSpaceDE/>
        <w:autoSpaceDN/>
        <w:rPr>
          <w:rFonts w:ascii="Abadi" w:hAnsi="Abadi"/>
          <w:sz w:val="21"/>
          <w:szCs w:val="21"/>
        </w:rPr>
      </w:pPr>
      <w:r w:rsidRPr="00F07380">
        <w:rPr>
          <w:rFonts w:ascii="Abadi" w:hAnsi="Abadi"/>
          <w:sz w:val="21"/>
          <w:szCs w:val="21"/>
        </w:rPr>
        <w:t>Comunicado ante órganos de control y autoridades que administran padrones de proveedores y contratistas.</w:t>
      </w:r>
    </w:p>
    <w:p w14:paraId="7544C386" w14:textId="77777777" w:rsidR="00E12160" w:rsidRPr="00FE500F" w:rsidRDefault="00E12160" w:rsidP="00E12160">
      <w:pPr>
        <w:pStyle w:val="Textoindependiente"/>
        <w:ind w:firstLine="705"/>
        <w:rPr>
          <w:rFonts w:ascii="Abadi" w:hAnsi="Abadi"/>
          <w:sz w:val="21"/>
          <w:szCs w:val="21"/>
        </w:rPr>
      </w:pPr>
    </w:p>
    <w:p w14:paraId="6A0DDC38"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del Órgano Interno de Control de Yuriria, Gto., y de la Secretaría de Infraestructura, Conectividad y Movilidad, del Estado, las presuntas irregularidades o incumplimientos de estos en contrataciones públicas detectadas durante la auditoría, precisando los contratistas y las observaciones de las que se desprende su intervención.</w:t>
      </w:r>
    </w:p>
    <w:p w14:paraId="30C649F4" w14:textId="77777777" w:rsidR="00E12160" w:rsidRPr="00FE500F" w:rsidRDefault="00E12160" w:rsidP="00E12160">
      <w:pPr>
        <w:pStyle w:val="Textoindependiente"/>
        <w:ind w:firstLine="705"/>
        <w:rPr>
          <w:rFonts w:ascii="Abadi" w:hAnsi="Abadi"/>
          <w:sz w:val="21"/>
          <w:szCs w:val="21"/>
        </w:rPr>
      </w:pPr>
    </w:p>
    <w:p w14:paraId="420FE7E9" w14:textId="77777777" w:rsidR="00E12160" w:rsidRPr="00F07380" w:rsidRDefault="00E12160">
      <w:pPr>
        <w:pStyle w:val="Textoindependiente"/>
        <w:numPr>
          <w:ilvl w:val="0"/>
          <w:numId w:val="12"/>
        </w:numPr>
        <w:autoSpaceDE/>
        <w:autoSpaceDN/>
        <w:rPr>
          <w:rFonts w:ascii="Abadi" w:hAnsi="Abadi"/>
          <w:sz w:val="21"/>
          <w:szCs w:val="21"/>
        </w:rPr>
      </w:pPr>
      <w:r w:rsidRPr="00F07380">
        <w:rPr>
          <w:rFonts w:ascii="Abadi" w:hAnsi="Abadi"/>
          <w:sz w:val="21"/>
          <w:szCs w:val="21"/>
        </w:rPr>
        <w:t xml:space="preserve">Anexos. </w:t>
      </w:r>
    </w:p>
    <w:p w14:paraId="7740C06A" w14:textId="77777777" w:rsidR="00E12160" w:rsidRPr="00FE500F" w:rsidRDefault="00E12160" w:rsidP="00E12160">
      <w:pPr>
        <w:pStyle w:val="Textoindependiente"/>
        <w:ind w:firstLine="705"/>
        <w:rPr>
          <w:rFonts w:ascii="Abadi" w:hAnsi="Abadi"/>
          <w:sz w:val="21"/>
          <w:szCs w:val="21"/>
        </w:rPr>
      </w:pPr>
    </w:p>
    <w:p w14:paraId="0A229C7F" w14:textId="77777777" w:rsidR="00E12160" w:rsidRPr="00F07380" w:rsidRDefault="00E12160" w:rsidP="00E12160">
      <w:pPr>
        <w:pStyle w:val="Textoindependiente"/>
        <w:ind w:firstLine="705"/>
        <w:rPr>
          <w:rFonts w:ascii="Abadi" w:hAnsi="Abadi"/>
          <w:b w:val="0"/>
          <w:bCs w:val="0"/>
          <w:sz w:val="21"/>
          <w:szCs w:val="21"/>
        </w:rPr>
      </w:pPr>
      <w:r w:rsidRPr="00F07380">
        <w:rPr>
          <w:rFonts w:ascii="Abadi" w:hAnsi="Abadi"/>
          <w:b w:val="0"/>
          <w:bCs w:val="0"/>
          <w:sz w:val="21"/>
          <w:szCs w:val="21"/>
        </w:rPr>
        <w:t>En esta parte, se adjuntan los anexos técnicos derivados de la auditoría.</w:t>
      </w:r>
    </w:p>
    <w:p w14:paraId="6CDA5C85" w14:textId="77777777" w:rsidR="00E12160" w:rsidRPr="00FE500F" w:rsidRDefault="00E12160" w:rsidP="00E12160">
      <w:pPr>
        <w:pStyle w:val="Textoindependiente"/>
        <w:ind w:firstLine="705"/>
        <w:rPr>
          <w:rFonts w:ascii="Abadi" w:hAnsi="Abadi"/>
          <w:sz w:val="21"/>
          <w:szCs w:val="21"/>
        </w:rPr>
      </w:pPr>
    </w:p>
    <w:p w14:paraId="101C56DA" w14:textId="77777777" w:rsidR="00E12160" w:rsidRPr="00FE500F" w:rsidRDefault="00E12160" w:rsidP="00E12160">
      <w:pPr>
        <w:ind w:firstLine="708"/>
        <w:jc w:val="both"/>
        <w:rPr>
          <w:rFonts w:ascii="Abadi" w:hAnsi="Abadi"/>
          <w:b/>
          <w:bCs/>
          <w:sz w:val="21"/>
          <w:szCs w:val="21"/>
        </w:rPr>
      </w:pPr>
      <w:r w:rsidRPr="00FE500F">
        <w:rPr>
          <w:rFonts w:ascii="Abadi" w:hAnsi="Abadi"/>
          <w:b/>
          <w:bCs/>
          <w:sz w:val="21"/>
          <w:szCs w:val="21"/>
        </w:rPr>
        <w:t>V. Conclusiones:</w:t>
      </w:r>
    </w:p>
    <w:p w14:paraId="2A3C987A" w14:textId="77777777" w:rsidR="00E12160" w:rsidRPr="00FE500F" w:rsidRDefault="00E12160" w:rsidP="00E12160">
      <w:pPr>
        <w:jc w:val="both"/>
        <w:rPr>
          <w:rFonts w:ascii="Abadi" w:hAnsi="Abadi"/>
          <w:sz w:val="21"/>
          <w:szCs w:val="21"/>
        </w:rPr>
      </w:pPr>
    </w:p>
    <w:p w14:paraId="71B24B65" w14:textId="77777777" w:rsidR="00E12160" w:rsidRPr="00FE500F" w:rsidRDefault="00E12160" w:rsidP="00E12160">
      <w:pPr>
        <w:jc w:val="both"/>
        <w:rPr>
          <w:rFonts w:ascii="Abadi" w:hAnsi="Abadi"/>
          <w:sz w:val="21"/>
          <w:szCs w:val="21"/>
        </w:rPr>
      </w:pPr>
      <w:r w:rsidRPr="00FE500F">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FE500F">
          <w:rPr>
            <w:rFonts w:ascii="Abadi" w:hAnsi="Abadi"/>
            <w:sz w:val="21"/>
            <w:szCs w:val="21"/>
          </w:rPr>
          <w:t>la Ley</w:t>
        </w:r>
      </w:smartTag>
      <w:r w:rsidRPr="00FE500F">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003620B" w14:textId="77777777" w:rsidR="00E12160" w:rsidRPr="00FE500F" w:rsidRDefault="00E12160" w:rsidP="00E12160">
      <w:pPr>
        <w:jc w:val="both"/>
        <w:rPr>
          <w:rFonts w:ascii="Abadi" w:hAnsi="Abadi"/>
          <w:sz w:val="21"/>
          <w:szCs w:val="21"/>
        </w:rPr>
      </w:pPr>
    </w:p>
    <w:p w14:paraId="7CD51FAD" w14:textId="77777777" w:rsidR="00E12160" w:rsidRPr="00FE500F" w:rsidRDefault="00E12160" w:rsidP="00E12160">
      <w:pPr>
        <w:jc w:val="both"/>
        <w:rPr>
          <w:rFonts w:ascii="Abadi" w:hAnsi="Abadi"/>
          <w:sz w:val="21"/>
          <w:szCs w:val="21"/>
        </w:rPr>
      </w:pPr>
      <w:r w:rsidRPr="00FE500F">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72D2E54" w14:textId="77777777" w:rsidR="00E12160" w:rsidRPr="00FE500F" w:rsidRDefault="00E12160" w:rsidP="00E12160">
      <w:pPr>
        <w:jc w:val="both"/>
        <w:rPr>
          <w:rFonts w:ascii="Abadi" w:hAnsi="Abadi"/>
          <w:sz w:val="21"/>
          <w:szCs w:val="21"/>
        </w:rPr>
      </w:pPr>
    </w:p>
    <w:p w14:paraId="3B57175F"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auditoría a la presidenta y al ex-presidente municipales de Yuriria, Gto., concediéndoles el plazo que establece </w:t>
      </w:r>
      <w:smartTag w:uri="urn:schemas-microsoft-com:office:smarttags" w:element="PersonName">
        <w:smartTagPr>
          <w:attr w:name="ProductID" w:val="la Ley"/>
        </w:smartTagPr>
        <w:r w:rsidRPr="00FE500F">
          <w:rPr>
            <w:rFonts w:ascii="Abadi" w:hAnsi="Abadi"/>
            <w:sz w:val="21"/>
            <w:szCs w:val="21"/>
          </w:rPr>
          <w:t>la Ley</w:t>
        </w:r>
      </w:smartTag>
      <w:r w:rsidRPr="00FE500F">
        <w:rPr>
          <w:rFonts w:ascii="Abadi" w:hAnsi="Abadi"/>
          <w:sz w:val="21"/>
          <w:szCs w:val="21"/>
        </w:rPr>
        <w:t xml:space="preserve"> para aclarar, atender o solventar documentalmente las observaciones determinadas por el Órgano Técnico. Al respecto, el director de obras públicas y la presidenta municipal de Yuriria, Gto., presentaron la información y documentación que consideraron suficiente para aclarar y en su caso, solventar las observaciones determinadas y atender las recomendaciones efectuadas.</w:t>
      </w:r>
    </w:p>
    <w:p w14:paraId="17285C99" w14:textId="77777777" w:rsidR="00E12160" w:rsidRPr="00FE500F" w:rsidRDefault="00E12160" w:rsidP="00E12160">
      <w:pPr>
        <w:jc w:val="both"/>
        <w:rPr>
          <w:rFonts w:ascii="Abadi" w:hAnsi="Abadi"/>
          <w:sz w:val="21"/>
          <w:szCs w:val="21"/>
        </w:rPr>
      </w:pPr>
    </w:p>
    <w:p w14:paraId="02751F32"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 xml:space="preserve">De igual manera, existe en el informe de resultados la constancia de que este se notificó a la presidenta y al ex-presidente municipales de Yuriria, Gto., concediéndoles el término señalado en el artículo 37, fracción IV de </w:t>
      </w:r>
      <w:smartTag w:uri="urn:schemas-microsoft-com:office:smarttags" w:element="PersonName">
        <w:smartTagPr>
          <w:attr w:name="ProductID" w:val="la Ley"/>
        </w:smartTagPr>
        <w:r w:rsidRPr="00FE500F">
          <w:rPr>
            <w:rFonts w:ascii="Abadi" w:hAnsi="Abadi"/>
            <w:sz w:val="21"/>
            <w:szCs w:val="21"/>
          </w:rPr>
          <w:t>la Ley</w:t>
        </w:r>
      </w:smartTag>
      <w:r w:rsidRPr="00FE500F">
        <w:rPr>
          <w:rFonts w:ascii="Abadi" w:hAnsi="Abadi"/>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623A6AD3" w14:textId="77777777" w:rsidR="00E12160" w:rsidRPr="00FE500F" w:rsidRDefault="00E12160" w:rsidP="00E12160">
      <w:pPr>
        <w:ind w:firstLine="708"/>
        <w:jc w:val="both"/>
        <w:rPr>
          <w:rFonts w:ascii="Abadi" w:hAnsi="Abadi"/>
          <w:sz w:val="21"/>
          <w:szCs w:val="21"/>
        </w:rPr>
      </w:pPr>
    </w:p>
    <w:p w14:paraId="7620FA31"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w:t>
      </w:r>
      <w:r w:rsidRPr="00FE500F">
        <w:rPr>
          <w:rFonts w:ascii="Abadi" w:hAnsi="Abadi"/>
          <w:sz w:val="21"/>
          <w:szCs w:val="21"/>
        </w:rPr>
        <w:lastRenderedPageBreak/>
        <w:t>Fundamentales de la Auditoría de las Normas Profesionales de Auditoría del Sistema Nacional de Fiscalización.</w:t>
      </w:r>
    </w:p>
    <w:p w14:paraId="6A2B1CF7" w14:textId="77777777" w:rsidR="00E12160" w:rsidRPr="00FE500F" w:rsidRDefault="00E12160" w:rsidP="00E12160">
      <w:pPr>
        <w:ind w:firstLine="708"/>
        <w:jc w:val="both"/>
        <w:rPr>
          <w:rFonts w:ascii="Abadi" w:hAnsi="Abadi"/>
          <w:sz w:val="21"/>
          <w:szCs w:val="21"/>
        </w:rPr>
      </w:pPr>
    </w:p>
    <w:p w14:paraId="1303109E"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7A12B8D" w14:textId="77777777" w:rsidR="00E12160" w:rsidRPr="00FE500F" w:rsidRDefault="00E12160" w:rsidP="00E12160">
      <w:pPr>
        <w:ind w:firstLine="708"/>
        <w:jc w:val="both"/>
        <w:rPr>
          <w:rFonts w:ascii="Abadi" w:hAnsi="Abadi"/>
          <w:sz w:val="21"/>
          <w:szCs w:val="21"/>
        </w:rPr>
      </w:pPr>
    </w:p>
    <w:p w14:paraId="7D10BC3A"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recomendaciones no atendidas y a las observaciones no solventadas, contenidas en el informe de resultados.</w:t>
      </w:r>
    </w:p>
    <w:p w14:paraId="0611EE97" w14:textId="77777777" w:rsidR="00E12160" w:rsidRPr="00FE500F" w:rsidRDefault="00E12160" w:rsidP="00E12160">
      <w:pPr>
        <w:ind w:firstLine="708"/>
        <w:jc w:val="both"/>
        <w:rPr>
          <w:rFonts w:ascii="Abadi" w:hAnsi="Abadi"/>
          <w:sz w:val="21"/>
          <w:szCs w:val="21"/>
        </w:rPr>
      </w:pPr>
    </w:p>
    <w:p w14:paraId="78FAD185"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4944E423" w14:textId="77777777" w:rsidR="00E12160" w:rsidRPr="00FE500F" w:rsidRDefault="00E12160" w:rsidP="00E12160">
      <w:pPr>
        <w:ind w:firstLine="708"/>
        <w:jc w:val="both"/>
        <w:rPr>
          <w:rFonts w:ascii="Abadi" w:hAnsi="Abadi"/>
          <w:sz w:val="21"/>
          <w:szCs w:val="21"/>
        </w:rPr>
      </w:pPr>
    </w:p>
    <w:p w14:paraId="72F0E043"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 xml:space="preserve">En razón de lo anteriormente señalado, concluimos que el informe de resultados de la auditoría practicada a la infraestructura pública municipal respecto de las operaciones realizadas por la administración municipal de Yuriria, Gto., correspondientes al ejercicio fiscal del año 2020,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FE500F">
          <w:rPr>
            <w:rFonts w:ascii="Abadi" w:hAnsi="Abadi"/>
            <w:sz w:val="21"/>
            <w:szCs w:val="21"/>
          </w:rPr>
          <w:t xml:space="preserve">la </w:t>
        </w:r>
        <w:r w:rsidRPr="00FE500F">
          <w:rPr>
            <w:rFonts w:ascii="Abadi" w:hAnsi="Abadi"/>
            <w:sz w:val="21"/>
            <w:szCs w:val="21"/>
          </w:rPr>
          <w:t>Ley</w:t>
        </w:r>
      </w:smartTag>
      <w:r w:rsidRPr="00FE500F">
        <w:rPr>
          <w:rFonts w:ascii="Abadi" w:hAnsi="Abadi"/>
          <w:sz w:val="21"/>
          <w:szCs w:val="21"/>
        </w:rPr>
        <w:t xml:space="preserve"> de Fiscalización Superior del Estado de Guanajuato, razón por la cual no podría ser observado por el Pleno del Congreso.</w:t>
      </w:r>
    </w:p>
    <w:p w14:paraId="1DD86A78" w14:textId="77777777" w:rsidR="00E12160" w:rsidRPr="00FE500F" w:rsidRDefault="00E12160" w:rsidP="00E12160">
      <w:pPr>
        <w:ind w:firstLine="708"/>
        <w:jc w:val="both"/>
        <w:rPr>
          <w:rFonts w:ascii="Abadi" w:hAnsi="Abadi"/>
          <w:sz w:val="21"/>
          <w:szCs w:val="21"/>
        </w:rPr>
      </w:pPr>
    </w:p>
    <w:p w14:paraId="2075257B" w14:textId="77777777" w:rsidR="00E12160" w:rsidRPr="00FE500F" w:rsidRDefault="00E12160" w:rsidP="00E12160">
      <w:pPr>
        <w:ind w:firstLine="708"/>
        <w:jc w:val="both"/>
        <w:rPr>
          <w:rFonts w:ascii="Abadi" w:hAnsi="Abadi"/>
          <w:sz w:val="21"/>
          <w:szCs w:val="21"/>
        </w:rPr>
      </w:pPr>
    </w:p>
    <w:p w14:paraId="492BA332" w14:textId="77777777" w:rsidR="00E12160" w:rsidRPr="00FE500F" w:rsidRDefault="00E12160" w:rsidP="00E12160">
      <w:pPr>
        <w:ind w:firstLine="708"/>
        <w:jc w:val="both"/>
        <w:rPr>
          <w:rFonts w:ascii="Abadi" w:hAnsi="Abadi"/>
          <w:sz w:val="21"/>
          <w:szCs w:val="21"/>
        </w:rPr>
      </w:pPr>
      <w:r w:rsidRPr="00FE500F">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E500F">
          <w:rPr>
            <w:rFonts w:ascii="Abadi" w:hAnsi="Abadi"/>
            <w:sz w:val="21"/>
            <w:szCs w:val="21"/>
          </w:rPr>
          <w:t>la Ley Orgánica</w:t>
        </w:r>
      </w:smartTag>
      <w:r w:rsidRPr="00FE500F">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E500F">
          <w:rPr>
            <w:rFonts w:ascii="Abadi" w:hAnsi="Abadi"/>
            <w:sz w:val="21"/>
            <w:szCs w:val="21"/>
          </w:rPr>
          <w:t>la Asamblea</w:t>
        </w:r>
      </w:smartTag>
      <w:r w:rsidRPr="00FE500F">
        <w:rPr>
          <w:rFonts w:ascii="Abadi" w:hAnsi="Abadi"/>
          <w:sz w:val="21"/>
          <w:szCs w:val="21"/>
        </w:rPr>
        <w:t>, la aprobación del siguiente:</w:t>
      </w:r>
    </w:p>
    <w:p w14:paraId="2A2081E4" w14:textId="77777777" w:rsidR="00E12160" w:rsidRPr="00FE500F" w:rsidRDefault="00E12160" w:rsidP="00E12160">
      <w:pPr>
        <w:ind w:firstLine="708"/>
        <w:jc w:val="both"/>
        <w:rPr>
          <w:rFonts w:ascii="Abadi" w:hAnsi="Abadi"/>
          <w:sz w:val="21"/>
          <w:szCs w:val="21"/>
        </w:rPr>
      </w:pPr>
    </w:p>
    <w:p w14:paraId="3C23E1AB" w14:textId="77777777" w:rsidR="00E12160" w:rsidRPr="00FE500F" w:rsidRDefault="00E12160" w:rsidP="00E12160">
      <w:pPr>
        <w:pStyle w:val="Ttulo1"/>
        <w:jc w:val="center"/>
        <w:rPr>
          <w:rFonts w:ascii="Abadi" w:hAnsi="Abadi" w:cs="Arial"/>
          <w:smallCaps/>
          <w:sz w:val="21"/>
          <w:szCs w:val="21"/>
        </w:rPr>
      </w:pPr>
    </w:p>
    <w:p w14:paraId="47952ECB" w14:textId="77777777" w:rsidR="00E12160" w:rsidRDefault="00E12160" w:rsidP="000D0101">
      <w:pPr>
        <w:pStyle w:val="Ttulo1"/>
        <w:ind w:firstLine="0"/>
        <w:jc w:val="center"/>
        <w:rPr>
          <w:rFonts w:ascii="Abadi" w:hAnsi="Abadi" w:cs="Arial"/>
          <w:smallCaps/>
          <w:sz w:val="21"/>
          <w:szCs w:val="21"/>
        </w:rPr>
      </w:pPr>
      <w:r w:rsidRPr="00FE500F">
        <w:rPr>
          <w:rFonts w:ascii="Abadi" w:hAnsi="Abadi" w:cs="Arial"/>
          <w:smallCaps/>
          <w:sz w:val="21"/>
          <w:szCs w:val="21"/>
        </w:rPr>
        <w:t>A C U E R D O</w:t>
      </w:r>
    </w:p>
    <w:p w14:paraId="4130FB23" w14:textId="77777777" w:rsidR="00E12160" w:rsidRPr="00FE500F" w:rsidRDefault="00E12160" w:rsidP="00E12160"/>
    <w:p w14:paraId="0F1F3BF1" w14:textId="77777777" w:rsidR="00E12160" w:rsidRPr="00FE500F" w:rsidRDefault="00E12160" w:rsidP="00E12160">
      <w:pPr>
        <w:rPr>
          <w:rFonts w:ascii="Abadi" w:hAnsi="Abadi"/>
          <w:sz w:val="21"/>
          <w:szCs w:val="21"/>
        </w:rPr>
      </w:pPr>
    </w:p>
    <w:p w14:paraId="3C4B584E" w14:textId="77777777" w:rsidR="00E12160" w:rsidRPr="00FE500F" w:rsidRDefault="00E12160" w:rsidP="00E12160">
      <w:pPr>
        <w:ind w:firstLine="708"/>
        <w:jc w:val="both"/>
        <w:rPr>
          <w:rFonts w:ascii="Abadi" w:hAnsi="Abadi"/>
          <w:sz w:val="21"/>
          <w:szCs w:val="21"/>
        </w:rPr>
      </w:pPr>
      <w:r w:rsidRPr="00FE500F">
        <w:rPr>
          <w:rFonts w:ascii="Abadi" w:hAnsi="Abadi"/>
          <w:b/>
          <w:sz w:val="21"/>
          <w:szCs w:val="21"/>
        </w:rPr>
        <w:t>Único.</w:t>
      </w:r>
      <w:r w:rsidRPr="00FE500F">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FE500F">
          <w:rPr>
            <w:rFonts w:ascii="Abadi" w:hAnsi="Abadi"/>
            <w:sz w:val="21"/>
            <w:szCs w:val="21"/>
          </w:rPr>
          <w:t>la Constitución Política</w:t>
        </w:r>
      </w:smartTag>
      <w:r w:rsidRPr="00FE500F">
        <w:rPr>
          <w:rFonts w:ascii="Abadi" w:hAnsi="Abadi"/>
          <w:sz w:val="21"/>
          <w:szCs w:val="21"/>
        </w:rPr>
        <w:t xml:space="preserve"> para el Estado, en relación con el artículo 37, fracciones V y VI de la Ley de Fiscalización Superior del Estado de Guanajuato, se aprueba el informe de resultados formulado por la Auditoría Superior</w:t>
      </w:r>
      <w:r>
        <w:rPr>
          <w:rFonts w:ascii="Abadi" w:hAnsi="Abadi"/>
          <w:sz w:val="21"/>
          <w:szCs w:val="21"/>
        </w:rPr>
        <w:t xml:space="preserve"> </w:t>
      </w:r>
      <w:r w:rsidRPr="00FE500F">
        <w:rPr>
          <w:rFonts w:ascii="Abadi" w:hAnsi="Abadi"/>
          <w:sz w:val="21"/>
          <w:szCs w:val="21"/>
        </w:rPr>
        <w:t>del Estado de Guanajuato, relativo a la auditoría practicada a la infraestructura pública municipal respecto de las operaciones realizadas por la administración municipal de Yuriria, Gto., correspondientes al periodo comprendido del 1 de enero al 31 de diciembre del ejercicio fiscal del año 2020.</w:t>
      </w:r>
    </w:p>
    <w:p w14:paraId="31877450" w14:textId="77777777" w:rsidR="00E12160" w:rsidRPr="00FE500F" w:rsidRDefault="00E12160" w:rsidP="00E12160">
      <w:pPr>
        <w:ind w:firstLine="708"/>
        <w:jc w:val="both"/>
        <w:rPr>
          <w:rFonts w:ascii="Abadi" w:hAnsi="Abadi"/>
          <w:sz w:val="21"/>
          <w:szCs w:val="21"/>
        </w:rPr>
      </w:pPr>
    </w:p>
    <w:p w14:paraId="348601F2" w14:textId="77777777" w:rsidR="00E12160" w:rsidRPr="00FE500F" w:rsidRDefault="00E12160" w:rsidP="00E12160">
      <w:pPr>
        <w:ind w:firstLine="708"/>
        <w:jc w:val="both"/>
        <w:rPr>
          <w:rFonts w:ascii="Abadi" w:hAnsi="Abadi"/>
          <w:sz w:val="21"/>
          <w:szCs w:val="21"/>
        </w:rPr>
      </w:pPr>
    </w:p>
    <w:p w14:paraId="14057570" w14:textId="77777777" w:rsidR="00E12160" w:rsidRPr="00FE500F" w:rsidRDefault="00E12160" w:rsidP="00E12160">
      <w:pPr>
        <w:ind w:firstLine="708"/>
        <w:jc w:val="both"/>
        <w:rPr>
          <w:rFonts w:ascii="Abadi" w:hAnsi="Abadi"/>
          <w:sz w:val="21"/>
          <w:szCs w:val="21"/>
        </w:rPr>
      </w:pPr>
    </w:p>
    <w:p w14:paraId="3076F8F8" w14:textId="77777777" w:rsidR="00E12160" w:rsidRPr="00FE500F" w:rsidRDefault="00E12160" w:rsidP="00E12160">
      <w:pPr>
        <w:pStyle w:val="Sangra3detindependiente"/>
        <w:spacing w:line="240" w:lineRule="auto"/>
        <w:rPr>
          <w:rFonts w:ascii="Abadi" w:hAnsi="Abadi"/>
          <w:sz w:val="21"/>
          <w:szCs w:val="21"/>
          <w:lang w:val="es-MX"/>
        </w:rPr>
      </w:pPr>
      <w:r w:rsidRPr="00FE500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FE500F">
        <w:rPr>
          <w:rFonts w:ascii="Abadi" w:hAnsi="Abadi"/>
          <w:sz w:val="21"/>
          <w:szCs w:val="21"/>
          <w:lang w:val="es-MX"/>
        </w:rPr>
        <w:t>. Asimismo, dará</w:t>
      </w:r>
      <w:r w:rsidRPr="00FE500F">
        <w:rPr>
          <w:rFonts w:ascii="Abadi" w:hAnsi="Abadi"/>
          <w:sz w:val="21"/>
          <w:szCs w:val="21"/>
        </w:rPr>
        <w:t xml:space="preserve"> seguimiento a las recomendaciones no atendidas y </w:t>
      </w:r>
      <w:r w:rsidRPr="00FE500F">
        <w:rPr>
          <w:rFonts w:ascii="Abadi" w:hAnsi="Abadi"/>
          <w:sz w:val="21"/>
          <w:szCs w:val="21"/>
          <w:lang w:val="es-MX"/>
        </w:rPr>
        <w:t xml:space="preserve">a las </w:t>
      </w:r>
      <w:r w:rsidRPr="00FE500F">
        <w:rPr>
          <w:rFonts w:ascii="Abadi" w:hAnsi="Abadi"/>
          <w:sz w:val="21"/>
          <w:szCs w:val="21"/>
        </w:rPr>
        <w:t>observaciones no solventadas contenidas en el informe de resultados</w:t>
      </w:r>
      <w:r w:rsidRPr="00FE500F">
        <w:rPr>
          <w:rFonts w:ascii="Abadi" w:hAnsi="Abadi"/>
          <w:sz w:val="21"/>
          <w:szCs w:val="21"/>
          <w:lang w:val="es-MX"/>
        </w:rPr>
        <w:t>.</w:t>
      </w:r>
    </w:p>
    <w:p w14:paraId="27357211" w14:textId="77777777" w:rsidR="00E12160" w:rsidRPr="00FE500F" w:rsidRDefault="00E12160" w:rsidP="000D0101">
      <w:pPr>
        <w:pStyle w:val="Sangra3detindependiente"/>
        <w:spacing w:line="240" w:lineRule="auto"/>
        <w:ind w:firstLine="0"/>
        <w:rPr>
          <w:rFonts w:ascii="Abadi" w:hAnsi="Abadi"/>
          <w:sz w:val="21"/>
          <w:szCs w:val="21"/>
          <w:lang w:val="es-MX"/>
        </w:rPr>
      </w:pPr>
    </w:p>
    <w:p w14:paraId="4865C753" w14:textId="77777777" w:rsidR="00E12160" w:rsidRPr="00FE500F" w:rsidRDefault="00E12160" w:rsidP="00E12160">
      <w:pPr>
        <w:pStyle w:val="Sangra3detindependiente"/>
        <w:spacing w:line="240" w:lineRule="auto"/>
        <w:rPr>
          <w:rFonts w:ascii="Abadi" w:hAnsi="Abadi"/>
          <w:sz w:val="21"/>
          <w:szCs w:val="21"/>
          <w:lang w:val="es-MX" w:eastAsia="x-none"/>
        </w:rPr>
      </w:pPr>
      <w:r w:rsidRPr="00FE500F">
        <w:rPr>
          <w:rFonts w:ascii="Abadi" w:hAnsi="Abadi"/>
          <w:sz w:val="21"/>
          <w:szCs w:val="21"/>
        </w:rPr>
        <w:t xml:space="preserve">Se ordena dar vista del informe de resultados al ayuntamiento del municipio de </w:t>
      </w:r>
      <w:r w:rsidRPr="00FE500F">
        <w:rPr>
          <w:rFonts w:ascii="Abadi" w:hAnsi="Abadi"/>
          <w:sz w:val="21"/>
          <w:szCs w:val="21"/>
          <w:lang w:val="es-MX"/>
        </w:rPr>
        <w:t>Yuriria</w:t>
      </w:r>
      <w:r w:rsidRPr="00FE500F">
        <w:rPr>
          <w:rFonts w:ascii="Abadi" w:hAnsi="Abadi"/>
          <w:sz w:val="21"/>
          <w:szCs w:val="21"/>
        </w:rPr>
        <w:t xml:space="preserve">, Gto., </w:t>
      </w:r>
      <w:r w:rsidRPr="00FE500F">
        <w:rPr>
          <w:rFonts w:ascii="Abadi" w:hAnsi="Abadi"/>
          <w:sz w:val="21"/>
          <w:szCs w:val="21"/>
          <w:lang w:val="x-none" w:eastAsia="x-none"/>
        </w:rPr>
        <w:t>a efecto de que se atienda</w:t>
      </w:r>
      <w:r w:rsidRPr="00FE500F">
        <w:rPr>
          <w:rFonts w:ascii="Abadi" w:hAnsi="Abadi"/>
          <w:sz w:val="21"/>
          <w:szCs w:val="21"/>
          <w:lang w:val="es-MX" w:eastAsia="x-none"/>
        </w:rPr>
        <w:t>n</w:t>
      </w:r>
      <w:r w:rsidRPr="00FE500F">
        <w:rPr>
          <w:rFonts w:ascii="Abadi" w:hAnsi="Abadi"/>
          <w:sz w:val="21"/>
          <w:szCs w:val="21"/>
          <w:lang w:val="x-none" w:eastAsia="x-none"/>
        </w:rPr>
        <w:t xml:space="preserve"> la</w:t>
      </w:r>
      <w:r w:rsidRPr="00FE500F">
        <w:rPr>
          <w:rFonts w:ascii="Abadi" w:hAnsi="Abadi"/>
          <w:sz w:val="21"/>
          <w:szCs w:val="21"/>
          <w:lang w:val="es-MX" w:eastAsia="x-none"/>
        </w:rPr>
        <w:t>s</w:t>
      </w:r>
      <w:r w:rsidRPr="00FE500F">
        <w:rPr>
          <w:rFonts w:ascii="Abadi" w:hAnsi="Abadi"/>
          <w:sz w:val="21"/>
          <w:szCs w:val="21"/>
          <w:lang w:val="x-none" w:eastAsia="x-none"/>
        </w:rPr>
        <w:t xml:space="preserve"> recomendaci</w:t>
      </w:r>
      <w:r w:rsidRPr="00FE500F">
        <w:rPr>
          <w:rFonts w:ascii="Abadi" w:hAnsi="Abadi"/>
          <w:sz w:val="21"/>
          <w:szCs w:val="21"/>
          <w:lang w:val="es-MX" w:eastAsia="x-none"/>
        </w:rPr>
        <w:t>ones</w:t>
      </w:r>
      <w:r w:rsidRPr="00FE500F">
        <w:rPr>
          <w:rFonts w:ascii="Abadi" w:hAnsi="Abadi"/>
          <w:sz w:val="21"/>
          <w:szCs w:val="21"/>
          <w:lang w:val="x-none" w:eastAsia="x-none"/>
        </w:rPr>
        <w:t xml:space="preserve"> contenida</w:t>
      </w:r>
      <w:r w:rsidRPr="00FE500F">
        <w:rPr>
          <w:rFonts w:ascii="Abadi" w:hAnsi="Abadi"/>
          <w:sz w:val="21"/>
          <w:szCs w:val="21"/>
          <w:lang w:val="es-MX" w:eastAsia="x-none"/>
        </w:rPr>
        <w:t>s</w:t>
      </w:r>
      <w:r w:rsidRPr="00FE500F">
        <w:rPr>
          <w:rFonts w:ascii="Abadi" w:hAnsi="Abadi"/>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FE500F">
          <w:rPr>
            <w:rFonts w:ascii="Abadi" w:hAnsi="Abadi"/>
            <w:sz w:val="21"/>
            <w:szCs w:val="21"/>
            <w:lang w:val="x-none" w:eastAsia="x-none"/>
          </w:rPr>
          <w:t>la Ley</w:t>
        </w:r>
      </w:smartTag>
      <w:r w:rsidRPr="00FE500F">
        <w:rPr>
          <w:rFonts w:ascii="Abadi" w:hAnsi="Abadi"/>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r w:rsidRPr="00FE500F">
        <w:rPr>
          <w:rFonts w:ascii="Abadi" w:hAnsi="Abadi"/>
          <w:sz w:val="21"/>
          <w:szCs w:val="21"/>
          <w:lang w:val="es-MX" w:eastAsia="x-none"/>
        </w:rPr>
        <w:t>.</w:t>
      </w:r>
    </w:p>
    <w:p w14:paraId="039C8A21" w14:textId="77777777" w:rsidR="00E12160" w:rsidRPr="00FE500F" w:rsidRDefault="00E12160" w:rsidP="00E12160">
      <w:pPr>
        <w:pStyle w:val="Sangra3detindependiente"/>
        <w:spacing w:line="240" w:lineRule="auto"/>
        <w:rPr>
          <w:rFonts w:ascii="Abadi" w:hAnsi="Abadi"/>
          <w:sz w:val="21"/>
          <w:szCs w:val="21"/>
          <w:lang w:val="es-MX" w:eastAsia="x-none"/>
        </w:rPr>
      </w:pPr>
    </w:p>
    <w:p w14:paraId="276BD8B3" w14:textId="77777777" w:rsidR="00E12160" w:rsidRPr="00FE500F" w:rsidRDefault="00E12160" w:rsidP="00E12160">
      <w:pPr>
        <w:pStyle w:val="Sangra3detindependiente"/>
        <w:spacing w:line="240" w:lineRule="auto"/>
        <w:rPr>
          <w:rFonts w:ascii="Abadi" w:hAnsi="Abadi"/>
          <w:sz w:val="21"/>
          <w:szCs w:val="21"/>
          <w:lang w:val="es-MX"/>
        </w:rPr>
      </w:pPr>
      <w:r w:rsidRPr="00FE500F">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FE500F">
        <w:rPr>
          <w:rFonts w:ascii="Abadi" w:hAnsi="Abadi"/>
          <w:sz w:val="21"/>
          <w:szCs w:val="21"/>
          <w:lang w:val="es-MX"/>
        </w:rPr>
        <w:t>.</w:t>
      </w:r>
    </w:p>
    <w:p w14:paraId="6F651428" w14:textId="77777777" w:rsidR="00E12160" w:rsidRPr="00FE500F" w:rsidRDefault="00E12160" w:rsidP="00E12160">
      <w:pPr>
        <w:pStyle w:val="Sangra3detindependiente"/>
        <w:spacing w:line="240" w:lineRule="auto"/>
        <w:rPr>
          <w:rFonts w:ascii="Abadi" w:hAnsi="Abadi"/>
          <w:sz w:val="21"/>
          <w:szCs w:val="21"/>
          <w:lang w:val="es-MX"/>
        </w:rPr>
      </w:pPr>
    </w:p>
    <w:p w14:paraId="13C3272A" w14:textId="77777777" w:rsidR="00E12160" w:rsidRPr="00FE500F" w:rsidRDefault="00E12160" w:rsidP="00E12160">
      <w:pPr>
        <w:jc w:val="center"/>
        <w:rPr>
          <w:rFonts w:ascii="Abadi" w:hAnsi="Abadi"/>
          <w:b/>
          <w:bCs/>
          <w:sz w:val="21"/>
          <w:szCs w:val="21"/>
          <w:lang w:eastAsia="x-none"/>
        </w:rPr>
      </w:pPr>
      <w:r w:rsidRPr="00FE500F">
        <w:rPr>
          <w:rFonts w:ascii="Abadi" w:hAnsi="Abadi"/>
          <w:b/>
          <w:bCs/>
          <w:sz w:val="21"/>
          <w:szCs w:val="21"/>
          <w:lang w:eastAsia="x-none"/>
        </w:rPr>
        <w:t>Guanajuato, Gto., 5 de mayo de 2022</w:t>
      </w:r>
    </w:p>
    <w:p w14:paraId="40C227A3" w14:textId="77777777" w:rsidR="00E12160" w:rsidRPr="00FE500F" w:rsidRDefault="00E12160" w:rsidP="00E12160">
      <w:pPr>
        <w:jc w:val="center"/>
        <w:rPr>
          <w:rFonts w:ascii="Abadi" w:hAnsi="Abadi"/>
          <w:b/>
          <w:bCs/>
          <w:sz w:val="21"/>
          <w:szCs w:val="21"/>
          <w:lang w:eastAsia="x-none"/>
        </w:rPr>
      </w:pPr>
      <w:smartTag w:uri="urn:schemas-microsoft-com:office:smarttags" w:element="PersonName">
        <w:smartTagPr>
          <w:attr w:name="ProductID" w:val="La Comisi￳n"/>
        </w:smartTagPr>
        <w:r w:rsidRPr="00FE500F">
          <w:rPr>
            <w:rFonts w:ascii="Abadi" w:hAnsi="Abadi"/>
            <w:b/>
            <w:bCs/>
            <w:sz w:val="21"/>
            <w:szCs w:val="21"/>
            <w:lang w:eastAsia="x-none"/>
          </w:rPr>
          <w:t>La Comisión</w:t>
        </w:r>
      </w:smartTag>
      <w:r w:rsidRPr="00FE500F">
        <w:rPr>
          <w:rFonts w:ascii="Abadi" w:hAnsi="Abadi"/>
          <w:b/>
          <w:bCs/>
          <w:sz w:val="21"/>
          <w:szCs w:val="21"/>
          <w:lang w:eastAsia="x-none"/>
        </w:rPr>
        <w:t xml:space="preserve"> de Hacienda y Fiscalización</w:t>
      </w:r>
    </w:p>
    <w:p w14:paraId="46A7888B" w14:textId="77777777" w:rsidR="00E12160" w:rsidRPr="00FE500F" w:rsidRDefault="00E12160" w:rsidP="00E12160">
      <w:pPr>
        <w:pStyle w:val="Textoindependiente2"/>
        <w:rPr>
          <w:rFonts w:ascii="Abadi" w:hAnsi="Abadi"/>
          <w:sz w:val="21"/>
          <w:szCs w:val="21"/>
        </w:rPr>
      </w:pPr>
    </w:p>
    <w:p w14:paraId="242E26AC" w14:textId="77777777" w:rsidR="00E12160" w:rsidRPr="00FE500F" w:rsidRDefault="00E12160" w:rsidP="00E12160">
      <w:pPr>
        <w:pStyle w:val="Textoindependiente2"/>
        <w:rPr>
          <w:rFonts w:ascii="Abadi" w:hAnsi="Abadi"/>
          <w:sz w:val="21"/>
          <w:szCs w:val="21"/>
        </w:rPr>
      </w:pPr>
    </w:p>
    <w:p w14:paraId="198E56B9" w14:textId="77777777" w:rsidR="00E12160" w:rsidRPr="00680734" w:rsidRDefault="00E12160" w:rsidP="00E12160">
      <w:pPr>
        <w:rPr>
          <w:rFonts w:ascii="Abadi" w:hAnsi="Abadi"/>
          <w:b/>
          <w:sz w:val="21"/>
          <w:szCs w:val="21"/>
          <w:lang w:eastAsia="x-none"/>
        </w:rPr>
      </w:pPr>
      <w:r w:rsidRPr="00680734">
        <w:rPr>
          <w:rFonts w:ascii="Abadi" w:hAnsi="Abadi"/>
          <w:b/>
          <w:sz w:val="21"/>
          <w:szCs w:val="21"/>
          <w:lang w:eastAsia="x-none"/>
        </w:rPr>
        <w:t>Diputado Víctor Manuel Zanella Huerta</w:t>
      </w:r>
    </w:p>
    <w:p w14:paraId="04A1C091" w14:textId="77777777" w:rsidR="00E12160" w:rsidRPr="00680734" w:rsidRDefault="00E12160" w:rsidP="00E12160">
      <w:pPr>
        <w:rPr>
          <w:rFonts w:ascii="Abadi" w:hAnsi="Abadi"/>
          <w:b/>
          <w:sz w:val="21"/>
          <w:szCs w:val="21"/>
          <w:lang w:eastAsia="x-none"/>
        </w:rPr>
      </w:pPr>
      <w:r w:rsidRPr="00680734">
        <w:rPr>
          <w:rFonts w:ascii="Abadi" w:hAnsi="Abadi"/>
          <w:b/>
          <w:sz w:val="21"/>
          <w:szCs w:val="21"/>
          <w:lang w:eastAsia="x-none"/>
        </w:rPr>
        <w:t>Diputada Ruth Noemí Tiscareño Agoitia</w:t>
      </w:r>
    </w:p>
    <w:p w14:paraId="4C65277C" w14:textId="77777777" w:rsidR="00E12160" w:rsidRPr="00680734" w:rsidRDefault="00E12160" w:rsidP="00E12160">
      <w:pPr>
        <w:rPr>
          <w:rFonts w:ascii="Abadi" w:hAnsi="Abadi"/>
          <w:b/>
          <w:sz w:val="21"/>
          <w:szCs w:val="21"/>
          <w:lang w:eastAsia="x-none"/>
        </w:rPr>
      </w:pPr>
      <w:r w:rsidRPr="00680734">
        <w:rPr>
          <w:rFonts w:ascii="Abadi" w:hAnsi="Abadi"/>
          <w:b/>
          <w:sz w:val="21"/>
          <w:szCs w:val="21"/>
          <w:lang w:eastAsia="x-none"/>
        </w:rPr>
        <w:t>Diputado José Alfonso Borja Pimentel</w:t>
      </w:r>
    </w:p>
    <w:p w14:paraId="5FA88B59" w14:textId="77777777" w:rsidR="00E12160" w:rsidRPr="00680734" w:rsidRDefault="00E12160" w:rsidP="00E12160">
      <w:pPr>
        <w:rPr>
          <w:rFonts w:ascii="Abadi" w:hAnsi="Abadi"/>
          <w:b/>
          <w:sz w:val="21"/>
          <w:szCs w:val="21"/>
          <w:lang w:eastAsia="x-none"/>
        </w:rPr>
      </w:pPr>
      <w:r w:rsidRPr="00680734">
        <w:rPr>
          <w:rFonts w:ascii="Abadi" w:hAnsi="Abadi"/>
          <w:b/>
          <w:sz w:val="21"/>
          <w:szCs w:val="21"/>
          <w:lang w:eastAsia="x-none"/>
        </w:rPr>
        <w:t>Diputado Miguel Ángel Slim Alle</w:t>
      </w:r>
    </w:p>
    <w:p w14:paraId="5FF6C439" w14:textId="77777777" w:rsidR="00E12160" w:rsidRDefault="00E12160" w:rsidP="00E12160">
      <w:pPr>
        <w:rPr>
          <w:rFonts w:ascii="Abadi" w:hAnsi="Abadi"/>
          <w:b/>
          <w:sz w:val="21"/>
          <w:szCs w:val="21"/>
          <w:lang w:eastAsia="x-none"/>
        </w:rPr>
      </w:pPr>
      <w:r w:rsidRPr="00680734">
        <w:rPr>
          <w:rFonts w:ascii="Abadi" w:hAnsi="Abadi"/>
          <w:b/>
          <w:sz w:val="21"/>
          <w:szCs w:val="21"/>
          <w:lang w:eastAsia="x-none"/>
        </w:rPr>
        <w:t>Diputada Alma Edwviges Alcaraz Hernández</w:t>
      </w:r>
    </w:p>
    <w:bookmarkEnd w:id="17"/>
    <w:p w14:paraId="3C3FB904" w14:textId="77777777" w:rsidR="00F26A73" w:rsidRPr="00F26A73" w:rsidRDefault="00F26A73" w:rsidP="00F26A73">
      <w:pPr>
        <w:autoSpaceDE w:val="0"/>
        <w:autoSpaceDN w:val="0"/>
        <w:adjustRightInd w:val="0"/>
        <w:contextualSpacing/>
        <w:jc w:val="both"/>
        <w:rPr>
          <w:rFonts w:ascii="Abadi" w:hAnsi="Abadi" w:cs="ArialMT"/>
          <w:b/>
          <w:bCs/>
          <w:szCs w:val="21"/>
        </w:rPr>
      </w:pPr>
    </w:p>
    <w:p w14:paraId="43E7761E" w14:textId="77777777" w:rsidR="000D0101" w:rsidRPr="006A0BF6" w:rsidRDefault="000D0101" w:rsidP="00367C62">
      <w:pPr>
        <w:jc w:val="both"/>
        <w:rPr>
          <w:rFonts w:ascii="Abadi" w:hAnsi="Abadi" w:cs="ArialMT"/>
          <w:b/>
          <w:bCs/>
          <w:sz w:val="22"/>
          <w:szCs w:val="21"/>
        </w:rPr>
      </w:pPr>
    </w:p>
    <w:p w14:paraId="1ECBEEC8" w14:textId="6B375D51"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DISCUSIÓN Y, EN SU CASO, APROBACIÓN DEL DICTAMEN PRESENTADO POR LA COMISIÓN DE HACIENDA Y FISCALIZACIÓN RELATIVO AL INFORME DE RESULTADOS DE LA AUDITORÍA PRACTICADA POR LA AUDITORÍA SUPERIOR DEL ESTADO DE GUANAJUATO A LA INFRAESTRUCTURA PÚBLICA MUNICIPAL RESPECTO DE LAS OPERACIONES REALIZADAS POR LA ADMINISTRACIÓN MUNICIPAL DE CORTAZAR, GTO., CORRESPONDIENTES AL PERIODO COMPRENDIDO DEL 1 DE ENERO AL 31 DE DICIEMBRE DEL EJERCICIO FISCAL DEL AÑO 2020.</w:t>
      </w:r>
    </w:p>
    <w:p w14:paraId="4603D1BB" w14:textId="54037C84" w:rsidR="00B87102" w:rsidRDefault="00B87102" w:rsidP="00B87102">
      <w:pPr>
        <w:autoSpaceDE w:val="0"/>
        <w:autoSpaceDN w:val="0"/>
        <w:adjustRightInd w:val="0"/>
        <w:contextualSpacing/>
        <w:jc w:val="both"/>
        <w:rPr>
          <w:rFonts w:ascii="Abadi" w:hAnsi="Abadi" w:cs="ArialMT"/>
          <w:b/>
          <w:bCs/>
          <w:szCs w:val="21"/>
        </w:rPr>
      </w:pPr>
    </w:p>
    <w:p w14:paraId="748DA104" w14:textId="77777777" w:rsidR="00B87102" w:rsidRPr="00E80B11" w:rsidRDefault="00B87102" w:rsidP="00B87102">
      <w:pPr>
        <w:pStyle w:val="Textoindependiente3"/>
        <w:rPr>
          <w:rFonts w:ascii="Abadi" w:hAnsi="Abadi" w:cs="Arial"/>
          <w:smallCaps/>
          <w:sz w:val="21"/>
          <w:szCs w:val="21"/>
        </w:rPr>
      </w:pPr>
      <w:r w:rsidRPr="00E80B11">
        <w:rPr>
          <w:rFonts w:ascii="Abadi" w:hAnsi="Abadi" w:cs="Arial"/>
          <w:smallCaps/>
          <w:sz w:val="21"/>
          <w:szCs w:val="21"/>
        </w:rPr>
        <w:t>C. Presidenta del Congreso del Estado</w:t>
      </w:r>
    </w:p>
    <w:p w14:paraId="7867002D" w14:textId="77777777" w:rsidR="00B87102" w:rsidRPr="00E80B11" w:rsidRDefault="00B87102" w:rsidP="00B87102">
      <w:pPr>
        <w:jc w:val="both"/>
        <w:rPr>
          <w:rFonts w:ascii="Abadi" w:hAnsi="Abadi"/>
          <w:b/>
          <w:bCs/>
          <w:smallCaps/>
          <w:sz w:val="21"/>
          <w:szCs w:val="21"/>
        </w:rPr>
      </w:pPr>
      <w:r w:rsidRPr="00E80B11">
        <w:rPr>
          <w:rFonts w:ascii="Abadi" w:hAnsi="Abadi"/>
          <w:b/>
          <w:bCs/>
          <w:smallCaps/>
          <w:sz w:val="21"/>
          <w:szCs w:val="21"/>
        </w:rPr>
        <w:t>P r e s e n t e.</w:t>
      </w:r>
    </w:p>
    <w:p w14:paraId="227EA394" w14:textId="77777777" w:rsidR="00B87102" w:rsidRPr="00E80B11" w:rsidRDefault="00B87102" w:rsidP="00B87102">
      <w:pPr>
        <w:pStyle w:val="Textoindependiente"/>
        <w:rPr>
          <w:rFonts w:ascii="Abadi" w:hAnsi="Abadi"/>
          <w:sz w:val="21"/>
          <w:szCs w:val="21"/>
        </w:rPr>
      </w:pPr>
    </w:p>
    <w:p w14:paraId="6F562786" w14:textId="77777777" w:rsidR="00B87102" w:rsidRPr="00E80B11" w:rsidRDefault="00B87102" w:rsidP="00B87102">
      <w:pPr>
        <w:pStyle w:val="Sangra3detindependiente"/>
        <w:spacing w:line="240" w:lineRule="auto"/>
        <w:rPr>
          <w:rFonts w:ascii="Abadi" w:hAnsi="Abadi"/>
          <w:sz w:val="21"/>
          <w:szCs w:val="21"/>
        </w:rPr>
      </w:pPr>
      <w:r w:rsidRPr="00E80B11">
        <w:rPr>
          <w:rFonts w:ascii="Abadi" w:hAnsi="Abadi"/>
          <w:sz w:val="21"/>
          <w:szCs w:val="21"/>
        </w:rPr>
        <w:t xml:space="preserve">A esta Comisión de Hacienda y Fiscalización le fue turnado para su estudio y dictamen, el informe de resultados de la auditoría practicada por la Auditoría Superior del Estado de Guanajuato, a la infraestructura pública municipal respecto de las operaciones realizadas por la administración municipal de Cortazar, Gto., correspondientes al periodo </w:t>
      </w:r>
      <w:r w:rsidRPr="00E80B11">
        <w:rPr>
          <w:rFonts w:ascii="Abadi" w:hAnsi="Abadi"/>
          <w:sz w:val="21"/>
          <w:szCs w:val="21"/>
        </w:rPr>
        <w:t>comprendido del 1 de enero al 31 de diciembre del ejercicio fiscal del año 2020.</w:t>
      </w:r>
    </w:p>
    <w:p w14:paraId="573739D0" w14:textId="77777777" w:rsidR="00B87102" w:rsidRPr="00E80B11" w:rsidRDefault="00B87102" w:rsidP="00B87102">
      <w:pPr>
        <w:pStyle w:val="Sangra3detindependiente"/>
        <w:spacing w:line="240" w:lineRule="auto"/>
        <w:rPr>
          <w:rFonts w:ascii="Abadi" w:hAnsi="Abadi"/>
          <w:sz w:val="21"/>
          <w:szCs w:val="21"/>
        </w:rPr>
      </w:pPr>
    </w:p>
    <w:p w14:paraId="7CB1BD65" w14:textId="77777777" w:rsidR="00B87102" w:rsidRPr="00E80B11" w:rsidRDefault="00B87102" w:rsidP="00B87102">
      <w:pPr>
        <w:pStyle w:val="Sangra3detindependiente"/>
        <w:spacing w:line="240" w:lineRule="auto"/>
        <w:rPr>
          <w:rFonts w:ascii="Abadi" w:hAnsi="Abadi"/>
          <w:sz w:val="21"/>
          <w:szCs w:val="21"/>
        </w:rPr>
      </w:pPr>
      <w:r w:rsidRPr="00E80B11">
        <w:rPr>
          <w:rFonts w:ascii="Abadi" w:hAnsi="Abadi"/>
          <w:sz w:val="21"/>
          <w:szCs w:val="21"/>
        </w:rPr>
        <w:t>Una vez analizado el referido informe de resultados, con fundamento en lo dispuesto por los artículos 112, fracción XII</w:t>
      </w:r>
      <w:r w:rsidRPr="00E80B11">
        <w:rPr>
          <w:rFonts w:ascii="Abadi" w:hAnsi="Abadi"/>
          <w:sz w:val="21"/>
          <w:szCs w:val="21"/>
          <w:lang w:val="es-MX"/>
        </w:rPr>
        <w:t>, primer párrafo</w:t>
      </w:r>
      <w:r w:rsidRPr="00E80B11">
        <w:rPr>
          <w:rFonts w:ascii="Abadi" w:hAnsi="Abadi"/>
          <w:sz w:val="21"/>
          <w:szCs w:val="21"/>
        </w:rPr>
        <w:t xml:space="preserve"> y 171 de </w:t>
      </w:r>
      <w:smartTag w:uri="urn:schemas-microsoft-com:office:smarttags" w:element="PersonName">
        <w:smartTagPr>
          <w:attr w:name="ProductID" w:val="la Ley Org￡nica"/>
        </w:smartTagPr>
        <w:r w:rsidRPr="00E80B11">
          <w:rPr>
            <w:rFonts w:ascii="Abadi" w:hAnsi="Abadi"/>
            <w:sz w:val="21"/>
            <w:szCs w:val="21"/>
          </w:rPr>
          <w:t>la Ley Orgánica</w:t>
        </w:r>
      </w:smartTag>
      <w:r w:rsidRPr="00E80B11">
        <w:rPr>
          <w:rFonts w:ascii="Abadi" w:hAnsi="Abadi"/>
          <w:sz w:val="21"/>
          <w:szCs w:val="21"/>
        </w:rPr>
        <w:t xml:space="preserve"> del Poder Legislativo, nos permitimos rendir el siguiente:</w:t>
      </w:r>
    </w:p>
    <w:p w14:paraId="49BBCDEB" w14:textId="77777777" w:rsidR="00B87102" w:rsidRPr="00E80B11" w:rsidRDefault="00B87102" w:rsidP="00B87102">
      <w:pPr>
        <w:pStyle w:val="Textoindependiente"/>
        <w:ind w:firstLine="708"/>
        <w:rPr>
          <w:rFonts w:ascii="Abadi" w:hAnsi="Abadi"/>
          <w:sz w:val="21"/>
          <w:szCs w:val="21"/>
        </w:rPr>
      </w:pPr>
    </w:p>
    <w:p w14:paraId="44D77E85" w14:textId="77777777" w:rsidR="00B87102" w:rsidRPr="00E80B11" w:rsidRDefault="00B87102" w:rsidP="00B87102">
      <w:pPr>
        <w:pStyle w:val="Ttulo1"/>
        <w:jc w:val="both"/>
        <w:rPr>
          <w:rFonts w:ascii="Abadi" w:hAnsi="Abadi" w:cs="Arial"/>
          <w:sz w:val="21"/>
          <w:szCs w:val="21"/>
          <w:lang w:val="es-MX"/>
        </w:rPr>
      </w:pPr>
    </w:p>
    <w:p w14:paraId="1A1D9F77" w14:textId="77777777" w:rsidR="00B87102" w:rsidRPr="00E80B11" w:rsidRDefault="00B87102" w:rsidP="00B87102">
      <w:pPr>
        <w:pStyle w:val="Ttulo1"/>
        <w:jc w:val="center"/>
        <w:rPr>
          <w:rFonts w:ascii="Abadi" w:hAnsi="Abadi" w:cs="Arial"/>
          <w:sz w:val="21"/>
          <w:szCs w:val="21"/>
        </w:rPr>
      </w:pPr>
      <w:r w:rsidRPr="00E80B11">
        <w:rPr>
          <w:rFonts w:ascii="Abadi" w:hAnsi="Abadi" w:cs="Arial"/>
          <w:sz w:val="21"/>
          <w:szCs w:val="21"/>
        </w:rPr>
        <w:t>D i c t a m e n</w:t>
      </w:r>
    </w:p>
    <w:p w14:paraId="7D7B6853" w14:textId="77777777" w:rsidR="00B87102" w:rsidRPr="00E80B11" w:rsidRDefault="00B87102" w:rsidP="00B87102">
      <w:pPr>
        <w:jc w:val="both"/>
        <w:rPr>
          <w:rFonts w:ascii="Abadi" w:hAnsi="Abadi"/>
          <w:sz w:val="21"/>
          <w:szCs w:val="21"/>
        </w:rPr>
      </w:pPr>
    </w:p>
    <w:p w14:paraId="025E3F07" w14:textId="77777777" w:rsidR="00B87102" w:rsidRPr="00B87102" w:rsidRDefault="00B87102" w:rsidP="00B87102">
      <w:pPr>
        <w:pStyle w:val="Textoindependiente"/>
        <w:ind w:firstLine="708"/>
        <w:rPr>
          <w:rFonts w:ascii="Abadi" w:hAnsi="Abadi"/>
          <w:sz w:val="21"/>
          <w:szCs w:val="21"/>
        </w:rPr>
      </w:pPr>
      <w:r w:rsidRPr="00B87102">
        <w:rPr>
          <w:rFonts w:ascii="Abadi" w:hAnsi="Abadi"/>
          <w:sz w:val="21"/>
          <w:szCs w:val="21"/>
        </w:rPr>
        <w:t>I. Competencia:</w:t>
      </w:r>
    </w:p>
    <w:p w14:paraId="74A4A138" w14:textId="77777777" w:rsidR="00B87102" w:rsidRPr="00E80B11" w:rsidRDefault="00B87102" w:rsidP="00B87102">
      <w:pPr>
        <w:pStyle w:val="Textoindependiente"/>
        <w:ind w:firstLine="708"/>
        <w:rPr>
          <w:rFonts w:ascii="Abadi" w:hAnsi="Abadi"/>
          <w:b w:val="0"/>
          <w:bCs w:val="0"/>
          <w:sz w:val="21"/>
          <w:szCs w:val="21"/>
        </w:rPr>
      </w:pPr>
    </w:p>
    <w:p w14:paraId="6AC9CB98"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E80B11">
          <w:rPr>
            <w:rFonts w:ascii="Abadi" w:hAnsi="Abadi"/>
            <w:sz w:val="21"/>
            <w:szCs w:val="21"/>
          </w:rPr>
          <w:t>la Constitución Política</w:t>
        </w:r>
      </w:smartTag>
      <w:r w:rsidRPr="00E80B11">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A946680" w14:textId="77777777" w:rsidR="00B87102" w:rsidRPr="00E80B11" w:rsidRDefault="00B87102" w:rsidP="00B87102">
      <w:pPr>
        <w:ind w:firstLine="708"/>
        <w:jc w:val="both"/>
        <w:rPr>
          <w:rFonts w:ascii="Abadi" w:hAnsi="Abadi"/>
          <w:sz w:val="21"/>
          <w:szCs w:val="21"/>
        </w:rPr>
      </w:pPr>
    </w:p>
    <w:p w14:paraId="0A2D2614"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 xml:space="preserve">El artículo 49 de </w:t>
      </w:r>
      <w:smartTag w:uri="urn:schemas-microsoft-com:office:smarttags" w:element="PersonName">
        <w:smartTagPr>
          <w:attr w:name="ProductID" w:val="la Ley"/>
        </w:smartTagPr>
        <w:r w:rsidRPr="00E80B11">
          <w:rPr>
            <w:rFonts w:ascii="Abadi" w:hAnsi="Abadi"/>
            <w:sz w:val="21"/>
            <w:szCs w:val="21"/>
          </w:rPr>
          <w:t>la Ley</w:t>
        </w:r>
      </w:smartTag>
      <w:r w:rsidRPr="00E80B11">
        <w:rPr>
          <w:rFonts w:ascii="Abadi" w:hAnsi="Abadi"/>
          <w:sz w:val="21"/>
          <w:szCs w:val="21"/>
        </w:rPr>
        <w:t xml:space="preserve">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011A7E1F" w14:textId="77777777" w:rsidR="00B87102" w:rsidRPr="00E80B11" w:rsidRDefault="00B87102" w:rsidP="00B87102">
      <w:pPr>
        <w:ind w:firstLine="708"/>
        <w:jc w:val="both"/>
        <w:rPr>
          <w:rFonts w:ascii="Abadi" w:hAnsi="Abadi"/>
          <w:sz w:val="21"/>
          <w:szCs w:val="21"/>
        </w:rPr>
      </w:pPr>
    </w:p>
    <w:p w14:paraId="74D16DE1" w14:textId="77777777" w:rsidR="00B87102" w:rsidRPr="00E80B11" w:rsidRDefault="00B87102" w:rsidP="00B87102">
      <w:pPr>
        <w:ind w:firstLine="708"/>
        <w:jc w:val="both"/>
        <w:rPr>
          <w:rFonts w:ascii="Abadi" w:hAnsi="Abadi"/>
          <w:sz w:val="21"/>
          <w:szCs w:val="21"/>
        </w:rPr>
      </w:pPr>
    </w:p>
    <w:p w14:paraId="217143C1"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w:t>
      </w:r>
    </w:p>
    <w:p w14:paraId="11411610" w14:textId="77777777" w:rsidR="00B87102" w:rsidRPr="00E80B11" w:rsidRDefault="00B87102" w:rsidP="00B87102">
      <w:pPr>
        <w:ind w:firstLine="708"/>
        <w:jc w:val="both"/>
        <w:rPr>
          <w:rFonts w:ascii="Abadi" w:hAnsi="Abadi"/>
          <w:sz w:val="21"/>
          <w:szCs w:val="21"/>
        </w:rPr>
      </w:pPr>
    </w:p>
    <w:p w14:paraId="08F81A37"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lastRenderedPageBreak/>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1125E83" w14:textId="77777777" w:rsidR="00B87102" w:rsidRPr="00E80B11" w:rsidRDefault="00B87102" w:rsidP="00B87102">
      <w:pPr>
        <w:pStyle w:val="Textoindependiente"/>
        <w:ind w:firstLine="708"/>
        <w:rPr>
          <w:rFonts w:ascii="Abadi" w:hAnsi="Abadi"/>
          <w:sz w:val="21"/>
          <w:szCs w:val="21"/>
        </w:rPr>
      </w:pPr>
    </w:p>
    <w:p w14:paraId="28C099B7" w14:textId="77777777" w:rsidR="00B87102" w:rsidRPr="00E80B11" w:rsidRDefault="00B87102" w:rsidP="00B87102">
      <w:pPr>
        <w:ind w:firstLine="708"/>
        <w:jc w:val="both"/>
        <w:rPr>
          <w:rFonts w:ascii="Abadi" w:hAnsi="Abadi"/>
          <w:sz w:val="21"/>
          <w:szCs w:val="21"/>
          <w:lang w:eastAsia="x-none"/>
        </w:rPr>
      </w:pPr>
      <w:r w:rsidRPr="00E80B11">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E80B11">
          <w:rPr>
            <w:rFonts w:ascii="Abadi" w:hAnsi="Abadi"/>
            <w:sz w:val="21"/>
            <w:szCs w:val="21"/>
            <w:lang w:eastAsia="x-none"/>
          </w:rPr>
          <w:t>la Ley</w:t>
        </w:r>
      </w:smartTag>
      <w:r w:rsidRPr="00E80B11">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7FD5B7F3" w14:textId="77777777" w:rsidR="00B87102" w:rsidRPr="00E80B11" w:rsidRDefault="00B87102" w:rsidP="00B87102">
      <w:pPr>
        <w:ind w:firstLine="708"/>
        <w:jc w:val="both"/>
        <w:rPr>
          <w:rFonts w:ascii="Abadi" w:hAnsi="Abadi"/>
          <w:sz w:val="21"/>
          <w:szCs w:val="21"/>
        </w:rPr>
      </w:pPr>
    </w:p>
    <w:p w14:paraId="44FEE781"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2040E05" w14:textId="77777777" w:rsidR="00B87102" w:rsidRPr="00B87102" w:rsidRDefault="00B87102" w:rsidP="00B87102">
      <w:pPr>
        <w:pStyle w:val="Textoindependiente"/>
        <w:ind w:firstLine="708"/>
        <w:rPr>
          <w:rFonts w:ascii="Abadi" w:hAnsi="Abadi"/>
          <w:b w:val="0"/>
          <w:bCs w:val="0"/>
          <w:sz w:val="21"/>
          <w:szCs w:val="21"/>
        </w:rPr>
      </w:pPr>
    </w:p>
    <w:p w14:paraId="709A743C"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B87102">
          <w:rPr>
            <w:rFonts w:ascii="Abadi" w:hAnsi="Abadi"/>
            <w:b w:val="0"/>
            <w:bCs w:val="0"/>
            <w:sz w:val="21"/>
            <w:szCs w:val="21"/>
          </w:rPr>
          <w:t>la Ley Orgánica</w:t>
        </w:r>
      </w:smartTag>
      <w:r w:rsidRPr="00B87102">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06A1842" w14:textId="77777777" w:rsidR="00B87102" w:rsidRPr="00B87102" w:rsidRDefault="00B87102" w:rsidP="00B87102">
      <w:pPr>
        <w:pStyle w:val="Textoindependiente"/>
        <w:ind w:firstLine="708"/>
        <w:rPr>
          <w:rFonts w:ascii="Abadi" w:hAnsi="Abadi"/>
          <w:b w:val="0"/>
          <w:bCs w:val="0"/>
          <w:sz w:val="21"/>
          <w:szCs w:val="21"/>
        </w:rPr>
      </w:pPr>
    </w:p>
    <w:p w14:paraId="5FC54ADE" w14:textId="4A8118BE" w:rsidR="00B87102" w:rsidRPr="00E80B11"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2ED60BA7" w14:textId="77777777" w:rsidR="00B87102" w:rsidRPr="00E80B11" w:rsidRDefault="00B87102" w:rsidP="00B87102">
      <w:pPr>
        <w:ind w:firstLine="708"/>
        <w:jc w:val="both"/>
        <w:rPr>
          <w:rFonts w:ascii="Abadi" w:hAnsi="Abadi"/>
          <w:b/>
          <w:bCs/>
          <w:sz w:val="21"/>
          <w:szCs w:val="21"/>
        </w:rPr>
      </w:pPr>
    </w:p>
    <w:p w14:paraId="6489D9CF" w14:textId="77777777" w:rsidR="00B87102" w:rsidRPr="00E80B11" w:rsidRDefault="00B87102" w:rsidP="00B87102">
      <w:pPr>
        <w:ind w:firstLine="708"/>
        <w:jc w:val="both"/>
        <w:rPr>
          <w:rFonts w:ascii="Abadi" w:hAnsi="Abadi"/>
          <w:b/>
          <w:bCs/>
          <w:sz w:val="21"/>
          <w:szCs w:val="21"/>
        </w:rPr>
      </w:pPr>
    </w:p>
    <w:p w14:paraId="1775D9BB" w14:textId="77777777" w:rsidR="00B87102" w:rsidRPr="00E80B11" w:rsidRDefault="00B87102" w:rsidP="00B87102">
      <w:pPr>
        <w:ind w:firstLine="708"/>
        <w:jc w:val="both"/>
        <w:rPr>
          <w:rFonts w:ascii="Abadi" w:hAnsi="Abadi"/>
          <w:b/>
          <w:bCs/>
          <w:sz w:val="21"/>
          <w:szCs w:val="21"/>
        </w:rPr>
      </w:pPr>
      <w:r w:rsidRPr="00E80B11">
        <w:rPr>
          <w:rFonts w:ascii="Abadi" w:hAnsi="Abadi"/>
          <w:b/>
          <w:bCs/>
          <w:sz w:val="21"/>
          <w:szCs w:val="21"/>
        </w:rPr>
        <w:t>II. Antecedentes:</w:t>
      </w:r>
    </w:p>
    <w:p w14:paraId="1F2E9442" w14:textId="77777777" w:rsidR="00B87102" w:rsidRPr="00E80B11" w:rsidRDefault="00B87102" w:rsidP="00B87102">
      <w:pPr>
        <w:ind w:firstLine="708"/>
        <w:jc w:val="both"/>
        <w:rPr>
          <w:rFonts w:ascii="Abadi" w:hAnsi="Abadi"/>
          <w:sz w:val="21"/>
          <w:szCs w:val="21"/>
        </w:rPr>
      </w:pPr>
    </w:p>
    <w:p w14:paraId="58FA59BA"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E80B11">
          <w:rPr>
            <w:rFonts w:ascii="Abadi" w:hAnsi="Abadi"/>
            <w:sz w:val="21"/>
            <w:szCs w:val="21"/>
          </w:rPr>
          <w:t>la Constitución Política</w:t>
        </w:r>
      </w:smartTag>
      <w:r w:rsidRPr="00E80B11">
        <w:rPr>
          <w:rFonts w:ascii="Abadi" w:hAnsi="Abadi"/>
          <w:sz w:val="21"/>
          <w:szCs w:val="21"/>
        </w:rPr>
        <w:t xml:space="preserve"> Local y 82, fracción III de la Ley de Fiscalización </w:t>
      </w:r>
      <w:r w:rsidRPr="00E80B11">
        <w:rPr>
          <w:rFonts w:ascii="Abadi" w:hAnsi="Abadi"/>
          <w:sz w:val="21"/>
          <w:szCs w:val="21"/>
        </w:rPr>
        <w:t>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175125CA" w14:textId="77777777" w:rsidR="00B87102" w:rsidRPr="00E80B11" w:rsidRDefault="00B87102" w:rsidP="00B87102">
      <w:pPr>
        <w:ind w:firstLine="708"/>
        <w:jc w:val="both"/>
        <w:rPr>
          <w:rFonts w:ascii="Abadi" w:hAnsi="Abadi"/>
          <w:sz w:val="21"/>
          <w:szCs w:val="21"/>
        </w:rPr>
      </w:pPr>
    </w:p>
    <w:p w14:paraId="1F237B78"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2F447034" w14:textId="77777777" w:rsidR="00B87102" w:rsidRPr="00E80B11" w:rsidRDefault="00B87102" w:rsidP="00B87102">
      <w:pPr>
        <w:ind w:firstLine="708"/>
        <w:jc w:val="both"/>
        <w:rPr>
          <w:rFonts w:ascii="Abadi" w:hAnsi="Abadi"/>
          <w:sz w:val="21"/>
          <w:szCs w:val="21"/>
        </w:rPr>
      </w:pPr>
    </w:p>
    <w:p w14:paraId="6F914AE9"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En ejercicio de esta función, el Auditor Superior del Estado aprobó el Programa General de Fiscalización 2021 de la Auditoría Superior del Estado de Guanajuato. En dicho Programa se contempló la práctica de una auditoría a la infraestructura pública municipal respecto de las operaciones realizadas por la administración municipal de Cortazar, Gto., correspondientes al periodo comprendido del 1 de enero al 31 de diciembre del ejercicio fiscal del año 2020.</w:t>
      </w:r>
    </w:p>
    <w:p w14:paraId="33F3CC8C" w14:textId="77777777" w:rsidR="00B87102" w:rsidRPr="00B87102" w:rsidRDefault="00B87102" w:rsidP="00B87102">
      <w:pPr>
        <w:pStyle w:val="Textoindependiente"/>
        <w:ind w:firstLine="708"/>
        <w:rPr>
          <w:rFonts w:ascii="Abadi" w:hAnsi="Abadi"/>
          <w:b w:val="0"/>
          <w:bCs w:val="0"/>
          <w:sz w:val="21"/>
          <w:szCs w:val="21"/>
        </w:rPr>
      </w:pPr>
    </w:p>
    <w:p w14:paraId="2AFAF319"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La auditoría practicada conforme a lo expresado en los párrafos anteriores concluyó con la elaboración del informe de resultados que se remitió al Congreso, el cual se turnó a esta Comisión de Hacienda y Fiscalización el 10 de marzo de 2022 para su estudio y dictamen, siendo radicado el 15 de marzo del año en curso.</w:t>
      </w:r>
    </w:p>
    <w:p w14:paraId="784CD08F" w14:textId="77777777" w:rsidR="00B87102" w:rsidRPr="00B87102" w:rsidRDefault="00B87102" w:rsidP="00B87102">
      <w:pPr>
        <w:pStyle w:val="Textoindependiente"/>
        <w:ind w:firstLine="708"/>
        <w:rPr>
          <w:rFonts w:ascii="Abadi" w:hAnsi="Abadi"/>
          <w:sz w:val="21"/>
          <w:szCs w:val="21"/>
        </w:rPr>
      </w:pPr>
    </w:p>
    <w:p w14:paraId="35E9ECEB" w14:textId="77777777" w:rsidR="00B87102" w:rsidRPr="00B87102" w:rsidRDefault="00B87102" w:rsidP="00B87102">
      <w:pPr>
        <w:pStyle w:val="Textoindependiente"/>
        <w:ind w:firstLine="708"/>
        <w:rPr>
          <w:rFonts w:ascii="Abadi" w:hAnsi="Abadi"/>
          <w:sz w:val="21"/>
          <w:szCs w:val="21"/>
        </w:rPr>
      </w:pPr>
      <w:r w:rsidRPr="00B87102">
        <w:rPr>
          <w:rFonts w:ascii="Abadi" w:hAnsi="Abadi"/>
          <w:sz w:val="21"/>
          <w:szCs w:val="21"/>
        </w:rPr>
        <w:t>III. Procedimiento de Auditoría:</w:t>
      </w:r>
    </w:p>
    <w:p w14:paraId="6A32CDA8" w14:textId="77777777" w:rsidR="00B87102" w:rsidRPr="00E80B11" w:rsidRDefault="00B87102" w:rsidP="00B87102">
      <w:pPr>
        <w:pStyle w:val="Textoindependiente"/>
        <w:ind w:firstLine="708"/>
        <w:rPr>
          <w:rFonts w:ascii="Abadi" w:hAnsi="Abadi"/>
          <w:sz w:val="21"/>
          <w:szCs w:val="21"/>
        </w:rPr>
      </w:pPr>
    </w:p>
    <w:p w14:paraId="3A08A184"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La auditoría practicada a la infraestructura pública municipal respecto de las operaciones realizadas por la administración municipal de Cortazar, Gto., correspondientes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829059D" w14:textId="77777777" w:rsidR="00B87102" w:rsidRPr="00B87102" w:rsidRDefault="00B87102" w:rsidP="00B87102">
      <w:pPr>
        <w:pStyle w:val="Textoindependiente"/>
        <w:ind w:firstLine="708"/>
        <w:rPr>
          <w:rFonts w:ascii="Abadi" w:hAnsi="Abadi"/>
          <w:b w:val="0"/>
          <w:bCs w:val="0"/>
          <w:sz w:val="21"/>
          <w:szCs w:val="21"/>
        </w:rPr>
      </w:pPr>
    </w:p>
    <w:p w14:paraId="58C94EDF" w14:textId="77777777" w:rsidR="00B87102" w:rsidRPr="00B87102" w:rsidRDefault="00B87102" w:rsidP="00B87102">
      <w:pPr>
        <w:pStyle w:val="Textoindependiente"/>
        <w:ind w:firstLine="708"/>
        <w:rPr>
          <w:rFonts w:ascii="Abadi" w:hAnsi="Abadi"/>
          <w:b w:val="0"/>
          <w:bCs w:val="0"/>
          <w:sz w:val="21"/>
          <w:szCs w:val="21"/>
        </w:rPr>
      </w:pPr>
    </w:p>
    <w:p w14:paraId="3DE39E26"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lastRenderedPageBreak/>
        <w:t>Asimismo, dentro del objetivo de la auditoría también se encuentra el de verificar que 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 etapas tales como: planeación, presupuestación, programación, licitación, adjudicación, contratación, ejecución, control, liquidación y entrega-recepción.</w:t>
      </w:r>
    </w:p>
    <w:p w14:paraId="6036E92D" w14:textId="77777777" w:rsidR="00B87102" w:rsidRPr="00B87102" w:rsidRDefault="00B87102" w:rsidP="00B87102">
      <w:pPr>
        <w:pStyle w:val="Textoindependiente"/>
        <w:ind w:firstLine="708"/>
        <w:rPr>
          <w:rFonts w:ascii="Abadi" w:hAnsi="Abadi"/>
          <w:b w:val="0"/>
          <w:bCs w:val="0"/>
          <w:sz w:val="21"/>
          <w:szCs w:val="21"/>
        </w:rPr>
      </w:pPr>
    </w:p>
    <w:p w14:paraId="359C473A"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7655AC8" w14:textId="77777777" w:rsidR="00B87102" w:rsidRPr="00B87102" w:rsidRDefault="00B87102" w:rsidP="00B87102">
      <w:pPr>
        <w:pStyle w:val="Textoindependiente"/>
        <w:ind w:firstLine="708"/>
        <w:rPr>
          <w:rFonts w:ascii="Abadi" w:hAnsi="Abadi"/>
          <w:b w:val="0"/>
          <w:bCs w:val="0"/>
          <w:sz w:val="21"/>
          <w:szCs w:val="21"/>
        </w:rPr>
      </w:pPr>
    </w:p>
    <w:p w14:paraId="165874EA"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 xml:space="preserve">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w:t>
      </w:r>
      <w:r w:rsidRPr="00B87102">
        <w:rPr>
          <w:rFonts w:ascii="Abadi" w:hAnsi="Abadi"/>
          <w:b w:val="0"/>
          <w:bCs w:val="0"/>
          <w:sz w:val="21"/>
          <w:szCs w:val="21"/>
        </w:rPr>
        <w:t>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5A89E8B5" w14:textId="77777777" w:rsidR="00B87102" w:rsidRPr="00B87102" w:rsidRDefault="00B87102" w:rsidP="00B87102">
      <w:pPr>
        <w:pStyle w:val="Textoindependiente"/>
        <w:ind w:firstLine="708"/>
        <w:rPr>
          <w:rFonts w:ascii="Abadi" w:hAnsi="Abadi"/>
          <w:b w:val="0"/>
          <w:bCs w:val="0"/>
          <w:sz w:val="21"/>
          <w:szCs w:val="21"/>
        </w:rPr>
      </w:pPr>
    </w:p>
    <w:p w14:paraId="6816DFE7" w14:textId="77777777" w:rsidR="00B87102" w:rsidRPr="00E80B11" w:rsidRDefault="00B87102" w:rsidP="00B87102">
      <w:pPr>
        <w:autoSpaceDE w:val="0"/>
        <w:autoSpaceDN w:val="0"/>
        <w:adjustRightInd w:val="0"/>
        <w:ind w:firstLine="708"/>
        <w:jc w:val="both"/>
        <w:rPr>
          <w:rFonts w:ascii="Abadi" w:hAnsi="Abadi"/>
          <w:sz w:val="21"/>
          <w:szCs w:val="21"/>
        </w:rPr>
      </w:pPr>
    </w:p>
    <w:p w14:paraId="509896A1" w14:textId="77777777" w:rsidR="00B87102" w:rsidRPr="00E80B11" w:rsidRDefault="00B87102" w:rsidP="00B87102">
      <w:pPr>
        <w:autoSpaceDE w:val="0"/>
        <w:autoSpaceDN w:val="0"/>
        <w:adjustRightInd w:val="0"/>
        <w:ind w:firstLine="708"/>
        <w:jc w:val="both"/>
        <w:rPr>
          <w:rFonts w:ascii="Abadi" w:hAnsi="Abadi"/>
          <w:sz w:val="21"/>
          <w:szCs w:val="21"/>
        </w:rPr>
      </w:pPr>
      <w:r w:rsidRPr="00E80B11">
        <w:rPr>
          <w:rFonts w:ascii="Abadi" w:hAnsi="Abadi"/>
          <w:sz w:val="21"/>
          <w:szCs w:val="21"/>
        </w:rPr>
        <w:t>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08D7860B" w14:textId="77777777" w:rsidR="00B87102" w:rsidRPr="00E80B11" w:rsidRDefault="00B87102" w:rsidP="00B87102">
      <w:pPr>
        <w:autoSpaceDE w:val="0"/>
        <w:autoSpaceDN w:val="0"/>
        <w:adjustRightInd w:val="0"/>
        <w:ind w:firstLine="708"/>
        <w:jc w:val="both"/>
        <w:rPr>
          <w:rFonts w:ascii="Abadi" w:hAnsi="Abadi"/>
          <w:sz w:val="21"/>
          <w:szCs w:val="21"/>
        </w:rPr>
      </w:pPr>
    </w:p>
    <w:p w14:paraId="4F3E0885"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19D9BCD2" w14:textId="77777777" w:rsidR="00B87102" w:rsidRPr="00E80B11" w:rsidRDefault="00B87102" w:rsidP="00B87102">
      <w:pPr>
        <w:ind w:firstLine="708"/>
        <w:jc w:val="both"/>
        <w:rPr>
          <w:rFonts w:ascii="Abadi" w:hAnsi="Abadi"/>
          <w:sz w:val="21"/>
          <w:szCs w:val="21"/>
        </w:rPr>
      </w:pPr>
    </w:p>
    <w:p w14:paraId="512D8A59"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El 18 de agosto de 2021 se notificó al presidente municipal de Cortazar, Gto., la orden de inicio del procedimiento de auditoría.</w:t>
      </w:r>
    </w:p>
    <w:p w14:paraId="5B214BCD" w14:textId="77777777" w:rsidR="00B87102" w:rsidRPr="00E80B11" w:rsidRDefault="00B87102" w:rsidP="00B87102">
      <w:pPr>
        <w:ind w:firstLine="708"/>
        <w:jc w:val="both"/>
        <w:rPr>
          <w:rFonts w:ascii="Abadi" w:hAnsi="Abadi"/>
          <w:sz w:val="21"/>
          <w:szCs w:val="21"/>
        </w:rPr>
      </w:pPr>
    </w:p>
    <w:p w14:paraId="2765DEA7"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lastRenderedPageBreak/>
        <w:t>Posteriormente, el 14 de enero de 2022 se notificó al presidente municipal de Cortazar, Gto., el pliego de observaciones y recomendaciones derivado de la auditoría practicada a la infraestructura pública municipal respecto de las operaciones realizadas por dicha administración municipal, correspondientes al ejercicio fiscal del año 2020, al cual se dio respuesta el 4 de febrero de 2022 por parte del referido funcionario municipal.</w:t>
      </w:r>
    </w:p>
    <w:p w14:paraId="0A1B64B8" w14:textId="77777777" w:rsidR="00B87102" w:rsidRPr="00E80B11" w:rsidRDefault="00B87102" w:rsidP="00B87102">
      <w:pPr>
        <w:ind w:firstLine="708"/>
        <w:jc w:val="both"/>
        <w:rPr>
          <w:rFonts w:ascii="Abadi" w:hAnsi="Abadi"/>
          <w:sz w:val="21"/>
          <w:szCs w:val="21"/>
        </w:rPr>
      </w:pPr>
    </w:p>
    <w:p w14:paraId="2F8120B1" w14:textId="77777777" w:rsidR="00B87102" w:rsidRPr="00E80B11" w:rsidRDefault="00B87102" w:rsidP="00B87102">
      <w:pPr>
        <w:jc w:val="both"/>
        <w:rPr>
          <w:rFonts w:ascii="Abadi" w:hAnsi="Abadi"/>
          <w:sz w:val="21"/>
          <w:szCs w:val="21"/>
        </w:rPr>
      </w:pPr>
    </w:p>
    <w:p w14:paraId="07D0016B"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 xml:space="preserve">El 8 de febrero de 2022, el informe de resultados se notificó al presidente municipal de Cortazar, Gto., para que, en su caso, hiciera valer el recurso de reconsideración previsto por los artículos del 48 al 55 de </w:t>
      </w:r>
      <w:smartTag w:uri="urn:schemas-microsoft-com:office:smarttags" w:element="PersonName">
        <w:smartTagPr>
          <w:attr w:name="ProductID" w:val="la Ley"/>
        </w:smartTagPr>
        <w:r w:rsidRPr="00E80B11">
          <w:rPr>
            <w:rFonts w:ascii="Abadi" w:hAnsi="Abadi"/>
            <w:sz w:val="21"/>
            <w:szCs w:val="21"/>
          </w:rPr>
          <w:t>la Ley</w:t>
        </w:r>
      </w:smartTag>
      <w:r w:rsidRPr="00E80B11">
        <w:rPr>
          <w:rFonts w:ascii="Abadi" w:hAnsi="Abadi"/>
          <w:sz w:val="21"/>
          <w:szCs w:val="21"/>
        </w:rPr>
        <w:t xml:space="preserve"> de Fiscalización Superior del Estado de Guanajuato, haciéndole saber que contaba con un término de cinco días hábiles para tal efecto. Con lo anterior, se dio cumplimiento a la fracción IV del artículo 37 de la citada Ley.</w:t>
      </w:r>
    </w:p>
    <w:p w14:paraId="51D3148D" w14:textId="77777777" w:rsidR="00B87102" w:rsidRPr="00E80B11" w:rsidRDefault="00B87102" w:rsidP="00B87102">
      <w:pPr>
        <w:ind w:firstLine="708"/>
        <w:jc w:val="both"/>
        <w:rPr>
          <w:rFonts w:ascii="Abadi" w:hAnsi="Abadi"/>
          <w:sz w:val="21"/>
          <w:szCs w:val="21"/>
        </w:rPr>
      </w:pPr>
    </w:p>
    <w:p w14:paraId="29C84548"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 xml:space="preserve">El 15 de febrero de 2022, dentro del plazo que prevé la fracción IV del artículo 37 de </w:t>
      </w:r>
      <w:smartTag w:uri="urn:schemas-microsoft-com:office:smarttags" w:element="PersonName">
        <w:smartTagPr>
          <w:attr w:name="ProductID" w:val="la Ley"/>
        </w:smartTagPr>
        <w:r w:rsidRPr="00E80B11">
          <w:rPr>
            <w:rFonts w:ascii="Abadi" w:hAnsi="Abadi"/>
            <w:sz w:val="21"/>
            <w:szCs w:val="21"/>
          </w:rPr>
          <w:t>la Ley</w:t>
        </w:r>
      </w:smartTag>
      <w:r w:rsidRPr="00E80B11">
        <w:rPr>
          <w:rFonts w:ascii="Abadi" w:hAnsi="Abadi"/>
          <w:sz w:val="21"/>
          <w:szCs w:val="21"/>
        </w:rPr>
        <w:t xml:space="preserve"> de Fiscalización Superior del Estado de Guanajuato, el presidente municipal de Cortazar, Gto., interpuso recurso de reconsideración en contra del informe de resultados de la auditoría practicada a la infraestructura pública municipal respecto de las operaciones realizadas por la administración municipal de Cortazar, Gto., correspondientes al periodo comprendido del 1 de enero al 31 de diciembre del ejercicio fiscal del año 2020, siendo admitido dicho recurso, al colmarse los requisitos de procedibilidad previstos por el artículo 51 de </w:t>
      </w:r>
      <w:smartTag w:uri="urn:schemas-microsoft-com:office:smarttags" w:element="PersonName">
        <w:smartTagPr>
          <w:attr w:name="ProductID" w:val="la Ley"/>
        </w:smartTagPr>
        <w:r w:rsidRPr="00E80B11">
          <w:rPr>
            <w:rFonts w:ascii="Abadi" w:hAnsi="Abadi"/>
            <w:sz w:val="21"/>
            <w:szCs w:val="21"/>
          </w:rPr>
          <w:t>la Ley</w:t>
        </w:r>
      </w:smartTag>
      <w:r w:rsidRPr="00E80B11">
        <w:rPr>
          <w:rFonts w:ascii="Abadi" w:hAnsi="Abadi"/>
          <w:sz w:val="21"/>
          <w:szCs w:val="21"/>
        </w:rPr>
        <w:t xml:space="preserve"> de Fiscalización Superior del Estado de Guanajuato.</w:t>
      </w:r>
    </w:p>
    <w:p w14:paraId="0316AFC1" w14:textId="77777777" w:rsidR="00B87102" w:rsidRPr="00E80B11" w:rsidRDefault="00B87102" w:rsidP="00B87102">
      <w:pPr>
        <w:ind w:firstLine="708"/>
        <w:jc w:val="both"/>
        <w:rPr>
          <w:rFonts w:ascii="Abadi" w:hAnsi="Abadi"/>
          <w:sz w:val="21"/>
          <w:szCs w:val="21"/>
        </w:rPr>
      </w:pPr>
    </w:p>
    <w:p w14:paraId="1861355D"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Una vez tramitado el recurso, el Auditor Superior el 2 de marzo de 2022 emitió la resolución correspondiente, a la cual haremos referencia en un apartado posterior, misma que se notificó al presidente municipal de Cortazar, Gto., el 3 de marzo de 2022.</w:t>
      </w:r>
    </w:p>
    <w:p w14:paraId="6448F7BE" w14:textId="77777777" w:rsidR="00B87102" w:rsidRPr="00B87102" w:rsidRDefault="00B87102" w:rsidP="00B87102">
      <w:pPr>
        <w:ind w:firstLine="708"/>
        <w:jc w:val="both"/>
        <w:rPr>
          <w:rFonts w:ascii="Abadi" w:hAnsi="Abadi"/>
          <w:b/>
          <w:bCs/>
          <w:sz w:val="21"/>
          <w:szCs w:val="21"/>
        </w:rPr>
      </w:pPr>
    </w:p>
    <w:p w14:paraId="5E552563" w14:textId="77777777" w:rsidR="00B87102" w:rsidRPr="00B87102" w:rsidRDefault="00B87102" w:rsidP="00B87102">
      <w:pPr>
        <w:pStyle w:val="Textoindependiente"/>
        <w:ind w:firstLine="708"/>
        <w:rPr>
          <w:rFonts w:ascii="Abadi" w:hAnsi="Abadi"/>
          <w:sz w:val="21"/>
          <w:szCs w:val="21"/>
        </w:rPr>
      </w:pPr>
      <w:r w:rsidRPr="00B87102">
        <w:rPr>
          <w:rFonts w:ascii="Abadi" w:hAnsi="Abadi"/>
          <w:sz w:val="21"/>
          <w:szCs w:val="21"/>
        </w:rPr>
        <w:t>IV. Contenido del Informe de Resultados:</w:t>
      </w:r>
    </w:p>
    <w:p w14:paraId="0388405A" w14:textId="77777777" w:rsidR="00B87102" w:rsidRPr="00E80B11" w:rsidRDefault="00B87102" w:rsidP="00B87102">
      <w:pPr>
        <w:pStyle w:val="Textoindependiente"/>
        <w:rPr>
          <w:rFonts w:ascii="Abadi" w:hAnsi="Abadi"/>
          <w:b w:val="0"/>
          <w:bCs w:val="0"/>
          <w:sz w:val="21"/>
          <w:szCs w:val="21"/>
        </w:rPr>
      </w:pPr>
    </w:p>
    <w:p w14:paraId="1D197A10" w14:textId="77777777" w:rsidR="00B87102" w:rsidRPr="00B87102" w:rsidRDefault="00B87102" w:rsidP="00B87102">
      <w:pPr>
        <w:pStyle w:val="Textoindependiente"/>
        <w:rPr>
          <w:rFonts w:ascii="Abadi" w:hAnsi="Abadi"/>
          <w:b w:val="0"/>
          <w:sz w:val="21"/>
          <w:szCs w:val="21"/>
        </w:rPr>
      </w:pPr>
      <w:r w:rsidRPr="00E80B11">
        <w:rPr>
          <w:rFonts w:ascii="Abadi" w:hAnsi="Abadi"/>
          <w:b w:val="0"/>
          <w:bCs w:val="0"/>
          <w:sz w:val="21"/>
          <w:szCs w:val="21"/>
        </w:rPr>
        <w:tab/>
      </w:r>
      <w:r w:rsidRPr="00B87102">
        <w:rPr>
          <w:rFonts w:ascii="Abadi" w:hAnsi="Abadi"/>
          <w:b w:val="0"/>
          <w:sz w:val="21"/>
          <w:szCs w:val="21"/>
        </w:rPr>
        <w:t>En cumplimiento a lo establecido por el artículo 37, fracción III de la Ley de Fiscalización Superior del Estado, el informe de resultados contiene los siguientes apartados:</w:t>
      </w:r>
    </w:p>
    <w:p w14:paraId="756C8895" w14:textId="77777777" w:rsidR="00B87102" w:rsidRPr="00B87102" w:rsidRDefault="00B87102" w:rsidP="00B87102">
      <w:pPr>
        <w:pStyle w:val="Textoindependiente"/>
        <w:rPr>
          <w:rFonts w:ascii="Abadi" w:hAnsi="Abadi"/>
          <w:sz w:val="21"/>
          <w:szCs w:val="21"/>
        </w:rPr>
      </w:pPr>
    </w:p>
    <w:p w14:paraId="5FC0B4FD" w14:textId="77777777" w:rsidR="00B87102" w:rsidRPr="00B87102" w:rsidRDefault="00B87102">
      <w:pPr>
        <w:pStyle w:val="Textoindependiente"/>
        <w:numPr>
          <w:ilvl w:val="0"/>
          <w:numId w:val="15"/>
        </w:numPr>
        <w:autoSpaceDE/>
        <w:autoSpaceDN/>
        <w:rPr>
          <w:rFonts w:ascii="Abadi" w:hAnsi="Abadi"/>
          <w:sz w:val="21"/>
          <w:szCs w:val="21"/>
        </w:rPr>
      </w:pPr>
      <w:r w:rsidRPr="00B87102">
        <w:rPr>
          <w:rFonts w:ascii="Abadi" w:hAnsi="Abadi"/>
          <w:sz w:val="21"/>
          <w:szCs w:val="21"/>
        </w:rPr>
        <w:t>Introducción.</w:t>
      </w:r>
    </w:p>
    <w:p w14:paraId="7EEC274C" w14:textId="77777777" w:rsidR="00B87102" w:rsidRPr="00E80B11" w:rsidRDefault="00B87102" w:rsidP="00B87102">
      <w:pPr>
        <w:pStyle w:val="Textoindependiente"/>
        <w:ind w:left="705"/>
        <w:rPr>
          <w:rFonts w:ascii="Abadi" w:hAnsi="Abadi"/>
          <w:sz w:val="21"/>
          <w:szCs w:val="21"/>
        </w:rPr>
      </w:pPr>
    </w:p>
    <w:p w14:paraId="44AC8333"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Por lo que se refiere a este punto, se establecen los criterios de selección; el objetivo de la auditoría; el alcance de la auditoría respecto a los apartados de ingresos y egresos, precisando que el detalle de los alcances de la auditoría se consigna en el Anexo 01 del informe de resultados.</w:t>
      </w:r>
    </w:p>
    <w:p w14:paraId="29320748" w14:textId="77777777" w:rsidR="00B87102" w:rsidRPr="00B87102" w:rsidRDefault="00B87102" w:rsidP="00B87102">
      <w:pPr>
        <w:pStyle w:val="Textoindependiente"/>
        <w:ind w:firstLine="705"/>
        <w:rPr>
          <w:rFonts w:ascii="Abadi" w:hAnsi="Abadi"/>
          <w:b w:val="0"/>
          <w:bCs w:val="0"/>
          <w:sz w:val="21"/>
          <w:szCs w:val="21"/>
        </w:rPr>
      </w:pPr>
    </w:p>
    <w:p w14:paraId="7F4E2121"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También en este apartado se precisan los procedimientos de auditoría aplicados, siendo estos: inspección, observación, confirmación externa, recálculo, procedimientos analíticos, re ejecución e indagación.</w:t>
      </w:r>
    </w:p>
    <w:p w14:paraId="7359F63B" w14:textId="77777777" w:rsidR="00B87102" w:rsidRPr="00B87102" w:rsidRDefault="00B87102" w:rsidP="00B87102">
      <w:pPr>
        <w:pStyle w:val="Textoindependiente"/>
        <w:ind w:firstLine="705"/>
        <w:rPr>
          <w:rFonts w:ascii="Abadi" w:hAnsi="Abadi"/>
          <w:b w:val="0"/>
          <w:bCs w:val="0"/>
          <w:sz w:val="21"/>
          <w:szCs w:val="21"/>
        </w:rPr>
      </w:pPr>
    </w:p>
    <w:p w14:paraId="5D483064"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35754904" w14:textId="77777777" w:rsidR="00B87102" w:rsidRPr="00E80B11" w:rsidRDefault="00B87102" w:rsidP="00B87102">
      <w:pPr>
        <w:jc w:val="both"/>
        <w:rPr>
          <w:rFonts w:ascii="Abadi" w:hAnsi="Abadi"/>
          <w:i/>
          <w:iCs/>
          <w:sz w:val="21"/>
          <w:szCs w:val="21"/>
          <w:lang w:eastAsia="x-none"/>
        </w:rPr>
      </w:pPr>
    </w:p>
    <w:p w14:paraId="6F7EEC60" w14:textId="77777777" w:rsidR="00B87102" w:rsidRPr="00E80B11" w:rsidRDefault="00B87102" w:rsidP="00B87102">
      <w:pPr>
        <w:jc w:val="both"/>
        <w:rPr>
          <w:rFonts w:ascii="Abadi" w:hAnsi="Abadi"/>
          <w:i/>
          <w:iCs/>
          <w:sz w:val="21"/>
          <w:szCs w:val="21"/>
          <w:lang w:eastAsia="x-none"/>
        </w:rPr>
      </w:pPr>
      <w:r w:rsidRPr="00E80B11">
        <w:rPr>
          <w:rFonts w:ascii="Abadi" w:hAnsi="Abadi"/>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733F1B7A" w14:textId="77777777" w:rsidR="00B87102" w:rsidRPr="00E80B11" w:rsidRDefault="00B87102" w:rsidP="00B87102">
      <w:pPr>
        <w:rPr>
          <w:rFonts w:ascii="Abadi" w:hAnsi="Abadi"/>
          <w:i/>
          <w:iCs/>
          <w:sz w:val="21"/>
          <w:szCs w:val="21"/>
          <w:lang w:eastAsia="x-none"/>
        </w:rPr>
      </w:pPr>
    </w:p>
    <w:p w14:paraId="570E1A38" w14:textId="77777777" w:rsidR="00B87102" w:rsidRPr="00E80B11" w:rsidRDefault="00B87102" w:rsidP="00B87102">
      <w:pPr>
        <w:jc w:val="both"/>
        <w:rPr>
          <w:rFonts w:ascii="Abadi" w:hAnsi="Abadi"/>
          <w:i/>
          <w:iCs/>
          <w:sz w:val="21"/>
          <w:szCs w:val="21"/>
          <w:lang w:eastAsia="x-none"/>
        </w:rPr>
      </w:pPr>
      <w:r w:rsidRPr="00E80B11">
        <w:rPr>
          <w:rFonts w:ascii="Abadi" w:hAnsi="Abadi"/>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5310BCC5" w14:textId="77777777" w:rsidR="00B87102" w:rsidRPr="00E80B11" w:rsidRDefault="00B87102" w:rsidP="00B87102">
      <w:pPr>
        <w:jc w:val="both"/>
        <w:rPr>
          <w:rFonts w:ascii="Abadi" w:hAnsi="Abadi"/>
          <w:i/>
          <w:iCs/>
          <w:sz w:val="21"/>
          <w:szCs w:val="21"/>
          <w:lang w:eastAsia="x-none"/>
        </w:rPr>
      </w:pPr>
    </w:p>
    <w:p w14:paraId="4426B705" w14:textId="77777777" w:rsidR="00B87102" w:rsidRPr="00E80B11" w:rsidRDefault="00B87102" w:rsidP="00B87102">
      <w:pPr>
        <w:jc w:val="both"/>
        <w:rPr>
          <w:rFonts w:ascii="Abadi" w:hAnsi="Abadi"/>
          <w:i/>
          <w:iCs/>
          <w:sz w:val="21"/>
          <w:szCs w:val="21"/>
          <w:lang w:eastAsia="x-none"/>
        </w:rPr>
      </w:pPr>
      <w:r w:rsidRPr="00E80B11">
        <w:rPr>
          <w:rFonts w:ascii="Abadi" w:hAnsi="Abadi"/>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1C481269" w14:textId="77777777" w:rsidR="00B87102" w:rsidRPr="00E80B11" w:rsidRDefault="00B87102" w:rsidP="00B87102">
      <w:pPr>
        <w:pStyle w:val="Textoindependiente"/>
        <w:ind w:firstLine="705"/>
        <w:rPr>
          <w:rFonts w:ascii="Abadi" w:hAnsi="Abadi"/>
          <w:sz w:val="21"/>
          <w:szCs w:val="21"/>
        </w:rPr>
      </w:pPr>
    </w:p>
    <w:p w14:paraId="13F70696"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 xml:space="preserve">Derivado de lo anterior, en el proceso de auditoría se inspeccionó que los comprobantes fiscales que soportan las erogaciones del sujeto fiscalizado, no </w:t>
      </w:r>
      <w:r w:rsidRPr="00B87102">
        <w:rPr>
          <w:rFonts w:ascii="Abadi" w:hAnsi="Abadi"/>
          <w:b w:val="0"/>
          <w:bCs w:val="0"/>
          <w:sz w:val="21"/>
          <w:szCs w:val="21"/>
        </w:rPr>
        <w:lastRenderedPageBreak/>
        <w:t>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06C46410" w14:textId="77777777" w:rsidR="00B87102" w:rsidRPr="00B87102" w:rsidRDefault="00B87102" w:rsidP="00B87102">
      <w:pPr>
        <w:pStyle w:val="Textoindependiente"/>
        <w:ind w:firstLine="705"/>
        <w:rPr>
          <w:rFonts w:ascii="Abadi" w:hAnsi="Abadi"/>
          <w:b w:val="0"/>
          <w:bCs w:val="0"/>
          <w:sz w:val="21"/>
          <w:szCs w:val="21"/>
        </w:rPr>
      </w:pPr>
    </w:p>
    <w:p w14:paraId="373F7CCD"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19A386C9" w14:textId="77777777" w:rsidR="00B87102" w:rsidRPr="00E80B11" w:rsidRDefault="00B87102" w:rsidP="00B87102">
      <w:pPr>
        <w:pStyle w:val="Textoindependiente"/>
        <w:ind w:firstLine="705"/>
        <w:rPr>
          <w:rFonts w:ascii="Abadi" w:hAnsi="Abadi"/>
          <w:sz w:val="21"/>
          <w:szCs w:val="21"/>
        </w:rPr>
      </w:pPr>
    </w:p>
    <w:p w14:paraId="31769D58"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Cortazar, Gto., cumplió con las disposiciones normativas aplicables, excepto por los resultados con observaciones y recomendaciones que se precisan en el informe de resultados.</w:t>
      </w:r>
    </w:p>
    <w:p w14:paraId="2E7F0805" w14:textId="77777777" w:rsidR="00B87102" w:rsidRPr="00B87102" w:rsidRDefault="00B87102" w:rsidP="00B87102">
      <w:pPr>
        <w:ind w:firstLine="705"/>
        <w:jc w:val="both"/>
        <w:rPr>
          <w:rFonts w:ascii="Abadi" w:hAnsi="Abadi"/>
          <w:sz w:val="21"/>
          <w:szCs w:val="21"/>
          <w:lang w:eastAsia="x-none"/>
        </w:rPr>
      </w:pPr>
    </w:p>
    <w:p w14:paraId="5A63737E"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determinaron 11 observaciones, las cuales no fueron solventadas. </w:t>
      </w:r>
    </w:p>
    <w:p w14:paraId="34529426" w14:textId="77777777" w:rsidR="00B87102" w:rsidRPr="00B87102" w:rsidRDefault="00B87102" w:rsidP="00B87102">
      <w:pPr>
        <w:pStyle w:val="Textoindependiente"/>
        <w:ind w:firstLine="705"/>
        <w:rPr>
          <w:rFonts w:ascii="Abadi" w:hAnsi="Abadi"/>
          <w:b w:val="0"/>
          <w:bCs w:val="0"/>
          <w:sz w:val="21"/>
          <w:szCs w:val="21"/>
        </w:rPr>
      </w:pPr>
    </w:p>
    <w:p w14:paraId="5F0A3471"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señalando que, en el caso de las observaciones plasmadas en los numerales 001, 002, 003, 004, 005, 006, 007, 008, 009 y 010, existen importes no solventados por la cuantía que ahí se refiere. </w:t>
      </w:r>
    </w:p>
    <w:p w14:paraId="258ACD8F" w14:textId="77777777" w:rsidR="00B87102" w:rsidRPr="00B87102" w:rsidRDefault="00B87102" w:rsidP="00B87102">
      <w:pPr>
        <w:pStyle w:val="Textoindependiente"/>
        <w:ind w:firstLine="705"/>
        <w:rPr>
          <w:rFonts w:ascii="Abadi" w:hAnsi="Abadi"/>
          <w:b w:val="0"/>
          <w:bCs w:val="0"/>
          <w:sz w:val="21"/>
          <w:szCs w:val="21"/>
        </w:rPr>
      </w:pPr>
    </w:p>
    <w:p w14:paraId="4A89FDB8" w14:textId="77777777" w:rsidR="00B87102" w:rsidRPr="00B87102" w:rsidRDefault="00B87102" w:rsidP="00B45D3B">
      <w:pPr>
        <w:pStyle w:val="Textoindependiente"/>
        <w:rPr>
          <w:rFonts w:ascii="Abadi" w:hAnsi="Abadi"/>
          <w:b w:val="0"/>
          <w:bCs w:val="0"/>
          <w:sz w:val="21"/>
          <w:szCs w:val="21"/>
        </w:rPr>
      </w:pPr>
    </w:p>
    <w:p w14:paraId="2AD7674B" w14:textId="77777777" w:rsidR="00B87102" w:rsidRPr="00B87102" w:rsidRDefault="00B87102" w:rsidP="00B87102">
      <w:pPr>
        <w:pStyle w:val="Textoindependiente"/>
        <w:ind w:firstLine="705"/>
        <w:rPr>
          <w:rFonts w:ascii="Abadi" w:hAnsi="Abadi"/>
          <w:b w:val="0"/>
          <w:bCs w:val="0"/>
          <w:sz w:val="21"/>
          <w:szCs w:val="21"/>
        </w:rPr>
      </w:pPr>
    </w:p>
    <w:p w14:paraId="24A26DDB"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En lo referente al rubro de identificación de operaciones con Empresas que Facturan Operaciones Simuladas (EFOS) u operaciones inexistentes se refiere que como parte de la planeación de la auditoría se realizaron procedimientos analíticos a las personas físicas y/o morales con las que la administración pública municipal de Cortazar, Gto., celebró operaciones; entre los procedimientos expuestos, se verificó que estas no se encontraran en el listado de Empresas que Facturan Operaciones Simuladas (EFOS) u operaciones inexistentes con el carácter de «</w:t>
      </w:r>
      <w:r w:rsidRPr="00B87102">
        <w:rPr>
          <w:rFonts w:ascii="Abadi" w:hAnsi="Abadi"/>
          <w:b w:val="0"/>
          <w:bCs w:val="0"/>
          <w:i/>
          <w:iCs/>
          <w:sz w:val="21"/>
          <w:szCs w:val="21"/>
        </w:rPr>
        <w:t>Definitivos»</w:t>
      </w:r>
      <w:r w:rsidRPr="00B87102">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065D3A96" w14:textId="77777777" w:rsidR="00B87102" w:rsidRPr="00E80B11" w:rsidRDefault="00B87102" w:rsidP="00B87102">
      <w:pPr>
        <w:pStyle w:val="Textoindependiente"/>
        <w:ind w:firstLine="705"/>
        <w:rPr>
          <w:rFonts w:ascii="Abadi" w:hAnsi="Abadi"/>
          <w:sz w:val="21"/>
          <w:szCs w:val="21"/>
        </w:rPr>
      </w:pPr>
    </w:p>
    <w:p w14:paraId="419D3FAB" w14:textId="77777777" w:rsidR="00B87102" w:rsidRPr="00B87102" w:rsidRDefault="00B87102">
      <w:pPr>
        <w:pStyle w:val="Textoindependiente"/>
        <w:numPr>
          <w:ilvl w:val="0"/>
          <w:numId w:val="15"/>
        </w:numPr>
        <w:tabs>
          <w:tab w:val="clear" w:pos="1065"/>
          <w:tab w:val="num" w:pos="0"/>
        </w:tabs>
        <w:autoSpaceDE/>
        <w:autoSpaceDN/>
        <w:rPr>
          <w:rFonts w:ascii="Abadi" w:hAnsi="Abadi"/>
          <w:sz w:val="21"/>
          <w:szCs w:val="21"/>
        </w:rPr>
      </w:pPr>
      <w:r w:rsidRPr="00B87102">
        <w:rPr>
          <w:rFonts w:ascii="Abadi" w:hAnsi="Abadi"/>
          <w:sz w:val="21"/>
          <w:szCs w:val="21"/>
        </w:rPr>
        <w:lastRenderedPageBreak/>
        <w:t xml:space="preserve">Observaciones y recomendaciones, la respuesta emitida por el sujeto fiscalizado y la valoración correspondiente. </w:t>
      </w:r>
    </w:p>
    <w:p w14:paraId="48A05F48" w14:textId="77777777" w:rsidR="00B87102" w:rsidRPr="00E80B11" w:rsidRDefault="00B87102" w:rsidP="00B87102">
      <w:pPr>
        <w:pStyle w:val="Textoindependiente"/>
        <w:ind w:left="1065"/>
        <w:rPr>
          <w:rFonts w:ascii="Abadi" w:hAnsi="Abadi"/>
          <w:b w:val="0"/>
          <w:bCs w:val="0"/>
          <w:sz w:val="21"/>
          <w:szCs w:val="21"/>
        </w:rPr>
      </w:pPr>
    </w:p>
    <w:p w14:paraId="4B743708"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En esta parte se desglosa la valoración de las observaciones y recomendaciones formuladas por el Órgano Técnico, considerando como no solventadas las observaciones plasmadas en los numerales: 001, referente a cantidades de obra. Contrato DOP/AR/R33-FI-2020/015-2020; 002, correspondiente a cantidades de obra. Contrato DOP/AU/PEMC-2020/009-2020; 003, relativo a cantidades de obra.  Contrato DOP/AU/PEMC-2020/037-2020; 004, referido a cantidades de obra. Contrato DOP/AU/PEMC-2020/045-2020; 005, referente a calidad de obra. Contrato DOP/AU/PEMC-2020/046-2020. (1 de 2); 006, correspondiente a cantidades de obra. Contrato DOP/AU/PEMC-2020/046-2020. (2 de 2); 007, relativo a cantidades de obra. Contrato DOP/AR/R33-FI-2019/034-2019. (1 de 2); 008, referido a precio unitario. Contrato DOP/AR/R33-FI-2019/034-2019. (2 de 2); 009, referente a costos indirectos. Contrato DOP/AR/R33-FI-2020/004-2020; 010, correspondiente a cantidades de obra. Contrato DOP/AU/CUENTA PÚBLICA-2020/002-2020; y 011, relativo a expediente unitario. Contratos varios.</w:t>
      </w:r>
    </w:p>
    <w:p w14:paraId="446FFAA2" w14:textId="77777777" w:rsidR="00B87102" w:rsidRPr="00B87102" w:rsidRDefault="00B87102" w:rsidP="00B87102">
      <w:pPr>
        <w:pStyle w:val="Textoindependiente"/>
        <w:ind w:firstLine="705"/>
        <w:rPr>
          <w:rFonts w:ascii="Abadi" w:hAnsi="Abadi"/>
          <w:b w:val="0"/>
          <w:bCs w:val="0"/>
          <w:sz w:val="21"/>
          <w:szCs w:val="21"/>
        </w:rPr>
      </w:pPr>
    </w:p>
    <w:p w14:paraId="304D8B88" w14:textId="05793901" w:rsidR="00B87102" w:rsidRPr="00B87102" w:rsidRDefault="00B87102" w:rsidP="00B87102">
      <w:pPr>
        <w:pStyle w:val="Textoindependiente"/>
        <w:ind w:firstLine="705"/>
        <w:rPr>
          <w:rFonts w:ascii="Abadi" w:hAnsi="Abadi" w:cs="ArialNarrow"/>
          <w:b w:val="0"/>
          <w:bCs w:val="0"/>
          <w:sz w:val="21"/>
          <w:szCs w:val="21"/>
          <w:lang w:eastAsia="es-MX"/>
        </w:rPr>
      </w:pPr>
      <w:r w:rsidRPr="00B87102">
        <w:rPr>
          <w:rFonts w:ascii="Abadi" w:hAnsi="Abadi"/>
          <w:b w:val="0"/>
          <w:bCs w:val="0"/>
          <w:sz w:val="21"/>
          <w:szCs w:val="21"/>
        </w:rPr>
        <w:t xml:space="preserve">En el apartado de Recomendaciones Generales, se establece que </w:t>
      </w:r>
      <w:r w:rsidRPr="00B87102">
        <w:rPr>
          <w:rFonts w:ascii="Abadi" w:hAnsi="Abadi" w:cs="ArialNarrow"/>
          <w:b w:val="0"/>
          <w:bCs w:val="0"/>
          <w:sz w:val="21"/>
          <w:szCs w:val="21"/>
          <w:lang w:eastAsia="es-MX"/>
        </w:rPr>
        <w:t>del proceso de fiscalización efectuado no se desprendieron recomendaciones.</w:t>
      </w:r>
    </w:p>
    <w:p w14:paraId="29EEB501" w14:textId="77777777" w:rsidR="00B87102" w:rsidRPr="00E80B11" w:rsidRDefault="00B87102" w:rsidP="00B87102">
      <w:pPr>
        <w:pStyle w:val="Textoindependiente"/>
        <w:ind w:firstLine="705"/>
        <w:rPr>
          <w:rFonts w:ascii="Abadi" w:hAnsi="Abadi"/>
          <w:sz w:val="21"/>
          <w:szCs w:val="21"/>
        </w:rPr>
      </w:pPr>
    </w:p>
    <w:p w14:paraId="45A29D9D" w14:textId="77777777" w:rsidR="00B87102" w:rsidRPr="00E80B11" w:rsidRDefault="00B87102" w:rsidP="00B87102">
      <w:pPr>
        <w:pStyle w:val="Textoindependiente"/>
        <w:ind w:firstLine="705"/>
        <w:rPr>
          <w:rFonts w:ascii="Abadi" w:hAnsi="Abadi"/>
          <w:sz w:val="21"/>
          <w:szCs w:val="21"/>
        </w:rPr>
      </w:pPr>
    </w:p>
    <w:p w14:paraId="0A8556FF" w14:textId="77777777" w:rsidR="00B87102" w:rsidRPr="00E80B11" w:rsidRDefault="00B87102">
      <w:pPr>
        <w:pStyle w:val="Textoindependiente"/>
        <w:numPr>
          <w:ilvl w:val="0"/>
          <w:numId w:val="15"/>
        </w:numPr>
        <w:autoSpaceDE/>
        <w:autoSpaceDN/>
        <w:rPr>
          <w:rFonts w:ascii="Abadi" w:hAnsi="Abadi"/>
          <w:b w:val="0"/>
          <w:bCs w:val="0"/>
          <w:sz w:val="21"/>
          <w:szCs w:val="21"/>
        </w:rPr>
      </w:pPr>
      <w:r w:rsidRPr="00B87102">
        <w:rPr>
          <w:rFonts w:ascii="Abadi" w:hAnsi="Abadi"/>
          <w:sz w:val="21"/>
          <w:szCs w:val="21"/>
        </w:rPr>
        <w:t>Promoción del ejercicio de facultades de comprobación fiscal</w:t>
      </w:r>
      <w:r w:rsidRPr="00E80B11">
        <w:rPr>
          <w:rFonts w:ascii="Abadi" w:hAnsi="Abadi"/>
          <w:b w:val="0"/>
          <w:bCs w:val="0"/>
          <w:sz w:val="21"/>
          <w:szCs w:val="21"/>
        </w:rPr>
        <w:t xml:space="preserve">. </w:t>
      </w:r>
    </w:p>
    <w:p w14:paraId="386728A3" w14:textId="77777777" w:rsidR="00B87102" w:rsidRPr="00B87102" w:rsidRDefault="00B87102" w:rsidP="00B87102">
      <w:pPr>
        <w:pStyle w:val="Textoindependiente"/>
        <w:ind w:firstLine="705"/>
        <w:rPr>
          <w:rFonts w:ascii="Abadi" w:hAnsi="Abadi"/>
          <w:b w:val="0"/>
          <w:bCs w:val="0"/>
          <w:sz w:val="21"/>
          <w:szCs w:val="21"/>
        </w:rPr>
      </w:pPr>
    </w:p>
    <w:p w14:paraId="688ED14D"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4A0059E1" w14:textId="77777777" w:rsidR="00B87102" w:rsidRPr="00B87102" w:rsidRDefault="00B87102" w:rsidP="00B87102">
      <w:pPr>
        <w:pStyle w:val="Textoindependiente"/>
        <w:ind w:firstLine="705"/>
        <w:rPr>
          <w:rFonts w:ascii="Abadi" w:hAnsi="Abadi"/>
          <w:b w:val="0"/>
          <w:bCs w:val="0"/>
          <w:sz w:val="21"/>
          <w:szCs w:val="21"/>
        </w:rPr>
      </w:pPr>
    </w:p>
    <w:p w14:paraId="0A84DD97" w14:textId="77777777" w:rsidR="00B87102" w:rsidRPr="00B87102" w:rsidRDefault="00B87102">
      <w:pPr>
        <w:pStyle w:val="Textoindependiente"/>
        <w:numPr>
          <w:ilvl w:val="0"/>
          <w:numId w:val="15"/>
        </w:numPr>
        <w:autoSpaceDE/>
        <w:autoSpaceDN/>
        <w:rPr>
          <w:rFonts w:ascii="Abadi" w:hAnsi="Abadi"/>
          <w:sz w:val="21"/>
          <w:szCs w:val="21"/>
        </w:rPr>
      </w:pPr>
      <w:r w:rsidRPr="00B87102">
        <w:rPr>
          <w:rFonts w:ascii="Abadi" w:hAnsi="Abadi"/>
          <w:sz w:val="21"/>
          <w:szCs w:val="21"/>
        </w:rPr>
        <w:t>Comunicado ante órganos de control y autoridades que administran padrones de proveedores y contratistas.</w:t>
      </w:r>
    </w:p>
    <w:p w14:paraId="26359CF5" w14:textId="77777777" w:rsidR="00B87102" w:rsidRPr="00E80B11" w:rsidRDefault="00B87102" w:rsidP="00B87102">
      <w:pPr>
        <w:pStyle w:val="Textoindependiente"/>
        <w:ind w:firstLine="705"/>
        <w:rPr>
          <w:rFonts w:ascii="Abadi" w:hAnsi="Abadi"/>
          <w:sz w:val="21"/>
          <w:szCs w:val="21"/>
        </w:rPr>
      </w:pPr>
    </w:p>
    <w:p w14:paraId="71D33832"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del Órgano Interno de Control de Cortazar, Gto., y de la Secretaría de Infraestructura, Conectividad y Movilidad, del Estado, las presuntas irregularidades o incumplimientos de estos en contrataciones públicas detectadas durante la auditoría, precisando los contratistas y las observaciones de las que se desprende su intervención.</w:t>
      </w:r>
    </w:p>
    <w:p w14:paraId="4F1FC428" w14:textId="77777777" w:rsidR="00B87102" w:rsidRPr="00E80B11" w:rsidRDefault="00B87102" w:rsidP="00B87102">
      <w:pPr>
        <w:pStyle w:val="Textoindependiente"/>
        <w:ind w:firstLine="705"/>
        <w:rPr>
          <w:rFonts w:ascii="Abadi" w:hAnsi="Abadi"/>
          <w:sz w:val="21"/>
          <w:szCs w:val="21"/>
        </w:rPr>
      </w:pPr>
    </w:p>
    <w:p w14:paraId="10B52540" w14:textId="77777777" w:rsidR="00B87102" w:rsidRPr="00B87102" w:rsidRDefault="00B87102">
      <w:pPr>
        <w:pStyle w:val="Textoindependiente"/>
        <w:numPr>
          <w:ilvl w:val="0"/>
          <w:numId w:val="15"/>
        </w:numPr>
        <w:autoSpaceDE/>
        <w:autoSpaceDN/>
        <w:rPr>
          <w:rFonts w:ascii="Abadi" w:hAnsi="Abadi"/>
          <w:sz w:val="21"/>
          <w:szCs w:val="21"/>
        </w:rPr>
      </w:pPr>
      <w:r w:rsidRPr="00B87102">
        <w:rPr>
          <w:rFonts w:ascii="Abadi" w:hAnsi="Abadi"/>
          <w:sz w:val="21"/>
          <w:szCs w:val="21"/>
        </w:rPr>
        <w:t xml:space="preserve">Recurso de Reconsideración. </w:t>
      </w:r>
    </w:p>
    <w:p w14:paraId="1062BF40" w14:textId="77777777" w:rsidR="00B87102" w:rsidRPr="00E80B11" w:rsidRDefault="00B87102" w:rsidP="00B87102">
      <w:pPr>
        <w:pStyle w:val="Textoindependiente"/>
        <w:ind w:left="705"/>
        <w:rPr>
          <w:rFonts w:ascii="Abadi" w:hAnsi="Abadi"/>
          <w:b w:val="0"/>
          <w:bCs w:val="0"/>
          <w:sz w:val="21"/>
          <w:szCs w:val="21"/>
        </w:rPr>
      </w:pPr>
    </w:p>
    <w:p w14:paraId="374FBA2A"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 xml:space="preserve">El 15 de febrero de 2022, dentro del plazo que prevé la fracción IV del artículo 37 de </w:t>
      </w:r>
      <w:smartTag w:uri="urn:schemas-microsoft-com:office:smarttags" w:element="PersonName">
        <w:smartTagPr>
          <w:attr w:name="ProductID" w:val="la Ley"/>
        </w:smartTagPr>
        <w:r w:rsidRPr="00B87102">
          <w:rPr>
            <w:rFonts w:ascii="Abadi" w:hAnsi="Abadi"/>
            <w:b w:val="0"/>
            <w:bCs w:val="0"/>
            <w:sz w:val="21"/>
            <w:szCs w:val="21"/>
          </w:rPr>
          <w:t>la Ley</w:t>
        </w:r>
      </w:smartTag>
      <w:r w:rsidRPr="00B87102">
        <w:rPr>
          <w:rFonts w:ascii="Abadi" w:hAnsi="Abadi"/>
          <w:b w:val="0"/>
          <w:bCs w:val="0"/>
          <w:sz w:val="21"/>
          <w:szCs w:val="21"/>
        </w:rPr>
        <w:t xml:space="preserve"> de Fiscalización Superior del Estado de Guanajuato, el presidente municipal de Cortazar, Gto., interpuso recurso de reconsideración en contra del informe de resultados de la auditoría practicada a la infraestructura pública municipal respecto de las operaciones realizadas por la administración municipal de Cortazar, Gto., correspondientes al periodo comprendido del 1 de enero al 31 de diciembre del ejercicio fiscal del año 2020, concretamente en contra de las observaciones plasmadas en los numerales 007, relativo a cantidades de obra. Contrato DOP/AR/R33-FI-2019/034-2019. (1 de 2); 008, referido a precio unitario. Contrato DOP/AR/R33-FI-2019/034-2019. (2 de 2); 009, referente a costos indirectos. Contrato DOP/AR/R33-FI-2020/004-2020; y 010, correspondiente a cantidades de obra. Contrato DOP/AU/CUENTA PÚBLICA-2020/002-2020, mismos que se encuentran relacionados con el Capítulo II, denominado Observaciones y </w:t>
      </w:r>
      <w:r w:rsidRPr="00B87102">
        <w:rPr>
          <w:rFonts w:ascii="Abadi" w:hAnsi="Abadi"/>
          <w:b w:val="0"/>
          <w:bCs w:val="0"/>
          <w:sz w:val="21"/>
          <w:szCs w:val="21"/>
        </w:rPr>
        <w:lastRenderedPageBreak/>
        <w:t xml:space="preserve">Recomendaciones; Respuesta Emitida por el Sujeto Fiscalizado y Valoración Correspondiente. </w:t>
      </w:r>
    </w:p>
    <w:p w14:paraId="08A5B4C7" w14:textId="77777777" w:rsidR="00B87102" w:rsidRPr="00B87102" w:rsidRDefault="00B87102" w:rsidP="00B87102">
      <w:pPr>
        <w:pStyle w:val="Textoindependiente"/>
        <w:ind w:firstLine="708"/>
        <w:rPr>
          <w:rFonts w:ascii="Abadi" w:hAnsi="Abadi"/>
          <w:b w:val="0"/>
          <w:bCs w:val="0"/>
          <w:sz w:val="21"/>
          <w:szCs w:val="21"/>
        </w:rPr>
      </w:pPr>
    </w:p>
    <w:p w14:paraId="5814EFC3"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 xml:space="preserve">En tal sentido, mediante acuerdo de fecha 16 de febrero de 2022,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B87102">
          <w:rPr>
            <w:rFonts w:ascii="Abadi" w:hAnsi="Abadi"/>
            <w:b w:val="0"/>
            <w:bCs w:val="0"/>
            <w:sz w:val="21"/>
            <w:szCs w:val="21"/>
          </w:rPr>
          <w:t>la Ley</w:t>
        </w:r>
      </w:smartTag>
      <w:r w:rsidRPr="00B87102">
        <w:rPr>
          <w:rFonts w:ascii="Abadi" w:hAnsi="Abadi"/>
          <w:b w:val="0"/>
          <w:bCs w:val="0"/>
          <w:sz w:val="21"/>
          <w:szCs w:val="21"/>
        </w:rPr>
        <w:t xml:space="preserve"> de Fiscalización Superior del Estado de Guanajuato, instruyendo la integración del expediente respectivo y el registro correspondiente. Asimismo, mediante dicho acuerdo se suspendió el plazo establecido en el artículo 55 de la Ley de Fiscalización Superior del Estado de Guanajuato por un término de hasta diez días hábiles, con la finalidad de analizar los argumentos esgrimidos.</w:t>
      </w:r>
    </w:p>
    <w:p w14:paraId="363EF1E5" w14:textId="77777777" w:rsidR="00B87102" w:rsidRPr="00B87102" w:rsidRDefault="00B87102" w:rsidP="00B87102">
      <w:pPr>
        <w:pStyle w:val="Textoindependiente"/>
        <w:ind w:firstLine="708"/>
        <w:rPr>
          <w:rFonts w:ascii="Abadi" w:hAnsi="Abadi"/>
          <w:b w:val="0"/>
          <w:bCs w:val="0"/>
          <w:sz w:val="21"/>
          <w:szCs w:val="21"/>
        </w:rPr>
      </w:pPr>
    </w:p>
    <w:p w14:paraId="27D2A0CE"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Una vez tramitado el recurso, el Auditor Superior del Estado, el 2 de marzo de 2022 emitió la resolución correspondiente, determinándose respecto a las observaciones plasmadas en los numerales 007, 008, 009 y 010, que los argumentos hechos valer por el recurrente resultaron infundados e inoperantes por las razones expresadas en el considerando séptimo de la resolución. En razón de lo cual, se confirmó el sentido de la valoración de las observaciones como no solventadas, con acciones de impacto económico pendientes de realizar por el sujeto fiscalizado.</w:t>
      </w:r>
    </w:p>
    <w:p w14:paraId="566FC4AB" w14:textId="77777777" w:rsidR="00B87102" w:rsidRPr="00B87102" w:rsidRDefault="00B87102" w:rsidP="00B87102">
      <w:pPr>
        <w:pStyle w:val="Textoindependiente"/>
        <w:ind w:firstLine="708"/>
        <w:rPr>
          <w:rFonts w:ascii="Abadi" w:hAnsi="Abadi"/>
          <w:b w:val="0"/>
          <w:bCs w:val="0"/>
          <w:sz w:val="21"/>
          <w:szCs w:val="21"/>
        </w:rPr>
      </w:pPr>
    </w:p>
    <w:p w14:paraId="18D8B90D" w14:textId="77777777" w:rsidR="00B87102" w:rsidRPr="00B87102" w:rsidRDefault="00B87102" w:rsidP="00B87102">
      <w:pPr>
        <w:pStyle w:val="Textoindependiente"/>
        <w:ind w:firstLine="708"/>
        <w:rPr>
          <w:rFonts w:ascii="Abadi" w:hAnsi="Abadi"/>
          <w:b w:val="0"/>
          <w:bCs w:val="0"/>
          <w:sz w:val="21"/>
          <w:szCs w:val="21"/>
        </w:rPr>
      </w:pPr>
      <w:r w:rsidRPr="00B87102">
        <w:rPr>
          <w:rFonts w:ascii="Abadi" w:hAnsi="Abadi"/>
          <w:b w:val="0"/>
          <w:bCs w:val="0"/>
          <w:sz w:val="21"/>
          <w:szCs w:val="21"/>
        </w:rPr>
        <w:t>La referida resolución se notificó al presidente municipal de Cortazar, Gto., el 3 de marzo de 2022.</w:t>
      </w:r>
    </w:p>
    <w:p w14:paraId="4D3FF4E6" w14:textId="77777777" w:rsidR="00B87102" w:rsidRPr="00E80B11" w:rsidRDefault="00B87102" w:rsidP="00B87102">
      <w:pPr>
        <w:pStyle w:val="Textoindependiente"/>
        <w:ind w:firstLine="705"/>
        <w:rPr>
          <w:rFonts w:ascii="Abadi" w:hAnsi="Abadi"/>
          <w:sz w:val="21"/>
          <w:szCs w:val="21"/>
        </w:rPr>
      </w:pPr>
    </w:p>
    <w:p w14:paraId="29A2F8D8" w14:textId="77777777" w:rsidR="00B87102" w:rsidRPr="00B87102" w:rsidRDefault="00B87102">
      <w:pPr>
        <w:pStyle w:val="Textoindependiente"/>
        <w:numPr>
          <w:ilvl w:val="0"/>
          <w:numId w:val="15"/>
        </w:numPr>
        <w:autoSpaceDE/>
        <w:autoSpaceDN/>
        <w:rPr>
          <w:rFonts w:ascii="Abadi" w:hAnsi="Abadi"/>
          <w:sz w:val="21"/>
          <w:szCs w:val="21"/>
        </w:rPr>
      </w:pPr>
      <w:r w:rsidRPr="00B87102">
        <w:rPr>
          <w:rFonts w:ascii="Abadi" w:hAnsi="Abadi"/>
          <w:sz w:val="21"/>
          <w:szCs w:val="21"/>
        </w:rPr>
        <w:t xml:space="preserve">Anexos. </w:t>
      </w:r>
    </w:p>
    <w:p w14:paraId="6C312F69" w14:textId="77777777" w:rsidR="00B87102" w:rsidRPr="00E80B11" w:rsidRDefault="00B87102" w:rsidP="00B87102">
      <w:pPr>
        <w:pStyle w:val="Textoindependiente"/>
        <w:ind w:firstLine="705"/>
        <w:rPr>
          <w:rFonts w:ascii="Abadi" w:hAnsi="Abadi"/>
          <w:sz w:val="21"/>
          <w:szCs w:val="21"/>
        </w:rPr>
      </w:pPr>
    </w:p>
    <w:p w14:paraId="35F4D125" w14:textId="77777777" w:rsidR="00B87102" w:rsidRPr="00B87102" w:rsidRDefault="00B87102" w:rsidP="00B87102">
      <w:pPr>
        <w:pStyle w:val="Textoindependiente"/>
        <w:ind w:firstLine="705"/>
        <w:rPr>
          <w:rFonts w:ascii="Abadi" w:hAnsi="Abadi"/>
          <w:b w:val="0"/>
          <w:bCs w:val="0"/>
          <w:sz w:val="21"/>
          <w:szCs w:val="21"/>
        </w:rPr>
      </w:pPr>
      <w:r w:rsidRPr="00B87102">
        <w:rPr>
          <w:rFonts w:ascii="Abadi" w:hAnsi="Abadi"/>
          <w:b w:val="0"/>
          <w:bCs w:val="0"/>
          <w:sz w:val="21"/>
          <w:szCs w:val="21"/>
        </w:rPr>
        <w:t>En esta parte, se adjuntan los anexos técnicos derivados de la auditoría.</w:t>
      </w:r>
    </w:p>
    <w:p w14:paraId="0C0857FA" w14:textId="77777777" w:rsidR="00B87102" w:rsidRPr="00E80B11" w:rsidRDefault="00B87102" w:rsidP="00B87102">
      <w:pPr>
        <w:pStyle w:val="Textoindependiente"/>
        <w:ind w:firstLine="705"/>
        <w:rPr>
          <w:rFonts w:ascii="Abadi" w:hAnsi="Abadi"/>
          <w:sz w:val="21"/>
          <w:szCs w:val="21"/>
        </w:rPr>
      </w:pPr>
    </w:p>
    <w:p w14:paraId="3723DC00" w14:textId="77777777" w:rsidR="00B87102" w:rsidRPr="00E80B11" w:rsidRDefault="00B87102" w:rsidP="00B87102">
      <w:pPr>
        <w:ind w:firstLine="708"/>
        <w:jc w:val="both"/>
        <w:rPr>
          <w:rFonts w:ascii="Abadi" w:hAnsi="Abadi"/>
          <w:b/>
          <w:bCs/>
          <w:sz w:val="21"/>
          <w:szCs w:val="21"/>
        </w:rPr>
      </w:pPr>
      <w:r w:rsidRPr="00E80B11">
        <w:rPr>
          <w:rFonts w:ascii="Abadi" w:hAnsi="Abadi"/>
          <w:b/>
          <w:bCs/>
          <w:sz w:val="21"/>
          <w:szCs w:val="21"/>
        </w:rPr>
        <w:t>V. Conclusiones:</w:t>
      </w:r>
    </w:p>
    <w:p w14:paraId="75BBBF18" w14:textId="77777777" w:rsidR="00B87102" w:rsidRPr="00E80B11" w:rsidRDefault="00B87102" w:rsidP="00B87102">
      <w:pPr>
        <w:jc w:val="both"/>
        <w:rPr>
          <w:rFonts w:ascii="Abadi" w:hAnsi="Abadi"/>
          <w:sz w:val="21"/>
          <w:szCs w:val="21"/>
        </w:rPr>
      </w:pPr>
    </w:p>
    <w:p w14:paraId="3E9EE66B" w14:textId="77777777" w:rsidR="00B87102" w:rsidRPr="00E80B11" w:rsidRDefault="00B87102" w:rsidP="00B87102">
      <w:pPr>
        <w:jc w:val="both"/>
        <w:rPr>
          <w:rFonts w:ascii="Abadi" w:hAnsi="Abadi"/>
          <w:sz w:val="21"/>
          <w:szCs w:val="21"/>
        </w:rPr>
      </w:pPr>
      <w:r w:rsidRPr="00E80B11">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E80B11">
          <w:rPr>
            <w:rFonts w:ascii="Abadi" w:hAnsi="Abadi"/>
            <w:sz w:val="21"/>
            <w:szCs w:val="21"/>
          </w:rPr>
          <w:t>la Ley</w:t>
        </w:r>
      </w:smartTag>
      <w:r w:rsidRPr="00E80B11">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0FA6385" w14:textId="77777777" w:rsidR="00B87102" w:rsidRPr="00E80B11" w:rsidRDefault="00B87102" w:rsidP="00B87102">
      <w:pPr>
        <w:jc w:val="both"/>
        <w:rPr>
          <w:rFonts w:ascii="Abadi" w:hAnsi="Abadi"/>
          <w:sz w:val="21"/>
          <w:szCs w:val="21"/>
        </w:rPr>
      </w:pPr>
    </w:p>
    <w:p w14:paraId="50C8DE8D" w14:textId="77777777" w:rsidR="00B87102" w:rsidRPr="00E80B11" w:rsidRDefault="00B87102" w:rsidP="00B87102">
      <w:pPr>
        <w:jc w:val="both"/>
        <w:rPr>
          <w:rFonts w:ascii="Abadi" w:hAnsi="Abadi"/>
          <w:sz w:val="21"/>
          <w:szCs w:val="21"/>
        </w:rPr>
      </w:pPr>
      <w:r w:rsidRPr="00E80B11">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450E9D2A" w14:textId="77777777" w:rsidR="00B87102" w:rsidRPr="00E80B11" w:rsidRDefault="00B87102" w:rsidP="00B87102">
      <w:pPr>
        <w:jc w:val="both"/>
        <w:rPr>
          <w:rFonts w:ascii="Abadi" w:hAnsi="Abadi"/>
          <w:sz w:val="21"/>
          <w:szCs w:val="21"/>
        </w:rPr>
      </w:pPr>
    </w:p>
    <w:p w14:paraId="5CB03B35"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auditoría al presidente municipal de Cortazar, Gto., concediéndole el plazo que establece </w:t>
      </w:r>
      <w:smartTag w:uri="urn:schemas-microsoft-com:office:smarttags" w:element="PersonName">
        <w:smartTagPr>
          <w:attr w:name="ProductID" w:val="la Ley"/>
        </w:smartTagPr>
        <w:r w:rsidRPr="00E80B11">
          <w:rPr>
            <w:rFonts w:ascii="Abadi" w:hAnsi="Abadi"/>
            <w:sz w:val="21"/>
            <w:szCs w:val="21"/>
          </w:rPr>
          <w:t>la Ley</w:t>
        </w:r>
      </w:smartTag>
      <w:r w:rsidRPr="00E80B11">
        <w:rPr>
          <w:rFonts w:ascii="Abadi" w:hAnsi="Abadi"/>
          <w:sz w:val="21"/>
          <w:szCs w:val="21"/>
        </w:rPr>
        <w:t xml:space="preserve"> para aclarar, atender o solventar documentalmente las observaciones determinadas por el Órgano Técnico. Al respecto, dicho funcionario presentó la información y documentación para aclarar y en su caso, solventar las observaciones determinadas.</w:t>
      </w:r>
    </w:p>
    <w:p w14:paraId="6FDC501F" w14:textId="77777777" w:rsidR="00B87102" w:rsidRPr="00E80B11" w:rsidRDefault="00B87102" w:rsidP="00B87102">
      <w:pPr>
        <w:jc w:val="both"/>
        <w:rPr>
          <w:rFonts w:ascii="Abadi" w:hAnsi="Abadi"/>
          <w:sz w:val="21"/>
          <w:szCs w:val="21"/>
        </w:rPr>
      </w:pPr>
    </w:p>
    <w:p w14:paraId="71FA965E"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 xml:space="preserve">De igual manera, existe en el informe de resultados la constancia de que este se notificó al presidente municipal de Cortazar, Gto., concediéndole el término señalado en el artículo 37, fracción IV de </w:t>
      </w:r>
      <w:smartTag w:uri="urn:schemas-microsoft-com:office:smarttags" w:element="PersonName">
        <w:smartTagPr>
          <w:attr w:name="ProductID" w:val="la Ley"/>
        </w:smartTagPr>
        <w:r w:rsidRPr="00E80B11">
          <w:rPr>
            <w:rFonts w:ascii="Abadi" w:hAnsi="Abadi"/>
            <w:sz w:val="21"/>
            <w:szCs w:val="21"/>
          </w:rPr>
          <w:t>la Ley</w:t>
        </w:r>
      </w:smartTag>
      <w:r w:rsidRPr="00E80B11">
        <w:rPr>
          <w:rFonts w:ascii="Abadi" w:hAnsi="Abadi"/>
          <w:sz w:val="21"/>
          <w:szCs w:val="21"/>
        </w:rPr>
        <w:t xml:space="preserve"> de Fiscalización Superior del Estado de Guanajuato, a efecto de que en su caso, hiciera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presidente municipal de Cortazar, Gto. En tal virtud, se considera que fue respetado el derecho de audiencia o defensa por parte del Órgano Técnico.</w:t>
      </w:r>
    </w:p>
    <w:p w14:paraId="35677D93" w14:textId="77777777" w:rsidR="00B87102" w:rsidRPr="00E80B11" w:rsidRDefault="00B87102" w:rsidP="00B87102">
      <w:pPr>
        <w:ind w:firstLine="708"/>
        <w:jc w:val="both"/>
        <w:rPr>
          <w:rFonts w:ascii="Abadi" w:hAnsi="Abadi"/>
          <w:sz w:val="21"/>
          <w:szCs w:val="21"/>
        </w:rPr>
      </w:pPr>
    </w:p>
    <w:p w14:paraId="5E4939C1"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w:t>
      </w:r>
      <w:r w:rsidRPr="00E80B11">
        <w:rPr>
          <w:rFonts w:ascii="Abadi" w:hAnsi="Abadi"/>
          <w:sz w:val="21"/>
          <w:szCs w:val="21"/>
        </w:rPr>
        <w:lastRenderedPageBreak/>
        <w:t>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A399AA6" w14:textId="77777777" w:rsidR="00B87102" w:rsidRPr="00E80B11" w:rsidRDefault="00B87102" w:rsidP="00B87102">
      <w:pPr>
        <w:ind w:firstLine="708"/>
        <w:jc w:val="both"/>
        <w:rPr>
          <w:rFonts w:ascii="Abadi" w:hAnsi="Abadi"/>
          <w:sz w:val="21"/>
          <w:szCs w:val="21"/>
        </w:rPr>
      </w:pPr>
    </w:p>
    <w:p w14:paraId="4EEE9D9B" w14:textId="77777777" w:rsidR="00B87102" w:rsidRPr="00E80B11" w:rsidRDefault="00B87102" w:rsidP="00B87102">
      <w:pPr>
        <w:ind w:firstLine="708"/>
        <w:jc w:val="both"/>
        <w:rPr>
          <w:rFonts w:ascii="Abadi" w:hAnsi="Abadi"/>
          <w:sz w:val="21"/>
          <w:szCs w:val="21"/>
        </w:rPr>
      </w:pPr>
    </w:p>
    <w:p w14:paraId="33213234"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1B8FC823" w14:textId="77777777" w:rsidR="00B87102" w:rsidRPr="00E80B11" w:rsidRDefault="00B87102" w:rsidP="00B87102">
      <w:pPr>
        <w:ind w:firstLine="708"/>
        <w:jc w:val="both"/>
        <w:rPr>
          <w:rFonts w:ascii="Abadi" w:hAnsi="Abadi"/>
          <w:sz w:val="21"/>
          <w:szCs w:val="21"/>
        </w:rPr>
      </w:pPr>
    </w:p>
    <w:p w14:paraId="75FDB8FC"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21AE8652" w14:textId="77777777" w:rsidR="00B87102" w:rsidRPr="00E80B11" w:rsidRDefault="00B87102" w:rsidP="00B87102">
      <w:pPr>
        <w:ind w:firstLine="708"/>
        <w:jc w:val="both"/>
        <w:rPr>
          <w:rFonts w:ascii="Abadi" w:hAnsi="Abadi"/>
          <w:sz w:val="21"/>
          <w:szCs w:val="21"/>
        </w:rPr>
      </w:pPr>
    </w:p>
    <w:p w14:paraId="3F63CB7C"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728229C3" w14:textId="77777777" w:rsidR="00B87102" w:rsidRPr="00E80B11" w:rsidRDefault="00B87102" w:rsidP="00B87102">
      <w:pPr>
        <w:jc w:val="both"/>
        <w:rPr>
          <w:rFonts w:ascii="Abadi" w:hAnsi="Abadi"/>
          <w:sz w:val="21"/>
          <w:szCs w:val="21"/>
        </w:rPr>
      </w:pPr>
    </w:p>
    <w:p w14:paraId="06891641"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 xml:space="preserve">En razón de lo anteriormente señalado, concluimos que el informe de resultados de la auditoría practicada a la infraestructura pública municipal respecto de las operaciones </w:t>
      </w:r>
      <w:r w:rsidRPr="00E80B11">
        <w:rPr>
          <w:rFonts w:ascii="Abadi" w:hAnsi="Abadi"/>
          <w:sz w:val="21"/>
          <w:szCs w:val="21"/>
        </w:rPr>
        <w:t xml:space="preserve">realizadas por la administración municipal de Cortazar, Gto., correspondientes al ejercicio fiscal del año 2020,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E80B11">
          <w:rPr>
            <w:rFonts w:ascii="Abadi" w:hAnsi="Abadi"/>
            <w:sz w:val="21"/>
            <w:szCs w:val="21"/>
          </w:rPr>
          <w:t>la Ley</w:t>
        </w:r>
      </w:smartTag>
      <w:r w:rsidRPr="00E80B11">
        <w:rPr>
          <w:rFonts w:ascii="Abadi" w:hAnsi="Abadi"/>
          <w:sz w:val="21"/>
          <w:szCs w:val="21"/>
        </w:rPr>
        <w:t xml:space="preserve"> de Fiscalización Superior del Estado de Guanajuato, razón por la cual no podría ser observado por el Pleno del Congreso.</w:t>
      </w:r>
    </w:p>
    <w:p w14:paraId="54276B31" w14:textId="77777777" w:rsidR="00B87102" w:rsidRPr="00E80B11" w:rsidRDefault="00B87102" w:rsidP="00B87102">
      <w:pPr>
        <w:ind w:firstLine="708"/>
        <w:jc w:val="both"/>
        <w:rPr>
          <w:rFonts w:ascii="Abadi" w:hAnsi="Abadi"/>
          <w:sz w:val="21"/>
          <w:szCs w:val="21"/>
        </w:rPr>
      </w:pPr>
    </w:p>
    <w:p w14:paraId="07481DC2" w14:textId="77777777" w:rsidR="00B87102" w:rsidRPr="00E80B11" w:rsidRDefault="00B87102" w:rsidP="00B87102">
      <w:pPr>
        <w:ind w:firstLine="708"/>
        <w:jc w:val="both"/>
        <w:rPr>
          <w:rFonts w:ascii="Abadi" w:hAnsi="Abadi"/>
          <w:sz w:val="21"/>
          <w:szCs w:val="21"/>
        </w:rPr>
      </w:pPr>
      <w:r w:rsidRPr="00E80B11">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E80B11">
          <w:rPr>
            <w:rFonts w:ascii="Abadi" w:hAnsi="Abadi"/>
            <w:sz w:val="21"/>
            <w:szCs w:val="21"/>
          </w:rPr>
          <w:t>la Ley Orgánica</w:t>
        </w:r>
      </w:smartTag>
      <w:r w:rsidRPr="00E80B11">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E80B11">
          <w:rPr>
            <w:rFonts w:ascii="Abadi" w:hAnsi="Abadi"/>
            <w:sz w:val="21"/>
            <w:szCs w:val="21"/>
          </w:rPr>
          <w:t>la Asamblea</w:t>
        </w:r>
      </w:smartTag>
      <w:r w:rsidRPr="00E80B11">
        <w:rPr>
          <w:rFonts w:ascii="Abadi" w:hAnsi="Abadi"/>
          <w:sz w:val="21"/>
          <w:szCs w:val="21"/>
        </w:rPr>
        <w:t>, la aprobación del siguiente:</w:t>
      </w:r>
    </w:p>
    <w:p w14:paraId="42311481" w14:textId="77777777" w:rsidR="00B87102" w:rsidRPr="00E80B11" w:rsidRDefault="00B87102" w:rsidP="00B45D3B">
      <w:pPr>
        <w:jc w:val="both"/>
        <w:rPr>
          <w:rFonts w:ascii="Abadi" w:hAnsi="Abadi"/>
          <w:sz w:val="21"/>
          <w:szCs w:val="21"/>
        </w:rPr>
      </w:pPr>
    </w:p>
    <w:p w14:paraId="6FEC8249" w14:textId="77777777" w:rsidR="00B87102" w:rsidRPr="00E80B11" w:rsidRDefault="00B87102" w:rsidP="00B87102">
      <w:pPr>
        <w:ind w:firstLine="708"/>
        <w:jc w:val="both"/>
        <w:rPr>
          <w:rFonts w:ascii="Abadi" w:hAnsi="Abadi"/>
          <w:sz w:val="21"/>
          <w:szCs w:val="21"/>
        </w:rPr>
      </w:pPr>
    </w:p>
    <w:p w14:paraId="78AB899B" w14:textId="77777777" w:rsidR="00B87102" w:rsidRPr="00E80B11" w:rsidRDefault="00B87102" w:rsidP="00B45D3B">
      <w:pPr>
        <w:pStyle w:val="Ttulo1"/>
        <w:ind w:firstLine="0"/>
        <w:jc w:val="center"/>
        <w:rPr>
          <w:rFonts w:ascii="Abadi" w:hAnsi="Abadi" w:cs="Arial"/>
          <w:smallCaps/>
          <w:sz w:val="21"/>
          <w:szCs w:val="21"/>
        </w:rPr>
      </w:pPr>
      <w:r w:rsidRPr="00E80B11">
        <w:rPr>
          <w:rFonts w:ascii="Abadi" w:hAnsi="Abadi" w:cs="Arial"/>
          <w:smallCaps/>
          <w:sz w:val="21"/>
          <w:szCs w:val="21"/>
        </w:rPr>
        <w:t>A C U E R D O</w:t>
      </w:r>
    </w:p>
    <w:p w14:paraId="67CB0308" w14:textId="77777777" w:rsidR="00B87102" w:rsidRPr="00E80B11" w:rsidRDefault="00B87102" w:rsidP="00B87102">
      <w:pPr>
        <w:rPr>
          <w:rFonts w:ascii="Abadi" w:hAnsi="Abadi"/>
          <w:sz w:val="21"/>
          <w:szCs w:val="21"/>
        </w:rPr>
      </w:pPr>
    </w:p>
    <w:p w14:paraId="72403055" w14:textId="77777777" w:rsidR="00B87102" w:rsidRPr="00E80B11" w:rsidRDefault="00B87102" w:rsidP="00B87102">
      <w:pPr>
        <w:rPr>
          <w:rFonts w:ascii="Abadi" w:hAnsi="Abadi"/>
          <w:sz w:val="21"/>
          <w:szCs w:val="21"/>
        </w:rPr>
      </w:pPr>
    </w:p>
    <w:p w14:paraId="238B1255" w14:textId="77777777" w:rsidR="00B87102" w:rsidRPr="00E80B11" w:rsidRDefault="00B87102" w:rsidP="00B87102">
      <w:pPr>
        <w:ind w:firstLine="708"/>
        <w:jc w:val="both"/>
        <w:rPr>
          <w:rFonts w:ascii="Abadi" w:hAnsi="Abadi"/>
          <w:sz w:val="21"/>
          <w:szCs w:val="21"/>
        </w:rPr>
      </w:pPr>
      <w:r w:rsidRPr="00E80B11">
        <w:rPr>
          <w:rFonts w:ascii="Abadi" w:hAnsi="Abadi"/>
          <w:b/>
          <w:sz w:val="21"/>
          <w:szCs w:val="21"/>
        </w:rPr>
        <w:t>Único.</w:t>
      </w:r>
      <w:r w:rsidRPr="00E80B11">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E80B11">
          <w:rPr>
            <w:rFonts w:ascii="Abadi" w:hAnsi="Abadi"/>
            <w:sz w:val="21"/>
            <w:szCs w:val="21"/>
          </w:rPr>
          <w:t>la Constitución Política</w:t>
        </w:r>
      </w:smartTag>
      <w:r w:rsidRPr="00E80B11">
        <w:rPr>
          <w:rFonts w:ascii="Abadi" w:hAnsi="Abadi"/>
          <w:sz w:val="21"/>
          <w:szCs w:val="21"/>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 infraestructura pública municipal respecto de las operaciones realizadas por la administración municipal de Cortazar, Gto., correspondientes al periodo comprendido del 1 de enero al 31 de diciembre del ejercicio fiscal del año 2020.</w:t>
      </w:r>
    </w:p>
    <w:p w14:paraId="294B1E9F" w14:textId="77777777" w:rsidR="00B87102" w:rsidRPr="00E80B11" w:rsidRDefault="00B87102" w:rsidP="00B87102">
      <w:pPr>
        <w:ind w:firstLine="708"/>
        <w:jc w:val="both"/>
        <w:rPr>
          <w:rFonts w:ascii="Abadi" w:hAnsi="Abadi"/>
          <w:sz w:val="21"/>
          <w:szCs w:val="21"/>
        </w:rPr>
      </w:pPr>
    </w:p>
    <w:p w14:paraId="4DD10DF8" w14:textId="4B37120F" w:rsidR="00B87102" w:rsidRPr="00E80B11" w:rsidRDefault="00F92A2E" w:rsidP="00B87102">
      <w:pPr>
        <w:pStyle w:val="Sangra3detindependiente"/>
        <w:spacing w:line="240" w:lineRule="auto"/>
        <w:rPr>
          <w:rFonts w:ascii="Abadi" w:hAnsi="Abadi"/>
          <w:sz w:val="21"/>
          <w:szCs w:val="21"/>
          <w:lang w:val="es-MX"/>
        </w:rPr>
      </w:pPr>
      <w:r>
        <w:rPr>
          <w:rFonts w:ascii="Abadi" w:hAnsi="Abadi"/>
          <w:sz w:val="21"/>
          <w:szCs w:val="21"/>
        </w:rPr>
        <w:t>S</w:t>
      </w:r>
      <w:r w:rsidR="00B87102" w:rsidRPr="00E80B11">
        <w:rPr>
          <w:rFonts w:ascii="Abadi" w:hAnsi="Abadi"/>
          <w:sz w:val="21"/>
          <w:szCs w:val="21"/>
        </w:rPr>
        <w:t>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00B87102" w:rsidRPr="00E80B11">
        <w:rPr>
          <w:rFonts w:ascii="Abadi" w:hAnsi="Abadi"/>
          <w:sz w:val="21"/>
          <w:szCs w:val="21"/>
          <w:lang w:val="es-MX"/>
        </w:rPr>
        <w:t xml:space="preserve">. </w:t>
      </w:r>
      <w:r w:rsidR="00B87102" w:rsidRPr="00E80B11">
        <w:rPr>
          <w:rFonts w:ascii="Abadi" w:hAnsi="Abadi"/>
          <w:sz w:val="21"/>
          <w:szCs w:val="21"/>
        </w:rPr>
        <w:t>Asimismo, dará seguimiento a las observaciones no solventadas contenidas en el informe de resultados</w:t>
      </w:r>
      <w:r w:rsidR="00B87102" w:rsidRPr="00E80B11">
        <w:rPr>
          <w:rFonts w:ascii="Abadi" w:hAnsi="Abadi"/>
          <w:sz w:val="21"/>
          <w:szCs w:val="21"/>
          <w:lang w:val="es-MX"/>
        </w:rPr>
        <w:t>.</w:t>
      </w:r>
    </w:p>
    <w:p w14:paraId="6811B5E3" w14:textId="77777777" w:rsidR="00B87102" w:rsidRPr="00E80B11" w:rsidRDefault="00B87102" w:rsidP="00B87102">
      <w:pPr>
        <w:pStyle w:val="Sangra3detindependiente"/>
        <w:spacing w:line="240" w:lineRule="auto"/>
        <w:rPr>
          <w:rFonts w:ascii="Abadi" w:hAnsi="Abadi"/>
          <w:sz w:val="21"/>
          <w:szCs w:val="21"/>
          <w:lang w:val="es-MX"/>
        </w:rPr>
      </w:pPr>
    </w:p>
    <w:p w14:paraId="0A7BBAA8" w14:textId="77777777" w:rsidR="00B87102" w:rsidRPr="00E80B11" w:rsidRDefault="00B87102" w:rsidP="00B87102">
      <w:pPr>
        <w:pStyle w:val="Sangra3detindependiente"/>
        <w:spacing w:line="240" w:lineRule="auto"/>
        <w:rPr>
          <w:rFonts w:ascii="Abadi" w:hAnsi="Abadi"/>
          <w:sz w:val="21"/>
          <w:szCs w:val="21"/>
        </w:rPr>
      </w:pPr>
      <w:r w:rsidRPr="00E80B11">
        <w:rPr>
          <w:rFonts w:ascii="Abadi" w:hAnsi="Abadi"/>
          <w:sz w:val="21"/>
          <w:szCs w:val="21"/>
        </w:rPr>
        <w:t>Del proceso de fiscalización no se desprendieron recomendaciones.</w:t>
      </w:r>
    </w:p>
    <w:p w14:paraId="406CD123" w14:textId="77777777" w:rsidR="00B87102" w:rsidRPr="00E80B11" w:rsidRDefault="00B87102" w:rsidP="00B87102">
      <w:pPr>
        <w:pStyle w:val="Sangra3detindependiente"/>
        <w:spacing w:line="240" w:lineRule="auto"/>
        <w:rPr>
          <w:rFonts w:ascii="Abadi" w:hAnsi="Abadi"/>
          <w:sz w:val="21"/>
          <w:szCs w:val="21"/>
        </w:rPr>
      </w:pPr>
    </w:p>
    <w:p w14:paraId="299FFCF0" w14:textId="77777777" w:rsidR="00B87102" w:rsidRPr="00E80B11" w:rsidRDefault="00B87102" w:rsidP="00B87102">
      <w:pPr>
        <w:pStyle w:val="Sangra3detindependiente"/>
        <w:spacing w:line="240" w:lineRule="auto"/>
        <w:rPr>
          <w:rFonts w:ascii="Abadi" w:hAnsi="Abadi"/>
          <w:sz w:val="21"/>
          <w:szCs w:val="21"/>
          <w:lang w:val="es-MX"/>
        </w:rPr>
      </w:pPr>
      <w:r w:rsidRPr="00E80B11">
        <w:rPr>
          <w:rFonts w:ascii="Abadi" w:hAnsi="Abadi"/>
          <w:sz w:val="21"/>
          <w:szCs w:val="21"/>
        </w:rPr>
        <w:t xml:space="preserve">De conformidad con el artículo 37, fracción VI de la Ley de Fiscalización Superior </w:t>
      </w:r>
      <w:r w:rsidRPr="00E80B11">
        <w:rPr>
          <w:rFonts w:ascii="Abadi" w:hAnsi="Abadi"/>
          <w:sz w:val="21"/>
          <w:szCs w:val="21"/>
        </w:rPr>
        <w:lastRenderedPageBreak/>
        <w:t>del Estado de Guanajuato, remítase el presente acuerdo junto con su dictamen y el informe de resultados a la Auditoría Superior del Estado, para efectos de su notificación</w:t>
      </w:r>
      <w:r w:rsidRPr="00E80B11">
        <w:rPr>
          <w:rFonts w:ascii="Abadi" w:hAnsi="Abadi"/>
          <w:sz w:val="21"/>
          <w:szCs w:val="21"/>
          <w:lang w:val="es-MX"/>
        </w:rPr>
        <w:t>.</w:t>
      </w:r>
    </w:p>
    <w:p w14:paraId="79B75921" w14:textId="77777777" w:rsidR="00B87102" w:rsidRPr="00E80B11" w:rsidRDefault="00B87102" w:rsidP="00B87102">
      <w:pPr>
        <w:pStyle w:val="Sangra3detindependiente"/>
        <w:spacing w:line="240" w:lineRule="auto"/>
        <w:rPr>
          <w:rFonts w:ascii="Abadi" w:hAnsi="Abadi"/>
          <w:sz w:val="21"/>
          <w:szCs w:val="21"/>
          <w:lang w:val="es-MX"/>
        </w:rPr>
      </w:pPr>
    </w:p>
    <w:p w14:paraId="09E32DF2" w14:textId="77777777" w:rsidR="00B87102" w:rsidRPr="00E80B11" w:rsidRDefault="00B87102" w:rsidP="00B87102">
      <w:pPr>
        <w:jc w:val="center"/>
        <w:rPr>
          <w:rFonts w:ascii="Abadi" w:hAnsi="Abadi"/>
          <w:b/>
          <w:bCs/>
          <w:sz w:val="21"/>
          <w:szCs w:val="21"/>
          <w:lang w:eastAsia="x-none"/>
        </w:rPr>
      </w:pPr>
      <w:r w:rsidRPr="00E80B11">
        <w:rPr>
          <w:rFonts w:ascii="Abadi" w:hAnsi="Abadi"/>
          <w:b/>
          <w:bCs/>
          <w:sz w:val="21"/>
          <w:szCs w:val="21"/>
          <w:lang w:eastAsia="x-none"/>
        </w:rPr>
        <w:t>Guanajuato, Gto., 5 de mayo de 2022</w:t>
      </w:r>
    </w:p>
    <w:p w14:paraId="6B664034" w14:textId="77777777" w:rsidR="00B87102" w:rsidRPr="00E80B11" w:rsidRDefault="00B87102" w:rsidP="00B87102">
      <w:pPr>
        <w:jc w:val="center"/>
        <w:rPr>
          <w:rFonts w:ascii="Abadi" w:hAnsi="Abadi"/>
          <w:b/>
          <w:bCs/>
          <w:sz w:val="21"/>
          <w:szCs w:val="21"/>
          <w:lang w:eastAsia="x-none"/>
        </w:rPr>
      </w:pPr>
      <w:smartTag w:uri="urn:schemas-microsoft-com:office:smarttags" w:element="PersonName">
        <w:smartTagPr>
          <w:attr w:name="ProductID" w:val="La Comisi￳n"/>
        </w:smartTagPr>
        <w:r w:rsidRPr="00E80B11">
          <w:rPr>
            <w:rFonts w:ascii="Abadi" w:hAnsi="Abadi"/>
            <w:b/>
            <w:bCs/>
            <w:sz w:val="21"/>
            <w:szCs w:val="21"/>
            <w:lang w:eastAsia="x-none"/>
          </w:rPr>
          <w:t>La Comisión</w:t>
        </w:r>
      </w:smartTag>
      <w:r w:rsidRPr="00E80B11">
        <w:rPr>
          <w:rFonts w:ascii="Abadi" w:hAnsi="Abadi"/>
          <w:b/>
          <w:bCs/>
          <w:sz w:val="21"/>
          <w:szCs w:val="21"/>
          <w:lang w:eastAsia="x-none"/>
        </w:rPr>
        <w:t xml:space="preserve"> de Hacienda y Fiscalización</w:t>
      </w:r>
    </w:p>
    <w:p w14:paraId="4CB9F9EF" w14:textId="77777777" w:rsidR="00B87102" w:rsidRPr="00E80B11" w:rsidRDefault="00B87102" w:rsidP="00B87102">
      <w:pPr>
        <w:jc w:val="center"/>
        <w:rPr>
          <w:rFonts w:ascii="Abadi" w:hAnsi="Abadi"/>
          <w:b/>
          <w:bCs/>
          <w:sz w:val="21"/>
          <w:szCs w:val="21"/>
          <w:lang w:eastAsia="x-none"/>
        </w:rPr>
      </w:pPr>
    </w:p>
    <w:p w14:paraId="15B62729" w14:textId="77777777" w:rsidR="00B87102" w:rsidRPr="00E80B11" w:rsidRDefault="00B87102" w:rsidP="00B87102">
      <w:pPr>
        <w:jc w:val="center"/>
        <w:rPr>
          <w:rFonts w:ascii="Abadi" w:hAnsi="Abadi"/>
          <w:b/>
          <w:bCs/>
          <w:sz w:val="21"/>
          <w:szCs w:val="21"/>
          <w:lang w:eastAsia="x-none"/>
        </w:rPr>
      </w:pPr>
    </w:p>
    <w:p w14:paraId="08090180" w14:textId="77777777" w:rsidR="00B87102" w:rsidRPr="00E80B11" w:rsidRDefault="00B87102" w:rsidP="00B87102">
      <w:pPr>
        <w:jc w:val="center"/>
        <w:rPr>
          <w:rFonts w:ascii="Abadi" w:hAnsi="Abadi"/>
          <w:sz w:val="21"/>
          <w:szCs w:val="21"/>
        </w:rPr>
      </w:pPr>
    </w:p>
    <w:p w14:paraId="5C8B486A" w14:textId="77777777" w:rsidR="00B87102" w:rsidRPr="00E80B11" w:rsidRDefault="00B87102" w:rsidP="00B87102">
      <w:pPr>
        <w:rPr>
          <w:rFonts w:ascii="Abadi" w:hAnsi="Abadi"/>
          <w:b/>
          <w:sz w:val="21"/>
          <w:szCs w:val="21"/>
          <w:lang w:eastAsia="x-none"/>
        </w:rPr>
      </w:pPr>
      <w:r w:rsidRPr="00E80B11">
        <w:rPr>
          <w:rFonts w:ascii="Abadi" w:hAnsi="Abadi"/>
          <w:b/>
          <w:sz w:val="21"/>
          <w:szCs w:val="21"/>
          <w:lang w:eastAsia="x-none"/>
        </w:rPr>
        <w:t>Diputado Víctor Manuel Zanella Huerta</w:t>
      </w:r>
    </w:p>
    <w:p w14:paraId="6665FE32" w14:textId="77777777" w:rsidR="00B87102" w:rsidRPr="00E80B11" w:rsidRDefault="00B87102" w:rsidP="00B87102">
      <w:pPr>
        <w:rPr>
          <w:rFonts w:ascii="Abadi" w:hAnsi="Abadi"/>
          <w:b/>
          <w:sz w:val="21"/>
          <w:szCs w:val="21"/>
          <w:lang w:eastAsia="x-none"/>
        </w:rPr>
      </w:pPr>
      <w:r w:rsidRPr="00E80B11">
        <w:rPr>
          <w:rFonts w:ascii="Abadi" w:hAnsi="Abadi"/>
          <w:b/>
          <w:sz w:val="21"/>
          <w:szCs w:val="21"/>
          <w:lang w:eastAsia="x-none"/>
        </w:rPr>
        <w:t>Diputada Ruth Noemí Tiscareño Agoitia</w:t>
      </w:r>
    </w:p>
    <w:p w14:paraId="71D5AF62" w14:textId="77777777" w:rsidR="00B87102" w:rsidRPr="00E80B11" w:rsidRDefault="00B87102" w:rsidP="00B87102">
      <w:pPr>
        <w:rPr>
          <w:rFonts w:ascii="Abadi" w:hAnsi="Abadi"/>
          <w:b/>
          <w:sz w:val="21"/>
          <w:szCs w:val="21"/>
          <w:lang w:eastAsia="x-none"/>
        </w:rPr>
      </w:pPr>
      <w:r w:rsidRPr="00E80B11">
        <w:rPr>
          <w:rFonts w:ascii="Abadi" w:hAnsi="Abadi"/>
          <w:b/>
          <w:sz w:val="21"/>
          <w:szCs w:val="21"/>
          <w:lang w:eastAsia="x-none"/>
        </w:rPr>
        <w:t>Diputado José Alfonso Borja Pimentel</w:t>
      </w:r>
    </w:p>
    <w:p w14:paraId="2DB64008" w14:textId="77777777" w:rsidR="00B87102" w:rsidRPr="00E80B11" w:rsidRDefault="00B87102" w:rsidP="00B87102">
      <w:pPr>
        <w:rPr>
          <w:rFonts w:ascii="Abadi" w:hAnsi="Abadi"/>
          <w:b/>
          <w:sz w:val="21"/>
          <w:szCs w:val="21"/>
          <w:lang w:eastAsia="x-none"/>
        </w:rPr>
      </w:pPr>
      <w:r w:rsidRPr="00E80B11">
        <w:rPr>
          <w:rFonts w:ascii="Abadi" w:hAnsi="Abadi"/>
          <w:b/>
          <w:sz w:val="21"/>
          <w:szCs w:val="21"/>
          <w:lang w:eastAsia="x-none"/>
        </w:rPr>
        <w:t>Diputado Miguel Ángel Slim Alle</w:t>
      </w:r>
    </w:p>
    <w:p w14:paraId="43C34F71" w14:textId="77777777" w:rsidR="00B87102" w:rsidRPr="00E80B11" w:rsidRDefault="00B87102" w:rsidP="00B87102">
      <w:pPr>
        <w:rPr>
          <w:rFonts w:ascii="Abadi" w:hAnsi="Abadi"/>
          <w:b/>
          <w:sz w:val="21"/>
          <w:szCs w:val="21"/>
          <w:lang w:eastAsia="x-none"/>
        </w:rPr>
      </w:pPr>
      <w:r w:rsidRPr="00E80B11">
        <w:rPr>
          <w:rFonts w:ascii="Abadi" w:hAnsi="Abadi"/>
          <w:b/>
          <w:sz w:val="21"/>
          <w:szCs w:val="21"/>
          <w:lang w:eastAsia="x-none"/>
        </w:rPr>
        <w:t>Diputada Alma Edwviges Alcaraz Hernández</w:t>
      </w:r>
    </w:p>
    <w:p w14:paraId="36CB8867" w14:textId="77777777" w:rsidR="00B87102" w:rsidRPr="00E80B11" w:rsidRDefault="00B87102" w:rsidP="00B87102">
      <w:pPr>
        <w:pStyle w:val="Textoindependiente"/>
        <w:jc w:val="center"/>
        <w:rPr>
          <w:rFonts w:ascii="Abadi" w:hAnsi="Abadi"/>
          <w:b w:val="0"/>
          <w:bCs w:val="0"/>
          <w:sz w:val="21"/>
          <w:szCs w:val="21"/>
        </w:rPr>
      </w:pPr>
    </w:p>
    <w:p w14:paraId="6E2AA1C9" w14:textId="77777777" w:rsidR="00B87102" w:rsidRPr="00B87102" w:rsidRDefault="00B87102" w:rsidP="00B87102">
      <w:pPr>
        <w:autoSpaceDE w:val="0"/>
        <w:autoSpaceDN w:val="0"/>
        <w:adjustRightInd w:val="0"/>
        <w:contextualSpacing/>
        <w:jc w:val="both"/>
        <w:rPr>
          <w:rFonts w:ascii="Abadi" w:hAnsi="Abadi" w:cs="ArialMT"/>
          <w:b/>
          <w:bCs/>
          <w:szCs w:val="21"/>
        </w:rPr>
      </w:pPr>
    </w:p>
    <w:p w14:paraId="10943D09" w14:textId="77777777" w:rsidR="00367C62" w:rsidRPr="006A0BF6" w:rsidRDefault="00367C62" w:rsidP="00367C62">
      <w:pPr>
        <w:jc w:val="both"/>
        <w:rPr>
          <w:rFonts w:ascii="Abadi" w:hAnsi="Abadi" w:cs="ArialMT"/>
          <w:b/>
          <w:bCs/>
          <w:sz w:val="22"/>
          <w:szCs w:val="21"/>
        </w:rPr>
      </w:pPr>
    </w:p>
    <w:p w14:paraId="7D72F250" w14:textId="33131DF1" w:rsidR="00367C62" w:rsidRDefault="00367C62">
      <w:pPr>
        <w:pStyle w:val="Prrafodelista"/>
        <w:numPr>
          <w:ilvl w:val="0"/>
          <w:numId w:val="9"/>
        </w:numPr>
        <w:autoSpaceDE w:val="0"/>
        <w:autoSpaceDN w:val="0"/>
        <w:adjustRightInd w:val="0"/>
        <w:spacing w:after="160" w:line="259" w:lineRule="auto"/>
        <w:ind w:left="284"/>
        <w:contextualSpacing/>
        <w:jc w:val="both"/>
        <w:rPr>
          <w:rFonts w:ascii="Abadi" w:hAnsi="Abadi" w:cs="ArialMT"/>
          <w:b/>
          <w:bCs/>
          <w:szCs w:val="21"/>
        </w:rPr>
      </w:pPr>
      <w:r w:rsidRPr="00675531">
        <w:rPr>
          <w:rFonts w:ascii="Abadi" w:hAnsi="Abadi" w:cs="ArialMT"/>
          <w:b/>
          <w:bCs/>
          <w:szCs w:val="21"/>
        </w:rPr>
        <w:t>DISCUSIÓN Y, EN SU CASO, APROBACIÓN DEL DICTAMEN FORMULADO POR LA COMISIÓN DE HACIENDA Y FISCALIZACIÓN RELATIVO AL INFORME DE RESULTADOS DE LA REVISIÓN PRACTICADA POR LA AUDITORÍA SUPERIOR DEL ESTADO DE GUANAJUATO A LA CUENTA PÚBLICA MUNICIPAL DE SALVATIERRA, GTO., CORRESPONDIENTE AL</w:t>
      </w:r>
      <w:r w:rsidR="00675531" w:rsidRPr="00675531">
        <w:rPr>
          <w:rFonts w:ascii="Abadi" w:hAnsi="Abadi" w:cs="ArialMT"/>
          <w:b/>
          <w:bCs/>
          <w:szCs w:val="21"/>
        </w:rPr>
        <w:t xml:space="preserve"> </w:t>
      </w:r>
      <w:r w:rsidRPr="00675531">
        <w:rPr>
          <w:rFonts w:ascii="Abadi" w:hAnsi="Abadi" w:cs="ArialMT"/>
          <w:b/>
          <w:bCs/>
          <w:szCs w:val="21"/>
        </w:rPr>
        <w:t>EJERCICIO FISCAL DEL AÑO 2020.</w:t>
      </w:r>
    </w:p>
    <w:p w14:paraId="7F706B7B" w14:textId="08E2D181" w:rsidR="00CE55C8" w:rsidRDefault="00CE55C8" w:rsidP="00CE55C8">
      <w:pPr>
        <w:autoSpaceDE w:val="0"/>
        <w:autoSpaceDN w:val="0"/>
        <w:adjustRightInd w:val="0"/>
        <w:spacing w:after="160" w:line="259" w:lineRule="auto"/>
        <w:contextualSpacing/>
        <w:jc w:val="both"/>
        <w:rPr>
          <w:rFonts w:ascii="Abadi" w:hAnsi="Abadi" w:cs="ArialMT"/>
          <w:b/>
          <w:bCs/>
          <w:szCs w:val="21"/>
        </w:rPr>
      </w:pPr>
    </w:p>
    <w:p w14:paraId="32351704" w14:textId="77777777" w:rsidR="00C04D1E" w:rsidRPr="00FA4028" w:rsidRDefault="00C04D1E" w:rsidP="00C04D1E">
      <w:pPr>
        <w:pStyle w:val="Textoindependiente3"/>
        <w:rPr>
          <w:rFonts w:ascii="Abadi" w:hAnsi="Abadi" w:cs="Arial"/>
          <w:smallCaps/>
          <w:sz w:val="21"/>
          <w:szCs w:val="21"/>
        </w:rPr>
      </w:pPr>
      <w:r w:rsidRPr="00FA4028">
        <w:rPr>
          <w:rFonts w:ascii="Abadi" w:hAnsi="Abadi" w:cs="Arial"/>
          <w:smallCaps/>
          <w:sz w:val="21"/>
          <w:szCs w:val="21"/>
        </w:rPr>
        <w:t>C. Presidenta del Congreso del Estado</w:t>
      </w:r>
    </w:p>
    <w:p w14:paraId="39C0CBBF" w14:textId="77777777" w:rsidR="00C04D1E" w:rsidRPr="00FA4028" w:rsidRDefault="00C04D1E" w:rsidP="00C04D1E">
      <w:pPr>
        <w:jc w:val="both"/>
        <w:rPr>
          <w:rFonts w:ascii="Abadi" w:hAnsi="Abadi" w:cs="Arial"/>
          <w:b/>
          <w:bCs/>
          <w:smallCaps/>
          <w:sz w:val="21"/>
          <w:szCs w:val="21"/>
        </w:rPr>
      </w:pPr>
      <w:r w:rsidRPr="00FA4028">
        <w:rPr>
          <w:rFonts w:ascii="Abadi" w:hAnsi="Abadi" w:cs="Arial"/>
          <w:b/>
          <w:bCs/>
          <w:smallCaps/>
          <w:sz w:val="21"/>
          <w:szCs w:val="21"/>
        </w:rPr>
        <w:t>P r e s e n t e.</w:t>
      </w:r>
    </w:p>
    <w:p w14:paraId="34552951" w14:textId="77777777" w:rsidR="00C04D1E" w:rsidRPr="00FA4028" w:rsidRDefault="00C04D1E" w:rsidP="00C04D1E">
      <w:pPr>
        <w:pStyle w:val="Textoindependiente"/>
        <w:rPr>
          <w:rFonts w:ascii="Abadi" w:hAnsi="Abadi"/>
          <w:sz w:val="21"/>
          <w:szCs w:val="21"/>
        </w:rPr>
      </w:pPr>
    </w:p>
    <w:p w14:paraId="421ED47A" w14:textId="77777777" w:rsidR="00C04D1E" w:rsidRPr="00FA4028" w:rsidRDefault="00C04D1E" w:rsidP="00C04D1E">
      <w:pPr>
        <w:pStyle w:val="Sangra3detindependiente"/>
        <w:spacing w:line="240" w:lineRule="auto"/>
        <w:rPr>
          <w:rFonts w:ascii="Abadi" w:hAnsi="Abadi"/>
          <w:sz w:val="21"/>
          <w:szCs w:val="21"/>
        </w:rPr>
      </w:pPr>
      <w:r w:rsidRPr="00FA4028">
        <w:rPr>
          <w:rFonts w:ascii="Abadi" w:hAnsi="Abadi"/>
          <w:sz w:val="21"/>
          <w:szCs w:val="21"/>
        </w:rPr>
        <w:t xml:space="preserve">A </w:t>
      </w:r>
      <w:r w:rsidRPr="00FA4028">
        <w:rPr>
          <w:rFonts w:ascii="Abadi" w:hAnsi="Abadi"/>
          <w:sz w:val="21"/>
          <w:szCs w:val="21"/>
          <w:lang w:val="es-MX"/>
        </w:rPr>
        <w:t>esta</w:t>
      </w:r>
      <w:r w:rsidRPr="00FA4028">
        <w:rPr>
          <w:rFonts w:ascii="Abadi" w:hAnsi="Abadi"/>
          <w:sz w:val="21"/>
          <w:szCs w:val="21"/>
        </w:rPr>
        <w:t xml:space="preserve"> Comisión de Hacienda y Fiscalización</w:t>
      </w:r>
      <w:r w:rsidRPr="00FA4028">
        <w:rPr>
          <w:rFonts w:ascii="Abadi" w:hAnsi="Abadi"/>
          <w:sz w:val="21"/>
          <w:szCs w:val="21"/>
          <w:lang w:val="es-MX"/>
        </w:rPr>
        <w:t xml:space="preserve">, </w:t>
      </w:r>
      <w:r w:rsidRPr="00FA4028">
        <w:rPr>
          <w:rFonts w:ascii="Abadi" w:hAnsi="Abadi"/>
          <w:sz w:val="21"/>
          <w:szCs w:val="21"/>
        </w:rPr>
        <w:t xml:space="preserve">le fue turnado para su estudio y dictamen, el informe de resultados de la revisión practicada por </w:t>
      </w:r>
      <w:r w:rsidRPr="00FA4028">
        <w:rPr>
          <w:rFonts w:ascii="Abadi" w:hAnsi="Abadi"/>
          <w:sz w:val="21"/>
          <w:szCs w:val="21"/>
          <w:lang w:val="es-MX"/>
        </w:rPr>
        <w:t xml:space="preserve">la </w:t>
      </w:r>
      <w:r w:rsidRPr="00FA4028">
        <w:rPr>
          <w:rFonts w:ascii="Abadi" w:hAnsi="Abadi"/>
          <w:sz w:val="21"/>
          <w:szCs w:val="21"/>
        </w:rPr>
        <w:t xml:space="preserve">Auditoría Superior del Estado de Guanajuato, a la cuenta pública municipal de </w:t>
      </w:r>
      <w:r w:rsidRPr="00FA4028">
        <w:rPr>
          <w:rFonts w:ascii="Abadi" w:hAnsi="Abadi"/>
          <w:sz w:val="21"/>
          <w:szCs w:val="21"/>
          <w:lang w:val="es-MX"/>
        </w:rPr>
        <w:t>Salvatierra</w:t>
      </w:r>
      <w:r w:rsidRPr="00FA4028">
        <w:rPr>
          <w:rFonts w:ascii="Abadi" w:hAnsi="Abadi"/>
          <w:sz w:val="21"/>
          <w:szCs w:val="21"/>
        </w:rPr>
        <w:t xml:space="preserve">, Gto., correspondiente al ejercicio fiscal del año </w:t>
      </w:r>
      <w:r w:rsidRPr="00FA4028">
        <w:rPr>
          <w:rFonts w:ascii="Abadi" w:hAnsi="Abadi"/>
          <w:sz w:val="21"/>
          <w:szCs w:val="21"/>
          <w:lang w:val="es-MX"/>
        </w:rPr>
        <w:t>2020</w:t>
      </w:r>
      <w:r w:rsidRPr="00FA4028">
        <w:rPr>
          <w:rFonts w:ascii="Abadi" w:hAnsi="Abadi"/>
          <w:sz w:val="21"/>
          <w:szCs w:val="21"/>
        </w:rPr>
        <w:t>.</w:t>
      </w:r>
    </w:p>
    <w:p w14:paraId="33CA342C" w14:textId="77777777" w:rsidR="00C04D1E" w:rsidRPr="00FA4028" w:rsidRDefault="00C04D1E" w:rsidP="00C04D1E">
      <w:pPr>
        <w:pStyle w:val="Sangra3detindependiente"/>
        <w:spacing w:line="240" w:lineRule="auto"/>
        <w:rPr>
          <w:rFonts w:ascii="Abadi" w:hAnsi="Abadi"/>
          <w:sz w:val="21"/>
          <w:szCs w:val="21"/>
        </w:rPr>
      </w:pPr>
    </w:p>
    <w:p w14:paraId="6F404C61" w14:textId="77777777" w:rsidR="00C04D1E" w:rsidRPr="00FA4028" w:rsidRDefault="00C04D1E" w:rsidP="00C04D1E">
      <w:pPr>
        <w:pStyle w:val="Sangra3detindependiente"/>
        <w:spacing w:line="240" w:lineRule="auto"/>
        <w:rPr>
          <w:rFonts w:ascii="Abadi" w:hAnsi="Abadi"/>
          <w:sz w:val="21"/>
          <w:szCs w:val="21"/>
        </w:rPr>
      </w:pPr>
      <w:r w:rsidRPr="00FA4028">
        <w:rPr>
          <w:rFonts w:ascii="Abadi" w:hAnsi="Abadi"/>
          <w:sz w:val="21"/>
          <w:szCs w:val="21"/>
        </w:rPr>
        <w:t>Una vez analizado el referido informe de resultados, con fundamento en lo dispuesto por los artículos 112, fracción XII</w:t>
      </w:r>
      <w:r w:rsidRPr="00FA4028">
        <w:rPr>
          <w:rFonts w:ascii="Abadi" w:hAnsi="Abadi"/>
          <w:sz w:val="21"/>
          <w:szCs w:val="21"/>
          <w:lang w:val="es-MX"/>
        </w:rPr>
        <w:t>, primer párrafo</w:t>
      </w:r>
      <w:r w:rsidRPr="00FA4028">
        <w:rPr>
          <w:rFonts w:ascii="Abadi" w:hAnsi="Abadi"/>
          <w:sz w:val="21"/>
          <w:szCs w:val="21"/>
        </w:rPr>
        <w:t xml:space="preserve"> y 171 de </w:t>
      </w:r>
      <w:smartTag w:uri="urn:schemas-microsoft-com:office:smarttags" w:element="PersonName">
        <w:smartTagPr>
          <w:attr w:name="ProductID" w:val="la Ley Org￡nica"/>
        </w:smartTagPr>
        <w:r w:rsidRPr="00FA4028">
          <w:rPr>
            <w:rFonts w:ascii="Abadi" w:hAnsi="Abadi"/>
            <w:sz w:val="21"/>
            <w:szCs w:val="21"/>
          </w:rPr>
          <w:t>la Ley Orgánica</w:t>
        </w:r>
      </w:smartTag>
      <w:r w:rsidRPr="00FA4028">
        <w:rPr>
          <w:rFonts w:ascii="Abadi" w:hAnsi="Abadi"/>
          <w:sz w:val="21"/>
          <w:szCs w:val="21"/>
        </w:rPr>
        <w:t xml:space="preserve"> del Poder Legislativo, nos permitimos rendir el siguiente:</w:t>
      </w:r>
    </w:p>
    <w:p w14:paraId="10BF219F" w14:textId="77777777" w:rsidR="00C04D1E" w:rsidRPr="00FA4028" w:rsidRDefault="00C04D1E" w:rsidP="00C04D1E">
      <w:pPr>
        <w:pStyle w:val="Sangra3detindependiente"/>
        <w:spacing w:line="240" w:lineRule="auto"/>
        <w:rPr>
          <w:rFonts w:ascii="Abadi" w:hAnsi="Abadi"/>
          <w:sz w:val="21"/>
          <w:szCs w:val="21"/>
        </w:rPr>
      </w:pPr>
    </w:p>
    <w:p w14:paraId="0F799852" w14:textId="4221DC2A" w:rsidR="00C04D1E" w:rsidRDefault="00C04D1E" w:rsidP="00C04D1E">
      <w:pPr>
        <w:pStyle w:val="Ttulo1"/>
        <w:jc w:val="center"/>
        <w:rPr>
          <w:rFonts w:ascii="Abadi" w:hAnsi="Abadi" w:cs="Arial"/>
          <w:sz w:val="21"/>
          <w:szCs w:val="21"/>
        </w:rPr>
      </w:pPr>
      <w:r w:rsidRPr="00FA4028">
        <w:rPr>
          <w:rFonts w:ascii="Abadi" w:hAnsi="Abadi" w:cs="Arial"/>
          <w:sz w:val="21"/>
          <w:szCs w:val="21"/>
        </w:rPr>
        <w:t>D i c t a m e n</w:t>
      </w:r>
    </w:p>
    <w:p w14:paraId="28081239" w14:textId="77777777" w:rsidR="00420660" w:rsidRPr="00420660" w:rsidRDefault="00420660" w:rsidP="00420660"/>
    <w:p w14:paraId="46D5472C" w14:textId="77777777" w:rsidR="00C04D1E" w:rsidRPr="00420660" w:rsidRDefault="00C04D1E" w:rsidP="00C04D1E">
      <w:pPr>
        <w:pStyle w:val="Textoindependiente"/>
        <w:ind w:firstLine="708"/>
        <w:rPr>
          <w:rFonts w:ascii="Abadi" w:hAnsi="Abadi"/>
          <w:sz w:val="21"/>
          <w:szCs w:val="21"/>
        </w:rPr>
      </w:pPr>
      <w:r w:rsidRPr="00420660">
        <w:rPr>
          <w:rFonts w:ascii="Abadi" w:hAnsi="Abadi"/>
          <w:sz w:val="21"/>
          <w:szCs w:val="21"/>
        </w:rPr>
        <w:t>I. Competencia:</w:t>
      </w:r>
    </w:p>
    <w:p w14:paraId="7F184476" w14:textId="77777777" w:rsidR="00C04D1E" w:rsidRPr="00FA4028" w:rsidRDefault="00C04D1E" w:rsidP="00C04D1E">
      <w:pPr>
        <w:pStyle w:val="Textoindependiente"/>
        <w:ind w:firstLine="708"/>
        <w:rPr>
          <w:rFonts w:ascii="Abadi" w:hAnsi="Abadi"/>
          <w:b w:val="0"/>
          <w:bCs w:val="0"/>
          <w:sz w:val="21"/>
          <w:szCs w:val="21"/>
        </w:rPr>
      </w:pPr>
    </w:p>
    <w:p w14:paraId="61076F22" w14:textId="77777777" w:rsidR="00C04D1E" w:rsidRPr="00FA4028" w:rsidRDefault="00C04D1E" w:rsidP="00C04D1E">
      <w:pPr>
        <w:ind w:firstLine="708"/>
        <w:jc w:val="both"/>
        <w:rPr>
          <w:rFonts w:ascii="Abadi" w:hAnsi="Abadi" w:cs="Arial"/>
          <w:sz w:val="21"/>
          <w:szCs w:val="21"/>
          <w:lang w:val="es-MX" w:eastAsia="x-none"/>
        </w:rPr>
      </w:pPr>
      <w:r w:rsidRPr="00FA402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FA4028">
          <w:rPr>
            <w:rFonts w:ascii="Abadi" w:hAnsi="Abadi" w:cs="Arial"/>
            <w:sz w:val="21"/>
            <w:szCs w:val="21"/>
            <w:lang w:val="es-MX" w:eastAsia="x-none"/>
          </w:rPr>
          <w:t>la Constitución Política</w:t>
        </w:r>
      </w:smartTag>
      <w:r w:rsidRPr="00FA402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753F4663" w14:textId="77777777" w:rsidR="00C04D1E" w:rsidRPr="00FA4028" w:rsidRDefault="00C04D1E" w:rsidP="00C04D1E">
      <w:pPr>
        <w:ind w:firstLine="708"/>
        <w:jc w:val="both"/>
        <w:rPr>
          <w:rFonts w:ascii="Abadi" w:hAnsi="Abadi" w:cs="Arial"/>
          <w:sz w:val="21"/>
          <w:szCs w:val="21"/>
          <w:lang w:val="es-MX" w:eastAsia="x-none"/>
        </w:rPr>
      </w:pPr>
    </w:p>
    <w:p w14:paraId="177C3868" w14:textId="77777777" w:rsidR="00C04D1E" w:rsidRPr="00FA4028" w:rsidRDefault="00C04D1E" w:rsidP="00C04D1E">
      <w:pPr>
        <w:ind w:firstLine="708"/>
        <w:jc w:val="both"/>
        <w:rPr>
          <w:rFonts w:ascii="Abadi" w:hAnsi="Abadi" w:cs="Arial"/>
          <w:sz w:val="21"/>
          <w:szCs w:val="21"/>
          <w:lang w:val="es-MX" w:eastAsia="x-none"/>
        </w:rPr>
      </w:pPr>
      <w:r w:rsidRPr="00FA4028">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38CABC0" w14:textId="77777777" w:rsidR="00C04D1E" w:rsidRPr="00FA4028" w:rsidRDefault="00C04D1E" w:rsidP="00C04D1E">
      <w:pPr>
        <w:ind w:firstLine="708"/>
        <w:jc w:val="both"/>
        <w:rPr>
          <w:rFonts w:ascii="Abadi" w:hAnsi="Abadi" w:cs="Arial"/>
          <w:sz w:val="21"/>
          <w:szCs w:val="21"/>
          <w:lang w:val="es-MX" w:eastAsia="x-none"/>
        </w:rPr>
      </w:pPr>
    </w:p>
    <w:p w14:paraId="31C24E02" w14:textId="77777777" w:rsidR="00C04D1E" w:rsidRPr="00FA4028" w:rsidRDefault="00C04D1E" w:rsidP="00C04D1E">
      <w:pPr>
        <w:ind w:firstLine="708"/>
        <w:jc w:val="both"/>
        <w:rPr>
          <w:rFonts w:ascii="Abadi" w:hAnsi="Abadi" w:cs="Arial"/>
          <w:sz w:val="21"/>
          <w:szCs w:val="21"/>
          <w:lang w:val="es-MX" w:eastAsia="x-none"/>
        </w:rPr>
      </w:pPr>
    </w:p>
    <w:p w14:paraId="06377D52" w14:textId="77777777" w:rsidR="00C04D1E" w:rsidRPr="00FA4028" w:rsidRDefault="00C04D1E" w:rsidP="00C04D1E">
      <w:pPr>
        <w:ind w:firstLine="708"/>
        <w:jc w:val="both"/>
        <w:rPr>
          <w:rFonts w:ascii="Abadi" w:hAnsi="Abadi" w:cs="Arial"/>
          <w:sz w:val="21"/>
          <w:szCs w:val="21"/>
          <w:lang w:val="es-MX" w:eastAsia="x-none"/>
        </w:rPr>
      </w:pPr>
      <w:r w:rsidRPr="00FA402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FA4028">
          <w:rPr>
            <w:rFonts w:ascii="Abadi" w:hAnsi="Abadi" w:cs="Arial"/>
            <w:sz w:val="21"/>
            <w:szCs w:val="21"/>
            <w:lang w:val="es-MX" w:eastAsia="x-none"/>
          </w:rPr>
          <w:t>la Constitución Política</w:t>
        </w:r>
      </w:smartTag>
      <w:r w:rsidRPr="00FA4028">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19CF570F" w14:textId="77777777" w:rsidR="00C04D1E" w:rsidRPr="00FA4028" w:rsidRDefault="00C04D1E" w:rsidP="00C04D1E">
      <w:pPr>
        <w:ind w:firstLine="708"/>
        <w:jc w:val="both"/>
        <w:rPr>
          <w:rFonts w:ascii="Abadi" w:hAnsi="Abadi" w:cs="Arial"/>
          <w:sz w:val="21"/>
          <w:szCs w:val="21"/>
          <w:lang w:val="es-MX" w:eastAsia="x-none"/>
        </w:rPr>
      </w:pPr>
    </w:p>
    <w:p w14:paraId="424B8AA1" w14:textId="77777777" w:rsidR="00C04D1E" w:rsidRPr="00FA4028" w:rsidRDefault="00C04D1E" w:rsidP="00C04D1E">
      <w:pPr>
        <w:ind w:firstLine="708"/>
        <w:jc w:val="both"/>
        <w:rPr>
          <w:rFonts w:ascii="Abadi" w:hAnsi="Abadi" w:cs="Arial"/>
          <w:sz w:val="21"/>
          <w:szCs w:val="21"/>
          <w:lang w:val="es-MX" w:eastAsia="x-none"/>
        </w:rPr>
      </w:pPr>
      <w:r w:rsidRPr="00FA4028">
        <w:rPr>
          <w:rFonts w:ascii="Abadi" w:hAnsi="Abadi" w:cs="Arial"/>
          <w:sz w:val="21"/>
          <w:szCs w:val="21"/>
          <w:lang w:val="es-MX" w:eastAsia="x-none"/>
        </w:rPr>
        <w:t xml:space="preserve">Asimismo, el artículo 66 fracción VIII de dicho Ordenamiento Constitucional establece que la Auditoría Superior del Estado de Guanajuato deberá informar al Congreso del </w:t>
      </w:r>
      <w:r w:rsidRPr="00FA4028">
        <w:rPr>
          <w:rFonts w:ascii="Abadi" w:hAnsi="Abadi" w:cs="Arial"/>
          <w:sz w:val="21"/>
          <w:szCs w:val="21"/>
          <w:lang w:val="es-MX" w:eastAsia="x-none"/>
        </w:rPr>
        <w:lastRenderedPageBreak/>
        <w:t>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7121475" w14:textId="77777777" w:rsidR="00C04D1E" w:rsidRPr="00FA4028" w:rsidRDefault="00C04D1E" w:rsidP="00C04D1E">
      <w:pPr>
        <w:ind w:firstLine="708"/>
        <w:jc w:val="both"/>
        <w:rPr>
          <w:rFonts w:ascii="Abadi" w:hAnsi="Abadi" w:cs="Arial"/>
          <w:sz w:val="21"/>
          <w:szCs w:val="21"/>
          <w:lang w:val="es-MX" w:eastAsia="x-none"/>
        </w:rPr>
      </w:pPr>
    </w:p>
    <w:p w14:paraId="3BA7C1C4"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420660">
          <w:rPr>
            <w:rFonts w:ascii="Abadi" w:hAnsi="Abadi"/>
            <w:b w:val="0"/>
            <w:bCs w:val="0"/>
            <w:sz w:val="21"/>
            <w:szCs w:val="21"/>
          </w:rPr>
          <w:t>la Ley</w:t>
        </w:r>
      </w:smartTag>
      <w:r w:rsidRPr="00420660">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2DC1604F" w14:textId="77777777" w:rsidR="00C04D1E" w:rsidRPr="00420660" w:rsidRDefault="00C04D1E" w:rsidP="00C04D1E">
      <w:pPr>
        <w:pStyle w:val="Textoindependiente"/>
        <w:ind w:firstLine="708"/>
        <w:rPr>
          <w:rFonts w:ascii="Abadi" w:hAnsi="Abadi"/>
          <w:b w:val="0"/>
          <w:bCs w:val="0"/>
          <w:sz w:val="21"/>
          <w:szCs w:val="21"/>
        </w:rPr>
      </w:pPr>
    </w:p>
    <w:p w14:paraId="6E9883F3"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C0AE587" w14:textId="77777777" w:rsidR="00C04D1E" w:rsidRPr="00420660" w:rsidRDefault="00C04D1E" w:rsidP="00C04D1E">
      <w:pPr>
        <w:pStyle w:val="Textoindependiente"/>
        <w:ind w:firstLine="708"/>
        <w:rPr>
          <w:rFonts w:ascii="Abadi" w:hAnsi="Abadi"/>
          <w:b w:val="0"/>
          <w:bCs w:val="0"/>
          <w:sz w:val="21"/>
          <w:szCs w:val="21"/>
        </w:rPr>
      </w:pPr>
    </w:p>
    <w:p w14:paraId="79146DBE"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420660">
          <w:rPr>
            <w:rFonts w:ascii="Abadi" w:hAnsi="Abadi"/>
            <w:b w:val="0"/>
            <w:bCs w:val="0"/>
            <w:sz w:val="21"/>
            <w:szCs w:val="21"/>
          </w:rPr>
          <w:t>la Ley Orgánica</w:t>
        </w:r>
      </w:smartTag>
      <w:r w:rsidRPr="00420660">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FC2FC0D" w14:textId="77777777" w:rsidR="00C04D1E" w:rsidRPr="00420660" w:rsidRDefault="00C04D1E" w:rsidP="00C04D1E">
      <w:pPr>
        <w:pStyle w:val="Textoindependiente"/>
        <w:ind w:firstLine="708"/>
        <w:rPr>
          <w:rFonts w:ascii="Abadi" w:hAnsi="Abadi"/>
          <w:b w:val="0"/>
          <w:bCs w:val="0"/>
          <w:sz w:val="21"/>
          <w:szCs w:val="21"/>
        </w:rPr>
      </w:pPr>
    </w:p>
    <w:p w14:paraId="164C331A" w14:textId="58AFDBD0" w:rsidR="00C04D1E"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D90A2DC" w14:textId="77777777" w:rsidR="00420660" w:rsidRPr="00420660" w:rsidRDefault="00420660" w:rsidP="00C04D1E">
      <w:pPr>
        <w:pStyle w:val="Textoindependiente"/>
        <w:ind w:firstLine="708"/>
        <w:rPr>
          <w:rFonts w:ascii="Abadi" w:hAnsi="Abadi"/>
          <w:b w:val="0"/>
          <w:bCs w:val="0"/>
          <w:sz w:val="21"/>
          <w:szCs w:val="21"/>
        </w:rPr>
      </w:pPr>
    </w:p>
    <w:p w14:paraId="04511EA7" w14:textId="77777777" w:rsidR="00C04D1E" w:rsidRPr="00FA4028" w:rsidRDefault="00C04D1E" w:rsidP="00C04D1E">
      <w:pPr>
        <w:ind w:firstLine="708"/>
        <w:jc w:val="both"/>
        <w:rPr>
          <w:rFonts w:ascii="Abadi" w:hAnsi="Abadi" w:cs="Arial"/>
          <w:b/>
          <w:bCs/>
          <w:sz w:val="21"/>
          <w:szCs w:val="21"/>
          <w:lang w:val="es-MX" w:eastAsia="x-none"/>
        </w:rPr>
      </w:pPr>
      <w:r w:rsidRPr="00FA4028">
        <w:rPr>
          <w:rFonts w:ascii="Abadi" w:hAnsi="Abadi" w:cs="Arial"/>
          <w:b/>
          <w:bCs/>
          <w:sz w:val="21"/>
          <w:szCs w:val="21"/>
          <w:lang w:val="es-MX" w:eastAsia="x-none"/>
        </w:rPr>
        <w:t>II. Antecedentes:</w:t>
      </w:r>
    </w:p>
    <w:p w14:paraId="3711949B" w14:textId="77777777" w:rsidR="00C04D1E" w:rsidRPr="00FA4028" w:rsidRDefault="00C04D1E" w:rsidP="00C04D1E">
      <w:pPr>
        <w:ind w:firstLine="708"/>
        <w:jc w:val="both"/>
        <w:rPr>
          <w:rFonts w:ascii="Abadi" w:hAnsi="Abadi" w:cs="Arial"/>
          <w:sz w:val="21"/>
          <w:szCs w:val="21"/>
          <w:lang w:val="es-MX" w:eastAsia="x-none"/>
        </w:rPr>
      </w:pPr>
    </w:p>
    <w:p w14:paraId="387ED108" w14:textId="77777777" w:rsidR="00C04D1E" w:rsidRPr="00FA4028" w:rsidRDefault="00C04D1E" w:rsidP="00C04D1E">
      <w:pPr>
        <w:ind w:firstLine="708"/>
        <w:jc w:val="both"/>
        <w:rPr>
          <w:rFonts w:ascii="Abadi" w:hAnsi="Abadi" w:cs="Arial"/>
          <w:sz w:val="21"/>
          <w:szCs w:val="21"/>
          <w:lang w:val="es-MX" w:eastAsia="x-none"/>
        </w:rPr>
      </w:pPr>
      <w:r w:rsidRPr="00FA4028">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FA4028">
          <w:rPr>
            <w:rFonts w:ascii="Abadi" w:hAnsi="Abadi" w:cs="Arial"/>
            <w:sz w:val="21"/>
            <w:szCs w:val="21"/>
            <w:lang w:val="es-MX" w:eastAsia="x-none"/>
          </w:rPr>
          <w:t>la Constitución Política</w:t>
        </w:r>
      </w:smartTag>
      <w:r w:rsidRPr="00FA4028">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7425E7C2" w14:textId="77777777" w:rsidR="00C04D1E" w:rsidRPr="00FA4028" w:rsidRDefault="00C04D1E" w:rsidP="00C04D1E">
      <w:pPr>
        <w:ind w:firstLine="708"/>
        <w:jc w:val="both"/>
        <w:rPr>
          <w:rFonts w:ascii="Abadi" w:hAnsi="Abadi" w:cs="Arial"/>
          <w:sz w:val="21"/>
          <w:szCs w:val="21"/>
          <w:lang w:val="es-MX" w:eastAsia="x-none"/>
        </w:rPr>
      </w:pPr>
    </w:p>
    <w:p w14:paraId="6D390518"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F85613B" w14:textId="77777777" w:rsidR="00C04D1E" w:rsidRPr="00420660" w:rsidRDefault="00C04D1E" w:rsidP="00C04D1E">
      <w:pPr>
        <w:pStyle w:val="Textoindependiente"/>
        <w:ind w:firstLine="708"/>
        <w:rPr>
          <w:rFonts w:ascii="Abadi" w:hAnsi="Abadi"/>
          <w:b w:val="0"/>
          <w:bCs w:val="0"/>
          <w:sz w:val="21"/>
          <w:szCs w:val="21"/>
        </w:rPr>
      </w:pPr>
    </w:p>
    <w:p w14:paraId="7AEFE37B"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420660">
          <w:rPr>
            <w:rFonts w:ascii="Abadi" w:hAnsi="Abadi"/>
            <w:b w:val="0"/>
            <w:bCs w:val="0"/>
            <w:sz w:val="21"/>
            <w:szCs w:val="21"/>
          </w:rPr>
          <w:t>la Ley</w:t>
        </w:r>
      </w:smartTag>
      <w:r w:rsidRPr="00420660">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5FF6D7B9" w14:textId="77777777" w:rsidR="00C04D1E" w:rsidRPr="00420660" w:rsidRDefault="00C04D1E" w:rsidP="00C04D1E">
      <w:pPr>
        <w:pStyle w:val="Textoindependiente"/>
        <w:ind w:firstLine="708"/>
        <w:rPr>
          <w:rFonts w:ascii="Abadi" w:hAnsi="Abadi"/>
          <w:b w:val="0"/>
          <w:bCs w:val="0"/>
          <w:sz w:val="21"/>
          <w:szCs w:val="21"/>
        </w:rPr>
      </w:pPr>
    </w:p>
    <w:p w14:paraId="1BBEBFBB" w14:textId="77777777" w:rsidR="00C04D1E" w:rsidRPr="00FA4028" w:rsidRDefault="00C04D1E" w:rsidP="00C04D1E">
      <w:pPr>
        <w:pStyle w:val="Textoindependiente"/>
        <w:ind w:firstLine="708"/>
        <w:rPr>
          <w:rFonts w:ascii="Abadi" w:hAnsi="Abadi"/>
          <w:sz w:val="21"/>
          <w:szCs w:val="21"/>
        </w:rPr>
      </w:pPr>
      <w:r w:rsidRPr="00420660">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r w:rsidRPr="00FA4028">
        <w:rPr>
          <w:rFonts w:ascii="Abadi" w:hAnsi="Abadi"/>
          <w:sz w:val="21"/>
          <w:szCs w:val="21"/>
        </w:rPr>
        <w:t>.</w:t>
      </w:r>
    </w:p>
    <w:p w14:paraId="7FCE3582" w14:textId="77777777" w:rsidR="00C04D1E" w:rsidRPr="00FA4028" w:rsidRDefault="00C04D1E" w:rsidP="00C04D1E">
      <w:pPr>
        <w:pStyle w:val="Textoindependiente"/>
        <w:ind w:firstLine="708"/>
        <w:rPr>
          <w:rFonts w:ascii="Abadi" w:hAnsi="Abadi"/>
          <w:sz w:val="21"/>
          <w:szCs w:val="21"/>
        </w:rPr>
      </w:pPr>
    </w:p>
    <w:p w14:paraId="24E7AE7F"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671DF1C3" w14:textId="77777777" w:rsidR="00C04D1E" w:rsidRPr="00FA4028" w:rsidRDefault="00C04D1E" w:rsidP="00C04D1E">
      <w:pPr>
        <w:ind w:firstLine="708"/>
        <w:jc w:val="both"/>
        <w:rPr>
          <w:rFonts w:ascii="Abadi" w:hAnsi="Abadi" w:cs="Arial"/>
          <w:sz w:val="21"/>
          <w:szCs w:val="21"/>
          <w:lang w:val="es-MX" w:eastAsia="x-none"/>
        </w:rPr>
      </w:pPr>
    </w:p>
    <w:p w14:paraId="02D0A574" w14:textId="77777777" w:rsidR="00C04D1E" w:rsidRPr="00FA4028" w:rsidRDefault="00C04D1E" w:rsidP="00C04D1E">
      <w:pPr>
        <w:ind w:firstLine="708"/>
        <w:jc w:val="both"/>
        <w:rPr>
          <w:rFonts w:ascii="Abadi" w:hAnsi="Abadi" w:cs="Arial"/>
          <w:sz w:val="21"/>
          <w:szCs w:val="21"/>
          <w:lang w:val="es-MX" w:eastAsia="x-none"/>
        </w:rPr>
      </w:pPr>
      <w:r w:rsidRPr="00FA4028">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FA4028">
          <w:rPr>
            <w:rFonts w:ascii="Abadi" w:hAnsi="Abadi" w:cs="Arial"/>
            <w:sz w:val="21"/>
            <w:szCs w:val="21"/>
            <w:lang w:val="es-MX" w:eastAsia="x-none"/>
          </w:rPr>
          <w:t>la Ley Orgánica</w:t>
        </w:r>
      </w:smartTag>
      <w:r w:rsidRPr="00FA4028">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1967FDED" w14:textId="77777777" w:rsidR="00C04D1E" w:rsidRPr="00FA4028" w:rsidRDefault="00C04D1E" w:rsidP="00C04D1E">
      <w:pPr>
        <w:ind w:firstLine="708"/>
        <w:jc w:val="both"/>
        <w:rPr>
          <w:rFonts w:ascii="Abadi" w:hAnsi="Abadi" w:cs="Arial"/>
          <w:sz w:val="21"/>
          <w:szCs w:val="21"/>
          <w:lang w:val="es-MX" w:eastAsia="x-none"/>
        </w:rPr>
      </w:pPr>
    </w:p>
    <w:p w14:paraId="7B78ED75" w14:textId="77777777" w:rsidR="00C04D1E" w:rsidRPr="00FA4028" w:rsidRDefault="00C04D1E" w:rsidP="00420660">
      <w:pPr>
        <w:jc w:val="both"/>
        <w:rPr>
          <w:rFonts w:ascii="Abadi" w:hAnsi="Abadi" w:cs="Arial"/>
          <w:sz w:val="21"/>
          <w:szCs w:val="21"/>
          <w:lang w:val="es-MX" w:eastAsia="x-none"/>
        </w:rPr>
      </w:pPr>
    </w:p>
    <w:p w14:paraId="693AAD51" w14:textId="77777777" w:rsidR="00C04D1E" w:rsidRPr="00FA4028" w:rsidRDefault="00C04D1E" w:rsidP="00C04D1E">
      <w:pPr>
        <w:ind w:firstLine="708"/>
        <w:jc w:val="both"/>
        <w:rPr>
          <w:rFonts w:ascii="Abadi" w:hAnsi="Abadi" w:cs="Arial"/>
          <w:sz w:val="21"/>
          <w:szCs w:val="21"/>
          <w:lang w:val="es-MX" w:eastAsia="x-none"/>
        </w:rPr>
      </w:pPr>
    </w:p>
    <w:p w14:paraId="0B17FA89" w14:textId="77777777" w:rsidR="00C04D1E" w:rsidRPr="00FA4028" w:rsidRDefault="00C04D1E" w:rsidP="00C04D1E">
      <w:pPr>
        <w:ind w:right="60" w:firstLine="709"/>
        <w:jc w:val="both"/>
        <w:rPr>
          <w:rFonts w:ascii="Abadi" w:hAnsi="Abadi" w:cs="Arial"/>
          <w:sz w:val="21"/>
          <w:szCs w:val="21"/>
          <w:lang w:val="es-MX" w:eastAsia="x-none"/>
        </w:rPr>
      </w:pPr>
      <w:r w:rsidRPr="00FA4028">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1F301C8" w14:textId="77777777" w:rsidR="00C04D1E" w:rsidRPr="00FA4028" w:rsidRDefault="00C04D1E" w:rsidP="00C04D1E">
      <w:pPr>
        <w:ind w:right="58" w:firstLine="709"/>
        <w:jc w:val="both"/>
        <w:rPr>
          <w:rFonts w:ascii="Abadi" w:eastAsia="DejaVu Sans" w:hAnsi="Abadi" w:cs="Tahoma"/>
          <w:iCs/>
          <w:kern w:val="1"/>
          <w:sz w:val="21"/>
          <w:szCs w:val="21"/>
          <w:lang w:eastAsia="ar-SA"/>
        </w:rPr>
      </w:pPr>
    </w:p>
    <w:p w14:paraId="52982F58" w14:textId="77777777" w:rsidR="00C04D1E" w:rsidRPr="00FA4028" w:rsidRDefault="00C04D1E" w:rsidP="00C04D1E">
      <w:pPr>
        <w:ind w:firstLine="708"/>
        <w:jc w:val="both"/>
        <w:rPr>
          <w:rFonts w:ascii="Abadi" w:hAnsi="Abadi" w:cs="Arial"/>
          <w:sz w:val="21"/>
          <w:szCs w:val="21"/>
          <w:lang w:val="es-MX" w:eastAsia="x-none"/>
        </w:rPr>
      </w:pPr>
      <w:r w:rsidRPr="00FA4028">
        <w:rPr>
          <w:rFonts w:ascii="Abadi" w:hAnsi="Abadi" w:cs="Arial"/>
          <w:sz w:val="21"/>
          <w:szCs w:val="21"/>
          <w:lang w:val="es-MX" w:eastAsia="x-none"/>
        </w:rPr>
        <w:lastRenderedPageBreak/>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335D2D11" w14:textId="77777777" w:rsidR="00C04D1E" w:rsidRPr="00FA4028" w:rsidRDefault="00C04D1E" w:rsidP="00C04D1E">
      <w:pPr>
        <w:pStyle w:val="Textoindependiente"/>
        <w:ind w:firstLine="708"/>
        <w:rPr>
          <w:rFonts w:ascii="Abadi" w:hAnsi="Abadi"/>
          <w:sz w:val="21"/>
          <w:szCs w:val="21"/>
        </w:rPr>
      </w:pPr>
    </w:p>
    <w:p w14:paraId="1896C6CF"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6B55C0AC" w14:textId="77777777" w:rsidR="00C04D1E" w:rsidRPr="00420660" w:rsidRDefault="00C04D1E" w:rsidP="00C04D1E">
      <w:pPr>
        <w:pStyle w:val="Textoindependiente"/>
        <w:ind w:firstLine="708"/>
        <w:rPr>
          <w:rFonts w:ascii="Abadi" w:hAnsi="Abadi"/>
          <w:b w:val="0"/>
          <w:bCs w:val="0"/>
          <w:sz w:val="21"/>
          <w:szCs w:val="21"/>
        </w:rPr>
      </w:pPr>
    </w:p>
    <w:p w14:paraId="53CD7FA4" w14:textId="77777777" w:rsidR="00C04D1E" w:rsidRPr="00FA4028" w:rsidRDefault="00C04D1E" w:rsidP="00C04D1E">
      <w:pPr>
        <w:ind w:right="60" w:firstLine="709"/>
        <w:jc w:val="both"/>
        <w:rPr>
          <w:rFonts w:ascii="Abadi" w:hAnsi="Abadi" w:cs="Arial"/>
          <w:sz w:val="21"/>
          <w:szCs w:val="21"/>
          <w:lang w:val="es-MX" w:eastAsia="x-none"/>
        </w:rPr>
      </w:pPr>
      <w:r w:rsidRPr="00FA4028">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0DA6ABD8" w14:textId="77777777" w:rsidR="00C04D1E" w:rsidRPr="00FA4028" w:rsidRDefault="00C04D1E" w:rsidP="00C04D1E">
      <w:pPr>
        <w:pStyle w:val="Textoindependiente"/>
        <w:ind w:firstLine="708"/>
        <w:rPr>
          <w:rFonts w:ascii="Abadi" w:hAnsi="Abadi"/>
          <w:sz w:val="21"/>
          <w:szCs w:val="21"/>
        </w:rPr>
      </w:pPr>
    </w:p>
    <w:p w14:paraId="4E1B3B36"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05BB53DF" w14:textId="77777777" w:rsidR="00C04D1E" w:rsidRPr="00420660" w:rsidRDefault="00C04D1E" w:rsidP="00C04D1E">
      <w:pPr>
        <w:pStyle w:val="Textoindependiente"/>
        <w:ind w:firstLine="708"/>
        <w:rPr>
          <w:rFonts w:ascii="Abadi" w:hAnsi="Abadi"/>
          <w:b w:val="0"/>
          <w:bCs w:val="0"/>
          <w:sz w:val="21"/>
          <w:szCs w:val="21"/>
        </w:rPr>
      </w:pPr>
    </w:p>
    <w:p w14:paraId="7E8D4FE6" w14:textId="77777777" w:rsidR="00C04D1E" w:rsidRPr="00FA4028" w:rsidRDefault="00C04D1E" w:rsidP="00C04D1E">
      <w:pPr>
        <w:tabs>
          <w:tab w:val="left" w:pos="709"/>
        </w:tabs>
        <w:jc w:val="both"/>
        <w:rPr>
          <w:rFonts w:ascii="Abadi" w:hAnsi="Abadi" w:cs="Arial"/>
          <w:sz w:val="21"/>
          <w:szCs w:val="21"/>
          <w:lang w:val="es-MX" w:eastAsia="x-none"/>
        </w:rPr>
      </w:pPr>
      <w:r w:rsidRPr="00FA4028">
        <w:rPr>
          <w:rFonts w:ascii="Abadi" w:hAnsi="Abadi" w:cs="Arial"/>
          <w:sz w:val="21"/>
          <w:szCs w:val="21"/>
        </w:rPr>
        <w:tab/>
        <w:t xml:space="preserve">El citado artículo también refiere </w:t>
      </w:r>
      <w:r w:rsidRPr="00FA4028">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0E3F2C1C" w14:textId="77777777" w:rsidR="00C04D1E" w:rsidRPr="00FA4028" w:rsidRDefault="00C04D1E" w:rsidP="00C04D1E">
      <w:pPr>
        <w:tabs>
          <w:tab w:val="left" w:pos="709"/>
        </w:tabs>
        <w:jc w:val="both"/>
        <w:rPr>
          <w:rFonts w:ascii="Abadi" w:hAnsi="Abadi" w:cs="Arial"/>
          <w:sz w:val="21"/>
          <w:szCs w:val="21"/>
          <w:lang w:val="es-MX" w:eastAsia="x-none"/>
        </w:rPr>
      </w:pPr>
      <w:r w:rsidRPr="00FA4028">
        <w:rPr>
          <w:rFonts w:ascii="Abadi" w:hAnsi="Abadi" w:cs="Arial"/>
          <w:sz w:val="21"/>
          <w:szCs w:val="21"/>
          <w:lang w:val="es-MX" w:eastAsia="x-none"/>
        </w:rPr>
        <w:tab/>
        <w:t xml:space="preserve">En términos del numeral 23 de la </w:t>
      </w:r>
      <w:r w:rsidRPr="00FA4028">
        <w:rPr>
          <w:rFonts w:ascii="Abadi" w:hAnsi="Abadi" w:cs="Arial"/>
          <w:sz w:val="21"/>
          <w:szCs w:val="21"/>
        </w:rPr>
        <w:t xml:space="preserve">Ley de Fiscalización Superior del Estado de </w:t>
      </w:r>
      <w:r w:rsidRPr="00FA4028">
        <w:rPr>
          <w:rFonts w:ascii="Abadi" w:hAnsi="Abadi" w:cs="Arial"/>
          <w:sz w:val="21"/>
          <w:szCs w:val="21"/>
        </w:rPr>
        <w:t>Guanajuato, p</w:t>
      </w:r>
      <w:r w:rsidRPr="00FA4028">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288BE3E6" w14:textId="77777777" w:rsidR="00C04D1E" w:rsidRPr="00FA4028" w:rsidRDefault="00C04D1E" w:rsidP="00C04D1E">
      <w:pPr>
        <w:tabs>
          <w:tab w:val="left" w:pos="709"/>
        </w:tabs>
        <w:jc w:val="both"/>
        <w:rPr>
          <w:rFonts w:ascii="Abadi" w:hAnsi="Abadi" w:cs="Arial"/>
          <w:sz w:val="21"/>
          <w:szCs w:val="21"/>
          <w:lang w:val="es-MX" w:eastAsia="x-none"/>
        </w:rPr>
      </w:pPr>
    </w:p>
    <w:p w14:paraId="19B2AB19" w14:textId="77777777" w:rsidR="00C04D1E" w:rsidRPr="00FA4028" w:rsidRDefault="00C04D1E" w:rsidP="00C04D1E">
      <w:pPr>
        <w:pStyle w:val="Texto"/>
        <w:spacing w:after="0" w:line="240" w:lineRule="auto"/>
        <w:ind w:firstLine="708"/>
        <w:rPr>
          <w:rFonts w:ascii="Abadi" w:hAnsi="Abadi" w:cs="Arial"/>
          <w:sz w:val="21"/>
          <w:szCs w:val="21"/>
          <w:lang w:val="es-MX"/>
        </w:rPr>
      </w:pPr>
      <w:r w:rsidRPr="00FA4028">
        <w:rPr>
          <w:rFonts w:ascii="Abadi" w:hAnsi="Abadi" w:cs="Arial"/>
          <w:sz w:val="21"/>
          <w:szCs w:val="21"/>
          <w:lang w:val="es-MX"/>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765AAEED" w14:textId="77777777" w:rsidR="00C04D1E" w:rsidRPr="00FA4028" w:rsidRDefault="00C04D1E" w:rsidP="00C04D1E">
      <w:pPr>
        <w:pStyle w:val="Texto"/>
        <w:spacing w:after="0" w:line="240" w:lineRule="auto"/>
        <w:ind w:firstLine="708"/>
        <w:rPr>
          <w:rFonts w:ascii="Abadi" w:hAnsi="Abadi" w:cs="Arial"/>
          <w:sz w:val="21"/>
          <w:szCs w:val="21"/>
          <w:lang w:val="es-MX"/>
        </w:rPr>
      </w:pPr>
    </w:p>
    <w:p w14:paraId="0FF5B9EE" w14:textId="77777777" w:rsidR="00C04D1E" w:rsidRPr="00FA4028" w:rsidRDefault="00C04D1E" w:rsidP="00C04D1E">
      <w:pPr>
        <w:pStyle w:val="Texto"/>
        <w:spacing w:after="0" w:line="240" w:lineRule="auto"/>
        <w:ind w:firstLine="708"/>
        <w:rPr>
          <w:rFonts w:ascii="Abadi" w:hAnsi="Abadi" w:cs="Arial"/>
          <w:sz w:val="21"/>
          <w:szCs w:val="21"/>
          <w:lang w:val="es-MX"/>
        </w:rPr>
      </w:pPr>
      <w:r w:rsidRPr="00FA4028">
        <w:rPr>
          <w:rFonts w:ascii="Abadi" w:hAnsi="Abadi" w:cs="Arial"/>
          <w:sz w:val="21"/>
          <w:szCs w:val="21"/>
          <w:lang w:val="es-MX"/>
        </w:rPr>
        <w:t>En cumplimiento a los citados preceptos, en su oportunidad se remitió a este Congreso del Estado, la cuenta pública municipal de Salvatierra, Gto., correspondiente al ejercicio fiscal del año 2020, turnándose a la Auditoría Superior del Estado para su revisión.</w:t>
      </w:r>
    </w:p>
    <w:p w14:paraId="60EA8E70" w14:textId="77777777" w:rsidR="00C04D1E" w:rsidRPr="00FA4028" w:rsidRDefault="00C04D1E" w:rsidP="00C04D1E">
      <w:pPr>
        <w:pStyle w:val="Textoindependiente"/>
        <w:ind w:firstLine="708"/>
        <w:rPr>
          <w:rFonts w:ascii="Abadi" w:hAnsi="Abadi"/>
          <w:sz w:val="21"/>
          <w:szCs w:val="21"/>
        </w:rPr>
      </w:pPr>
    </w:p>
    <w:p w14:paraId="21675A9F"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50C49E0" w14:textId="77777777" w:rsidR="00C04D1E" w:rsidRPr="00420660" w:rsidRDefault="00C04D1E" w:rsidP="00C04D1E">
      <w:pPr>
        <w:pStyle w:val="Textoindependiente"/>
        <w:ind w:firstLine="708"/>
        <w:rPr>
          <w:rFonts w:ascii="Abadi" w:hAnsi="Abadi"/>
          <w:b w:val="0"/>
          <w:bCs w:val="0"/>
          <w:sz w:val="21"/>
          <w:szCs w:val="21"/>
        </w:rPr>
      </w:pPr>
    </w:p>
    <w:p w14:paraId="137ACE20" w14:textId="77777777" w:rsidR="00C04D1E" w:rsidRPr="00FA4028" w:rsidRDefault="00C04D1E" w:rsidP="00C04D1E">
      <w:pPr>
        <w:pStyle w:val="Textoindependiente"/>
        <w:ind w:firstLine="708"/>
        <w:rPr>
          <w:rFonts w:ascii="Abadi" w:hAnsi="Abadi"/>
          <w:sz w:val="21"/>
          <w:szCs w:val="21"/>
        </w:rPr>
      </w:pPr>
      <w:r w:rsidRPr="00FA4028">
        <w:rPr>
          <w:rFonts w:ascii="Abadi" w:hAnsi="Abadi"/>
          <w:sz w:val="21"/>
          <w:szCs w:val="21"/>
        </w:rPr>
        <w:t>En ejercicio de esta función, el Auditor Superior del Estado aprobó el Programa General de Fiscalización 2021. En dicho Programa se contempló la revisión de la cuenta pública municipal de Salvatierra, Gto., correspondiente al ejercicio fiscal del año 2020.</w:t>
      </w:r>
    </w:p>
    <w:p w14:paraId="69425A7E" w14:textId="77777777" w:rsidR="00C04D1E" w:rsidRPr="00FA4028" w:rsidRDefault="00C04D1E" w:rsidP="00C04D1E">
      <w:pPr>
        <w:ind w:firstLine="708"/>
        <w:jc w:val="both"/>
        <w:rPr>
          <w:rFonts w:ascii="Abadi" w:hAnsi="Abadi" w:cs="Arial"/>
          <w:sz w:val="21"/>
          <w:szCs w:val="21"/>
          <w:lang w:val="es-MX" w:eastAsia="x-none"/>
        </w:rPr>
      </w:pPr>
    </w:p>
    <w:p w14:paraId="31968ECF" w14:textId="77777777" w:rsidR="00C04D1E" w:rsidRPr="00FA4028" w:rsidRDefault="00C04D1E" w:rsidP="00C04D1E">
      <w:pPr>
        <w:ind w:firstLine="708"/>
        <w:jc w:val="both"/>
        <w:rPr>
          <w:rFonts w:ascii="Abadi" w:hAnsi="Abadi" w:cs="Arial"/>
          <w:sz w:val="21"/>
          <w:szCs w:val="21"/>
          <w:lang w:val="es-MX" w:eastAsia="x-none"/>
        </w:rPr>
      </w:pPr>
      <w:r w:rsidRPr="00FA4028">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FA4028">
        <w:rPr>
          <w:rFonts w:ascii="Abadi" w:hAnsi="Abadi" w:cs="Arial"/>
          <w:bCs/>
          <w:sz w:val="21"/>
          <w:szCs w:val="21"/>
          <w:lang w:val="es-MX" w:eastAsia="x-none"/>
        </w:rPr>
        <w:t>el 10 de marzo de 2022</w:t>
      </w:r>
      <w:r w:rsidRPr="00FA4028">
        <w:rPr>
          <w:rFonts w:ascii="Abadi" w:hAnsi="Abadi" w:cs="Arial"/>
          <w:sz w:val="21"/>
          <w:szCs w:val="21"/>
          <w:lang w:val="es-MX" w:eastAsia="x-none"/>
        </w:rPr>
        <w:t xml:space="preserve"> </w:t>
      </w:r>
      <w:r w:rsidRPr="00FA4028">
        <w:rPr>
          <w:rFonts w:ascii="Abadi" w:hAnsi="Abadi" w:cs="Arial"/>
          <w:sz w:val="21"/>
          <w:szCs w:val="21"/>
          <w:lang w:val="es-MX" w:eastAsia="x-none"/>
        </w:rPr>
        <w:lastRenderedPageBreak/>
        <w:t>para su estudio y dictamen,</w:t>
      </w:r>
      <w:r w:rsidRPr="00FA4028">
        <w:rPr>
          <w:rFonts w:ascii="Abadi" w:hAnsi="Abadi" w:cs="Arial"/>
          <w:b/>
          <w:sz w:val="21"/>
          <w:szCs w:val="21"/>
          <w:lang w:val="es-MX" w:eastAsia="x-none"/>
        </w:rPr>
        <w:t xml:space="preserve"> </w:t>
      </w:r>
      <w:r w:rsidRPr="00FA4028">
        <w:rPr>
          <w:rFonts w:ascii="Abadi" w:hAnsi="Abadi" w:cs="Arial"/>
          <w:sz w:val="21"/>
          <w:szCs w:val="21"/>
          <w:lang w:val="es-MX" w:eastAsia="x-none"/>
        </w:rPr>
        <w:t>siendo radicado el 15 de marzo del año en curso.</w:t>
      </w:r>
    </w:p>
    <w:p w14:paraId="77F1586A" w14:textId="77777777" w:rsidR="00C04D1E" w:rsidRPr="00FA4028" w:rsidRDefault="00C04D1E" w:rsidP="00C04D1E">
      <w:pPr>
        <w:ind w:firstLine="708"/>
        <w:jc w:val="both"/>
        <w:rPr>
          <w:rFonts w:ascii="Abadi" w:hAnsi="Abadi" w:cs="Arial"/>
          <w:sz w:val="21"/>
          <w:szCs w:val="21"/>
          <w:lang w:val="es-MX" w:eastAsia="x-none"/>
        </w:rPr>
      </w:pPr>
    </w:p>
    <w:p w14:paraId="00D9C3B6" w14:textId="77777777" w:rsidR="00C04D1E" w:rsidRPr="00420660" w:rsidRDefault="00C04D1E" w:rsidP="00C04D1E">
      <w:pPr>
        <w:ind w:firstLine="708"/>
        <w:jc w:val="both"/>
        <w:rPr>
          <w:rFonts w:ascii="Abadi" w:hAnsi="Abadi" w:cs="Arial"/>
          <w:b/>
          <w:bCs/>
          <w:sz w:val="21"/>
          <w:szCs w:val="21"/>
          <w:lang w:val="es-MX" w:eastAsia="x-none"/>
        </w:rPr>
      </w:pPr>
    </w:p>
    <w:p w14:paraId="3D35D17E" w14:textId="77777777" w:rsidR="00C04D1E" w:rsidRPr="00420660" w:rsidRDefault="00C04D1E" w:rsidP="00C04D1E">
      <w:pPr>
        <w:pStyle w:val="Textoindependiente"/>
        <w:ind w:firstLine="708"/>
        <w:rPr>
          <w:rFonts w:ascii="Abadi" w:hAnsi="Abadi"/>
          <w:sz w:val="21"/>
          <w:szCs w:val="21"/>
        </w:rPr>
      </w:pPr>
      <w:r w:rsidRPr="00420660">
        <w:rPr>
          <w:rFonts w:ascii="Abadi" w:hAnsi="Abadi"/>
          <w:sz w:val="21"/>
          <w:szCs w:val="21"/>
        </w:rPr>
        <w:t>III. Procedimiento de Revisión:</w:t>
      </w:r>
    </w:p>
    <w:p w14:paraId="54B2A757" w14:textId="77777777" w:rsidR="00C04D1E" w:rsidRPr="00FA4028" w:rsidRDefault="00C04D1E" w:rsidP="00C04D1E">
      <w:pPr>
        <w:pStyle w:val="Textoindependiente"/>
        <w:ind w:firstLine="708"/>
        <w:rPr>
          <w:rFonts w:ascii="Abadi" w:hAnsi="Abadi"/>
          <w:sz w:val="21"/>
          <w:szCs w:val="21"/>
        </w:rPr>
      </w:pPr>
    </w:p>
    <w:p w14:paraId="64CA8E5E"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La revisión de la cuenta pública municipal de Salvatierra,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49C49D37" w14:textId="77777777" w:rsidR="00C04D1E" w:rsidRPr="00420660" w:rsidRDefault="00C04D1E" w:rsidP="00C04D1E">
      <w:pPr>
        <w:pStyle w:val="Textoindependiente"/>
        <w:ind w:firstLine="708"/>
        <w:rPr>
          <w:rFonts w:ascii="Abadi" w:hAnsi="Abadi"/>
          <w:b w:val="0"/>
          <w:bCs w:val="0"/>
          <w:sz w:val="21"/>
          <w:szCs w:val="21"/>
        </w:rPr>
      </w:pPr>
    </w:p>
    <w:p w14:paraId="16D0247E"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4A14C3A0" w14:textId="77777777" w:rsidR="00C04D1E" w:rsidRPr="00420660" w:rsidRDefault="00C04D1E" w:rsidP="00C04D1E">
      <w:pPr>
        <w:pStyle w:val="Textoindependiente"/>
        <w:ind w:firstLine="708"/>
        <w:rPr>
          <w:rFonts w:ascii="Abadi" w:hAnsi="Abadi"/>
          <w:b w:val="0"/>
          <w:bCs w:val="0"/>
          <w:sz w:val="21"/>
          <w:szCs w:val="21"/>
        </w:rPr>
      </w:pPr>
    </w:p>
    <w:p w14:paraId="19A1A067"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C26A5BC" w14:textId="77777777" w:rsidR="00C04D1E" w:rsidRPr="00FA4028" w:rsidRDefault="00C04D1E" w:rsidP="00420660">
      <w:pPr>
        <w:pStyle w:val="Textoindependiente"/>
        <w:rPr>
          <w:rFonts w:ascii="Abadi" w:hAnsi="Abadi"/>
          <w:sz w:val="21"/>
          <w:szCs w:val="21"/>
        </w:rPr>
      </w:pPr>
    </w:p>
    <w:p w14:paraId="51B0FEA1" w14:textId="77777777" w:rsidR="00C04D1E" w:rsidRPr="00FA4028" w:rsidRDefault="00C04D1E" w:rsidP="00C04D1E">
      <w:pPr>
        <w:pStyle w:val="Textoindependiente"/>
        <w:ind w:firstLine="708"/>
        <w:rPr>
          <w:rFonts w:ascii="Abadi" w:hAnsi="Abadi"/>
          <w:sz w:val="21"/>
          <w:szCs w:val="21"/>
        </w:rPr>
      </w:pPr>
    </w:p>
    <w:p w14:paraId="0E253E75" w14:textId="77777777" w:rsidR="00C04D1E" w:rsidRPr="00FA4028" w:rsidRDefault="00C04D1E" w:rsidP="00C04D1E">
      <w:pPr>
        <w:pStyle w:val="Textoindependiente"/>
        <w:ind w:firstLine="708"/>
        <w:rPr>
          <w:rFonts w:ascii="Abadi" w:hAnsi="Abadi"/>
          <w:sz w:val="21"/>
          <w:szCs w:val="21"/>
        </w:rPr>
      </w:pPr>
      <w:r w:rsidRPr="00420660">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r w:rsidRPr="00FA4028">
        <w:rPr>
          <w:rFonts w:ascii="Abadi" w:hAnsi="Abadi"/>
          <w:sz w:val="21"/>
          <w:szCs w:val="21"/>
        </w:rPr>
        <w:t>.</w:t>
      </w:r>
    </w:p>
    <w:p w14:paraId="45D9CB6C" w14:textId="77777777" w:rsidR="00C04D1E" w:rsidRPr="00FA4028" w:rsidRDefault="00C04D1E" w:rsidP="00C04D1E">
      <w:pPr>
        <w:pStyle w:val="Textoindependiente"/>
        <w:ind w:firstLine="708"/>
        <w:rPr>
          <w:rFonts w:ascii="Abadi" w:hAnsi="Abadi"/>
          <w:sz w:val="21"/>
          <w:szCs w:val="21"/>
        </w:rPr>
      </w:pPr>
    </w:p>
    <w:p w14:paraId="4F5DBB8F" w14:textId="77777777" w:rsidR="00C04D1E" w:rsidRPr="00420660" w:rsidRDefault="00C04D1E" w:rsidP="00C04D1E">
      <w:pPr>
        <w:pStyle w:val="Textoindependiente"/>
        <w:ind w:firstLine="705"/>
        <w:rPr>
          <w:rFonts w:ascii="Abadi" w:hAnsi="Abadi"/>
          <w:b w:val="0"/>
          <w:bCs w:val="0"/>
          <w:sz w:val="21"/>
          <w:szCs w:val="21"/>
        </w:rPr>
      </w:pPr>
      <w:r w:rsidRPr="00420660">
        <w:rPr>
          <w:rFonts w:ascii="Abadi" w:hAnsi="Abadi"/>
          <w:b w:val="0"/>
          <w:bCs w:val="0"/>
          <w:sz w:val="21"/>
          <w:szCs w:val="21"/>
        </w:rPr>
        <w:t>El informe de resultados establece que se practicó la revisión de la cuenta pública respecto de las operaciones realizadas por la administración municipal de Salvatierra, Gto., correspondientes al ejercicio fiscal 2020, en lo referente a los apartados de ingresos y egresos.</w:t>
      </w:r>
    </w:p>
    <w:p w14:paraId="59F1482C" w14:textId="77777777" w:rsidR="00C04D1E" w:rsidRPr="00FA4028" w:rsidRDefault="00C04D1E" w:rsidP="00C04D1E">
      <w:pPr>
        <w:pStyle w:val="Textoindependiente"/>
        <w:ind w:firstLine="705"/>
        <w:rPr>
          <w:rFonts w:ascii="Abadi" w:hAnsi="Abadi"/>
          <w:sz w:val="21"/>
          <w:szCs w:val="21"/>
        </w:rPr>
      </w:pPr>
    </w:p>
    <w:p w14:paraId="186A970E" w14:textId="77777777" w:rsidR="00C04D1E" w:rsidRPr="00FA4028" w:rsidRDefault="00C04D1E" w:rsidP="00C04D1E">
      <w:pPr>
        <w:autoSpaceDE w:val="0"/>
        <w:autoSpaceDN w:val="0"/>
        <w:adjustRightInd w:val="0"/>
        <w:ind w:firstLine="708"/>
        <w:jc w:val="both"/>
        <w:rPr>
          <w:rFonts w:ascii="Abadi" w:hAnsi="Abadi" w:cs="Arial"/>
          <w:sz w:val="21"/>
          <w:szCs w:val="21"/>
          <w:lang w:val="es-MX" w:eastAsia="x-none"/>
        </w:rPr>
      </w:pPr>
      <w:r w:rsidRPr="00FA4028">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4C31AA1C" w14:textId="77777777" w:rsidR="00C04D1E" w:rsidRPr="00FA4028" w:rsidRDefault="00C04D1E" w:rsidP="00C04D1E">
      <w:pPr>
        <w:autoSpaceDE w:val="0"/>
        <w:autoSpaceDN w:val="0"/>
        <w:adjustRightInd w:val="0"/>
        <w:ind w:firstLine="708"/>
        <w:jc w:val="both"/>
        <w:rPr>
          <w:rFonts w:ascii="Abadi" w:hAnsi="Abadi" w:cs="Arial"/>
          <w:sz w:val="21"/>
          <w:szCs w:val="21"/>
          <w:lang w:val="es-MX" w:eastAsia="x-none"/>
        </w:rPr>
      </w:pPr>
    </w:p>
    <w:p w14:paraId="1B62EA90" w14:textId="77777777" w:rsidR="00C04D1E" w:rsidRPr="00FA4028" w:rsidRDefault="00C04D1E" w:rsidP="00420660">
      <w:pPr>
        <w:jc w:val="both"/>
        <w:rPr>
          <w:rFonts w:ascii="Abadi" w:hAnsi="Abadi" w:cs="Arial"/>
          <w:sz w:val="21"/>
          <w:szCs w:val="21"/>
          <w:lang w:val="es-MX" w:eastAsia="x-none"/>
        </w:rPr>
      </w:pPr>
    </w:p>
    <w:p w14:paraId="3CCD53AE" w14:textId="77777777" w:rsidR="00C04D1E" w:rsidRPr="00FA4028" w:rsidRDefault="00C04D1E" w:rsidP="00C04D1E">
      <w:pPr>
        <w:ind w:firstLine="708"/>
        <w:jc w:val="both"/>
        <w:rPr>
          <w:rFonts w:ascii="Abadi" w:hAnsi="Abadi" w:cs="Arial"/>
          <w:sz w:val="21"/>
          <w:szCs w:val="21"/>
          <w:lang w:val="es-MX" w:eastAsia="x-none"/>
        </w:rPr>
      </w:pPr>
      <w:r w:rsidRPr="00FA4028">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2C100AFC" w14:textId="77777777" w:rsidR="00C04D1E" w:rsidRPr="00FA4028" w:rsidRDefault="00C04D1E" w:rsidP="00C04D1E">
      <w:pPr>
        <w:ind w:firstLine="708"/>
        <w:jc w:val="both"/>
        <w:rPr>
          <w:rFonts w:ascii="Abadi" w:hAnsi="Abadi" w:cs="Arial"/>
          <w:sz w:val="21"/>
          <w:szCs w:val="21"/>
          <w:lang w:val="es-MX" w:eastAsia="x-none"/>
        </w:rPr>
      </w:pPr>
    </w:p>
    <w:p w14:paraId="7E82380A" w14:textId="77777777" w:rsidR="00C04D1E" w:rsidRPr="00FA4028" w:rsidRDefault="00C04D1E" w:rsidP="00C04D1E">
      <w:pPr>
        <w:ind w:firstLine="708"/>
        <w:jc w:val="both"/>
        <w:rPr>
          <w:rFonts w:ascii="Abadi" w:hAnsi="Abadi" w:cs="Arial"/>
          <w:sz w:val="21"/>
          <w:szCs w:val="21"/>
        </w:rPr>
      </w:pPr>
      <w:r w:rsidRPr="00FA4028">
        <w:rPr>
          <w:rFonts w:ascii="Abadi" w:hAnsi="Abadi" w:cs="Arial"/>
          <w:sz w:val="21"/>
          <w:szCs w:val="21"/>
        </w:rPr>
        <w:t xml:space="preserve">El 22 de junio de 2021 se notificó a la presidenta municipal de </w:t>
      </w:r>
      <w:r w:rsidRPr="00FA4028">
        <w:rPr>
          <w:rFonts w:ascii="Abadi" w:hAnsi="Abadi" w:cs="Arial"/>
          <w:sz w:val="21"/>
          <w:szCs w:val="21"/>
          <w:lang w:val="es-MX"/>
        </w:rPr>
        <w:t>Salvatierra</w:t>
      </w:r>
      <w:r w:rsidRPr="00FA4028">
        <w:rPr>
          <w:rFonts w:ascii="Abadi" w:hAnsi="Abadi" w:cs="Arial"/>
          <w:sz w:val="21"/>
          <w:szCs w:val="21"/>
        </w:rPr>
        <w:t>, Gto., la orden de inicio del procedimiento de revisión de la cuenta pública.</w:t>
      </w:r>
    </w:p>
    <w:p w14:paraId="64ACD74F" w14:textId="77777777" w:rsidR="00C04D1E" w:rsidRPr="00FA4028" w:rsidRDefault="00C04D1E" w:rsidP="00C04D1E">
      <w:pPr>
        <w:ind w:firstLine="708"/>
        <w:jc w:val="both"/>
        <w:rPr>
          <w:rFonts w:ascii="Abadi" w:hAnsi="Abadi" w:cs="Arial"/>
          <w:sz w:val="21"/>
          <w:szCs w:val="21"/>
        </w:rPr>
      </w:pPr>
    </w:p>
    <w:p w14:paraId="55CCDF51" w14:textId="77777777" w:rsidR="00C04D1E" w:rsidRPr="00FA4028" w:rsidRDefault="00C04D1E" w:rsidP="00C04D1E">
      <w:pPr>
        <w:ind w:firstLine="708"/>
        <w:jc w:val="both"/>
        <w:rPr>
          <w:rFonts w:ascii="Abadi" w:hAnsi="Abadi" w:cs="Arial"/>
          <w:sz w:val="21"/>
          <w:szCs w:val="21"/>
        </w:rPr>
      </w:pPr>
      <w:r w:rsidRPr="00FA4028">
        <w:rPr>
          <w:rFonts w:ascii="Abadi" w:hAnsi="Abadi" w:cs="Arial"/>
          <w:sz w:val="21"/>
          <w:szCs w:val="21"/>
        </w:rPr>
        <w:t xml:space="preserve">Posteriormente, el 18 de noviembre de 2021, se notificó al presidente y a la ex-presidenta municipales de </w:t>
      </w:r>
      <w:r w:rsidRPr="00FA4028">
        <w:rPr>
          <w:rFonts w:ascii="Abadi" w:hAnsi="Abadi" w:cs="Arial"/>
          <w:sz w:val="21"/>
          <w:szCs w:val="21"/>
          <w:lang w:val="es-MX"/>
        </w:rPr>
        <w:t>Salvatierra</w:t>
      </w:r>
      <w:r w:rsidRPr="00FA4028">
        <w:rPr>
          <w:rFonts w:ascii="Abadi" w:hAnsi="Abadi" w:cs="Arial"/>
          <w:sz w:val="21"/>
          <w:szCs w:val="21"/>
        </w:rPr>
        <w:t xml:space="preserve">, Gto., el pliego de observaciones y recomendaciones derivado de la revisión practicada a la cuenta pública municipal de </w:t>
      </w:r>
      <w:r w:rsidRPr="00FA4028">
        <w:rPr>
          <w:rFonts w:ascii="Abadi" w:hAnsi="Abadi" w:cs="Arial"/>
          <w:sz w:val="21"/>
          <w:szCs w:val="21"/>
          <w:lang w:val="es-MX"/>
        </w:rPr>
        <w:t>Salvatierra</w:t>
      </w:r>
      <w:r w:rsidRPr="00FA4028">
        <w:rPr>
          <w:rFonts w:ascii="Abadi" w:hAnsi="Abadi" w:cs="Arial"/>
          <w:sz w:val="21"/>
          <w:szCs w:val="21"/>
        </w:rPr>
        <w:t>, Gto., correspondiente al ejercicio fiscal del año 2020, al cual se dio respuesta el 9 de diciembre de 2021 por parte del presidente municipal de Salvatierra, Gto.</w:t>
      </w:r>
    </w:p>
    <w:p w14:paraId="2FA01CAA" w14:textId="77777777" w:rsidR="00C04D1E" w:rsidRPr="00FA4028" w:rsidRDefault="00C04D1E" w:rsidP="00C04D1E">
      <w:pPr>
        <w:ind w:firstLine="708"/>
        <w:jc w:val="both"/>
        <w:rPr>
          <w:rFonts w:ascii="Abadi" w:hAnsi="Abadi" w:cs="Arial"/>
          <w:sz w:val="21"/>
          <w:szCs w:val="21"/>
        </w:rPr>
      </w:pPr>
    </w:p>
    <w:p w14:paraId="2C78715D" w14:textId="77777777" w:rsidR="00C04D1E" w:rsidRPr="00FA4028" w:rsidRDefault="00C04D1E" w:rsidP="00C04D1E">
      <w:pPr>
        <w:ind w:firstLine="708"/>
        <w:jc w:val="both"/>
        <w:rPr>
          <w:rFonts w:ascii="Abadi" w:hAnsi="Abadi" w:cs="Arial"/>
          <w:sz w:val="21"/>
          <w:szCs w:val="21"/>
        </w:rPr>
      </w:pPr>
      <w:r w:rsidRPr="00FA4028">
        <w:rPr>
          <w:rFonts w:ascii="Abadi" w:hAnsi="Abadi" w:cs="Arial"/>
          <w:sz w:val="21"/>
          <w:szCs w:val="21"/>
        </w:rPr>
        <w:t xml:space="preserve">En fechas 3 y 6 de diciembre de 2021 y 10 de enero de 2022, se notificó al presidente y a la ex-presidenta municipales de </w:t>
      </w:r>
      <w:r w:rsidRPr="00FA4028">
        <w:rPr>
          <w:rFonts w:ascii="Abadi" w:hAnsi="Abadi" w:cs="Arial"/>
          <w:sz w:val="21"/>
          <w:szCs w:val="21"/>
          <w:lang w:val="es-MX"/>
        </w:rPr>
        <w:t>Salvatierra</w:t>
      </w:r>
      <w:r w:rsidRPr="00FA4028">
        <w:rPr>
          <w:rFonts w:ascii="Abadi" w:hAnsi="Abadi" w:cs="Arial"/>
          <w:sz w:val="21"/>
          <w:szCs w:val="21"/>
        </w:rPr>
        <w:t>,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23A1BAD4" w14:textId="77777777" w:rsidR="00C04D1E" w:rsidRPr="00420660" w:rsidRDefault="00C04D1E" w:rsidP="00C04D1E">
      <w:pPr>
        <w:ind w:firstLine="708"/>
        <w:jc w:val="both"/>
        <w:rPr>
          <w:rFonts w:ascii="Abadi" w:hAnsi="Abadi" w:cs="Arial"/>
          <w:sz w:val="21"/>
          <w:szCs w:val="21"/>
        </w:rPr>
      </w:pPr>
    </w:p>
    <w:p w14:paraId="0E8919C8" w14:textId="77777777" w:rsidR="00C04D1E" w:rsidRPr="00420660"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 xml:space="preserve">El 18 de febrero de 2022, el informe de resultados se notificó al presidente y a la ex-presidenta municipales de Salvatierra, Gto., para que, en su caso, hicieran valer el recurso de reconsideración previsto por los artículos del 48 al 55 de </w:t>
      </w:r>
      <w:smartTag w:uri="urn:schemas-microsoft-com:office:smarttags" w:element="PersonName">
        <w:smartTagPr>
          <w:attr w:name="ProductID" w:val="la Ley"/>
        </w:smartTagPr>
        <w:r w:rsidRPr="00420660">
          <w:rPr>
            <w:rFonts w:ascii="Abadi" w:hAnsi="Abadi"/>
            <w:b w:val="0"/>
            <w:bCs w:val="0"/>
            <w:sz w:val="21"/>
            <w:szCs w:val="21"/>
          </w:rPr>
          <w:t>la Ley</w:t>
        </w:r>
      </w:smartTag>
      <w:r w:rsidRPr="00420660">
        <w:rPr>
          <w:rFonts w:ascii="Abadi" w:hAnsi="Abadi"/>
          <w:b w:val="0"/>
          <w:bCs w:val="0"/>
          <w:sz w:val="21"/>
          <w:szCs w:val="21"/>
        </w:rPr>
        <w:t xml:space="preserve"> de Fiscalización Superior del Estado de Guanajuato, haciéndoles saber que contaban con un término de cinco días hábiles para tal efecto. Con lo anterior, se dio </w:t>
      </w:r>
      <w:r w:rsidRPr="00420660">
        <w:rPr>
          <w:rFonts w:ascii="Abadi" w:hAnsi="Abadi"/>
          <w:b w:val="0"/>
          <w:bCs w:val="0"/>
          <w:sz w:val="21"/>
          <w:szCs w:val="21"/>
        </w:rPr>
        <w:t>cumplimiento a la fracción IV del artículo 37 de la citada Ley.</w:t>
      </w:r>
    </w:p>
    <w:p w14:paraId="3CAEBB10" w14:textId="77777777" w:rsidR="00C04D1E" w:rsidRPr="00420660" w:rsidRDefault="00C04D1E" w:rsidP="00C04D1E">
      <w:pPr>
        <w:pStyle w:val="Textoindependiente"/>
        <w:ind w:firstLine="708"/>
        <w:rPr>
          <w:rFonts w:ascii="Abadi" w:hAnsi="Abadi"/>
          <w:b w:val="0"/>
          <w:bCs w:val="0"/>
          <w:sz w:val="21"/>
          <w:szCs w:val="21"/>
        </w:rPr>
      </w:pPr>
    </w:p>
    <w:p w14:paraId="164B3180" w14:textId="0F60F09F" w:rsidR="00C04D1E" w:rsidRDefault="00C04D1E" w:rsidP="00C04D1E">
      <w:pPr>
        <w:pStyle w:val="Textoindependiente"/>
        <w:ind w:firstLine="708"/>
        <w:rPr>
          <w:rFonts w:ascii="Abadi" w:hAnsi="Abadi"/>
          <w:b w:val="0"/>
          <w:bCs w:val="0"/>
          <w:sz w:val="21"/>
          <w:szCs w:val="21"/>
        </w:rPr>
      </w:pPr>
      <w:r w:rsidRPr="00420660">
        <w:rPr>
          <w:rFonts w:ascii="Abadi" w:hAnsi="Abadi"/>
          <w:b w:val="0"/>
          <w:bCs w:val="0"/>
          <w:sz w:val="21"/>
          <w:szCs w:val="21"/>
        </w:rPr>
        <w:t>Este término transcurrió sin que, dentro del mismo, se hubiere promovido el recurso de reconsideración, como consta en la razón levantada por el Auditor Superior del Estado el 1 de marzo de 2022, en la que se realiza el cómputo del término para la interposición del recurso, contado a partir del día hábil siguiente de la notificación del informe de resultados.</w:t>
      </w:r>
    </w:p>
    <w:p w14:paraId="14FBB00C" w14:textId="77777777" w:rsidR="00420660" w:rsidRPr="00420660" w:rsidRDefault="00420660" w:rsidP="00C04D1E">
      <w:pPr>
        <w:pStyle w:val="Textoindependiente"/>
        <w:ind w:firstLine="708"/>
        <w:rPr>
          <w:rFonts w:ascii="Abadi" w:hAnsi="Abadi"/>
          <w:b w:val="0"/>
          <w:bCs w:val="0"/>
          <w:sz w:val="21"/>
          <w:szCs w:val="21"/>
        </w:rPr>
      </w:pPr>
    </w:p>
    <w:p w14:paraId="5DB6C96D" w14:textId="77777777" w:rsidR="00C04D1E" w:rsidRPr="00420660" w:rsidRDefault="00C04D1E" w:rsidP="00C04D1E">
      <w:pPr>
        <w:pStyle w:val="Textoindependiente"/>
        <w:ind w:firstLine="708"/>
        <w:rPr>
          <w:rFonts w:ascii="Abadi" w:hAnsi="Abadi"/>
          <w:sz w:val="21"/>
          <w:szCs w:val="21"/>
        </w:rPr>
      </w:pPr>
      <w:r w:rsidRPr="00420660">
        <w:rPr>
          <w:rFonts w:ascii="Abadi" w:hAnsi="Abadi"/>
          <w:sz w:val="21"/>
          <w:szCs w:val="21"/>
        </w:rPr>
        <w:t>IV. Contenido del Informe de Resultados:</w:t>
      </w:r>
    </w:p>
    <w:p w14:paraId="485A30D7" w14:textId="77777777" w:rsidR="00C04D1E" w:rsidRPr="00FA4028" w:rsidRDefault="00C04D1E" w:rsidP="00C04D1E">
      <w:pPr>
        <w:pStyle w:val="Textoindependiente"/>
        <w:rPr>
          <w:rFonts w:ascii="Abadi" w:hAnsi="Abadi"/>
          <w:b w:val="0"/>
          <w:bCs w:val="0"/>
          <w:sz w:val="21"/>
          <w:szCs w:val="21"/>
        </w:rPr>
      </w:pPr>
    </w:p>
    <w:p w14:paraId="47108491" w14:textId="77777777" w:rsidR="00C04D1E" w:rsidRPr="00420660" w:rsidRDefault="00C04D1E" w:rsidP="00C04D1E">
      <w:pPr>
        <w:pStyle w:val="Textoindependiente"/>
        <w:rPr>
          <w:rFonts w:ascii="Abadi" w:hAnsi="Abadi"/>
          <w:b w:val="0"/>
          <w:sz w:val="21"/>
          <w:szCs w:val="21"/>
        </w:rPr>
      </w:pPr>
      <w:r w:rsidRPr="00FA4028">
        <w:rPr>
          <w:rFonts w:ascii="Abadi" w:hAnsi="Abadi"/>
          <w:b w:val="0"/>
          <w:bCs w:val="0"/>
          <w:sz w:val="21"/>
          <w:szCs w:val="21"/>
        </w:rPr>
        <w:tab/>
      </w:r>
      <w:r w:rsidRPr="00420660">
        <w:rPr>
          <w:rFonts w:ascii="Abadi" w:hAnsi="Abadi"/>
          <w:b w:val="0"/>
          <w:sz w:val="21"/>
          <w:szCs w:val="21"/>
        </w:rPr>
        <w:t>En cumplimiento a lo establecido por el artículo 37, fracción III de la Ley de Fiscalización Superior del Estado, el informe de resultados contiene los siguientes apartados:</w:t>
      </w:r>
    </w:p>
    <w:p w14:paraId="5FBA8E0F" w14:textId="77777777" w:rsidR="00C04D1E" w:rsidRPr="00FA4028" w:rsidRDefault="00C04D1E" w:rsidP="00C04D1E">
      <w:pPr>
        <w:pStyle w:val="Textoindependiente"/>
        <w:rPr>
          <w:rFonts w:ascii="Abadi" w:hAnsi="Abadi"/>
          <w:sz w:val="21"/>
          <w:szCs w:val="21"/>
        </w:rPr>
      </w:pPr>
    </w:p>
    <w:p w14:paraId="12E8B80F" w14:textId="77777777" w:rsidR="00C04D1E" w:rsidRPr="00FA4028" w:rsidRDefault="00C04D1E">
      <w:pPr>
        <w:pStyle w:val="Textoindependiente"/>
        <w:numPr>
          <w:ilvl w:val="0"/>
          <w:numId w:val="16"/>
        </w:numPr>
        <w:autoSpaceDE/>
        <w:autoSpaceDN/>
        <w:rPr>
          <w:rFonts w:ascii="Abadi" w:hAnsi="Abadi"/>
          <w:b w:val="0"/>
          <w:bCs w:val="0"/>
          <w:sz w:val="21"/>
          <w:szCs w:val="21"/>
        </w:rPr>
      </w:pPr>
      <w:r w:rsidRPr="00FA4028">
        <w:rPr>
          <w:rFonts w:ascii="Abadi" w:hAnsi="Abadi"/>
          <w:b w:val="0"/>
          <w:bCs w:val="0"/>
          <w:sz w:val="21"/>
          <w:szCs w:val="21"/>
        </w:rPr>
        <w:t>Introducción.</w:t>
      </w:r>
    </w:p>
    <w:p w14:paraId="04E9CC6D" w14:textId="77777777" w:rsidR="00C04D1E" w:rsidRPr="00FA4028" w:rsidRDefault="00C04D1E" w:rsidP="00C04D1E">
      <w:pPr>
        <w:pStyle w:val="Textoindependiente"/>
        <w:ind w:left="705"/>
        <w:rPr>
          <w:rFonts w:ascii="Abadi" w:hAnsi="Abadi"/>
          <w:b w:val="0"/>
          <w:bCs w:val="0"/>
          <w:sz w:val="21"/>
          <w:szCs w:val="21"/>
        </w:rPr>
      </w:pPr>
    </w:p>
    <w:p w14:paraId="18543530" w14:textId="77777777" w:rsidR="00C04D1E" w:rsidRPr="00420660" w:rsidRDefault="00C04D1E" w:rsidP="00C04D1E">
      <w:pPr>
        <w:pStyle w:val="Textoindependiente"/>
        <w:ind w:firstLine="705"/>
        <w:rPr>
          <w:rFonts w:ascii="Abadi" w:hAnsi="Abadi"/>
          <w:b w:val="0"/>
          <w:bCs w:val="0"/>
          <w:sz w:val="21"/>
          <w:szCs w:val="21"/>
        </w:rPr>
      </w:pPr>
      <w:r w:rsidRPr="00420660">
        <w:rPr>
          <w:rFonts w:ascii="Abadi" w:hAnsi="Abadi"/>
          <w:b w:val="0"/>
          <w:bCs w:val="0"/>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71891FC4" w14:textId="77777777" w:rsidR="00C04D1E" w:rsidRPr="00420660" w:rsidRDefault="00C04D1E" w:rsidP="00C04D1E">
      <w:pPr>
        <w:pStyle w:val="Textoindependiente"/>
        <w:ind w:firstLine="705"/>
        <w:rPr>
          <w:rFonts w:ascii="Abadi" w:hAnsi="Abadi"/>
          <w:b w:val="0"/>
          <w:bCs w:val="0"/>
          <w:sz w:val="21"/>
          <w:szCs w:val="21"/>
        </w:rPr>
      </w:pPr>
    </w:p>
    <w:p w14:paraId="34949E49" w14:textId="77777777" w:rsidR="00C04D1E" w:rsidRPr="00420660" w:rsidRDefault="00C04D1E" w:rsidP="00C04D1E">
      <w:pPr>
        <w:pStyle w:val="Textoindependiente"/>
        <w:ind w:firstLine="705"/>
        <w:rPr>
          <w:rFonts w:ascii="Abadi" w:hAnsi="Abadi"/>
          <w:b w:val="0"/>
          <w:bCs w:val="0"/>
          <w:sz w:val="21"/>
          <w:szCs w:val="21"/>
        </w:rPr>
      </w:pPr>
      <w:r w:rsidRPr="00420660">
        <w:rPr>
          <w:rFonts w:ascii="Abadi" w:hAnsi="Abadi"/>
          <w:b w:val="0"/>
          <w:bCs w:val="0"/>
          <w:sz w:val="21"/>
          <w:szCs w:val="21"/>
        </w:rPr>
        <w:t>También en este apartado se precisan los procedimientos de auditoría aplicados, siendo estos: inspección, observación, confirmación externa, recálculo, procedimientos analíticos, re ejecución e indagación.</w:t>
      </w:r>
    </w:p>
    <w:p w14:paraId="44892891" w14:textId="77777777" w:rsidR="00C04D1E" w:rsidRPr="00420660" w:rsidRDefault="00C04D1E" w:rsidP="00C04D1E">
      <w:pPr>
        <w:pStyle w:val="Textoindependiente"/>
        <w:ind w:firstLine="705"/>
        <w:rPr>
          <w:rFonts w:ascii="Abadi" w:hAnsi="Abadi"/>
          <w:b w:val="0"/>
          <w:bCs w:val="0"/>
          <w:sz w:val="21"/>
          <w:szCs w:val="21"/>
        </w:rPr>
      </w:pPr>
    </w:p>
    <w:p w14:paraId="5CE6188B" w14:textId="77777777" w:rsidR="00C04D1E" w:rsidRPr="00420660" w:rsidRDefault="00C04D1E" w:rsidP="00C04D1E">
      <w:pPr>
        <w:pStyle w:val="Textoindependiente"/>
        <w:ind w:firstLine="705"/>
        <w:rPr>
          <w:rFonts w:ascii="Abadi" w:hAnsi="Abadi"/>
          <w:b w:val="0"/>
          <w:bCs w:val="0"/>
          <w:sz w:val="21"/>
          <w:szCs w:val="21"/>
        </w:rPr>
      </w:pPr>
      <w:r w:rsidRPr="00420660">
        <w:rPr>
          <w:rFonts w:ascii="Abadi" w:hAnsi="Abadi"/>
          <w:b w:val="0"/>
          <w:bCs w:val="0"/>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02486C7C" w14:textId="77777777" w:rsidR="00C04D1E" w:rsidRPr="00420660" w:rsidRDefault="00C04D1E" w:rsidP="00C04D1E">
      <w:pPr>
        <w:jc w:val="both"/>
        <w:rPr>
          <w:rFonts w:ascii="Abadi" w:hAnsi="Abadi"/>
          <w:i/>
          <w:iCs/>
          <w:sz w:val="21"/>
          <w:szCs w:val="21"/>
          <w:lang w:eastAsia="x-none"/>
        </w:rPr>
      </w:pPr>
    </w:p>
    <w:p w14:paraId="2F767850" w14:textId="77777777" w:rsidR="00C04D1E" w:rsidRPr="00FA4028" w:rsidRDefault="00C04D1E" w:rsidP="00C04D1E">
      <w:pPr>
        <w:jc w:val="both"/>
        <w:rPr>
          <w:rFonts w:ascii="Abadi" w:hAnsi="Abadi" w:cs="Arial"/>
          <w:i/>
          <w:iCs/>
          <w:sz w:val="21"/>
          <w:szCs w:val="21"/>
          <w:lang w:eastAsia="x-none"/>
        </w:rPr>
      </w:pPr>
      <w:r w:rsidRPr="00FA4028">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6EF24F6E" w14:textId="77777777" w:rsidR="00C04D1E" w:rsidRPr="00FA4028" w:rsidRDefault="00C04D1E" w:rsidP="00C04D1E">
      <w:pPr>
        <w:rPr>
          <w:rFonts w:ascii="Abadi" w:hAnsi="Abadi" w:cs="Arial"/>
          <w:i/>
          <w:iCs/>
          <w:sz w:val="21"/>
          <w:szCs w:val="21"/>
          <w:lang w:eastAsia="x-none"/>
        </w:rPr>
      </w:pPr>
    </w:p>
    <w:p w14:paraId="60DE32E8" w14:textId="77777777" w:rsidR="00C04D1E" w:rsidRPr="00FA4028" w:rsidRDefault="00C04D1E" w:rsidP="00C04D1E">
      <w:pPr>
        <w:jc w:val="both"/>
        <w:rPr>
          <w:rFonts w:ascii="Abadi" w:hAnsi="Abadi" w:cs="Arial"/>
          <w:i/>
          <w:iCs/>
          <w:sz w:val="21"/>
          <w:szCs w:val="21"/>
          <w:lang w:eastAsia="x-none"/>
        </w:rPr>
      </w:pPr>
      <w:r w:rsidRPr="00FA4028">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4753E98A" w14:textId="77777777" w:rsidR="00C04D1E" w:rsidRPr="00FA4028" w:rsidRDefault="00C04D1E" w:rsidP="00C04D1E">
      <w:pPr>
        <w:jc w:val="both"/>
        <w:rPr>
          <w:rFonts w:ascii="Abadi" w:hAnsi="Abadi" w:cs="Arial"/>
          <w:i/>
          <w:iCs/>
          <w:sz w:val="21"/>
          <w:szCs w:val="21"/>
          <w:lang w:eastAsia="x-none"/>
        </w:rPr>
      </w:pPr>
    </w:p>
    <w:p w14:paraId="79332540" w14:textId="77777777" w:rsidR="00C04D1E" w:rsidRPr="00FA4028" w:rsidRDefault="00C04D1E" w:rsidP="00C04D1E">
      <w:pPr>
        <w:jc w:val="both"/>
        <w:rPr>
          <w:rFonts w:ascii="Abadi" w:hAnsi="Abadi" w:cs="Arial"/>
          <w:i/>
          <w:iCs/>
          <w:sz w:val="21"/>
          <w:szCs w:val="21"/>
          <w:lang w:eastAsia="x-none"/>
        </w:rPr>
      </w:pPr>
      <w:r w:rsidRPr="00FA4028">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18D93F74" w14:textId="77777777" w:rsidR="00C04D1E" w:rsidRPr="00FA4028" w:rsidRDefault="00C04D1E" w:rsidP="00C04D1E">
      <w:pPr>
        <w:jc w:val="both"/>
        <w:rPr>
          <w:rFonts w:ascii="Abadi" w:hAnsi="Abadi" w:cs="Arial"/>
          <w:i/>
          <w:iCs/>
          <w:sz w:val="21"/>
          <w:szCs w:val="21"/>
          <w:lang w:eastAsia="x-none"/>
        </w:rPr>
      </w:pPr>
    </w:p>
    <w:p w14:paraId="5328D85D" w14:textId="77777777" w:rsidR="00C04D1E" w:rsidRPr="00FA4028" w:rsidRDefault="00C04D1E" w:rsidP="00C04D1E">
      <w:pPr>
        <w:jc w:val="both"/>
        <w:rPr>
          <w:rFonts w:ascii="Abadi" w:hAnsi="Abadi" w:cs="Arial"/>
          <w:i/>
          <w:iCs/>
          <w:sz w:val="21"/>
          <w:szCs w:val="21"/>
          <w:lang w:eastAsia="x-none"/>
        </w:rPr>
      </w:pPr>
    </w:p>
    <w:p w14:paraId="61014405" w14:textId="77777777" w:rsidR="00C04D1E" w:rsidRPr="00FA4028" w:rsidRDefault="00C04D1E" w:rsidP="00C04D1E">
      <w:pPr>
        <w:ind w:firstLine="705"/>
        <w:jc w:val="both"/>
        <w:rPr>
          <w:rFonts w:ascii="Abadi" w:hAnsi="Abadi" w:cs="Arial"/>
          <w:sz w:val="21"/>
          <w:szCs w:val="21"/>
          <w:lang w:eastAsia="x-none"/>
        </w:rPr>
      </w:pPr>
      <w:r w:rsidRPr="00FA4028">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FA4028">
        <w:rPr>
          <w:rFonts w:ascii="Abadi" w:hAnsi="Abadi" w:cs="Arial"/>
          <w:i/>
          <w:iCs/>
          <w:sz w:val="21"/>
          <w:szCs w:val="21"/>
          <w:lang w:eastAsia="x-none"/>
        </w:rPr>
        <w:t>«Definitivos»,</w:t>
      </w:r>
      <w:r w:rsidRPr="00FA4028">
        <w:rPr>
          <w:rFonts w:ascii="Abadi" w:hAnsi="Abadi" w:cs="Arial"/>
          <w:sz w:val="21"/>
          <w:szCs w:val="21"/>
          <w:lang w:eastAsia="x-none"/>
        </w:rPr>
        <w:t xml:space="preserve"> emitidas por el Servicio de Administración Tributaria.</w:t>
      </w:r>
    </w:p>
    <w:p w14:paraId="089B64AA" w14:textId="77777777" w:rsidR="00C04D1E" w:rsidRPr="00FA4028" w:rsidRDefault="00C04D1E" w:rsidP="00C04D1E">
      <w:pPr>
        <w:pStyle w:val="Textoindependiente"/>
        <w:ind w:firstLine="705"/>
        <w:rPr>
          <w:rFonts w:ascii="Abadi" w:hAnsi="Abadi"/>
          <w:sz w:val="21"/>
          <w:szCs w:val="21"/>
        </w:rPr>
      </w:pPr>
    </w:p>
    <w:p w14:paraId="36E28A37" w14:textId="53C26BA8" w:rsidR="00C04D1E" w:rsidRPr="00B45D3B" w:rsidRDefault="00C04D1E" w:rsidP="00B45D3B">
      <w:pPr>
        <w:ind w:firstLine="705"/>
        <w:jc w:val="both"/>
        <w:rPr>
          <w:rFonts w:ascii="Abadi" w:hAnsi="Abadi" w:cs="Arial"/>
          <w:sz w:val="21"/>
          <w:szCs w:val="21"/>
          <w:lang w:eastAsia="x-none"/>
        </w:rPr>
      </w:pPr>
      <w:r w:rsidRPr="00FA4028">
        <w:rPr>
          <w:rFonts w:ascii="Abadi" w:hAnsi="Abadi" w:cs="Arial"/>
          <w:sz w:val="21"/>
          <w:szCs w:val="21"/>
          <w:lang w:eastAsia="x-none"/>
        </w:rPr>
        <w:t xml:space="preserve">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w:t>
      </w:r>
      <w:r w:rsidRPr="00FA4028">
        <w:rPr>
          <w:rFonts w:ascii="Abadi" w:hAnsi="Abadi" w:cs="Arial"/>
          <w:sz w:val="21"/>
          <w:szCs w:val="21"/>
          <w:lang w:eastAsia="x-none"/>
        </w:rPr>
        <w:t>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04408D13" w14:textId="77777777" w:rsidR="00C04D1E" w:rsidRPr="00FA4028" w:rsidRDefault="00C04D1E" w:rsidP="00EE4DFB">
      <w:pPr>
        <w:jc w:val="both"/>
        <w:rPr>
          <w:rFonts w:ascii="Abadi" w:hAnsi="Abadi"/>
          <w:sz w:val="21"/>
          <w:szCs w:val="21"/>
          <w:lang w:eastAsia="x-none"/>
        </w:rPr>
      </w:pPr>
    </w:p>
    <w:p w14:paraId="3B70C395" w14:textId="77777777" w:rsidR="00C04D1E" w:rsidRPr="00FA4028" w:rsidRDefault="00C04D1E" w:rsidP="00C04D1E">
      <w:pPr>
        <w:ind w:firstLine="705"/>
        <w:jc w:val="both"/>
        <w:rPr>
          <w:rFonts w:ascii="Abadi" w:hAnsi="Abadi"/>
          <w:sz w:val="21"/>
          <w:szCs w:val="21"/>
          <w:lang w:eastAsia="x-none"/>
        </w:rPr>
      </w:pPr>
    </w:p>
    <w:p w14:paraId="700BEF03" w14:textId="77777777" w:rsidR="00C04D1E" w:rsidRPr="00FA4028" w:rsidRDefault="00C04D1E" w:rsidP="00C04D1E">
      <w:pPr>
        <w:ind w:firstLine="705"/>
        <w:jc w:val="both"/>
        <w:rPr>
          <w:rFonts w:ascii="Abadi" w:hAnsi="Abadi" w:cs="Arial"/>
          <w:sz w:val="21"/>
          <w:szCs w:val="21"/>
          <w:lang w:val="es-MX" w:eastAsia="x-none"/>
        </w:rPr>
      </w:pPr>
      <w:r w:rsidRPr="00FA4028">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14DD35A9" w14:textId="77777777" w:rsidR="00C04D1E" w:rsidRPr="00FA4028" w:rsidRDefault="00C04D1E" w:rsidP="00C04D1E">
      <w:pPr>
        <w:ind w:firstLine="705"/>
        <w:jc w:val="both"/>
        <w:rPr>
          <w:rFonts w:ascii="Abadi" w:hAnsi="Abadi" w:cs="Arial"/>
          <w:sz w:val="21"/>
          <w:szCs w:val="21"/>
          <w:lang w:val="es-MX" w:eastAsia="x-none"/>
        </w:rPr>
      </w:pPr>
    </w:p>
    <w:p w14:paraId="056059B5" w14:textId="77777777" w:rsidR="00C04D1E" w:rsidRPr="00FA4028" w:rsidRDefault="00C04D1E" w:rsidP="00C04D1E">
      <w:pPr>
        <w:ind w:firstLine="705"/>
        <w:jc w:val="both"/>
        <w:rPr>
          <w:rFonts w:ascii="Abadi" w:hAnsi="Abadi" w:cs="Arial"/>
          <w:sz w:val="21"/>
          <w:szCs w:val="21"/>
          <w:lang w:val="es-MX" w:eastAsia="x-none"/>
        </w:rPr>
      </w:pPr>
      <w:r w:rsidRPr="00FA4028">
        <w:rPr>
          <w:rFonts w:ascii="Abadi" w:hAnsi="Abadi" w:cs="Arial"/>
          <w:sz w:val="21"/>
          <w:szCs w:val="21"/>
          <w:lang w:val="es-MX" w:eastAsia="x-none"/>
        </w:rPr>
        <w:t>En este orden de ideas, cabe precisar que, a fin de fomentar la participación ciudadana, la Auditoría Superior del Estado cuenta con diversos mecanismos para recibir solicitudes, denuncias y sugerencias, relacionados con hechos presuntamente irregulares en la captación, manejo y utilización de los recursos públicos, desvío de recursos hacia fines distintos a lo autorizado, entre otros supuestos de procedencia. Derivado de lo cual se recibió una solicitud ciudadana que fue remitida formalmente, de la que, una vez aplicados los procedimientos de auditoría inherentes, no se obtuvieron observaciones o recomendaciones para integrarlas al informe de resultados.</w:t>
      </w:r>
    </w:p>
    <w:p w14:paraId="5C5E28E7" w14:textId="77777777" w:rsidR="00C04D1E" w:rsidRPr="00FA4028" w:rsidRDefault="00C04D1E" w:rsidP="00C04D1E">
      <w:pPr>
        <w:ind w:firstLine="705"/>
        <w:jc w:val="both"/>
        <w:rPr>
          <w:rFonts w:ascii="Abadi" w:hAnsi="Abadi" w:cs="Arial"/>
          <w:sz w:val="21"/>
          <w:szCs w:val="21"/>
          <w:lang w:val="es-MX" w:eastAsia="x-none"/>
        </w:rPr>
      </w:pPr>
    </w:p>
    <w:p w14:paraId="23540FF2" w14:textId="77777777" w:rsidR="00C04D1E" w:rsidRPr="00FA4028" w:rsidRDefault="00C04D1E" w:rsidP="00C04D1E">
      <w:pPr>
        <w:ind w:firstLine="705"/>
        <w:jc w:val="both"/>
        <w:rPr>
          <w:rFonts w:ascii="Abadi" w:hAnsi="Abadi" w:cs="Arial"/>
          <w:sz w:val="21"/>
          <w:szCs w:val="21"/>
          <w:lang w:val="es-MX" w:eastAsia="x-none"/>
        </w:rPr>
      </w:pPr>
      <w:r w:rsidRPr="00FA4028">
        <w:rPr>
          <w:rFonts w:ascii="Abadi" w:hAnsi="Abadi" w:cs="Arial"/>
          <w:sz w:val="21"/>
          <w:szCs w:val="21"/>
          <w:lang w:val="es-MX" w:eastAsia="x-none"/>
        </w:rPr>
        <w:lastRenderedPageBreak/>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Salvatierra, Gto., no cumplió con las disposiciones normativas aplicables, de conformidad con lo precisado en el informe de resultados; señalando además que se presentaron limitantes al alcance que se refiere a la aplicación de los procedimientos de confirmaciones de beneficiarios por la entrega de apoyos e inspecciones físicas de bienes muebles. También se precisa que se presentaron limitantes en la aplicación de los procedimientos de auditoría, derivado de la contingencia por la pandemia del virus SARS-CoV2.</w:t>
      </w:r>
    </w:p>
    <w:p w14:paraId="6AF46B36" w14:textId="77777777" w:rsidR="00C04D1E" w:rsidRPr="00FA4028" w:rsidRDefault="00C04D1E" w:rsidP="00C04D1E">
      <w:pPr>
        <w:ind w:firstLine="705"/>
        <w:jc w:val="both"/>
        <w:rPr>
          <w:rFonts w:ascii="Abadi" w:hAnsi="Abadi" w:cs="Arial"/>
          <w:sz w:val="21"/>
          <w:szCs w:val="21"/>
          <w:lang w:val="es-MX" w:eastAsia="x-none"/>
        </w:rPr>
      </w:pPr>
    </w:p>
    <w:p w14:paraId="3DC1EE94" w14:textId="77777777" w:rsidR="00C04D1E" w:rsidRPr="00EE4DFB" w:rsidRDefault="00C04D1E" w:rsidP="00C04D1E">
      <w:pPr>
        <w:pStyle w:val="Textoindependiente"/>
        <w:ind w:firstLine="705"/>
        <w:rPr>
          <w:rFonts w:ascii="Abadi" w:hAnsi="Abadi"/>
          <w:b w:val="0"/>
          <w:bCs w:val="0"/>
          <w:sz w:val="21"/>
          <w:szCs w:val="21"/>
        </w:rPr>
      </w:pPr>
      <w:r w:rsidRPr="00EE4DFB">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determinaron 13 observaciones, de las cuales 1 se solventó y 12 no fueron solventadas. </w:t>
      </w:r>
    </w:p>
    <w:p w14:paraId="53EA7643" w14:textId="77777777" w:rsidR="00C04D1E" w:rsidRPr="00EE4DFB" w:rsidRDefault="00C04D1E" w:rsidP="00C04D1E">
      <w:pPr>
        <w:pStyle w:val="Textoindependiente"/>
        <w:ind w:firstLine="705"/>
        <w:rPr>
          <w:rFonts w:ascii="Abadi" w:hAnsi="Abadi"/>
          <w:b w:val="0"/>
          <w:bCs w:val="0"/>
          <w:sz w:val="21"/>
          <w:szCs w:val="21"/>
        </w:rPr>
      </w:pPr>
    </w:p>
    <w:p w14:paraId="64C7C1A7" w14:textId="77777777" w:rsidR="00C04D1E" w:rsidRPr="00EE4DFB" w:rsidRDefault="00C04D1E" w:rsidP="00C04D1E">
      <w:pPr>
        <w:pStyle w:val="Textoindependiente"/>
        <w:ind w:firstLine="705"/>
        <w:rPr>
          <w:rFonts w:ascii="Abadi" w:hAnsi="Abadi"/>
          <w:b w:val="0"/>
          <w:bCs w:val="0"/>
          <w:sz w:val="21"/>
          <w:szCs w:val="21"/>
        </w:rPr>
      </w:pPr>
    </w:p>
    <w:p w14:paraId="5E5D1149" w14:textId="77777777" w:rsidR="00C04D1E" w:rsidRPr="00EE4DFB" w:rsidRDefault="00C04D1E" w:rsidP="00C04D1E">
      <w:pPr>
        <w:pStyle w:val="Textoindependiente"/>
        <w:ind w:firstLine="705"/>
        <w:rPr>
          <w:rFonts w:ascii="Abadi" w:hAnsi="Abadi"/>
          <w:b w:val="0"/>
          <w:bCs w:val="0"/>
          <w:sz w:val="21"/>
          <w:szCs w:val="21"/>
        </w:rPr>
      </w:pPr>
    </w:p>
    <w:p w14:paraId="336D13C2" w14:textId="77777777" w:rsidR="00C04D1E" w:rsidRPr="00EE4DFB" w:rsidRDefault="00C04D1E" w:rsidP="00C04D1E">
      <w:pPr>
        <w:pStyle w:val="Textoindependiente"/>
        <w:ind w:firstLine="705"/>
        <w:rPr>
          <w:rFonts w:ascii="Abadi" w:hAnsi="Abadi"/>
          <w:b w:val="0"/>
          <w:bCs w:val="0"/>
          <w:sz w:val="21"/>
          <w:szCs w:val="21"/>
        </w:rPr>
      </w:pPr>
      <w:r w:rsidRPr="00EE4DFB">
        <w:rPr>
          <w:rFonts w:ascii="Abadi" w:hAnsi="Abadi"/>
          <w:b w:val="0"/>
          <w:bCs w:val="0"/>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009 y 013, existen importes no solventados por la cuantía que ahí se refiere. </w:t>
      </w:r>
    </w:p>
    <w:p w14:paraId="7A9BC513" w14:textId="77777777" w:rsidR="00C04D1E" w:rsidRPr="00EE4DFB" w:rsidRDefault="00C04D1E" w:rsidP="00C04D1E">
      <w:pPr>
        <w:pStyle w:val="Textoindependiente"/>
        <w:ind w:firstLine="705"/>
        <w:rPr>
          <w:rFonts w:ascii="Abadi" w:hAnsi="Abadi"/>
          <w:b w:val="0"/>
          <w:bCs w:val="0"/>
          <w:sz w:val="21"/>
          <w:szCs w:val="21"/>
        </w:rPr>
      </w:pPr>
    </w:p>
    <w:p w14:paraId="44E474AB" w14:textId="77777777" w:rsidR="00C04D1E" w:rsidRPr="00EE4DFB" w:rsidRDefault="00C04D1E" w:rsidP="00C04D1E">
      <w:pPr>
        <w:pStyle w:val="Textoindependiente"/>
        <w:ind w:firstLine="705"/>
        <w:rPr>
          <w:rFonts w:ascii="Abadi" w:hAnsi="Abadi"/>
          <w:b w:val="0"/>
          <w:bCs w:val="0"/>
          <w:sz w:val="21"/>
          <w:szCs w:val="21"/>
        </w:rPr>
      </w:pPr>
      <w:r w:rsidRPr="00EE4DFB">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Salvatierra, Gto., celebró operaciones; entre los procedimientos expuestos, se verificó que estas no se encontraran en el listado de Empresas que Facturan Operaciones Simuladas (EFOS) u </w:t>
      </w:r>
      <w:r w:rsidRPr="00EE4DFB">
        <w:rPr>
          <w:rFonts w:ascii="Abadi" w:hAnsi="Abadi"/>
          <w:b w:val="0"/>
          <w:bCs w:val="0"/>
          <w:sz w:val="21"/>
          <w:szCs w:val="21"/>
        </w:rPr>
        <w:t>operaciones inexistentes con el carácter de «</w:t>
      </w:r>
      <w:r w:rsidRPr="00EE4DFB">
        <w:rPr>
          <w:rFonts w:ascii="Abadi" w:hAnsi="Abadi"/>
          <w:b w:val="0"/>
          <w:bCs w:val="0"/>
          <w:i/>
          <w:iCs/>
          <w:sz w:val="21"/>
          <w:szCs w:val="21"/>
        </w:rPr>
        <w:t>Definitivos»</w:t>
      </w:r>
      <w:r w:rsidRPr="00EE4DFB">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0B5CAD40" w14:textId="77777777" w:rsidR="00C04D1E" w:rsidRPr="00FA4028" w:rsidRDefault="00C04D1E" w:rsidP="00C04D1E">
      <w:pPr>
        <w:pStyle w:val="Textoindependiente"/>
        <w:ind w:firstLine="705"/>
        <w:rPr>
          <w:rFonts w:ascii="Abadi" w:hAnsi="Abadi"/>
          <w:sz w:val="21"/>
          <w:szCs w:val="21"/>
        </w:rPr>
      </w:pPr>
    </w:p>
    <w:p w14:paraId="7D6F1DA7" w14:textId="77777777" w:rsidR="00C04D1E" w:rsidRPr="00FA4028" w:rsidRDefault="00C04D1E">
      <w:pPr>
        <w:pStyle w:val="Textoindependiente"/>
        <w:numPr>
          <w:ilvl w:val="0"/>
          <w:numId w:val="16"/>
        </w:numPr>
        <w:tabs>
          <w:tab w:val="clear" w:pos="1065"/>
          <w:tab w:val="num" w:pos="0"/>
        </w:tabs>
        <w:autoSpaceDE/>
        <w:autoSpaceDN/>
        <w:rPr>
          <w:rFonts w:ascii="Abadi" w:hAnsi="Abadi"/>
          <w:b w:val="0"/>
          <w:bCs w:val="0"/>
          <w:sz w:val="21"/>
          <w:szCs w:val="21"/>
        </w:rPr>
      </w:pPr>
      <w:r w:rsidRPr="00EE4DFB">
        <w:rPr>
          <w:rFonts w:ascii="Abadi" w:hAnsi="Abadi"/>
          <w:sz w:val="21"/>
          <w:szCs w:val="21"/>
        </w:rPr>
        <w:t>Observaciones y recomendaciones, la respuesta emitida por el sujeto</w:t>
      </w:r>
      <w:r w:rsidRPr="00FA4028">
        <w:rPr>
          <w:rFonts w:ascii="Abadi" w:hAnsi="Abadi"/>
          <w:b w:val="0"/>
          <w:bCs w:val="0"/>
          <w:sz w:val="21"/>
          <w:szCs w:val="21"/>
        </w:rPr>
        <w:t xml:space="preserve"> </w:t>
      </w:r>
      <w:r w:rsidRPr="00EE4DFB">
        <w:rPr>
          <w:rFonts w:ascii="Abadi" w:hAnsi="Abadi"/>
          <w:sz w:val="21"/>
          <w:szCs w:val="21"/>
        </w:rPr>
        <w:t>fiscalizado y la valoración correspondiente.</w:t>
      </w:r>
      <w:r w:rsidRPr="00FA4028">
        <w:rPr>
          <w:rFonts w:ascii="Abadi" w:hAnsi="Abadi"/>
          <w:b w:val="0"/>
          <w:bCs w:val="0"/>
          <w:sz w:val="21"/>
          <w:szCs w:val="21"/>
        </w:rPr>
        <w:t xml:space="preserve"> </w:t>
      </w:r>
    </w:p>
    <w:p w14:paraId="2AD192B8" w14:textId="77777777" w:rsidR="00C04D1E" w:rsidRPr="00FA4028" w:rsidRDefault="00C04D1E" w:rsidP="00C04D1E">
      <w:pPr>
        <w:pStyle w:val="Textoindependiente"/>
        <w:ind w:left="1065"/>
        <w:rPr>
          <w:rFonts w:ascii="Abadi" w:hAnsi="Abadi"/>
          <w:b w:val="0"/>
          <w:bCs w:val="0"/>
          <w:sz w:val="21"/>
          <w:szCs w:val="21"/>
        </w:rPr>
      </w:pPr>
    </w:p>
    <w:p w14:paraId="44F66AD8" w14:textId="77777777" w:rsidR="00C04D1E" w:rsidRPr="00EE4DFB" w:rsidRDefault="00C04D1E" w:rsidP="00C04D1E">
      <w:pPr>
        <w:pStyle w:val="Textoindependiente"/>
        <w:ind w:firstLine="705"/>
        <w:rPr>
          <w:rFonts w:ascii="Abadi" w:hAnsi="Abadi"/>
          <w:b w:val="0"/>
          <w:bCs w:val="0"/>
          <w:sz w:val="21"/>
          <w:szCs w:val="21"/>
        </w:rPr>
      </w:pPr>
      <w:r w:rsidRPr="00EE4DFB">
        <w:rPr>
          <w:rFonts w:ascii="Abadi" w:hAnsi="Abadi"/>
          <w:b w:val="0"/>
          <w:bCs w:val="0"/>
          <w:sz w:val="21"/>
          <w:szCs w:val="21"/>
        </w:rPr>
        <w:t>En esta parte se desglosa la valoración de las observaciones formuladas por el Órgano Técnico, considerando como solventada la observación establecida en el numeral 008, referido a fianzas adquisición de patrullas.</w:t>
      </w:r>
    </w:p>
    <w:p w14:paraId="3C6DBDAE" w14:textId="77777777" w:rsidR="00C04D1E" w:rsidRPr="00EE4DFB" w:rsidRDefault="00C04D1E" w:rsidP="00C04D1E">
      <w:pPr>
        <w:pStyle w:val="Textoindependiente"/>
        <w:ind w:firstLine="705"/>
        <w:rPr>
          <w:rFonts w:ascii="Abadi" w:hAnsi="Abadi"/>
          <w:b w:val="0"/>
          <w:bCs w:val="0"/>
          <w:sz w:val="21"/>
          <w:szCs w:val="21"/>
        </w:rPr>
      </w:pPr>
    </w:p>
    <w:p w14:paraId="5912948D" w14:textId="77777777" w:rsidR="00C04D1E" w:rsidRPr="00EE4DFB" w:rsidRDefault="00C04D1E" w:rsidP="00C04D1E">
      <w:pPr>
        <w:pStyle w:val="Textoindependiente"/>
        <w:ind w:firstLine="705"/>
        <w:rPr>
          <w:rFonts w:ascii="Abadi" w:hAnsi="Abadi"/>
          <w:b w:val="0"/>
          <w:bCs w:val="0"/>
          <w:sz w:val="21"/>
          <w:szCs w:val="21"/>
        </w:rPr>
      </w:pPr>
      <w:r w:rsidRPr="00EE4DFB">
        <w:rPr>
          <w:rFonts w:ascii="Abadi" w:hAnsi="Abadi"/>
          <w:b w:val="0"/>
          <w:bCs w:val="0"/>
          <w:sz w:val="21"/>
          <w:szCs w:val="21"/>
        </w:rPr>
        <w:t xml:space="preserve">No se solventaron las observaciones plasmadas en los numerales 001, referente a lineamientos generales de racionalidad, austeridad y disciplina presupuestal; 002, correspondiente a ingresos, registro contable; 003, relativo a otro mobiliario; 004, referido a camioneta blindada </w:t>
      </w:r>
      <w:r w:rsidRPr="00EE4DFB">
        <w:rPr>
          <w:rFonts w:ascii="Abadi" w:hAnsi="Abadi"/>
          <w:b w:val="0"/>
          <w:bCs w:val="0"/>
          <w:i/>
          <w:iCs/>
          <w:sz w:val="21"/>
          <w:szCs w:val="21"/>
        </w:rPr>
        <w:t xml:space="preserve">Tahoe; </w:t>
      </w:r>
      <w:r w:rsidRPr="00EE4DFB">
        <w:rPr>
          <w:rFonts w:ascii="Abadi" w:hAnsi="Abadi"/>
          <w:b w:val="0"/>
          <w:bCs w:val="0"/>
          <w:sz w:val="21"/>
          <w:szCs w:val="21"/>
        </w:rPr>
        <w:t>005,</w:t>
      </w:r>
      <w:r w:rsidRPr="00EE4DFB">
        <w:rPr>
          <w:rFonts w:ascii="Abadi" w:hAnsi="Abadi"/>
          <w:b w:val="0"/>
          <w:bCs w:val="0"/>
          <w:i/>
          <w:iCs/>
          <w:sz w:val="21"/>
          <w:szCs w:val="21"/>
        </w:rPr>
        <w:t xml:space="preserve"> </w:t>
      </w:r>
      <w:r w:rsidRPr="00EE4DFB">
        <w:rPr>
          <w:rFonts w:ascii="Abadi" w:hAnsi="Abadi"/>
          <w:b w:val="0"/>
          <w:bCs w:val="0"/>
          <w:sz w:val="21"/>
          <w:szCs w:val="21"/>
        </w:rPr>
        <w:t>referente a</w:t>
      </w:r>
      <w:r w:rsidRPr="00EE4DFB">
        <w:rPr>
          <w:rFonts w:ascii="Abadi" w:hAnsi="Abadi"/>
          <w:b w:val="0"/>
          <w:bCs w:val="0"/>
          <w:i/>
          <w:iCs/>
          <w:sz w:val="21"/>
          <w:szCs w:val="21"/>
        </w:rPr>
        <w:t xml:space="preserve"> </w:t>
      </w:r>
      <w:r w:rsidRPr="00EE4DFB">
        <w:rPr>
          <w:rFonts w:ascii="Abadi" w:hAnsi="Abadi"/>
          <w:b w:val="0"/>
          <w:bCs w:val="0"/>
          <w:sz w:val="21"/>
          <w:szCs w:val="21"/>
        </w:rPr>
        <w:t>vehículos, Centro Impulso al Campo; 006, correspondiente a fianza, camioneta blindada; 007, relativo a camionetas y motocicletas; 009, referido a equipo de defensa y seguridad; 010, referente a kit de licencias de conducir; 011, correspondiente a programa de adquisiciones; 012, relativo a gastos de orden social; y 013, referido a comprobación del gasto por concepto apoyo.</w:t>
      </w:r>
    </w:p>
    <w:p w14:paraId="38D9C4FB" w14:textId="77777777" w:rsidR="00C04D1E" w:rsidRPr="00EE4DFB" w:rsidRDefault="00C04D1E" w:rsidP="00C04D1E">
      <w:pPr>
        <w:pStyle w:val="Textoindependiente"/>
        <w:ind w:firstLine="705"/>
        <w:rPr>
          <w:rFonts w:ascii="Abadi" w:hAnsi="Abadi"/>
          <w:b w:val="0"/>
          <w:bCs w:val="0"/>
          <w:sz w:val="21"/>
          <w:szCs w:val="21"/>
        </w:rPr>
      </w:pPr>
    </w:p>
    <w:p w14:paraId="1566B045" w14:textId="77777777" w:rsidR="00C04D1E" w:rsidRPr="00EE4DFB" w:rsidRDefault="00C04D1E" w:rsidP="00C04D1E">
      <w:pPr>
        <w:pStyle w:val="Textoindependiente"/>
        <w:ind w:firstLine="705"/>
        <w:rPr>
          <w:rFonts w:ascii="Abadi" w:hAnsi="Abadi"/>
          <w:b w:val="0"/>
          <w:bCs w:val="0"/>
          <w:sz w:val="21"/>
          <w:szCs w:val="21"/>
        </w:rPr>
      </w:pPr>
      <w:r w:rsidRPr="00EE4DFB">
        <w:rPr>
          <w:rFonts w:ascii="Abadi" w:hAnsi="Abadi"/>
          <w:b w:val="0"/>
          <w:bCs w:val="0"/>
          <w:sz w:val="21"/>
          <w:szCs w:val="21"/>
        </w:rPr>
        <w:t>En el apartado de Recomendaciones Generales, se establece que del proceso de fiscalización realizado no se desprendieron recomendaciones.</w:t>
      </w:r>
    </w:p>
    <w:p w14:paraId="1F850DCD" w14:textId="77777777" w:rsidR="00C04D1E" w:rsidRPr="00EE4DFB" w:rsidRDefault="00C04D1E" w:rsidP="00C04D1E">
      <w:pPr>
        <w:pStyle w:val="Textoindependiente"/>
        <w:ind w:firstLine="705"/>
        <w:rPr>
          <w:rFonts w:ascii="Abadi" w:hAnsi="Abadi"/>
          <w:b w:val="0"/>
          <w:bCs w:val="0"/>
          <w:sz w:val="21"/>
          <w:szCs w:val="21"/>
        </w:rPr>
      </w:pPr>
    </w:p>
    <w:p w14:paraId="4E6F36EE" w14:textId="77777777" w:rsidR="00C04D1E" w:rsidRPr="00FA4028" w:rsidRDefault="00C04D1E" w:rsidP="00C04D1E">
      <w:pPr>
        <w:pStyle w:val="Textoindependiente"/>
        <w:ind w:firstLine="705"/>
        <w:rPr>
          <w:rFonts w:ascii="Abadi" w:hAnsi="Abadi"/>
          <w:sz w:val="21"/>
          <w:szCs w:val="21"/>
        </w:rPr>
      </w:pPr>
    </w:p>
    <w:p w14:paraId="1B9B30EA" w14:textId="77777777" w:rsidR="00C04D1E" w:rsidRPr="00FA4028" w:rsidRDefault="00C04D1E" w:rsidP="00C04D1E">
      <w:pPr>
        <w:pStyle w:val="Textoindependiente"/>
        <w:ind w:firstLine="705"/>
        <w:rPr>
          <w:rFonts w:ascii="Abadi" w:hAnsi="Abadi"/>
          <w:sz w:val="21"/>
          <w:szCs w:val="21"/>
        </w:rPr>
      </w:pPr>
    </w:p>
    <w:p w14:paraId="2BB03C6D" w14:textId="77777777" w:rsidR="00C04D1E" w:rsidRPr="00FA4028" w:rsidRDefault="00C04D1E">
      <w:pPr>
        <w:pStyle w:val="Textoindependiente"/>
        <w:numPr>
          <w:ilvl w:val="0"/>
          <w:numId w:val="16"/>
        </w:numPr>
        <w:autoSpaceDE/>
        <w:autoSpaceDN/>
        <w:rPr>
          <w:rFonts w:ascii="Abadi" w:hAnsi="Abadi"/>
          <w:b w:val="0"/>
          <w:bCs w:val="0"/>
          <w:sz w:val="21"/>
          <w:szCs w:val="21"/>
        </w:rPr>
      </w:pPr>
      <w:r w:rsidRPr="00EE4DFB">
        <w:rPr>
          <w:rFonts w:ascii="Abadi" w:hAnsi="Abadi"/>
          <w:sz w:val="21"/>
          <w:szCs w:val="21"/>
        </w:rPr>
        <w:t>Promoción del ejercicio de facultades de comprobación fiscal</w:t>
      </w:r>
      <w:r w:rsidRPr="00FA4028">
        <w:rPr>
          <w:rFonts w:ascii="Abadi" w:hAnsi="Abadi"/>
          <w:b w:val="0"/>
          <w:bCs w:val="0"/>
          <w:sz w:val="21"/>
          <w:szCs w:val="21"/>
        </w:rPr>
        <w:t xml:space="preserve">. </w:t>
      </w:r>
    </w:p>
    <w:p w14:paraId="230AFD03" w14:textId="77777777" w:rsidR="00C04D1E" w:rsidRPr="00FA4028" w:rsidRDefault="00C04D1E" w:rsidP="00C04D1E">
      <w:pPr>
        <w:pStyle w:val="Textoindependiente"/>
        <w:ind w:firstLine="705"/>
        <w:rPr>
          <w:rFonts w:ascii="Abadi" w:hAnsi="Abadi"/>
          <w:sz w:val="21"/>
          <w:szCs w:val="21"/>
        </w:rPr>
      </w:pPr>
    </w:p>
    <w:p w14:paraId="779926A4" w14:textId="77777777" w:rsidR="00C04D1E" w:rsidRPr="00EE4DFB" w:rsidRDefault="00C04D1E" w:rsidP="00C04D1E">
      <w:pPr>
        <w:pStyle w:val="Textoindependiente"/>
        <w:ind w:firstLine="705"/>
        <w:rPr>
          <w:rFonts w:ascii="Abadi" w:hAnsi="Abadi"/>
          <w:b w:val="0"/>
          <w:bCs w:val="0"/>
          <w:sz w:val="21"/>
          <w:szCs w:val="21"/>
        </w:rPr>
      </w:pPr>
      <w:r w:rsidRPr="00EE4DFB">
        <w:rPr>
          <w:rFonts w:ascii="Abadi" w:hAnsi="Abadi"/>
          <w:b w:val="0"/>
          <w:bCs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w:t>
      </w:r>
      <w:r w:rsidRPr="00EE4DFB">
        <w:rPr>
          <w:rFonts w:ascii="Abadi" w:hAnsi="Abadi"/>
          <w:b w:val="0"/>
          <w:bCs w:val="0"/>
          <w:sz w:val="21"/>
          <w:szCs w:val="21"/>
        </w:rPr>
        <w:lastRenderedPageBreak/>
        <w:t>Estado realizó el análisis correspondiente, del cual se concluyó que no es procedente la promoción del ejercicio de facultades de comprobación fiscal.</w:t>
      </w:r>
    </w:p>
    <w:p w14:paraId="496C5784" w14:textId="77777777" w:rsidR="00C04D1E" w:rsidRPr="00FA4028" w:rsidRDefault="00C04D1E" w:rsidP="00C04D1E">
      <w:pPr>
        <w:pStyle w:val="Textoindependiente"/>
        <w:ind w:firstLine="705"/>
        <w:rPr>
          <w:rFonts w:ascii="Abadi" w:hAnsi="Abadi"/>
          <w:sz w:val="21"/>
          <w:szCs w:val="21"/>
        </w:rPr>
      </w:pPr>
    </w:p>
    <w:p w14:paraId="5C663932" w14:textId="77777777" w:rsidR="00C04D1E" w:rsidRPr="00EE4DFB" w:rsidRDefault="00C04D1E">
      <w:pPr>
        <w:pStyle w:val="Textoindependiente"/>
        <w:numPr>
          <w:ilvl w:val="0"/>
          <w:numId w:val="16"/>
        </w:numPr>
        <w:autoSpaceDE/>
        <w:autoSpaceDN/>
        <w:rPr>
          <w:rFonts w:ascii="Abadi" w:hAnsi="Abadi"/>
          <w:sz w:val="21"/>
          <w:szCs w:val="21"/>
        </w:rPr>
      </w:pPr>
      <w:r w:rsidRPr="00EE4DFB">
        <w:rPr>
          <w:rFonts w:ascii="Abadi" w:hAnsi="Abadi"/>
          <w:sz w:val="21"/>
          <w:szCs w:val="21"/>
        </w:rPr>
        <w:t>Comunicado ante órganos de control y autoridades que administran padrones de proveedores y contratistas.</w:t>
      </w:r>
    </w:p>
    <w:p w14:paraId="58AD0FA0" w14:textId="77777777" w:rsidR="00C04D1E" w:rsidRPr="00FA4028" w:rsidRDefault="00C04D1E" w:rsidP="00C04D1E">
      <w:pPr>
        <w:pStyle w:val="Textoindependiente"/>
        <w:ind w:firstLine="705"/>
        <w:rPr>
          <w:rFonts w:ascii="Abadi" w:hAnsi="Abadi"/>
          <w:sz w:val="21"/>
          <w:szCs w:val="21"/>
        </w:rPr>
      </w:pPr>
    </w:p>
    <w:p w14:paraId="023D4C83" w14:textId="77777777" w:rsidR="00C04D1E" w:rsidRPr="00826F96" w:rsidRDefault="00C04D1E" w:rsidP="00C04D1E">
      <w:pPr>
        <w:pStyle w:val="Textoindependiente"/>
        <w:ind w:firstLine="705"/>
        <w:rPr>
          <w:rFonts w:ascii="Abadi" w:hAnsi="Abadi"/>
          <w:b w:val="0"/>
          <w:bCs w:val="0"/>
          <w:sz w:val="21"/>
          <w:szCs w:val="21"/>
        </w:rPr>
      </w:pPr>
      <w:r w:rsidRPr="00826F96">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revisión, es procedente hacer del conocimiento del Órgano Interno de Control y de la Tesorería Municipal de Salvatierra, Gto., las presuntas irregularidades o incumplimientos de estos en contrataciones públicas detectadas durante la revisión, precisando los proveedores y las observaciones de las que se desprende su intervención.</w:t>
      </w:r>
    </w:p>
    <w:p w14:paraId="04ACF9D6" w14:textId="77777777" w:rsidR="00C04D1E" w:rsidRPr="00FA4028" w:rsidRDefault="00C04D1E" w:rsidP="00C04D1E">
      <w:pPr>
        <w:pStyle w:val="Textoindependiente"/>
        <w:ind w:firstLine="705"/>
        <w:rPr>
          <w:rFonts w:ascii="Abadi" w:hAnsi="Abadi"/>
          <w:sz w:val="21"/>
          <w:szCs w:val="21"/>
        </w:rPr>
      </w:pPr>
    </w:p>
    <w:p w14:paraId="7AF93BB7" w14:textId="77777777" w:rsidR="00C04D1E" w:rsidRPr="00826F96" w:rsidRDefault="00C04D1E">
      <w:pPr>
        <w:pStyle w:val="Textoindependiente"/>
        <w:numPr>
          <w:ilvl w:val="0"/>
          <w:numId w:val="16"/>
        </w:numPr>
        <w:autoSpaceDE/>
        <w:autoSpaceDN/>
        <w:rPr>
          <w:rFonts w:ascii="Abadi" w:hAnsi="Abadi"/>
          <w:sz w:val="21"/>
          <w:szCs w:val="21"/>
        </w:rPr>
      </w:pPr>
      <w:r w:rsidRPr="00826F96">
        <w:rPr>
          <w:rFonts w:ascii="Abadi" w:hAnsi="Abadi"/>
          <w:sz w:val="21"/>
          <w:szCs w:val="21"/>
        </w:rPr>
        <w:t xml:space="preserve">Anexos. </w:t>
      </w:r>
    </w:p>
    <w:p w14:paraId="4674DC6C" w14:textId="77777777" w:rsidR="00C04D1E" w:rsidRPr="00FA4028" w:rsidRDefault="00C04D1E" w:rsidP="00C04D1E">
      <w:pPr>
        <w:pStyle w:val="Textoindependiente"/>
        <w:ind w:firstLine="705"/>
        <w:rPr>
          <w:rFonts w:ascii="Abadi" w:hAnsi="Abadi"/>
          <w:sz w:val="21"/>
          <w:szCs w:val="21"/>
        </w:rPr>
      </w:pPr>
    </w:p>
    <w:p w14:paraId="0C38FD05" w14:textId="77777777" w:rsidR="00C04D1E" w:rsidRPr="00826F96" w:rsidRDefault="00C04D1E" w:rsidP="00C04D1E">
      <w:pPr>
        <w:pStyle w:val="Textoindependiente"/>
        <w:ind w:firstLine="705"/>
        <w:rPr>
          <w:rFonts w:ascii="Abadi" w:hAnsi="Abadi"/>
          <w:b w:val="0"/>
          <w:bCs w:val="0"/>
          <w:sz w:val="21"/>
          <w:szCs w:val="21"/>
        </w:rPr>
      </w:pPr>
      <w:r w:rsidRPr="00826F96">
        <w:rPr>
          <w:rFonts w:ascii="Abadi" w:hAnsi="Abadi"/>
          <w:b w:val="0"/>
          <w:bCs w:val="0"/>
          <w:sz w:val="21"/>
          <w:szCs w:val="21"/>
        </w:rPr>
        <w:t>En esta parte, se adjuntan los anexos técnicos derivados de la revisión practicada.</w:t>
      </w:r>
    </w:p>
    <w:p w14:paraId="014F5DDF" w14:textId="77777777" w:rsidR="00C04D1E" w:rsidRPr="00FA4028" w:rsidRDefault="00C04D1E" w:rsidP="00C04D1E">
      <w:pPr>
        <w:pStyle w:val="Textoindependiente"/>
        <w:ind w:firstLine="705"/>
        <w:rPr>
          <w:rFonts w:ascii="Abadi" w:hAnsi="Abadi"/>
          <w:sz w:val="21"/>
          <w:szCs w:val="21"/>
        </w:rPr>
      </w:pPr>
    </w:p>
    <w:p w14:paraId="5CD0D833" w14:textId="77777777" w:rsidR="00C04D1E" w:rsidRPr="00FA4028" w:rsidRDefault="00C04D1E" w:rsidP="00C04D1E">
      <w:pPr>
        <w:ind w:firstLine="708"/>
        <w:jc w:val="both"/>
        <w:rPr>
          <w:rFonts w:ascii="Abadi" w:hAnsi="Abadi" w:cs="Arial"/>
          <w:b/>
          <w:bCs/>
          <w:sz w:val="21"/>
          <w:szCs w:val="21"/>
        </w:rPr>
      </w:pPr>
      <w:r w:rsidRPr="00FA4028">
        <w:rPr>
          <w:rFonts w:ascii="Abadi" w:hAnsi="Abadi" w:cs="Arial"/>
          <w:b/>
          <w:bCs/>
          <w:sz w:val="21"/>
          <w:szCs w:val="21"/>
        </w:rPr>
        <w:t>V. Conclusiones:</w:t>
      </w:r>
    </w:p>
    <w:p w14:paraId="53031277" w14:textId="77777777" w:rsidR="00C04D1E" w:rsidRPr="00FA4028" w:rsidRDefault="00C04D1E" w:rsidP="00C04D1E">
      <w:pPr>
        <w:jc w:val="both"/>
        <w:rPr>
          <w:rFonts w:ascii="Abadi" w:hAnsi="Abadi" w:cs="Arial"/>
          <w:sz w:val="21"/>
          <w:szCs w:val="21"/>
        </w:rPr>
      </w:pPr>
    </w:p>
    <w:p w14:paraId="37E840CA" w14:textId="77777777" w:rsidR="00C04D1E" w:rsidRPr="00FA4028" w:rsidRDefault="00C04D1E" w:rsidP="00C04D1E">
      <w:pPr>
        <w:jc w:val="both"/>
        <w:rPr>
          <w:rFonts w:ascii="Abadi" w:hAnsi="Abadi" w:cs="Arial"/>
          <w:sz w:val="21"/>
          <w:szCs w:val="21"/>
        </w:rPr>
      </w:pPr>
      <w:r w:rsidRPr="00FA4028">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FA4028">
          <w:rPr>
            <w:rFonts w:ascii="Abadi" w:hAnsi="Abadi" w:cs="Arial"/>
            <w:sz w:val="21"/>
            <w:szCs w:val="21"/>
          </w:rPr>
          <w:t>la Ley</w:t>
        </w:r>
      </w:smartTag>
      <w:r w:rsidRPr="00FA4028">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40A4BE3" w14:textId="77777777" w:rsidR="00C04D1E" w:rsidRPr="00FA4028" w:rsidRDefault="00C04D1E" w:rsidP="00C04D1E">
      <w:pPr>
        <w:jc w:val="both"/>
        <w:rPr>
          <w:rFonts w:ascii="Abadi" w:hAnsi="Abadi" w:cs="Arial"/>
          <w:sz w:val="21"/>
          <w:szCs w:val="21"/>
        </w:rPr>
      </w:pPr>
      <w:r w:rsidRPr="00FA4028">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A0E40BE" w14:textId="77777777" w:rsidR="00C04D1E" w:rsidRPr="00FA4028" w:rsidRDefault="00C04D1E" w:rsidP="00C04D1E">
      <w:pPr>
        <w:ind w:firstLine="708"/>
        <w:jc w:val="both"/>
        <w:rPr>
          <w:rFonts w:ascii="Abadi" w:hAnsi="Abadi" w:cs="Arial"/>
          <w:sz w:val="21"/>
          <w:szCs w:val="21"/>
        </w:rPr>
      </w:pPr>
    </w:p>
    <w:p w14:paraId="0FD6ADD7" w14:textId="77777777" w:rsidR="00C04D1E" w:rsidRPr="00FA4028" w:rsidRDefault="00C04D1E" w:rsidP="00C04D1E">
      <w:pPr>
        <w:ind w:firstLine="708"/>
        <w:jc w:val="both"/>
        <w:rPr>
          <w:rFonts w:ascii="Abadi" w:hAnsi="Abadi" w:cs="Arial"/>
          <w:sz w:val="21"/>
          <w:szCs w:val="21"/>
        </w:rPr>
      </w:pPr>
      <w:r w:rsidRPr="00FA4028">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 la ex-presidenta municipales de Salvatierra, Gto., concediéndoles el plazo que establece </w:t>
      </w:r>
      <w:smartTag w:uri="urn:schemas-microsoft-com:office:smarttags" w:element="PersonName">
        <w:smartTagPr>
          <w:attr w:name="ProductID" w:val="la Ley"/>
        </w:smartTagPr>
        <w:r w:rsidRPr="00FA4028">
          <w:rPr>
            <w:rFonts w:ascii="Abadi" w:hAnsi="Abadi" w:cs="Arial"/>
            <w:sz w:val="21"/>
            <w:szCs w:val="21"/>
          </w:rPr>
          <w:t>la Ley</w:t>
        </w:r>
      </w:smartTag>
      <w:r w:rsidRPr="00FA4028">
        <w:rPr>
          <w:rFonts w:ascii="Abadi" w:hAnsi="Abadi" w:cs="Arial"/>
          <w:sz w:val="21"/>
          <w:szCs w:val="21"/>
        </w:rPr>
        <w:t xml:space="preserve"> para aclarar, atender o solventar documentalmente las observaciones determinadas por el Órgano Técnico. Al respecto, el presidente municipal de Salvatierra, Gto., presentó la información y documentación que consideró suficiente para aclarar y en su caso, solventar las observaciones determinadas.</w:t>
      </w:r>
    </w:p>
    <w:p w14:paraId="39D7CB7A" w14:textId="77777777" w:rsidR="00C04D1E" w:rsidRPr="00FA4028" w:rsidRDefault="00C04D1E" w:rsidP="00C04D1E">
      <w:pPr>
        <w:ind w:firstLine="708"/>
        <w:jc w:val="both"/>
        <w:rPr>
          <w:rFonts w:ascii="Abadi" w:hAnsi="Abadi" w:cs="Arial"/>
          <w:sz w:val="21"/>
          <w:szCs w:val="21"/>
        </w:rPr>
      </w:pPr>
    </w:p>
    <w:p w14:paraId="26A5CDE8" w14:textId="77777777" w:rsidR="00C04D1E" w:rsidRPr="00FA4028" w:rsidRDefault="00C04D1E" w:rsidP="00C04D1E">
      <w:pPr>
        <w:ind w:firstLine="708"/>
        <w:jc w:val="both"/>
        <w:rPr>
          <w:rFonts w:ascii="Abadi" w:hAnsi="Abadi" w:cs="Arial"/>
          <w:sz w:val="21"/>
          <w:szCs w:val="21"/>
        </w:rPr>
      </w:pPr>
      <w:r w:rsidRPr="00FA4028">
        <w:rPr>
          <w:rFonts w:ascii="Abadi" w:hAnsi="Abadi" w:cs="Arial"/>
          <w:sz w:val="21"/>
          <w:szCs w:val="21"/>
        </w:rPr>
        <w:t xml:space="preserve">De igual manera, existe en el informe de resultados la constancia de que este se notificó al presidente y a la ex-presidenta municipales de Salvatierra, Gto., concediéndoles el término señalado en el artículo 37, fracción IV de </w:t>
      </w:r>
      <w:smartTag w:uri="urn:schemas-microsoft-com:office:smarttags" w:element="PersonName">
        <w:smartTagPr>
          <w:attr w:name="ProductID" w:val="la Ley"/>
        </w:smartTagPr>
        <w:r w:rsidRPr="00FA4028">
          <w:rPr>
            <w:rFonts w:ascii="Abadi" w:hAnsi="Abadi" w:cs="Arial"/>
            <w:sz w:val="21"/>
            <w:szCs w:val="21"/>
          </w:rPr>
          <w:t>la Ley</w:t>
        </w:r>
      </w:smartTag>
      <w:r w:rsidRPr="00FA4028">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41D8F4CE" w14:textId="77777777" w:rsidR="00C04D1E" w:rsidRPr="00FA4028" w:rsidRDefault="00C04D1E" w:rsidP="00C04D1E">
      <w:pPr>
        <w:ind w:firstLine="708"/>
        <w:jc w:val="both"/>
        <w:rPr>
          <w:rFonts w:ascii="Abadi" w:hAnsi="Abadi" w:cs="Arial"/>
          <w:sz w:val="21"/>
          <w:szCs w:val="21"/>
        </w:rPr>
      </w:pPr>
    </w:p>
    <w:p w14:paraId="3B344D2A" w14:textId="77777777" w:rsidR="00C04D1E" w:rsidRPr="00FA4028" w:rsidRDefault="00C04D1E" w:rsidP="00C04D1E">
      <w:pPr>
        <w:ind w:firstLine="708"/>
        <w:jc w:val="both"/>
        <w:rPr>
          <w:rFonts w:ascii="Abadi" w:hAnsi="Abadi" w:cs="Arial"/>
          <w:sz w:val="21"/>
          <w:szCs w:val="21"/>
        </w:rPr>
      </w:pPr>
      <w:r w:rsidRPr="00FA4028">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w:t>
      </w:r>
      <w:r w:rsidRPr="00FA4028">
        <w:rPr>
          <w:rFonts w:ascii="Abadi" w:hAnsi="Abadi" w:cs="Arial"/>
          <w:sz w:val="21"/>
          <w:szCs w:val="21"/>
        </w:rPr>
        <w:lastRenderedPageBreak/>
        <w:t>Profesionales de Auditoría del Sistema Nacional de Fiscalización.</w:t>
      </w:r>
    </w:p>
    <w:p w14:paraId="6081254A" w14:textId="77777777" w:rsidR="00C04D1E" w:rsidRPr="00FA4028" w:rsidRDefault="00C04D1E" w:rsidP="00C04D1E">
      <w:pPr>
        <w:ind w:firstLine="708"/>
        <w:jc w:val="both"/>
        <w:rPr>
          <w:rFonts w:ascii="Abadi" w:hAnsi="Abadi" w:cs="Arial"/>
          <w:sz w:val="21"/>
          <w:szCs w:val="21"/>
        </w:rPr>
      </w:pPr>
    </w:p>
    <w:p w14:paraId="55806A56" w14:textId="77777777" w:rsidR="00C04D1E" w:rsidRPr="00FA4028" w:rsidRDefault="00C04D1E" w:rsidP="00C04D1E">
      <w:pPr>
        <w:ind w:firstLine="708"/>
        <w:jc w:val="both"/>
        <w:rPr>
          <w:rFonts w:ascii="Abadi" w:hAnsi="Abadi" w:cs="Arial"/>
          <w:sz w:val="21"/>
          <w:szCs w:val="21"/>
        </w:rPr>
      </w:pPr>
      <w:r w:rsidRPr="00FA4028">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3A7C5902" w14:textId="77777777" w:rsidR="00C04D1E" w:rsidRPr="00FA4028" w:rsidRDefault="00C04D1E" w:rsidP="00C04D1E">
      <w:pPr>
        <w:ind w:firstLine="708"/>
        <w:jc w:val="both"/>
        <w:rPr>
          <w:rFonts w:ascii="Abadi" w:hAnsi="Abadi" w:cs="Arial"/>
          <w:sz w:val="21"/>
          <w:szCs w:val="21"/>
        </w:rPr>
      </w:pPr>
    </w:p>
    <w:p w14:paraId="4F6F6D8E" w14:textId="77777777" w:rsidR="00C04D1E" w:rsidRPr="00FA4028" w:rsidRDefault="00C04D1E" w:rsidP="00C04D1E">
      <w:pPr>
        <w:jc w:val="both"/>
        <w:rPr>
          <w:rFonts w:ascii="Abadi" w:hAnsi="Abadi" w:cs="Arial"/>
          <w:sz w:val="21"/>
          <w:szCs w:val="21"/>
        </w:rPr>
      </w:pPr>
      <w:r w:rsidRPr="00FA4028">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00CAB389" w14:textId="77777777" w:rsidR="00C04D1E" w:rsidRPr="00FA4028" w:rsidRDefault="00C04D1E" w:rsidP="00C04D1E">
      <w:pPr>
        <w:jc w:val="both"/>
        <w:rPr>
          <w:rFonts w:ascii="Abadi" w:hAnsi="Abadi" w:cs="Arial"/>
          <w:sz w:val="21"/>
          <w:szCs w:val="21"/>
        </w:rPr>
      </w:pPr>
    </w:p>
    <w:p w14:paraId="7B56452A" w14:textId="77777777" w:rsidR="00C04D1E" w:rsidRPr="00FA4028" w:rsidRDefault="00C04D1E" w:rsidP="00C04D1E">
      <w:pPr>
        <w:ind w:firstLine="708"/>
        <w:jc w:val="both"/>
        <w:rPr>
          <w:rFonts w:ascii="Abadi" w:hAnsi="Abadi" w:cs="Arial"/>
          <w:sz w:val="21"/>
          <w:szCs w:val="21"/>
        </w:rPr>
      </w:pPr>
      <w:r w:rsidRPr="00FA4028">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37A85784" w14:textId="77777777" w:rsidR="00C04D1E" w:rsidRPr="00FA4028" w:rsidRDefault="00C04D1E" w:rsidP="00C04D1E">
      <w:pPr>
        <w:ind w:firstLine="708"/>
        <w:jc w:val="both"/>
        <w:rPr>
          <w:rFonts w:ascii="Abadi" w:hAnsi="Abadi" w:cs="Arial"/>
          <w:sz w:val="21"/>
          <w:szCs w:val="21"/>
        </w:rPr>
      </w:pPr>
    </w:p>
    <w:p w14:paraId="503240B0" w14:textId="77777777" w:rsidR="00C04D1E" w:rsidRPr="00FA4028" w:rsidRDefault="00C04D1E" w:rsidP="00C04D1E">
      <w:pPr>
        <w:ind w:firstLine="708"/>
        <w:jc w:val="both"/>
        <w:rPr>
          <w:rFonts w:ascii="Abadi" w:hAnsi="Abadi" w:cs="Arial"/>
          <w:sz w:val="21"/>
          <w:szCs w:val="21"/>
        </w:rPr>
      </w:pPr>
      <w:r w:rsidRPr="00FA4028">
        <w:rPr>
          <w:rFonts w:ascii="Abadi" w:hAnsi="Abadi" w:cs="Arial"/>
          <w:sz w:val="21"/>
          <w:szCs w:val="21"/>
        </w:rPr>
        <w:t xml:space="preserve">En razón de lo anteriormente señalado, concluimos que el informe de resultados de la revisión practicada a la cuenta pública de Salvatierra, Gto., correspondiente al ejercicio fiscal del año 2020,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FA4028">
          <w:rPr>
            <w:rFonts w:ascii="Abadi" w:hAnsi="Abadi" w:cs="Arial"/>
            <w:sz w:val="21"/>
            <w:szCs w:val="21"/>
          </w:rPr>
          <w:t>la Ley</w:t>
        </w:r>
      </w:smartTag>
      <w:r w:rsidRPr="00FA4028">
        <w:rPr>
          <w:rFonts w:ascii="Abadi" w:hAnsi="Abadi" w:cs="Arial"/>
          <w:sz w:val="21"/>
          <w:szCs w:val="21"/>
        </w:rPr>
        <w:t xml:space="preserve"> de Fiscalización Superior del Estado de Guanajuato, razón por la cual no podría ser observado por el Pleno del Congreso.</w:t>
      </w:r>
    </w:p>
    <w:p w14:paraId="1242E827" w14:textId="18421A30" w:rsidR="00C04D1E" w:rsidRDefault="00C04D1E" w:rsidP="00826F96">
      <w:pPr>
        <w:pStyle w:val="Sangra3detindependiente"/>
        <w:spacing w:line="240" w:lineRule="auto"/>
        <w:ind w:firstLine="0"/>
        <w:rPr>
          <w:rFonts w:ascii="Abadi" w:hAnsi="Abadi"/>
          <w:sz w:val="21"/>
          <w:szCs w:val="21"/>
        </w:rPr>
      </w:pPr>
    </w:p>
    <w:p w14:paraId="654F4266" w14:textId="77777777" w:rsidR="00C04D1E" w:rsidRPr="00FA4028" w:rsidRDefault="00C04D1E" w:rsidP="00C04D1E">
      <w:pPr>
        <w:pStyle w:val="Sangra3detindependiente"/>
        <w:spacing w:line="240" w:lineRule="auto"/>
        <w:rPr>
          <w:rFonts w:ascii="Abadi" w:hAnsi="Abadi"/>
          <w:sz w:val="21"/>
          <w:szCs w:val="21"/>
        </w:rPr>
      </w:pPr>
      <w:r w:rsidRPr="00FA402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A4028">
          <w:rPr>
            <w:rFonts w:ascii="Abadi" w:hAnsi="Abadi"/>
            <w:sz w:val="21"/>
            <w:szCs w:val="21"/>
          </w:rPr>
          <w:t>la Ley Orgánica</w:t>
        </w:r>
      </w:smartTag>
      <w:r w:rsidRPr="00FA402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A4028">
          <w:rPr>
            <w:rFonts w:ascii="Abadi" w:hAnsi="Abadi"/>
            <w:sz w:val="21"/>
            <w:szCs w:val="21"/>
          </w:rPr>
          <w:t>la Asamblea</w:t>
        </w:r>
      </w:smartTag>
      <w:r w:rsidRPr="00FA4028">
        <w:rPr>
          <w:rFonts w:ascii="Abadi" w:hAnsi="Abadi"/>
          <w:sz w:val="21"/>
          <w:szCs w:val="21"/>
        </w:rPr>
        <w:t>, la aprobación del siguiente:</w:t>
      </w:r>
    </w:p>
    <w:p w14:paraId="2CB32237" w14:textId="77777777" w:rsidR="00C04D1E" w:rsidRPr="00FA4028" w:rsidRDefault="00C04D1E" w:rsidP="00C04D1E">
      <w:pPr>
        <w:pStyle w:val="Ttulo1"/>
        <w:jc w:val="center"/>
        <w:rPr>
          <w:rFonts w:ascii="Abadi" w:hAnsi="Abadi" w:cs="Arial"/>
          <w:smallCaps/>
          <w:sz w:val="21"/>
          <w:szCs w:val="21"/>
        </w:rPr>
      </w:pPr>
    </w:p>
    <w:p w14:paraId="6F3465AE" w14:textId="77777777" w:rsidR="00C04D1E" w:rsidRPr="00FA4028" w:rsidRDefault="00C04D1E" w:rsidP="00B45D3B">
      <w:pPr>
        <w:pStyle w:val="Ttulo1"/>
        <w:ind w:firstLine="0"/>
        <w:jc w:val="center"/>
        <w:rPr>
          <w:rFonts w:ascii="Abadi" w:hAnsi="Abadi" w:cs="Arial"/>
          <w:smallCaps/>
          <w:sz w:val="21"/>
          <w:szCs w:val="21"/>
        </w:rPr>
      </w:pPr>
      <w:r w:rsidRPr="00FA4028">
        <w:rPr>
          <w:rFonts w:ascii="Abadi" w:hAnsi="Abadi" w:cs="Arial"/>
          <w:smallCaps/>
          <w:sz w:val="21"/>
          <w:szCs w:val="21"/>
        </w:rPr>
        <w:t>A c u e r d o</w:t>
      </w:r>
    </w:p>
    <w:p w14:paraId="482DABE9" w14:textId="77777777" w:rsidR="00C04D1E" w:rsidRPr="00FA4028" w:rsidRDefault="00C04D1E" w:rsidP="00C04D1E">
      <w:pPr>
        <w:rPr>
          <w:rFonts w:ascii="Abadi" w:hAnsi="Abadi"/>
          <w:sz w:val="21"/>
          <w:szCs w:val="21"/>
        </w:rPr>
      </w:pPr>
    </w:p>
    <w:p w14:paraId="1B28F279" w14:textId="77777777" w:rsidR="00C04D1E" w:rsidRPr="00FA4028" w:rsidRDefault="00C04D1E" w:rsidP="00C04D1E">
      <w:pPr>
        <w:rPr>
          <w:rFonts w:ascii="Abadi" w:hAnsi="Abadi"/>
          <w:sz w:val="21"/>
          <w:szCs w:val="21"/>
        </w:rPr>
      </w:pPr>
    </w:p>
    <w:p w14:paraId="0CEAC3DB" w14:textId="77777777" w:rsidR="00C04D1E" w:rsidRPr="00FA4028" w:rsidRDefault="00C04D1E" w:rsidP="00C04D1E">
      <w:pPr>
        <w:ind w:firstLine="708"/>
        <w:jc w:val="both"/>
        <w:rPr>
          <w:rFonts w:ascii="Abadi" w:hAnsi="Abadi" w:cs="Arial"/>
          <w:sz w:val="21"/>
          <w:szCs w:val="21"/>
        </w:rPr>
      </w:pPr>
      <w:r w:rsidRPr="00FA4028">
        <w:rPr>
          <w:rFonts w:ascii="Abadi" w:hAnsi="Abadi" w:cs="Arial"/>
          <w:b/>
          <w:bCs/>
          <w:sz w:val="21"/>
          <w:szCs w:val="21"/>
        </w:rPr>
        <w:t xml:space="preserve">Único. </w:t>
      </w:r>
      <w:r w:rsidRPr="00FA4028">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FA4028">
          <w:rPr>
            <w:rFonts w:ascii="Abadi" w:hAnsi="Abadi" w:cs="Arial"/>
            <w:sz w:val="21"/>
            <w:szCs w:val="21"/>
          </w:rPr>
          <w:t>la Constitución Política</w:t>
        </w:r>
      </w:smartTag>
      <w:r w:rsidRPr="00FA4028">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Salvatierra, Gto., correspondiente al ejercicio fiscal del año 2020, con base en el informe de resultados formulado por la Auditoría Superior del Estado de Guanajuato.</w:t>
      </w:r>
    </w:p>
    <w:p w14:paraId="32853594" w14:textId="77777777" w:rsidR="00C04D1E" w:rsidRPr="00FA4028" w:rsidRDefault="00C04D1E" w:rsidP="00B45D3B">
      <w:pPr>
        <w:jc w:val="both"/>
        <w:rPr>
          <w:rFonts w:ascii="Abadi" w:hAnsi="Abadi" w:cs="Arial"/>
          <w:sz w:val="21"/>
          <w:szCs w:val="21"/>
        </w:rPr>
      </w:pPr>
    </w:p>
    <w:p w14:paraId="3B652CBB" w14:textId="77777777" w:rsidR="00C04D1E" w:rsidRPr="00FA4028" w:rsidRDefault="00C04D1E" w:rsidP="00C04D1E">
      <w:pPr>
        <w:ind w:firstLine="708"/>
        <w:jc w:val="both"/>
        <w:rPr>
          <w:rFonts w:ascii="Abadi" w:hAnsi="Abadi" w:cs="Arial"/>
          <w:sz w:val="21"/>
          <w:szCs w:val="21"/>
        </w:rPr>
      </w:pPr>
    </w:p>
    <w:p w14:paraId="3371E417" w14:textId="77777777" w:rsidR="00C04D1E" w:rsidRPr="00FA4028" w:rsidRDefault="00C04D1E" w:rsidP="00C04D1E">
      <w:pPr>
        <w:pStyle w:val="Sangra3detindependiente"/>
        <w:spacing w:line="240" w:lineRule="auto"/>
        <w:rPr>
          <w:rFonts w:ascii="Abadi" w:hAnsi="Abadi"/>
          <w:sz w:val="21"/>
          <w:szCs w:val="21"/>
          <w:lang w:val="es-MX"/>
        </w:rPr>
      </w:pPr>
      <w:r w:rsidRPr="00FA4028">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FA4028">
        <w:rPr>
          <w:rFonts w:ascii="Abadi" w:hAnsi="Abadi"/>
          <w:sz w:val="21"/>
          <w:szCs w:val="21"/>
          <w:lang w:val="es-MX"/>
        </w:rPr>
        <w:t>.</w:t>
      </w:r>
      <w:r w:rsidRPr="00FA4028">
        <w:rPr>
          <w:rFonts w:ascii="Abadi" w:hAnsi="Abadi"/>
          <w:sz w:val="21"/>
          <w:szCs w:val="21"/>
        </w:rPr>
        <w:t xml:space="preserve"> </w:t>
      </w:r>
      <w:r w:rsidRPr="00FA4028">
        <w:rPr>
          <w:rFonts w:ascii="Abadi" w:hAnsi="Abadi"/>
          <w:sz w:val="21"/>
          <w:szCs w:val="21"/>
          <w:lang w:val="es-MX"/>
        </w:rPr>
        <w:t>Asimismo, dará</w:t>
      </w:r>
      <w:r w:rsidRPr="00FA4028">
        <w:rPr>
          <w:rFonts w:ascii="Abadi" w:hAnsi="Abadi"/>
          <w:sz w:val="21"/>
          <w:szCs w:val="21"/>
        </w:rPr>
        <w:t xml:space="preserve"> seguimiento a la</w:t>
      </w:r>
      <w:r w:rsidRPr="00FA4028">
        <w:rPr>
          <w:rFonts w:ascii="Abadi" w:hAnsi="Abadi"/>
          <w:sz w:val="21"/>
          <w:szCs w:val="21"/>
          <w:lang w:val="es-MX"/>
        </w:rPr>
        <w:t>s</w:t>
      </w:r>
      <w:r w:rsidRPr="00FA4028">
        <w:rPr>
          <w:rFonts w:ascii="Abadi" w:hAnsi="Abadi"/>
          <w:sz w:val="21"/>
          <w:szCs w:val="21"/>
        </w:rPr>
        <w:t xml:space="preserve"> observaciones no solventadas contenidas en el informe de resultados</w:t>
      </w:r>
      <w:r w:rsidRPr="00FA4028">
        <w:rPr>
          <w:rFonts w:ascii="Abadi" w:hAnsi="Abadi"/>
          <w:sz w:val="21"/>
          <w:szCs w:val="21"/>
          <w:lang w:val="es-MX"/>
        </w:rPr>
        <w:t>.</w:t>
      </w:r>
    </w:p>
    <w:p w14:paraId="70BD3332" w14:textId="77777777" w:rsidR="00C04D1E" w:rsidRPr="00FA4028" w:rsidRDefault="00C04D1E" w:rsidP="00B45D3B">
      <w:pPr>
        <w:pStyle w:val="Sangra3detindependiente"/>
        <w:spacing w:line="240" w:lineRule="auto"/>
        <w:ind w:firstLine="0"/>
        <w:rPr>
          <w:rFonts w:ascii="Abadi" w:hAnsi="Abadi"/>
          <w:sz w:val="21"/>
          <w:szCs w:val="21"/>
          <w:lang w:val="es-MX"/>
        </w:rPr>
      </w:pPr>
    </w:p>
    <w:p w14:paraId="3B32C761" w14:textId="77777777" w:rsidR="00C04D1E" w:rsidRPr="00FA4028" w:rsidRDefault="00C04D1E" w:rsidP="00C04D1E">
      <w:pPr>
        <w:ind w:firstLine="708"/>
        <w:jc w:val="both"/>
        <w:rPr>
          <w:rFonts w:ascii="Abadi" w:hAnsi="Abadi" w:cs="Arial"/>
          <w:sz w:val="21"/>
          <w:szCs w:val="21"/>
          <w:lang w:val="x-none" w:eastAsia="x-none"/>
        </w:rPr>
      </w:pPr>
      <w:r w:rsidRPr="00FA4028">
        <w:rPr>
          <w:rFonts w:ascii="Abadi" w:hAnsi="Abadi" w:cs="Arial"/>
          <w:sz w:val="21"/>
          <w:szCs w:val="21"/>
        </w:rPr>
        <w:t>Del proceso de fiscalización realizado no se desprendieron recomendaciones</w:t>
      </w:r>
      <w:r w:rsidRPr="00FA4028">
        <w:rPr>
          <w:rFonts w:ascii="Abadi" w:hAnsi="Abadi" w:cs="Arial"/>
          <w:sz w:val="21"/>
          <w:szCs w:val="21"/>
          <w:lang w:val="x-none" w:eastAsia="x-none"/>
        </w:rPr>
        <w:t>.</w:t>
      </w:r>
    </w:p>
    <w:p w14:paraId="76A6199D" w14:textId="77777777" w:rsidR="00C04D1E" w:rsidRPr="00FA4028" w:rsidRDefault="00C04D1E" w:rsidP="00B45D3B">
      <w:pPr>
        <w:jc w:val="both"/>
        <w:rPr>
          <w:rFonts w:ascii="Abadi" w:hAnsi="Abadi" w:cs="Arial"/>
          <w:sz w:val="21"/>
          <w:szCs w:val="21"/>
          <w:lang w:val="x-none" w:eastAsia="x-none"/>
        </w:rPr>
      </w:pPr>
    </w:p>
    <w:p w14:paraId="5D319950" w14:textId="77777777" w:rsidR="00C04D1E" w:rsidRPr="00FA4028" w:rsidRDefault="00C04D1E" w:rsidP="00C04D1E">
      <w:pPr>
        <w:ind w:firstLine="708"/>
        <w:jc w:val="both"/>
        <w:rPr>
          <w:rFonts w:ascii="Abadi" w:hAnsi="Abadi" w:cs="Arial"/>
          <w:sz w:val="21"/>
          <w:szCs w:val="21"/>
          <w:lang w:val="x-none"/>
        </w:rPr>
      </w:pPr>
    </w:p>
    <w:p w14:paraId="52D386E0" w14:textId="77777777" w:rsidR="00C04D1E" w:rsidRPr="00FA4028" w:rsidRDefault="00C04D1E" w:rsidP="00C04D1E">
      <w:pPr>
        <w:ind w:firstLine="708"/>
        <w:jc w:val="both"/>
        <w:rPr>
          <w:rFonts w:ascii="Abadi" w:hAnsi="Abadi" w:cs="Arial"/>
          <w:sz w:val="21"/>
          <w:szCs w:val="21"/>
        </w:rPr>
      </w:pPr>
      <w:r w:rsidRPr="00FA4028">
        <w:rPr>
          <w:rFonts w:ascii="Abadi" w:hAnsi="Abadi" w:cs="Arial"/>
          <w:sz w:val="21"/>
          <w:szCs w:val="21"/>
        </w:rPr>
        <w:t>Remítase el presente acuerdo al titular del Poder Ejecutivo del Estado para su publicación en el Periódico Oficial del Gobierno del Estado.</w:t>
      </w:r>
    </w:p>
    <w:p w14:paraId="39E83420" w14:textId="77777777" w:rsidR="00C04D1E" w:rsidRPr="00FA4028" w:rsidRDefault="00C04D1E" w:rsidP="00B45D3B">
      <w:pPr>
        <w:pStyle w:val="Sangra3detindependiente"/>
        <w:spacing w:line="240" w:lineRule="auto"/>
        <w:ind w:firstLine="0"/>
        <w:rPr>
          <w:rFonts w:ascii="Abadi" w:hAnsi="Abadi"/>
          <w:sz w:val="21"/>
          <w:szCs w:val="21"/>
        </w:rPr>
      </w:pPr>
    </w:p>
    <w:p w14:paraId="1C24942E" w14:textId="77777777" w:rsidR="00C04D1E" w:rsidRPr="00FA4028" w:rsidRDefault="00C04D1E" w:rsidP="00C04D1E">
      <w:pPr>
        <w:pStyle w:val="Sangra3detindependiente"/>
        <w:spacing w:line="240" w:lineRule="auto"/>
        <w:rPr>
          <w:rFonts w:ascii="Abadi" w:hAnsi="Abadi"/>
          <w:sz w:val="21"/>
          <w:szCs w:val="21"/>
        </w:rPr>
      </w:pPr>
      <w:r w:rsidRPr="00FA4028">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42557969" w14:textId="77777777" w:rsidR="00C04D1E" w:rsidRPr="00FA4028" w:rsidRDefault="00C04D1E" w:rsidP="00C04D1E">
      <w:pPr>
        <w:jc w:val="center"/>
        <w:rPr>
          <w:rFonts w:ascii="Abadi" w:hAnsi="Abadi" w:cs="Arial"/>
          <w:b/>
          <w:bCs/>
          <w:sz w:val="21"/>
          <w:szCs w:val="21"/>
          <w:lang w:eastAsia="x-none"/>
        </w:rPr>
      </w:pPr>
    </w:p>
    <w:p w14:paraId="139AF0AF" w14:textId="77777777" w:rsidR="008D1B07" w:rsidRDefault="008D1B07" w:rsidP="00C04D1E">
      <w:pPr>
        <w:jc w:val="center"/>
        <w:rPr>
          <w:rFonts w:ascii="Abadi" w:hAnsi="Abadi" w:cs="Arial"/>
          <w:b/>
          <w:bCs/>
          <w:sz w:val="21"/>
          <w:szCs w:val="21"/>
          <w:lang w:eastAsia="x-none"/>
        </w:rPr>
      </w:pPr>
    </w:p>
    <w:p w14:paraId="641F7CAC" w14:textId="5B6D852D" w:rsidR="00C04D1E" w:rsidRPr="00FA4028" w:rsidRDefault="00C04D1E" w:rsidP="00C04D1E">
      <w:pPr>
        <w:jc w:val="center"/>
        <w:rPr>
          <w:rFonts w:ascii="Abadi" w:hAnsi="Abadi" w:cs="Arial"/>
          <w:b/>
          <w:bCs/>
          <w:sz w:val="21"/>
          <w:szCs w:val="21"/>
          <w:lang w:eastAsia="x-none"/>
        </w:rPr>
      </w:pPr>
      <w:r w:rsidRPr="00FA4028">
        <w:rPr>
          <w:rFonts w:ascii="Abadi" w:hAnsi="Abadi" w:cs="Arial"/>
          <w:b/>
          <w:bCs/>
          <w:sz w:val="21"/>
          <w:szCs w:val="21"/>
          <w:lang w:eastAsia="x-none"/>
        </w:rPr>
        <w:lastRenderedPageBreak/>
        <w:t>Guanajuato, Gto., 5 de mayo de 2022</w:t>
      </w:r>
    </w:p>
    <w:p w14:paraId="26FEAFEC" w14:textId="77777777" w:rsidR="00C04D1E" w:rsidRDefault="00C04D1E" w:rsidP="00C04D1E">
      <w:pPr>
        <w:jc w:val="center"/>
        <w:rPr>
          <w:rFonts w:ascii="Abadi" w:hAnsi="Abadi" w:cs="Arial"/>
          <w:b/>
          <w:bCs/>
          <w:sz w:val="21"/>
          <w:szCs w:val="21"/>
          <w:lang w:eastAsia="x-none"/>
        </w:rPr>
      </w:pPr>
      <w:smartTag w:uri="urn:schemas-microsoft-com:office:smarttags" w:element="PersonName">
        <w:smartTagPr>
          <w:attr w:name="ProductID" w:val="La Comisi￳n"/>
        </w:smartTagPr>
        <w:r w:rsidRPr="00FA4028">
          <w:rPr>
            <w:rFonts w:ascii="Abadi" w:hAnsi="Abadi" w:cs="Arial"/>
            <w:b/>
            <w:bCs/>
            <w:sz w:val="21"/>
            <w:szCs w:val="21"/>
            <w:lang w:eastAsia="x-none"/>
          </w:rPr>
          <w:t>La Comisión</w:t>
        </w:r>
      </w:smartTag>
      <w:r w:rsidRPr="00FA4028">
        <w:rPr>
          <w:rFonts w:ascii="Abadi" w:hAnsi="Abadi" w:cs="Arial"/>
          <w:b/>
          <w:bCs/>
          <w:sz w:val="21"/>
          <w:szCs w:val="21"/>
          <w:lang w:eastAsia="x-none"/>
        </w:rPr>
        <w:t xml:space="preserve"> de Hacienda y Fiscalización</w:t>
      </w:r>
    </w:p>
    <w:p w14:paraId="13AFB79F" w14:textId="77777777" w:rsidR="00C04D1E" w:rsidRDefault="00C04D1E" w:rsidP="00C04D1E">
      <w:pPr>
        <w:jc w:val="center"/>
        <w:rPr>
          <w:rFonts w:ascii="Abadi" w:hAnsi="Abadi" w:cs="Arial"/>
          <w:b/>
          <w:bCs/>
          <w:sz w:val="21"/>
          <w:szCs w:val="21"/>
          <w:lang w:eastAsia="x-none"/>
        </w:rPr>
      </w:pPr>
    </w:p>
    <w:p w14:paraId="5723FBCB" w14:textId="77777777" w:rsidR="00C04D1E" w:rsidRPr="00FA4028" w:rsidRDefault="00C04D1E" w:rsidP="00C04D1E">
      <w:pPr>
        <w:jc w:val="center"/>
        <w:rPr>
          <w:rFonts w:ascii="Abadi" w:hAnsi="Abadi" w:cs="Arial"/>
          <w:b/>
          <w:bCs/>
          <w:sz w:val="21"/>
          <w:szCs w:val="21"/>
          <w:lang w:eastAsia="x-none"/>
        </w:rPr>
      </w:pPr>
    </w:p>
    <w:p w14:paraId="279CC52C" w14:textId="77777777" w:rsidR="00C04D1E" w:rsidRPr="00680734" w:rsidRDefault="00C04D1E" w:rsidP="00C04D1E">
      <w:pPr>
        <w:rPr>
          <w:rFonts w:ascii="Abadi" w:hAnsi="Abadi"/>
          <w:b/>
          <w:sz w:val="21"/>
          <w:szCs w:val="21"/>
          <w:lang w:eastAsia="x-none"/>
        </w:rPr>
      </w:pPr>
      <w:r w:rsidRPr="00680734">
        <w:rPr>
          <w:rFonts w:ascii="Abadi" w:hAnsi="Abadi"/>
          <w:b/>
          <w:sz w:val="21"/>
          <w:szCs w:val="21"/>
          <w:lang w:eastAsia="x-none"/>
        </w:rPr>
        <w:t>Diputado Víctor Manuel Zanella Huerta</w:t>
      </w:r>
    </w:p>
    <w:p w14:paraId="4444FD5B" w14:textId="77777777" w:rsidR="00C04D1E" w:rsidRPr="00680734" w:rsidRDefault="00C04D1E" w:rsidP="00C04D1E">
      <w:pPr>
        <w:rPr>
          <w:rFonts w:ascii="Abadi" w:hAnsi="Abadi"/>
          <w:b/>
          <w:sz w:val="21"/>
          <w:szCs w:val="21"/>
          <w:lang w:eastAsia="x-none"/>
        </w:rPr>
      </w:pPr>
      <w:r w:rsidRPr="00680734">
        <w:rPr>
          <w:rFonts w:ascii="Abadi" w:hAnsi="Abadi"/>
          <w:b/>
          <w:sz w:val="21"/>
          <w:szCs w:val="21"/>
          <w:lang w:eastAsia="x-none"/>
        </w:rPr>
        <w:t>Diputada Ruth Noemí Tiscareño Agoitia</w:t>
      </w:r>
    </w:p>
    <w:p w14:paraId="25B853C4" w14:textId="77777777" w:rsidR="00C04D1E" w:rsidRPr="00680734" w:rsidRDefault="00C04D1E" w:rsidP="00C04D1E">
      <w:pPr>
        <w:rPr>
          <w:rFonts w:ascii="Abadi" w:hAnsi="Abadi"/>
          <w:b/>
          <w:sz w:val="21"/>
          <w:szCs w:val="21"/>
          <w:lang w:eastAsia="x-none"/>
        </w:rPr>
      </w:pPr>
      <w:r w:rsidRPr="00680734">
        <w:rPr>
          <w:rFonts w:ascii="Abadi" w:hAnsi="Abadi"/>
          <w:b/>
          <w:sz w:val="21"/>
          <w:szCs w:val="21"/>
          <w:lang w:eastAsia="x-none"/>
        </w:rPr>
        <w:t>Diputado José Alfonso Borja Pimentel</w:t>
      </w:r>
    </w:p>
    <w:p w14:paraId="2B725986" w14:textId="77777777" w:rsidR="00C04D1E" w:rsidRPr="00680734" w:rsidRDefault="00C04D1E" w:rsidP="00C04D1E">
      <w:pPr>
        <w:rPr>
          <w:rFonts w:ascii="Abadi" w:hAnsi="Abadi"/>
          <w:b/>
          <w:sz w:val="21"/>
          <w:szCs w:val="21"/>
          <w:lang w:eastAsia="x-none"/>
        </w:rPr>
      </w:pPr>
      <w:r w:rsidRPr="00680734">
        <w:rPr>
          <w:rFonts w:ascii="Abadi" w:hAnsi="Abadi"/>
          <w:b/>
          <w:sz w:val="21"/>
          <w:szCs w:val="21"/>
          <w:lang w:eastAsia="x-none"/>
        </w:rPr>
        <w:t>Diputado Miguel Ángel Slim Alle</w:t>
      </w:r>
    </w:p>
    <w:p w14:paraId="5CE142EB" w14:textId="77777777" w:rsidR="00C04D1E" w:rsidRPr="00BA366E" w:rsidRDefault="00C04D1E" w:rsidP="00C04D1E">
      <w:pPr>
        <w:rPr>
          <w:rFonts w:ascii="Abadi" w:hAnsi="Abadi"/>
          <w:b/>
          <w:sz w:val="21"/>
          <w:szCs w:val="21"/>
          <w:lang w:eastAsia="x-none"/>
        </w:rPr>
      </w:pPr>
      <w:r w:rsidRPr="00680734">
        <w:rPr>
          <w:rFonts w:ascii="Abadi" w:hAnsi="Abadi"/>
          <w:b/>
          <w:sz w:val="21"/>
          <w:szCs w:val="21"/>
          <w:lang w:eastAsia="x-none"/>
        </w:rPr>
        <w:t>Diputada Alma Edwviges Alcaraz Hernánde</w:t>
      </w:r>
      <w:r>
        <w:rPr>
          <w:rFonts w:ascii="Abadi" w:hAnsi="Abadi"/>
          <w:b/>
          <w:sz w:val="21"/>
          <w:szCs w:val="21"/>
          <w:lang w:eastAsia="x-none"/>
        </w:rPr>
        <w:t>z</w:t>
      </w:r>
    </w:p>
    <w:p w14:paraId="7C248EDE" w14:textId="77777777" w:rsidR="00C04D1E" w:rsidRPr="00FA4028" w:rsidRDefault="00C04D1E" w:rsidP="00C04D1E">
      <w:pPr>
        <w:pStyle w:val="Textoindependiente2"/>
        <w:rPr>
          <w:rFonts w:ascii="Abadi" w:hAnsi="Abadi"/>
          <w:sz w:val="21"/>
          <w:szCs w:val="21"/>
        </w:rPr>
      </w:pPr>
    </w:p>
    <w:p w14:paraId="3DC6EF0F" w14:textId="77777777" w:rsidR="00367C62" w:rsidRPr="006A0BF6" w:rsidRDefault="00367C62" w:rsidP="006F56E9">
      <w:pPr>
        <w:ind w:left="284"/>
        <w:jc w:val="both"/>
        <w:rPr>
          <w:rFonts w:ascii="Abadi" w:hAnsi="Abadi" w:cs="ArialMT"/>
          <w:b/>
          <w:bCs/>
          <w:sz w:val="22"/>
          <w:szCs w:val="21"/>
        </w:rPr>
      </w:pPr>
    </w:p>
    <w:p w14:paraId="13CDE001" w14:textId="0C398A3B"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DISCUSIÓN Y, EN SU CASO, APROBACIÓN DEL DICTAMEN SUSCRITO POR LA COMISIÓN DE HACIENDA Y FISCALIZACIÓN RELATIVO AL INFORME DE RESULTADOS DE LA REVISIÓN PRACTICADA POR LA AUDITORÍA SUPERIOR DEL ESTADO DE GUANAJUATO A LA CUENTA PÚBLICA MUNICIPAL DE SAN DIEGO DE LA UNIÓN, GTO., CORRESPONDIENTE AL EJERCICIO FISCAL DEL AÑO 2020.</w:t>
      </w:r>
    </w:p>
    <w:p w14:paraId="1678C3C4" w14:textId="12548248" w:rsidR="005061E0" w:rsidRDefault="005061E0" w:rsidP="005061E0">
      <w:pPr>
        <w:autoSpaceDE w:val="0"/>
        <w:autoSpaceDN w:val="0"/>
        <w:adjustRightInd w:val="0"/>
        <w:contextualSpacing/>
        <w:jc w:val="both"/>
        <w:rPr>
          <w:rFonts w:ascii="Abadi" w:hAnsi="Abadi" w:cs="ArialMT"/>
          <w:b/>
          <w:bCs/>
          <w:szCs w:val="21"/>
        </w:rPr>
      </w:pPr>
    </w:p>
    <w:p w14:paraId="210D090B" w14:textId="77777777" w:rsidR="00F92A2E" w:rsidRDefault="00F92A2E" w:rsidP="00D224AB">
      <w:pPr>
        <w:pStyle w:val="Textoindependiente3"/>
        <w:rPr>
          <w:rFonts w:ascii="Abadi" w:hAnsi="Abadi" w:cs="Arial"/>
          <w:smallCaps/>
          <w:sz w:val="21"/>
          <w:szCs w:val="21"/>
        </w:rPr>
      </w:pPr>
    </w:p>
    <w:p w14:paraId="7510E9B9" w14:textId="24ABC25A" w:rsidR="00D224AB" w:rsidRPr="00482C2B" w:rsidRDefault="00D224AB" w:rsidP="00D224AB">
      <w:pPr>
        <w:pStyle w:val="Textoindependiente3"/>
        <w:rPr>
          <w:rFonts w:ascii="Abadi" w:hAnsi="Abadi" w:cs="Arial"/>
          <w:smallCaps/>
          <w:sz w:val="21"/>
          <w:szCs w:val="21"/>
        </w:rPr>
      </w:pPr>
      <w:r w:rsidRPr="00482C2B">
        <w:rPr>
          <w:rFonts w:ascii="Abadi" w:hAnsi="Abadi" w:cs="Arial"/>
          <w:smallCaps/>
          <w:sz w:val="21"/>
          <w:szCs w:val="21"/>
        </w:rPr>
        <w:t>C. Presidenta del Congreso del Estado</w:t>
      </w:r>
    </w:p>
    <w:p w14:paraId="24E361EF" w14:textId="77777777" w:rsidR="00D224AB" w:rsidRPr="00482C2B" w:rsidRDefault="00D224AB" w:rsidP="00D224AB">
      <w:pPr>
        <w:jc w:val="both"/>
        <w:rPr>
          <w:rFonts w:ascii="Abadi" w:hAnsi="Abadi" w:cs="Arial"/>
          <w:b/>
          <w:bCs/>
          <w:smallCaps/>
          <w:sz w:val="21"/>
          <w:szCs w:val="21"/>
        </w:rPr>
      </w:pPr>
      <w:r w:rsidRPr="00482C2B">
        <w:rPr>
          <w:rFonts w:ascii="Abadi" w:hAnsi="Abadi" w:cs="Arial"/>
          <w:b/>
          <w:bCs/>
          <w:smallCaps/>
          <w:sz w:val="21"/>
          <w:szCs w:val="21"/>
        </w:rPr>
        <w:t>P r e s e n t e.</w:t>
      </w:r>
    </w:p>
    <w:p w14:paraId="4230CDE3" w14:textId="77777777" w:rsidR="00D224AB" w:rsidRPr="00482C2B" w:rsidRDefault="00D224AB" w:rsidP="00D224AB">
      <w:pPr>
        <w:pStyle w:val="Textoindependiente"/>
        <w:rPr>
          <w:rFonts w:ascii="Abadi" w:hAnsi="Abadi"/>
          <w:sz w:val="21"/>
          <w:szCs w:val="21"/>
        </w:rPr>
      </w:pPr>
    </w:p>
    <w:p w14:paraId="655762EA" w14:textId="77777777" w:rsidR="00D224AB" w:rsidRPr="00482C2B" w:rsidRDefault="00D224AB" w:rsidP="00D224AB">
      <w:pPr>
        <w:pStyle w:val="Sangra3detindependiente"/>
        <w:spacing w:line="240" w:lineRule="auto"/>
        <w:rPr>
          <w:rFonts w:ascii="Abadi" w:hAnsi="Abadi"/>
          <w:sz w:val="21"/>
          <w:szCs w:val="21"/>
        </w:rPr>
      </w:pPr>
      <w:r w:rsidRPr="00482C2B">
        <w:rPr>
          <w:rFonts w:ascii="Abadi" w:hAnsi="Abadi"/>
          <w:sz w:val="21"/>
          <w:szCs w:val="21"/>
        </w:rPr>
        <w:t xml:space="preserve">A </w:t>
      </w:r>
      <w:r w:rsidRPr="00482C2B">
        <w:rPr>
          <w:rFonts w:ascii="Abadi" w:hAnsi="Abadi"/>
          <w:sz w:val="21"/>
          <w:szCs w:val="21"/>
          <w:lang w:val="es-MX"/>
        </w:rPr>
        <w:t>esta</w:t>
      </w:r>
      <w:r w:rsidRPr="00482C2B">
        <w:rPr>
          <w:rFonts w:ascii="Abadi" w:hAnsi="Abadi"/>
          <w:sz w:val="21"/>
          <w:szCs w:val="21"/>
        </w:rPr>
        <w:t xml:space="preserve"> Comisión de Hacienda y Fiscalización</w:t>
      </w:r>
      <w:r w:rsidRPr="00482C2B">
        <w:rPr>
          <w:rFonts w:ascii="Abadi" w:hAnsi="Abadi"/>
          <w:sz w:val="21"/>
          <w:szCs w:val="21"/>
          <w:lang w:val="es-MX"/>
        </w:rPr>
        <w:t xml:space="preserve">, </w:t>
      </w:r>
      <w:r w:rsidRPr="00482C2B">
        <w:rPr>
          <w:rFonts w:ascii="Abadi" w:hAnsi="Abadi"/>
          <w:sz w:val="21"/>
          <w:szCs w:val="21"/>
        </w:rPr>
        <w:t xml:space="preserve">le fue turnado para su estudio y dictamen, el informe de resultados de la revisión practicada por </w:t>
      </w:r>
      <w:r w:rsidRPr="00482C2B">
        <w:rPr>
          <w:rFonts w:ascii="Abadi" w:hAnsi="Abadi"/>
          <w:sz w:val="21"/>
          <w:szCs w:val="21"/>
          <w:lang w:val="es-MX"/>
        </w:rPr>
        <w:t xml:space="preserve">la </w:t>
      </w:r>
      <w:r w:rsidRPr="00482C2B">
        <w:rPr>
          <w:rFonts w:ascii="Abadi" w:hAnsi="Abadi"/>
          <w:sz w:val="21"/>
          <w:szCs w:val="21"/>
        </w:rPr>
        <w:t xml:space="preserve">Auditoría Superior del Estado de Guanajuato, a la cuenta pública municipal de </w:t>
      </w:r>
      <w:r w:rsidRPr="00482C2B">
        <w:rPr>
          <w:rFonts w:ascii="Abadi" w:hAnsi="Abadi"/>
          <w:sz w:val="21"/>
          <w:szCs w:val="21"/>
          <w:lang w:val="es-MX"/>
        </w:rPr>
        <w:t>San Diego de la Unión</w:t>
      </w:r>
      <w:r w:rsidRPr="00482C2B">
        <w:rPr>
          <w:rFonts w:ascii="Abadi" w:hAnsi="Abadi"/>
          <w:sz w:val="21"/>
          <w:szCs w:val="21"/>
        </w:rPr>
        <w:t xml:space="preserve">, Gto., correspondiente al ejercicio fiscal del año </w:t>
      </w:r>
      <w:r w:rsidRPr="00482C2B">
        <w:rPr>
          <w:rFonts w:ascii="Abadi" w:hAnsi="Abadi"/>
          <w:sz w:val="21"/>
          <w:szCs w:val="21"/>
          <w:lang w:val="es-MX"/>
        </w:rPr>
        <w:t>2020</w:t>
      </w:r>
      <w:r w:rsidRPr="00482C2B">
        <w:rPr>
          <w:rFonts w:ascii="Abadi" w:hAnsi="Abadi"/>
          <w:sz w:val="21"/>
          <w:szCs w:val="21"/>
        </w:rPr>
        <w:t>.</w:t>
      </w:r>
    </w:p>
    <w:p w14:paraId="647AA8F6" w14:textId="77777777" w:rsidR="00D224AB" w:rsidRPr="00482C2B" w:rsidRDefault="00D224AB" w:rsidP="00D224AB">
      <w:pPr>
        <w:pStyle w:val="Sangra3detindependiente"/>
        <w:spacing w:line="240" w:lineRule="auto"/>
        <w:rPr>
          <w:rFonts w:ascii="Abadi" w:hAnsi="Abadi"/>
          <w:sz w:val="21"/>
          <w:szCs w:val="21"/>
        </w:rPr>
      </w:pPr>
    </w:p>
    <w:p w14:paraId="50B0CC2B" w14:textId="77777777" w:rsidR="00D224AB" w:rsidRPr="00482C2B" w:rsidRDefault="00D224AB" w:rsidP="00D224AB">
      <w:pPr>
        <w:pStyle w:val="Sangra3detindependiente"/>
        <w:spacing w:line="240" w:lineRule="auto"/>
        <w:rPr>
          <w:rFonts w:ascii="Abadi" w:hAnsi="Abadi"/>
          <w:sz w:val="21"/>
          <w:szCs w:val="21"/>
        </w:rPr>
      </w:pPr>
      <w:r w:rsidRPr="00482C2B">
        <w:rPr>
          <w:rFonts w:ascii="Abadi" w:hAnsi="Abadi"/>
          <w:sz w:val="21"/>
          <w:szCs w:val="21"/>
        </w:rPr>
        <w:t>Una vez analizado el referido informe de resultados, con fundamento en lo dispuesto por los artículos 112, fracción XII</w:t>
      </w:r>
      <w:r w:rsidRPr="00482C2B">
        <w:rPr>
          <w:rFonts w:ascii="Abadi" w:hAnsi="Abadi"/>
          <w:sz w:val="21"/>
          <w:szCs w:val="21"/>
          <w:lang w:val="es-MX"/>
        </w:rPr>
        <w:t>, primer párrafo</w:t>
      </w:r>
      <w:r w:rsidRPr="00482C2B">
        <w:rPr>
          <w:rFonts w:ascii="Abadi" w:hAnsi="Abadi"/>
          <w:sz w:val="21"/>
          <w:szCs w:val="21"/>
        </w:rPr>
        <w:t xml:space="preserve"> y 171 de </w:t>
      </w:r>
      <w:smartTag w:uri="urn:schemas-microsoft-com:office:smarttags" w:element="PersonName">
        <w:smartTagPr>
          <w:attr w:name="ProductID" w:val="la Ley Org￡nica"/>
        </w:smartTagPr>
        <w:r w:rsidRPr="00482C2B">
          <w:rPr>
            <w:rFonts w:ascii="Abadi" w:hAnsi="Abadi"/>
            <w:sz w:val="21"/>
            <w:szCs w:val="21"/>
          </w:rPr>
          <w:t>la Ley Orgánica</w:t>
        </w:r>
      </w:smartTag>
      <w:r w:rsidRPr="00482C2B">
        <w:rPr>
          <w:rFonts w:ascii="Abadi" w:hAnsi="Abadi"/>
          <w:sz w:val="21"/>
          <w:szCs w:val="21"/>
        </w:rPr>
        <w:t xml:space="preserve"> del Poder Legislativo, nos permitimos rendir el siguiente:</w:t>
      </w:r>
    </w:p>
    <w:p w14:paraId="29956F8E" w14:textId="77777777" w:rsidR="00D224AB" w:rsidRPr="00482C2B" w:rsidRDefault="00D224AB" w:rsidP="00D224AB">
      <w:pPr>
        <w:pStyle w:val="Sangra3detindependiente"/>
        <w:spacing w:line="240" w:lineRule="auto"/>
        <w:rPr>
          <w:rFonts w:ascii="Abadi" w:hAnsi="Abadi"/>
          <w:sz w:val="21"/>
          <w:szCs w:val="21"/>
        </w:rPr>
      </w:pPr>
    </w:p>
    <w:p w14:paraId="64E55D92" w14:textId="2ACBCE93" w:rsidR="00D224AB" w:rsidRDefault="00D224AB" w:rsidP="00D224AB">
      <w:pPr>
        <w:pStyle w:val="Ttulo1"/>
        <w:jc w:val="center"/>
        <w:rPr>
          <w:rFonts w:ascii="Abadi" w:hAnsi="Abadi" w:cs="Arial"/>
          <w:sz w:val="21"/>
          <w:szCs w:val="21"/>
        </w:rPr>
      </w:pPr>
      <w:r w:rsidRPr="00482C2B">
        <w:rPr>
          <w:rFonts w:ascii="Abadi" w:hAnsi="Abadi" w:cs="Arial"/>
          <w:sz w:val="21"/>
          <w:szCs w:val="21"/>
        </w:rPr>
        <w:t>D i c t a m e n</w:t>
      </w:r>
    </w:p>
    <w:p w14:paraId="67C0B97D" w14:textId="77777777" w:rsidR="008E1008" w:rsidRPr="008E1008" w:rsidRDefault="008E1008" w:rsidP="008E1008"/>
    <w:p w14:paraId="4E4392B7" w14:textId="77777777" w:rsidR="00D224AB" w:rsidRPr="008E1008" w:rsidRDefault="00D224AB" w:rsidP="00D224AB">
      <w:pPr>
        <w:pStyle w:val="Textoindependiente"/>
        <w:ind w:firstLine="708"/>
        <w:rPr>
          <w:rFonts w:ascii="Abadi" w:hAnsi="Abadi"/>
          <w:sz w:val="21"/>
          <w:szCs w:val="21"/>
        </w:rPr>
      </w:pPr>
      <w:r w:rsidRPr="008E1008">
        <w:rPr>
          <w:rFonts w:ascii="Abadi" w:hAnsi="Abadi"/>
          <w:sz w:val="21"/>
          <w:szCs w:val="21"/>
        </w:rPr>
        <w:t>I. Competencia:</w:t>
      </w:r>
    </w:p>
    <w:p w14:paraId="116046CF" w14:textId="77777777" w:rsidR="00D224AB" w:rsidRPr="00482C2B" w:rsidRDefault="00D224AB" w:rsidP="00D224AB">
      <w:pPr>
        <w:pStyle w:val="Textoindependiente"/>
        <w:ind w:firstLine="708"/>
        <w:rPr>
          <w:rFonts w:ascii="Abadi" w:hAnsi="Abadi"/>
          <w:b w:val="0"/>
          <w:bCs w:val="0"/>
          <w:sz w:val="21"/>
          <w:szCs w:val="21"/>
        </w:rPr>
      </w:pPr>
    </w:p>
    <w:p w14:paraId="35891BE3" w14:textId="77777777" w:rsidR="00D224AB" w:rsidRPr="00482C2B" w:rsidRDefault="00D224AB" w:rsidP="00D224AB">
      <w:pPr>
        <w:ind w:firstLine="708"/>
        <w:jc w:val="both"/>
        <w:rPr>
          <w:rFonts w:ascii="Abadi" w:hAnsi="Abadi" w:cs="Arial"/>
          <w:sz w:val="21"/>
          <w:szCs w:val="21"/>
          <w:lang w:val="es-MX" w:eastAsia="x-none"/>
        </w:rPr>
      </w:pPr>
      <w:r w:rsidRPr="00482C2B">
        <w:rPr>
          <w:rFonts w:ascii="Abadi" w:hAnsi="Abadi" w:cs="Arial"/>
          <w:sz w:val="21"/>
          <w:szCs w:val="21"/>
          <w:lang w:val="es-MX" w:eastAsia="x-none"/>
        </w:rPr>
        <w:t xml:space="preserve">Las facultades de la legislatura local en materia de revisión de las cuentas públicas municipales tienen su fundamento en lo </w:t>
      </w:r>
      <w:r w:rsidRPr="00482C2B">
        <w:rPr>
          <w:rFonts w:ascii="Abadi" w:hAnsi="Abadi" w:cs="Arial"/>
          <w:sz w:val="21"/>
          <w:szCs w:val="21"/>
          <w:lang w:val="es-MX" w:eastAsia="x-none"/>
        </w:rPr>
        <w:t xml:space="preserve">dispuesto por el artículo 63 fracciones XIX y XXVIII de </w:t>
      </w:r>
      <w:smartTag w:uri="urn:schemas-microsoft-com:office:smarttags" w:element="PersonName">
        <w:smartTagPr>
          <w:attr w:name="ProductID" w:val="la Constituci￳n Pol￭tica"/>
        </w:smartTagPr>
        <w:r w:rsidRPr="00482C2B">
          <w:rPr>
            <w:rFonts w:ascii="Abadi" w:hAnsi="Abadi" w:cs="Arial"/>
            <w:sz w:val="21"/>
            <w:szCs w:val="21"/>
            <w:lang w:val="es-MX" w:eastAsia="x-none"/>
          </w:rPr>
          <w:t>la Constitución Política</w:t>
        </w:r>
      </w:smartTag>
      <w:r w:rsidRPr="00482C2B">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67FF9F24" w14:textId="77777777" w:rsidR="00D224AB" w:rsidRPr="00482C2B" w:rsidRDefault="00D224AB" w:rsidP="00D224AB">
      <w:pPr>
        <w:ind w:firstLine="708"/>
        <w:jc w:val="both"/>
        <w:rPr>
          <w:rFonts w:ascii="Abadi" w:hAnsi="Abadi" w:cs="Arial"/>
          <w:sz w:val="21"/>
          <w:szCs w:val="21"/>
          <w:lang w:val="es-MX" w:eastAsia="x-none"/>
        </w:rPr>
      </w:pPr>
    </w:p>
    <w:p w14:paraId="54891373" w14:textId="77777777" w:rsidR="00D224AB" w:rsidRPr="00482C2B" w:rsidRDefault="00D224AB" w:rsidP="00D224AB">
      <w:pPr>
        <w:ind w:firstLine="708"/>
        <w:jc w:val="both"/>
        <w:rPr>
          <w:rFonts w:ascii="Abadi" w:hAnsi="Abadi" w:cs="Arial"/>
          <w:sz w:val="21"/>
          <w:szCs w:val="21"/>
          <w:lang w:val="es-MX" w:eastAsia="x-none"/>
        </w:rPr>
      </w:pPr>
      <w:r w:rsidRPr="00482C2B">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2D8357CD" w14:textId="77777777" w:rsidR="00D224AB" w:rsidRPr="00482C2B" w:rsidRDefault="00D224AB" w:rsidP="008E1008">
      <w:pPr>
        <w:jc w:val="both"/>
        <w:rPr>
          <w:rFonts w:ascii="Abadi" w:hAnsi="Abadi" w:cs="Arial"/>
          <w:sz w:val="21"/>
          <w:szCs w:val="21"/>
          <w:lang w:val="es-MX" w:eastAsia="x-none"/>
        </w:rPr>
      </w:pPr>
    </w:p>
    <w:p w14:paraId="0DD948E7" w14:textId="77777777" w:rsidR="00D224AB" w:rsidRPr="00482C2B" w:rsidRDefault="00D224AB" w:rsidP="00D224AB">
      <w:pPr>
        <w:ind w:firstLine="708"/>
        <w:jc w:val="both"/>
        <w:rPr>
          <w:rFonts w:ascii="Abadi" w:hAnsi="Abadi" w:cs="Arial"/>
          <w:sz w:val="21"/>
          <w:szCs w:val="21"/>
          <w:lang w:val="es-MX" w:eastAsia="x-none"/>
        </w:rPr>
      </w:pPr>
      <w:r w:rsidRPr="00482C2B">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482C2B">
          <w:rPr>
            <w:rFonts w:ascii="Abadi" w:hAnsi="Abadi" w:cs="Arial"/>
            <w:sz w:val="21"/>
            <w:szCs w:val="21"/>
            <w:lang w:val="es-MX" w:eastAsia="x-none"/>
          </w:rPr>
          <w:t>la Constitución Política</w:t>
        </w:r>
      </w:smartTag>
      <w:r w:rsidRPr="00482C2B">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63CE77AB" w14:textId="77777777" w:rsidR="00D224AB" w:rsidRPr="00482C2B" w:rsidRDefault="00D224AB" w:rsidP="00D224AB">
      <w:pPr>
        <w:ind w:firstLine="708"/>
        <w:jc w:val="both"/>
        <w:rPr>
          <w:rFonts w:ascii="Abadi" w:hAnsi="Abadi" w:cs="Arial"/>
          <w:sz w:val="21"/>
          <w:szCs w:val="21"/>
          <w:lang w:val="es-MX" w:eastAsia="x-none"/>
        </w:rPr>
      </w:pPr>
    </w:p>
    <w:p w14:paraId="02D1CC58" w14:textId="77777777" w:rsidR="00D224AB" w:rsidRPr="00482C2B" w:rsidRDefault="00D224AB" w:rsidP="00D224AB">
      <w:pPr>
        <w:ind w:firstLine="708"/>
        <w:jc w:val="both"/>
        <w:rPr>
          <w:rFonts w:ascii="Abadi" w:hAnsi="Abadi" w:cs="Arial"/>
          <w:sz w:val="21"/>
          <w:szCs w:val="21"/>
          <w:lang w:val="es-MX" w:eastAsia="x-none"/>
        </w:rPr>
      </w:pPr>
      <w:r w:rsidRPr="00482C2B">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598EAB0" w14:textId="77777777" w:rsidR="00D224AB" w:rsidRPr="00482C2B" w:rsidRDefault="00D224AB" w:rsidP="00D224AB">
      <w:pPr>
        <w:ind w:firstLine="708"/>
        <w:jc w:val="both"/>
        <w:rPr>
          <w:rFonts w:ascii="Abadi" w:hAnsi="Abadi" w:cs="Arial"/>
          <w:sz w:val="21"/>
          <w:szCs w:val="21"/>
          <w:lang w:val="es-MX" w:eastAsia="x-none"/>
        </w:rPr>
      </w:pPr>
    </w:p>
    <w:p w14:paraId="16704DEA" w14:textId="77777777" w:rsidR="00D224AB" w:rsidRPr="008E1008" w:rsidRDefault="00D224AB" w:rsidP="00D224AB">
      <w:pPr>
        <w:pStyle w:val="Textoindependiente"/>
        <w:ind w:firstLine="708"/>
        <w:rPr>
          <w:rFonts w:ascii="Abadi" w:hAnsi="Abadi"/>
          <w:b w:val="0"/>
          <w:bCs w:val="0"/>
          <w:sz w:val="21"/>
          <w:szCs w:val="21"/>
        </w:rPr>
      </w:pPr>
      <w:r w:rsidRPr="008E1008">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8E1008">
          <w:rPr>
            <w:rFonts w:ascii="Abadi" w:hAnsi="Abadi"/>
            <w:b w:val="0"/>
            <w:bCs w:val="0"/>
            <w:sz w:val="21"/>
            <w:szCs w:val="21"/>
          </w:rPr>
          <w:t>la Ley</w:t>
        </w:r>
      </w:smartTag>
      <w:r w:rsidRPr="008E1008">
        <w:rPr>
          <w:rFonts w:ascii="Abadi" w:hAnsi="Abadi"/>
          <w:b w:val="0"/>
          <w:bCs w:val="0"/>
          <w:sz w:val="21"/>
          <w:szCs w:val="21"/>
        </w:rPr>
        <w:t xml:space="preserve"> de Fiscalización Superior del </w:t>
      </w:r>
      <w:r w:rsidRPr="008E1008">
        <w:rPr>
          <w:rFonts w:ascii="Abadi" w:hAnsi="Abadi"/>
          <w:b w:val="0"/>
          <w:bCs w:val="0"/>
          <w:sz w:val="21"/>
          <w:szCs w:val="21"/>
        </w:rPr>
        <w:lastRenderedPageBreak/>
        <w:t>Estado de Guanajuato consigna como atribución del Auditor Superior rendir al Congreso del Estado, los informes derivados del ejercicio de la función de fiscalización.</w:t>
      </w:r>
    </w:p>
    <w:p w14:paraId="6D69CAAB" w14:textId="77777777" w:rsidR="00D224AB" w:rsidRPr="008E1008" w:rsidRDefault="00D224AB" w:rsidP="00D224AB">
      <w:pPr>
        <w:pStyle w:val="Textoindependiente"/>
        <w:ind w:firstLine="708"/>
        <w:rPr>
          <w:rFonts w:ascii="Abadi" w:hAnsi="Abadi"/>
          <w:b w:val="0"/>
          <w:bCs w:val="0"/>
          <w:sz w:val="21"/>
          <w:szCs w:val="21"/>
        </w:rPr>
      </w:pPr>
    </w:p>
    <w:p w14:paraId="0E90F8F6" w14:textId="77777777" w:rsidR="00D224AB" w:rsidRPr="008E1008" w:rsidRDefault="00D224AB" w:rsidP="00D224AB">
      <w:pPr>
        <w:pStyle w:val="Textoindependiente"/>
        <w:ind w:firstLine="708"/>
        <w:rPr>
          <w:rFonts w:ascii="Abadi" w:hAnsi="Abadi"/>
          <w:b w:val="0"/>
          <w:bCs w:val="0"/>
          <w:sz w:val="21"/>
          <w:szCs w:val="21"/>
        </w:rPr>
      </w:pPr>
      <w:r w:rsidRPr="008E1008">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AABAC23" w14:textId="77777777" w:rsidR="00D224AB" w:rsidRPr="008E1008" w:rsidRDefault="00D224AB" w:rsidP="00D224AB">
      <w:pPr>
        <w:pStyle w:val="Textoindependiente"/>
        <w:ind w:firstLine="708"/>
        <w:rPr>
          <w:rFonts w:ascii="Abadi" w:hAnsi="Abadi"/>
          <w:b w:val="0"/>
          <w:bCs w:val="0"/>
          <w:sz w:val="21"/>
          <w:szCs w:val="21"/>
        </w:rPr>
      </w:pPr>
    </w:p>
    <w:p w14:paraId="56F7B273" w14:textId="77777777" w:rsidR="00D224AB" w:rsidRPr="008E1008" w:rsidRDefault="00D224AB" w:rsidP="00D224AB">
      <w:pPr>
        <w:pStyle w:val="Textoindependiente"/>
        <w:ind w:firstLine="708"/>
        <w:rPr>
          <w:rFonts w:ascii="Abadi" w:hAnsi="Abadi"/>
          <w:b w:val="0"/>
          <w:bCs w:val="0"/>
          <w:sz w:val="21"/>
          <w:szCs w:val="21"/>
        </w:rPr>
      </w:pPr>
      <w:r w:rsidRPr="008E1008">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8E1008">
          <w:rPr>
            <w:rFonts w:ascii="Abadi" w:hAnsi="Abadi"/>
            <w:b w:val="0"/>
            <w:bCs w:val="0"/>
            <w:sz w:val="21"/>
            <w:szCs w:val="21"/>
          </w:rPr>
          <w:t>la Ley Orgánica</w:t>
        </w:r>
      </w:smartTag>
      <w:r w:rsidRPr="008E1008">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785C9A7" w14:textId="77777777" w:rsidR="00D224AB" w:rsidRPr="008E1008" w:rsidRDefault="00D224AB" w:rsidP="00D224AB">
      <w:pPr>
        <w:pStyle w:val="Textoindependiente"/>
        <w:ind w:firstLine="708"/>
        <w:rPr>
          <w:rFonts w:ascii="Abadi" w:hAnsi="Abadi"/>
          <w:b w:val="0"/>
          <w:bCs w:val="0"/>
          <w:sz w:val="21"/>
          <w:szCs w:val="21"/>
        </w:rPr>
      </w:pPr>
    </w:p>
    <w:p w14:paraId="629610BD" w14:textId="77777777" w:rsidR="00D224AB" w:rsidRPr="008E1008" w:rsidRDefault="00D224AB" w:rsidP="00D224AB">
      <w:pPr>
        <w:pStyle w:val="Textoindependiente"/>
        <w:ind w:firstLine="708"/>
        <w:rPr>
          <w:rFonts w:ascii="Abadi" w:hAnsi="Abadi"/>
          <w:b w:val="0"/>
          <w:bCs w:val="0"/>
          <w:sz w:val="21"/>
          <w:szCs w:val="21"/>
        </w:rPr>
      </w:pPr>
      <w:r w:rsidRPr="008E1008">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320D1347" w14:textId="77777777" w:rsidR="00D224AB" w:rsidRDefault="00D224AB" w:rsidP="00D224AB">
      <w:pPr>
        <w:pStyle w:val="Textoindependiente"/>
        <w:ind w:firstLine="708"/>
        <w:rPr>
          <w:rFonts w:ascii="Abadi" w:hAnsi="Abadi"/>
          <w:sz w:val="21"/>
          <w:szCs w:val="21"/>
        </w:rPr>
      </w:pPr>
    </w:p>
    <w:p w14:paraId="3AA964DC" w14:textId="77777777" w:rsidR="00D224AB" w:rsidRPr="00482C2B" w:rsidRDefault="00D224AB" w:rsidP="00D224AB">
      <w:pPr>
        <w:pStyle w:val="Textoindependiente"/>
        <w:ind w:firstLine="708"/>
        <w:rPr>
          <w:rFonts w:ascii="Abadi" w:hAnsi="Abadi"/>
          <w:sz w:val="21"/>
          <w:szCs w:val="21"/>
        </w:rPr>
      </w:pPr>
    </w:p>
    <w:p w14:paraId="0F8F0C24" w14:textId="77777777" w:rsidR="00D224AB" w:rsidRPr="00482C2B" w:rsidRDefault="00D224AB" w:rsidP="00D224AB">
      <w:pPr>
        <w:ind w:firstLine="708"/>
        <w:jc w:val="both"/>
        <w:rPr>
          <w:rFonts w:ascii="Abadi" w:hAnsi="Abadi" w:cs="Arial"/>
          <w:b/>
          <w:bCs/>
          <w:sz w:val="21"/>
          <w:szCs w:val="21"/>
          <w:lang w:val="es-MX" w:eastAsia="x-none"/>
        </w:rPr>
      </w:pPr>
      <w:r w:rsidRPr="00482C2B">
        <w:rPr>
          <w:rFonts w:ascii="Abadi" w:hAnsi="Abadi" w:cs="Arial"/>
          <w:b/>
          <w:bCs/>
          <w:sz w:val="21"/>
          <w:szCs w:val="21"/>
          <w:lang w:val="es-MX" w:eastAsia="x-none"/>
        </w:rPr>
        <w:t>II. Antecedentes:</w:t>
      </w:r>
    </w:p>
    <w:p w14:paraId="7DD167BD" w14:textId="77777777" w:rsidR="00D224AB" w:rsidRPr="00482C2B" w:rsidRDefault="00D224AB" w:rsidP="00D224AB">
      <w:pPr>
        <w:ind w:firstLine="708"/>
        <w:jc w:val="both"/>
        <w:rPr>
          <w:rFonts w:ascii="Abadi" w:hAnsi="Abadi" w:cs="Arial"/>
          <w:sz w:val="21"/>
          <w:szCs w:val="21"/>
          <w:lang w:val="es-MX" w:eastAsia="x-none"/>
        </w:rPr>
      </w:pPr>
    </w:p>
    <w:p w14:paraId="6585B35F" w14:textId="77777777" w:rsidR="00D224AB" w:rsidRPr="00482C2B" w:rsidRDefault="00D224AB" w:rsidP="00D224AB">
      <w:pPr>
        <w:ind w:firstLine="708"/>
        <w:jc w:val="both"/>
        <w:rPr>
          <w:rFonts w:ascii="Abadi" w:hAnsi="Abadi" w:cs="Arial"/>
          <w:sz w:val="21"/>
          <w:szCs w:val="21"/>
          <w:lang w:val="es-MX" w:eastAsia="x-none"/>
        </w:rPr>
      </w:pPr>
      <w:r w:rsidRPr="00482C2B">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482C2B">
          <w:rPr>
            <w:rFonts w:ascii="Abadi" w:hAnsi="Abadi" w:cs="Arial"/>
            <w:sz w:val="21"/>
            <w:szCs w:val="21"/>
            <w:lang w:val="es-MX" w:eastAsia="x-none"/>
          </w:rPr>
          <w:t>la Constitución Política</w:t>
        </w:r>
      </w:smartTag>
      <w:r w:rsidRPr="00482C2B">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553F2B23" w14:textId="77777777" w:rsidR="00D224AB" w:rsidRPr="00D224AB" w:rsidRDefault="00D224AB" w:rsidP="00D224AB">
      <w:pPr>
        <w:ind w:firstLine="708"/>
        <w:jc w:val="both"/>
        <w:rPr>
          <w:rFonts w:ascii="Abadi" w:hAnsi="Abadi" w:cs="Arial"/>
          <w:sz w:val="21"/>
          <w:szCs w:val="21"/>
          <w:lang w:val="es-MX" w:eastAsia="x-none"/>
        </w:rPr>
      </w:pPr>
    </w:p>
    <w:p w14:paraId="7366BF92"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47D0266B" w14:textId="77777777" w:rsidR="00D224AB" w:rsidRPr="00D224AB" w:rsidRDefault="00D224AB" w:rsidP="00D224AB">
      <w:pPr>
        <w:pStyle w:val="Textoindependiente"/>
        <w:ind w:firstLine="708"/>
        <w:rPr>
          <w:rFonts w:ascii="Abadi" w:hAnsi="Abadi"/>
          <w:b w:val="0"/>
          <w:bCs w:val="0"/>
          <w:sz w:val="21"/>
          <w:szCs w:val="21"/>
        </w:rPr>
      </w:pPr>
    </w:p>
    <w:p w14:paraId="175EC3BF"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D224AB">
          <w:rPr>
            <w:rFonts w:ascii="Abadi" w:hAnsi="Abadi"/>
            <w:b w:val="0"/>
            <w:bCs w:val="0"/>
            <w:sz w:val="21"/>
            <w:szCs w:val="21"/>
          </w:rPr>
          <w:t>la Ley</w:t>
        </w:r>
      </w:smartTag>
      <w:r w:rsidRPr="00D224AB">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298826F1" w14:textId="77777777" w:rsidR="00D224AB" w:rsidRPr="00D224AB" w:rsidRDefault="00D224AB" w:rsidP="00D224AB">
      <w:pPr>
        <w:pStyle w:val="Textoindependiente"/>
        <w:ind w:firstLine="708"/>
        <w:rPr>
          <w:rFonts w:ascii="Abadi" w:hAnsi="Abadi"/>
          <w:b w:val="0"/>
          <w:bCs w:val="0"/>
          <w:sz w:val="21"/>
          <w:szCs w:val="21"/>
        </w:rPr>
      </w:pPr>
    </w:p>
    <w:p w14:paraId="674ABA00"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38CE72A9" w14:textId="77777777" w:rsidR="00D224AB" w:rsidRPr="00D224AB" w:rsidRDefault="00D224AB" w:rsidP="00D224AB">
      <w:pPr>
        <w:pStyle w:val="Textoindependiente"/>
        <w:ind w:firstLine="708"/>
        <w:rPr>
          <w:rFonts w:ascii="Abadi" w:hAnsi="Abadi"/>
          <w:b w:val="0"/>
          <w:bCs w:val="0"/>
          <w:sz w:val="21"/>
          <w:szCs w:val="21"/>
        </w:rPr>
      </w:pPr>
    </w:p>
    <w:p w14:paraId="63117D02"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30F597BC" w14:textId="77777777" w:rsidR="00D224AB" w:rsidRPr="00482C2B" w:rsidRDefault="00D224AB" w:rsidP="00D224AB">
      <w:pPr>
        <w:ind w:firstLine="708"/>
        <w:jc w:val="both"/>
        <w:rPr>
          <w:rFonts w:ascii="Abadi" w:hAnsi="Abadi" w:cs="Arial"/>
          <w:sz w:val="21"/>
          <w:szCs w:val="21"/>
          <w:lang w:val="es-MX" w:eastAsia="x-none"/>
        </w:rPr>
      </w:pPr>
    </w:p>
    <w:p w14:paraId="58CAD140" w14:textId="77777777" w:rsidR="00D224AB" w:rsidRPr="00482C2B" w:rsidRDefault="00D224AB" w:rsidP="00D224AB">
      <w:pPr>
        <w:ind w:firstLine="708"/>
        <w:jc w:val="both"/>
        <w:rPr>
          <w:rFonts w:ascii="Abadi" w:hAnsi="Abadi" w:cs="Arial"/>
          <w:sz w:val="21"/>
          <w:szCs w:val="21"/>
          <w:lang w:val="es-MX" w:eastAsia="x-none"/>
        </w:rPr>
      </w:pPr>
      <w:r w:rsidRPr="00482C2B">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482C2B">
          <w:rPr>
            <w:rFonts w:ascii="Abadi" w:hAnsi="Abadi" w:cs="Arial"/>
            <w:sz w:val="21"/>
            <w:szCs w:val="21"/>
            <w:lang w:val="es-MX" w:eastAsia="x-none"/>
          </w:rPr>
          <w:t>la Ley Orgánica</w:t>
        </w:r>
      </w:smartTag>
      <w:r w:rsidRPr="00482C2B">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2B237789" w14:textId="77777777" w:rsidR="00D224AB" w:rsidRPr="00482C2B" w:rsidRDefault="00D224AB" w:rsidP="00D224AB">
      <w:pPr>
        <w:jc w:val="both"/>
        <w:rPr>
          <w:rFonts w:ascii="Abadi" w:hAnsi="Abadi" w:cs="Arial"/>
          <w:sz w:val="21"/>
          <w:szCs w:val="21"/>
          <w:lang w:val="es-MX" w:eastAsia="x-none"/>
        </w:rPr>
      </w:pPr>
    </w:p>
    <w:p w14:paraId="0AAD8E60" w14:textId="77777777" w:rsidR="00D224AB" w:rsidRPr="00482C2B" w:rsidRDefault="00D224AB" w:rsidP="00D224AB">
      <w:pPr>
        <w:ind w:firstLine="708"/>
        <w:jc w:val="both"/>
        <w:rPr>
          <w:rFonts w:ascii="Abadi" w:hAnsi="Abadi" w:cs="Arial"/>
          <w:sz w:val="21"/>
          <w:szCs w:val="21"/>
          <w:lang w:val="es-MX" w:eastAsia="x-none"/>
        </w:rPr>
      </w:pPr>
    </w:p>
    <w:p w14:paraId="3F3BB6EA" w14:textId="77777777" w:rsidR="00D224AB" w:rsidRPr="00482C2B" w:rsidRDefault="00D224AB" w:rsidP="00D224AB">
      <w:pPr>
        <w:ind w:right="60" w:firstLine="709"/>
        <w:jc w:val="both"/>
        <w:rPr>
          <w:rFonts w:ascii="Abadi" w:hAnsi="Abadi" w:cs="Arial"/>
          <w:sz w:val="21"/>
          <w:szCs w:val="21"/>
          <w:lang w:val="es-MX" w:eastAsia="x-none"/>
        </w:rPr>
      </w:pPr>
      <w:r w:rsidRPr="00482C2B">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70E51821" w14:textId="77777777" w:rsidR="00D224AB" w:rsidRPr="00482C2B" w:rsidRDefault="00D224AB" w:rsidP="00D224AB">
      <w:pPr>
        <w:ind w:right="58" w:firstLine="709"/>
        <w:jc w:val="both"/>
        <w:rPr>
          <w:rFonts w:ascii="Abadi" w:eastAsia="DejaVu Sans" w:hAnsi="Abadi" w:cs="Tahoma"/>
          <w:iCs/>
          <w:kern w:val="1"/>
          <w:sz w:val="21"/>
          <w:szCs w:val="21"/>
          <w:lang w:eastAsia="ar-SA"/>
        </w:rPr>
      </w:pPr>
    </w:p>
    <w:p w14:paraId="1FDBA420" w14:textId="77777777" w:rsidR="00D224AB" w:rsidRPr="00482C2B" w:rsidRDefault="00D224AB" w:rsidP="00D224AB">
      <w:pPr>
        <w:ind w:firstLine="708"/>
        <w:jc w:val="both"/>
        <w:rPr>
          <w:rFonts w:ascii="Abadi" w:hAnsi="Abadi" w:cs="Arial"/>
          <w:sz w:val="21"/>
          <w:szCs w:val="21"/>
          <w:lang w:val="es-MX" w:eastAsia="x-none"/>
        </w:rPr>
      </w:pPr>
      <w:r w:rsidRPr="00482C2B">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48341619" w14:textId="77777777" w:rsidR="00D224AB" w:rsidRPr="00482C2B" w:rsidRDefault="00D224AB" w:rsidP="00D224AB">
      <w:pPr>
        <w:pStyle w:val="Textoindependiente"/>
        <w:ind w:firstLine="708"/>
        <w:rPr>
          <w:rFonts w:ascii="Abadi" w:hAnsi="Abadi"/>
          <w:sz w:val="21"/>
          <w:szCs w:val="21"/>
        </w:rPr>
      </w:pPr>
    </w:p>
    <w:p w14:paraId="114098F3"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lastRenderedPageBreak/>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763849E9" w14:textId="77777777" w:rsidR="00D224AB" w:rsidRPr="00D224AB" w:rsidRDefault="00D224AB" w:rsidP="00D224AB">
      <w:pPr>
        <w:pStyle w:val="Textoindependiente"/>
        <w:ind w:firstLine="708"/>
        <w:rPr>
          <w:rFonts w:ascii="Abadi" w:hAnsi="Abadi"/>
          <w:b w:val="0"/>
          <w:bCs w:val="0"/>
          <w:sz w:val="21"/>
          <w:szCs w:val="21"/>
        </w:rPr>
      </w:pPr>
    </w:p>
    <w:p w14:paraId="68787337" w14:textId="77777777" w:rsidR="00D224AB" w:rsidRPr="00482C2B" w:rsidRDefault="00D224AB" w:rsidP="00D224AB">
      <w:pPr>
        <w:ind w:right="60" w:firstLine="709"/>
        <w:jc w:val="both"/>
        <w:rPr>
          <w:rFonts w:ascii="Abadi" w:hAnsi="Abadi" w:cs="Arial"/>
          <w:sz w:val="21"/>
          <w:szCs w:val="21"/>
          <w:lang w:val="es-MX" w:eastAsia="x-none"/>
        </w:rPr>
      </w:pPr>
      <w:r w:rsidRPr="00482C2B">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6FE903AE" w14:textId="77777777" w:rsidR="00D224AB" w:rsidRPr="00482C2B" w:rsidRDefault="00D224AB" w:rsidP="00D224AB">
      <w:pPr>
        <w:pStyle w:val="Textoindependiente"/>
        <w:ind w:firstLine="708"/>
        <w:rPr>
          <w:rFonts w:ascii="Abadi" w:hAnsi="Abadi"/>
          <w:sz w:val="21"/>
          <w:szCs w:val="21"/>
        </w:rPr>
      </w:pPr>
    </w:p>
    <w:p w14:paraId="593F3055"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682E0C1C" w14:textId="77777777" w:rsidR="00D224AB" w:rsidRPr="00D224AB" w:rsidRDefault="00D224AB" w:rsidP="00D224AB">
      <w:pPr>
        <w:pStyle w:val="Textoindependiente"/>
        <w:ind w:firstLine="708"/>
        <w:rPr>
          <w:rFonts w:ascii="Abadi" w:hAnsi="Abadi"/>
          <w:b w:val="0"/>
          <w:bCs w:val="0"/>
          <w:sz w:val="21"/>
          <w:szCs w:val="21"/>
        </w:rPr>
      </w:pPr>
    </w:p>
    <w:p w14:paraId="49938934" w14:textId="77777777" w:rsidR="00D224AB" w:rsidRPr="00482C2B" w:rsidRDefault="00D224AB" w:rsidP="00D224AB">
      <w:pPr>
        <w:tabs>
          <w:tab w:val="left" w:pos="709"/>
        </w:tabs>
        <w:jc w:val="both"/>
        <w:rPr>
          <w:rFonts w:ascii="Abadi" w:hAnsi="Abadi" w:cs="Arial"/>
          <w:sz w:val="21"/>
          <w:szCs w:val="21"/>
          <w:lang w:val="es-MX" w:eastAsia="x-none"/>
        </w:rPr>
      </w:pPr>
      <w:r w:rsidRPr="00482C2B">
        <w:rPr>
          <w:rFonts w:ascii="Abadi" w:hAnsi="Abadi" w:cs="Arial"/>
          <w:sz w:val="21"/>
          <w:szCs w:val="21"/>
        </w:rPr>
        <w:tab/>
        <w:t xml:space="preserve">El citado artículo también refiere </w:t>
      </w:r>
      <w:r w:rsidRPr="00482C2B">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3C037379" w14:textId="77777777" w:rsidR="00D224AB" w:rsidRPr="00482C2B" w:rsidRDefault="00D224AB" w:rsidP="00D224AB">
      <w:pPr>
        <w:tabs>
          <w:tab w:val="left" w:pos="709"/>
        </w:tabs>
        <w:jc w:val="both"/>
        <w:rPr>
          <w:rFonts w:ascii="Abadi" w:hAnsi="Abadi" w:cs="Arial"/>
          <w:sz w:val="21"/>
          <w:szCs w:val="21"/>
          <w:lang w:val="es-MX" w:eastAsia="x-none"/>
        </w:rPr>
      </w:pPr>
      <w:r w:rsidRPr="00482C2B">
        <w:rPr>
          <w:rFonts w:ascii="Abadi" w:hAnsi="Abadi" w:cs="Arial"/>
          <w:sz w:val="21"/>
          <w:szCs w:val="21"/>
          <w:lang w:val="es-MX" w:eastAsia="x-none"/>
        </w:rPr>
        <w:tab/>
        <w:t xml:space="preserve">En términos del numeral 23 de la </w:t>
      </w:r>
      <w:r w:rsidRPr="00482C2B">
        <w:rPr>
          <w:rFonts w:ascii="Abadi" w:hAnsi="Abadi" w:cs="Arial"/>
          <w:sz w:val="21"/>
          <w:szCs w:val="21"/>
        </w:rPr>
        <w:t>Ley de Fiscalización Superior del Estado de Guanajuato, p</w:t>
      </w:r>
      <w:r w:rsidRPr="00482C2B">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6B71ABCA" w14:textId="77777777" w:rsidR="00D224AB" w:rsidRPr="00482C2B" w:rsidRDefault="00D224AB" w:rsidP="00D224AB">
      <w:pPr>
        <w:tabs>
          <w:tab w:val="left" w:pos="709"/>
        </w:tabs>
        <w:jc w:val="both"/>
        <w:rPr>
          <w:rFonts w:ascii="Abadi" w:hAnsi="Abadi" w:cs="Arial"/>
          <w:sz w:val="21"/>
          <w:szCs w:val="21"/>
          <w:lang w:val="es-MX" w:eastAsia="x-none"/>
        </w:rPr>
      </w:pPr>
    </w:p>
    <w:p w14:paraId="02D8657D" w14:textId="77777777" w:rsidR="00D224AB" w:rsidRPr="00482C2B" w:rsidRDefault="00D224AB" w:rsidP="00D224AB">
      <w:pPr>
        <w:pStyle w:val="Texto"/>
        <w:spacing w:after="0" w:line="240" w:lineRule="auto"/>
        <w:ind w:firstLine="708"/>
        <w:rPr>
          <w:rFonts w:ascii="Abadi" w:hAnsi="Abadi" w:cs="Arial"/>
          <w:sz w:val="21"/>
          <w:szCs w:val="21"/>
          <w:lang w:val="es-MX"/>
        </w:rPr>
      </w:pPr>
      <w:r w:rsidRPr="00482C2B">
        <w:rPr>
          <w:rFonts w:ascii="Abadi" w:hAnsi="Abadi" w:cs="Arial"/>
          <w:sz w:val="21"/>
          <w:szCs w:val="21"/>
          <w:lang w:val="es-MX"/>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42BA1EB0" w14:textId="77777777" w:rsidR="00D224AB" w:rsidRPr="00482C2B" w:rsidRDefault="00D224AB" w:rsidP="00D224AB">
      <w:pPr>
        <w:pStyle w:val="Texto"/>
        <w:spacing w:after="0" w:line="240" w:lineRule="auto"/>
        <w:ind w:firstLine="708"/>
        <w:rPr>
          <w:rFonts w:ascii="Abadi" w:hAnsi="Abadi" w:cs="Arial"/>
          <w:sz w:val="21"/>
          <w:szCs w:val="21"/>
          <w:lang w:val="es-MX"/>
        </w:rPr>
      </w:pPr>
    </w:p>
    <w:p w14:paraId="79381B34" w14:textId="77777777" w:rsidR="00D224AB" w:rsidRPr="00482C2B" w:rsidRDefault="00D224AB" w:rsidP="00D224AB">
      <w:pPr>
        <w:pStyle w:val="Texto"/>
        <w:spacing w:after="0" w:line="240" w:lineRule="auto"/>
        <w:ind w:firstLine="708"/>
        <w:rPr>
          <w:rFonts w:ascii="Abadi" w:hAnsi="Abadi" w:cs="Arial"/>
          <w:sz w:val="21"/>
          <w:szCs w:val="21"/>
          <w:lang w:val="es-MX"/>
        </w:rPr>
      </w:pPr>
      <w:r w:rsidRPr="00482C2B">
        <w:rPr>
          <w:rFonts w:ascii="Abadi" w:hAnsi="Abadi" w:cs="Arial"/>
          <w:sz w:val="21"/>
          <w:szCs w:val="21"/>
          <w:lang w:val="es-MX"/>
        </w:rPr>
        <w:t>En cumplimiento a los citados preceptos, en su oportunidad se remitió a este Congreso del Estado, la cuenta pública municipal de San Diego de la Unión, Gto., correspondiente al ejercicio fiscal del año 2020, turnándose a la Auditoría Superior del Estado para su revisión.</w:t>
      </w:r>
    </w:p>
    <w:p w14:paraId="7878A5DB" w14:textId="77777777" w:rsidR="00D224AB" w:rsidRPr="00482C2B" w:rsidRDefault="00D224AB" w:rsidP="00D224AB">
      <w:pPr>
        <w:pStyle w:val="Textoindependiente"/>
        <w:ind w:firstLine="708"/>
        <w:rPr>
          <w:rFonts w:ascii="Abadi" w:hAnsi="Abadi"/>
          <w:sz w:val="21"/>
          <w:szCs w:val="21"/>
        </w:rPr>
      </w:pPr>
    </w:p>
    <w:p w14:paraId="477FA816"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Por otra parte, el artículo 16 de la Ley de Fiscalización Superior del Estado establece que la Auditoría Superior establecerá un Programa General de Fiscalización, señalando</w:t>
      </w:r>
      <w:r w:rsidRPr="00482C2B">
        <w:rPr>
          <w:rFonts w:ascii="Abadi" w:hAnsi="Abadi"/>
          <w:sz w:val="21"/>
          <w:szCs w:val="21"/>
        </w:rPr>
        <w:t xml:space="preserve"> </w:t>
      </w:r>
      <w:r w:rsidRPr="00D224AB">
        <w:rPr>
          <w:rFonts w:ascii="Abadi" w:hAnsi="Abadi"/>
          <w:b w:val="0"/>
          <w:bCs w:val="0"/>
          <w:sz w:val="21"/>
          <w:szCs w:val="21"/>
        </w:rPr>
        <w:t>los actos y sujetos de fiscalización, los que serán objeto de auditoría o revisión conforme a los criterios y normas que se establezcan en el Reglamento.</w:t>
      </w:r>
    </w:p>
    <w:p w14:paraId="076032A1" w14:textId="77777777" w:rsidR="00D224AB" w:rsidRPr="00D224AB" w:rsidRDefault="00D224AB" w:rsidP="00D224AB">
      <w:pPr>
        <w:pStyle w:val="Textoindependiente"/>
        <w:ind w:firstLine="708"/>
        <w:rPr>
          <w:rFonts w:ascii="Abadi" w:hAnsi="Abadi"/>
          <w:b w:val="0"/>
          <w:bCs w:val="0"/>
          <w:sz w:val="21"/>
          <w:szCs w:val="21"/>
        </w:rPr>
      </w:pPr>
    </w:p>
    <w:p w14:paraId="10830DC7"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En ejercicio de esta función, el Auditor Superior del Estado aprobó el Programa General de Fiscalización 2021. En dicho Programa se contempló la revisión de la cuenta pública municipal de San Diego de la Unión, Gto., correspondiente al ejercicio fiscal del año 2020.</w:t>
      </w:r>
    </w:p>
    <w:p w14:paraId="0EB4431E" w14:textId="77777777" w:rsidR="00D224AB" w:rsidRPr="00482C2B" w:rsidRDefault="00D224AB" w:rsidP="00D224AB">
      <w:pPr>
        <w:ind w:firstLine="708"/>
        <w:jc w:val="both"/>
        <w:rPr>
          <w:rFonts w:ascii="Abadi" w:hAnsi="Abadi" w:cs="Arial"/>
          <w:sz w:val="21"/>
          <w:szCs w:val="21"/>
          <w:lang w:val="es-MX" w:eastAsia="x-none"/>
        </w:rPr>
      </w:pPr>
    </w:p>
    <w:p w14:paraId="347F95BD" w14:textId="77777777" w:rsidR="00D224AB" w:rsidRPr="00482C2B" w:rsidRDefault="00D224AB" w:rsidP="00D224AB">
      <w:pPr>
        <w:ind w:firstLine="708"/>
        <w:jc w:val="both"/>
        <w:rPr>
          <w:rFonts w:ascii="Abadi" w:hAnsi="Abadi" w:cs="Arial"/>
          <w:bCs/>
          <w:sz w:val="21"/>
          <w:szCs w:val="21"/>
          <w:lang w:val="es-MX" w:eastAsia="x-none"/>
        </w:rPr>
      </w:pPr>
      <w:r w:rsidRPr="00482C2B">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482C2B">
        <w:rPr>
          <w:rFonts w:ascii="Abadi" w:hAnsi="Abadi" w:cs="Arial"/>
          <w:bCs/>
          <w:sz w:val="21"/>
          <w:szCs w:val="21"/>
          <w:lang w:val="es-MX" w:eastAsia="x-none"/>
        </w:rPr>
        <w:t>el 10 de marzo de 2022 para su estudio y dictamen,</w:t>
      </w:r>
      <w:r w:rsidRPr="00482C2B">
        <w:rPr>
          <w:rFonts w:ascii="Abadi" w:hAnsi="Abadi" w:cs="Arial"/>
          <w:b/>
          <w:sz w:val="21"/>
          <w:szCs w:val="21"/>
          <w:lang w:val="es-MX" w:eastAsia="x-none"/>
        </w:rPr>
        <w:t xml:space="preserve"> </w:t>
      </w:r>
      <w:r w:rsidRPr="00482C2B">
        <w:rPr>
          <w:rFonts w:ascii="Abadi" w:hAnsi="Abadi" w:cs="Arial"/>
          <w:bCs/>
          <w:sz w:val="21"/>
          <w:szCs w:val="21"/>
          <w:lang w:val="es-MX" w:eastAsia="x-none"/>
        </w:rPr>
        <w:t>siendo radicado el 15 de marzo del año en curso.</w:t>
      </w:r>
    </w:p>
    <w:p w14:paraId="1DA04436" w14:textId="77777777" w:rsidR="00D224AB" w:rsidRPr="00482C2B" w:rsidRDefault="00D224AB" w:rsidP="00D224AB">
      <w:pPr>
        <w:ind w:firstLine="708"/>
        <w:jc w:val="both"/>
        <w:rPr>
          <w:rFonts w:ascii="Abadi" w:hAnsi="Abadi" w:cs="Arial"/>
          <w:b/>
          <w:sz w:val="21"/>
          <w:szCs w:val="21"/>
          <w:lang w:val="es-MX" w:eastAsia="x-none"/>
        </w:rPr>
      </w:pPr>
    </w:p>
    <w:p w14:paraId="28658936" w14:textId="77777777" w:rsidR="00D224AB" w:rsidRPr="00482C2B" w:rsidRDefault="00D224AB" w:rsidP="00D224AB">
      <w:pPr>
        <w:ind w:firstLine="708"/>
        <w:jc w:val="both"/>
        <w:rPr>
          <w:rFonts w:ascii="Abadi" w:hAnsi="Abadi" w:cs="Arial"/>
          <w:sz w:val="21"/>
          <w:szCs w:val="21"/>
          <w:lang w:val="es-MX" w:eastAsia="x-none"/>
        </w:rPr>
      </w:pPr>
    </w:p>
    <w:p w14:paraId="5A4D9BEE" w14:textId="77777777" w:rsidR="00D224AB" w:rsidRPr="00D224AB" w:rsidRDefault="00D224AB" w:rsidP="00D224AB">
      <w:pPr>
        <w:pStyle w:val="Textoindependiente"/>
        <w:ind w:firstLine="708"/>
        <w:rPr>
          <w:rFonts w:ascii="Abadi" w:hAnsi="Abadi"/>
          <w:sz w:val="21"/>
          <w:szCs w:val="21"/>
        </w:rPr>
      </w:pPr>
      <w:r w:rsidRPr="00D224AB">
        <w:rPr>
          <w:rFonts w:ascii="Abadi" w:hAnsi="Abadi"/>
          <w:sz w:val="21"/>
          <w:szCs w:val="21"/>
        </w:rPr>
        <w:t>III. Procedimiento de Revisión:</w:t>
      </w:r>
    </w:p>
    <w:p w14:paraId="6E63E5F4" w14:textId="77777777" w:rsidR="00D224AB" w:rsidRPr="00482C2B" w:rsidRDefault="00D224AB" w:rsidP="00D224AB">
      <w:pPr>
        <w:pStyle w:val="Textoindependiente"/>
        <w:ind w:firstLine="708"/>
        <w:rPr>
          <w:rFonts w:ascii="Abadi" w:hAnsi="Abadi"/>
          <w:sz w:val="21"/>
          <w:szCs w:val="21"/>
        </w:rPr>
      </w:pPr>
    </w:p>
    <w:p w14:paraId="0979C272"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lastRenderedPageBreak/>
        <w:t>La revisión de la cuenta pública municipal de San Diego de la Unión,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F254C2F" w14:textId="77777777" w:rsidR="00D224AB" w:rsidRPr="00482C2B" w:rsidRDefault="00D224AB" w:rsidP="00D224AB">
      <w:pPr>
        <w:pStyle w:val="Textoindependiente"/>
        <w:ind w:firstLine="708"/>
        <w:rPr>
          <w:rFonts w:ascii="Abadi" w:hAnsi="Abadi"/>
          <w:sz w:val="21"/>
          <w:szCs w:val="21"/>
        </w:rPr>
      </w:pPr>
    </w:p>
    <w:p w14:paraId="74E86676"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12AFB056" w14:textId="77777777" w:rsidR="00D224AB" w:rsidRPr="00D224AB" w:rsidRDefault="00D224AB" w:rsidP="00D224AB">
      <w:pPr>
        <w:pStyle w:val="Textoindependiente"/>
        <w:ind w:firstLine="708"/>
        <w:rPr>
          <w:rFonts w:ascii="Abadi" w:hAnsi="Abadi"/>
          <w:b w:val="0"/>
          <w:bCs w:val="0"/>
          <w:sz w:val="21"/>
          <w:szCs w:val="21"/>
        </w:rPr>
      </w:pPr>
    </w:p>
    <w:p w14:paraId="790C8345"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0E9D33F2" w14:textId="77777777" w:rsidR="00D224AB" w:rsidRPr="00D224AB" w:rsidRDefault="00D224AB" w:rsidP="00B45D3B">
      <w:pPr>
        <w:pStyle w:val="Textoindependiente"/>
        <w:rPr>
          <w:rFonts w:ascii="Abadi" w:hAnsi="Abadi"/>
          <w:b w:val="0"/>
          <w:bCs w:val="0"/>
          <w:sz w:val="21"/>
          <w:szCs w:val="21"/>
        </w:rPr>
      </w:pPr>
    </w:p>
    <w:p w14:paraId="3FDE7FD0" w14:textId="77777777" w:rsidR="00D224AB" w:rsidRPr="00D224AB" w:rsidRDefault="00D224AB" w:rsidP="00D224AB">
      <w:pPr>
        <w:pStyle w:val="Textoindependiente"/>
        <w:ind w:firstLine="708"/>
        <w:rPr>
          <w:rFonts w:ascii="Abadi" w:hAnsi="Abadi"/>
          <w:b w:val="0"/>
          <w:bCs w:val="0"/>
          <w:sz w:val="21"/>
          <w:szCs w:val="21"/>
        </w:rPr>
      </w:pPr>
    </w:p>
    <w:p w14:paraId="55DA318B"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 xml:space="preserve">En la revisión también se consideraron las Normas Internacionales de Auditoría emitidas por la Federación Internacional de </w:t>
      </w:r>
      <w:r w:rsidRPr="00D224AB">
        <w:rPr>
          <w:rFonts w:ascii="Abadi" w:hAnsi="Abadi"/>
          <w:b w:val="0"/>
          <w:bCs w:val="0"/>
          <w:sz w:val="21"/>
          <w:szCs w:val="21"/>
        </w:rPr>
        <w:t>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2EAB7950" w14:textId="77777777" w:rsidR="00D224AB" w:rsidRPr="00D224AB" w:rsidRDefault="00D224AB" w:rsidP="00D224AB">
      <w:pPr>
        <w:pStyle w:val="Textoindependiente"/>
        <w:ind w:firstLine="708"/>
        <w:rPr>
          <w:rFonts w:ascii="Abadi" w:hAnsi="Abadi"/>
          <w:b w:val="0"/>
          <w:bCs w:val="0"/>
          <w:sz w:val="21"/>
          <w:szCs w:val="21"/>
        </w:rPr>
      </w:pPr>
    </w:p>
    <w:p w14:paraId="0359C769"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t>El informe de resultados establece que se practicó la revisión de la cuenta pública respecto de las operaciones realizadas por la administración municipal de San Diego de la Unión, Gto., correspondientes al ejercicio fiscal 2020, en lo referente a los apartados de ingresos y egresos.</w:t>
      </w:r>
    </w:p>
    <w:p w14:paraId="2643B65A" w14:textId="77777777" w:rsidR="00D224AB" w:rsidRPr="00482C2B" w:rsidRDefault="00D224AB" w:rsidP="00D224AB">
      <w:pPr>
        <w:pStyle w:val="Textoindependiente"/>
        <w:ind w:firstLine="705"/>
        <w:rPr>
          <w:rFonts w:ascii="Abadi" w:hAnsi="Abadi"/>
          <w:sz w:val="21"/>
          <w:szCs w:val="21"/>
        </w:rPr>
      </w:pPr>
    </w:p>
    <w:p w14:paraId="310DA8F8" w14:textId="703DB407" w:rsidR="00D224AB" w:rsidRPr="00482C2B" w:rsidRDefault="00D224AB" w:rsidP="00B45D3B">
      <w:pPr>
        <w:autoSpaceDE w:val="0"/>
        <w:autoSpaceDN w:val="0"/>
        <w:adjustRightInd w:val="0"/>
        <w:ind w:firstLine="708"/>
        <w:jc w:val="both"/>
        <w:rPr>
          <w:rFonts w:ascii="Abadi" w:hAnsi="Abadi" w:cs="Arial"/>
          <w:sz w:val="21"/>
          <w:szCs w:val="21"/>
          <w:lang w:val="es-MX" w:eastAsia="x-none"/>
        </w:rPr>
      </w:pPr>
      <w:r w:rsidRPr="00482C2B">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74180CD4" w14:textId="77777777" w:rsidR="00D224AB" w:rsidRPr="00482C2B" w:rsidRDefault="00D224AB" w:rsidP="00D224AB">
      <w:pPr>
        <w:ind w:firstLine="708"/>
        <w:jc w:val="both"/>
        <w:rPr>
          <w:rFonts w:ascii="Abadi" w:hAnsi="Abadi" w:cs="Arial"/>
          <w:sz w:val="21"/>
          <w:szCs w:val="21"/>
          <w:lang w:val="es-MX" w:eastAsia="x-none"/>
        </w:rPr>
      </w:pPr>
    </w:p>
    <w:p w14:paraId="59B11FF1" w14:textId="77777777" w:rsidR="00D224AB" w:rsidRPr="00482C2B" w:rsidRDefault="00D224AB" w:rsidP="00D224AB">
      <w:pPr>
        <w:ind w:firstLine="708"/>
        <w:jc w:val="both"/>
        <w:rPr>
          <w:rFonts w:ascii="Abadi" w:hAnsi="Abadi" w:cs="Arial"/>
          <w:sz w:val="21"/>
          <w:szCs w:val="21"/>
          <w:lang w:val="es-MX" w:eastAsia="x-none"/>
        </w:rPr>
      </w:pPr>
    </w:p>
    <w:p w14:paraId="7B23555C" w14:textId="77777777" w:rsidR="00D224AB" w:rsidRPr="00482C2B" w:rsidRDefault="00D224AB" w:rsidP="00D224AB">
      <w:pPr>
        <w:ind w:firstLine="708"/>
        <w:jc w:val="both"/>
        <w:rPr>
          <w:rFonts w:ascii="Abadi" w:hAnsi="Abadi" w:cs="Arial"/>
          <w:sz w:val="21"/>
          <w:szCs w:val="21"/>
          <w:lang w:val="es-MX" w:eastAsia="x-none"/>
        </w:rPr>
      </w:pPr>
      <w:r w:rsidRPr="00482C2B">
        <w:rPr>
          <w:rFonts w:ascii="Abadi" w:hAnsi="Abadi" w:cs="Arial"/>
          <w:sz w:val="21"/>
          <w:szCs w:val="21"/>
          <w:lang w:val="es-MX" w:eastAsia="x-none"/>
        </w:rPr>
        <w:t xml:space="preserve">También se evaluó el registro y presentación de la información contable, las variaciones presupuestales, la razonabilidad de </w:t>
      </w:r>
      <w:r w:rsidRPr="00482C2B">
        <w:rPr>
          <w:rFonts w:ascii="Abadi" w:hAnsi="Abadi" w:cs="Arial"/>
          <w:sz w:val="21"/>
          <w:szCs w:val="21"/>
          <w:lang w:val="es-MX" w:eastAsia="x-none"/>
        </w:rPr>
        <w:lastRenderedPageBreak/>
        <w:t>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158EB172" w14:textId="77777777" w:rsidR="00D224AB" w:rsidRPr="00482C2B" w:rsidRDefault="00D224AB" w:rsidP="00D224AB">
      <w:pPr>
        <w:ind w:firstLine="708"/>
        <w:jc w:val="both"/>
        <w:rPr>
          <w:rFonts w:ascii="Abadi" w:hAnsi="Abadi" w:cs="Arial"/>
          <w:sz w:val="21"/>
          <w:szCs w:val="21"/>
          <w:lang w:val="es-MX" w:eastAsia="x-none"/>
        </w:rPr>
      </w:pPr>
    </w:p>
    <w:p w14:paraId="1E3A222E"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El 18 de agosto de 2021 se notificó al presidente municipal de San Diego de la Unión, Gto., la orden de inicio del procedimiento de revisión de la cuenta pública.</w:t>
      </w:r>
    </w:p>
    <w:p w14:paraId="373E084B" w14:textId="77777777" w:rsidR="00D224AB" w:rsidRPr="00482C2B" w:rsidRDefault="00D224AB" w:rsidP="00D224AB">
      <w:pPr>
        <w:ind w:firstLine="708"/>
        <w:jc w:val="both"/>
        <w:rPr>
          <w:rFonts w:ascii="Abadi" w:hAnsi="Abadi" w:cs="Arial"/>
          <w:sz w:val="21"/>
          <w:szCs w:val="21"/>
        </w:rPr>
      </w:pPr>
    </w:p>
    <w:p w14:paraId="61D0E6F5"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Posteriormente, el 7 de enero de 2022, se notificó al presidente y al ex-presidente municipales de San Diego de la Unión, Gto., el pliego de observaciones y recomendaciones derivado de la revisión practicada a la cuenta pública municipal de San Diego de la Unión, Gto., correspondiente al ejercicio fiscal del año 2020, al cual no se dio respuesta en el plazo previsto en la fracción II del artículo 37 de la Ley de Fiscalización Superior del Estado.</w:t>
      </w:r>
    </w:p>
    <w:p w14:paraId="26392A4F" w14:textId="77777777" w:rsidR="00D224AB" w:rsidRPr="00482C2B" w:rsidRDefault="00D224AB" w:rsidP="00D224AB">
      <w:pPr>
        <w:ind w:firstLine="708"/>
        <w:jc w:val="both"/>
        <w:rPr>
          <w:rFonts w:ascii="Abadi" w:hAnsi="Abadi" w:cs="Arial"/>
          <w:sz w:val="21"/>
          <w:szCs w:val="21"/>
        </w:rPr>
      </w:pPr>
    </w:p>
    <w:p w14:paraId="7A18E25A"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En fechas 30 de noviembre y 1 de diciembre de 2021 y 7 de enero de 2022 se notificó al presidente y al ex-presidente municipales de San Diego de la Unión,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27B085BE" w14:textId="77777777" w:rsidR="00D224AB" w:rsidRPr="00482C2B" w:rsidRDefault="00D224AB" w:rsidP="00D224AB">
      <w:pPr>
        <w:ind w:firstLine="708"/>
        <w:jc w:val="both"/>
        <w:rPr>
          <w:rFonts w:ascii="Abadi" w:hAnsi="Abadi" w:cs="Arial"/>
          <w:sz w:val="21"/>
          <w:szCs w:val="21"/>
        </w:rPr>
      </w:pPr>
    </w:p>
    <w:p w14:paraId="3A0784FE"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 xml:space="preserve">El 18 de febrero de 2022, el informe de resultados se notificó al presidente y al ex-presidente municipales de San Diego de la Unión, Gto., para que, en su caso, hicieran valer el recurso de reconsideración previsto por los artículos del 48 al 55 de </w:t>
      </w:r>
      <w:smartTag w:uri="urn:schemas-microsoft-com:office:smarttags" w:element="PersonName">
        <w:smartTagPr>
          <w:attr w:name="ProductID" w:val="la Ley"/>
        </w:smartTagPr>
        <w:r w:rsidRPr="00D224AB">
          <w:rPr>
            <w:rFonts w:ascii="Abadi" w:hAnsi="Abadi"/>
            <w:b w:val="0"/>
            <w:bCs w:val="0"/>
            <w:sz w:val="21"/>
            <w:szCs w:val="21"/>
          </w:rPr>
          <w:t>la Ley</w:t>
        </w:r>
      </w:smartTag>
      <w:r w:rsidRPr="00D224AB">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0CAE0361" w14:textId="77777777" w:rsidR="00D224AB" w:rsidRPr="00482C2B" w:rsidRDefault="00D224AB" w:rsidP="00D224AB">
      <w:pPr>
        <w:pStyle w:val="Textoindependiente"/>
        <w:rPr>
          <w:rFonts w:ascii="Abadi" w:hAnsi="Abadi"/>
          <w:sz w:val="21"/>
          <w:szCs w:val="21"/>
        </w:rPr>
      </w:pPr>
    </w:p>
    <w:p w14:paraId="0AC4651A" w14:textId="77777777" w:rsidR="00D224AB" w:rsidRPr="00482C2B" w:rsidRDefault="00D224AB" w:rsidP="00D224AB">
      <w:pPr>
        <w:pStyle w:val="Textoindependiente"/>
        <w:ind w:firstLine="708"/>
        <w:rPr>
          <w:rFonts w:ascii="Abadi" w:hAnsi="Abadi"/>
          <w:sz w:val="21"/>
          <w:szCs w:val="21"/>
        </w:rPr>
      </w:pPr>
    </w:p>
    <w:p w14:paraId="2B674726" w14:textId="77777777" w:rsidR="00D224AB" w:rsidRPr="00D224AB" w:rsidRDefault="00D224AB" w:rsidP="00D224AB">
      <w:pPr>
        <w:pStyle w:val="Textoindependiente"/>
        <w:ind w:firstLine="708"/>
        <w:rPr>
          <w:rFonts w:ascii="Abadi" w:hAnsi="Abadi"/>
          <w:b w:val="0"/>
          <w:bCs w:val="0"/>
          <w:sz w:val="21"/>
          <w:szCs w:val="21"/>
        </w:rPr>
      </w:pPr>
      <w:r w:rsidRPr="00D224AB">
        <w:rPr>
          <w:rFonts w:ascii="Abadi" w:hAnsi="Abadi"/>
          <w:b w:val="0"/>
          <w:bCs w:val="0"/>
          <w:sz w:val="21"/>
          <w:szCs w:val="21"/>
        </w:rPr>
        <w:t>Este término transcurrió sin que, dentro del mismo, se hubiere promovido el recurso de reconsideración, como consta en la razón levantada por el Auditor Superior del Estado el 1 de marzo de 2022, en la que se realiza el cómputo del término para la interposición del recurso, contado a partir del día hábil siguiente de la notificación del informe de resultados.</w:t>
      </w:r>
    </w:p>
    <w:p w14:paraId="34215931" w14:textId="77777777" w:rsidR="00D224AB" w:rsidRPr="00482C2B" w:rsidRDefault="00D224AB" w:rsidP="00D224AB">
      <w:pPr>
        <w:pStyle w:val="Textoindependiente"/>
        <w:ind w:firstLine="708"/>
        <w:rPr>
          <w:rFonts w:ascii="Abadi" w:hAnsi="Abadi"/>
          <w:sz w:val="21"/>
          <w:szCs w:val="21"/>
        </w:rPr>
      </w:pPr>
    </w:p>
    <w:p w14:paraId="7E678536" w14:textId="77777777" w:rsidR="00D224AB" w:rsidRPr="00D224AB" w:rsidRDefault="00D224AB" w:rsidP="00D224AB">
      <w:pPr>
        <w:pStyle w:val="Textoindependiente"/>
        <w:ind w:firstLine="708"/>
        <w:rPr>
          <w:rFonts w:ascii="Abadi" w:hAnsi="Abadi"/>
          <w:sz w:val="21"/>
          <w:szCs w:val="21"/>
        </w:rPr>
      </w:pPr>
      <w:r w:rsidRPr="00482C2B">
        <w:rPr>
          <w:rFonts w:ascii="Abadi" w:hAnsi="Abadi"/>
          <w:b w:val="0"/>
          <w:bCs w:val="0"/>
          <w:sz w:val="21"/>
          <w:szCs w:val="21"/>
        </w:rPr>
        <w:t>I</w:t>
      </w:r>
      <w:r w:rsidRPr="00D224AB">
        <w:rPr>
          <w:rFonts w:ascii="Abadi" w:hAnsi="Abadi"/>
          <w:sz w:val="21"/>
          <w:szCs w:val="21"/>
        </w:rPr>
        <w:t>V. Contenido del Informe de Resultados:</w:t>
      </w:r>
    </w:p>
    <w:p w14:paraId="646E75B5" w14:textId="77777777" w:rsidR="00D224AB" w:rsidRPr="00482C2B" w:rsidRDefault="00D224AB" w:rsidP="00D224AB">
      <w:pPr>
        <w:pStyle w:val="Textoindependiente"/>
        <w:rPr>
          <w:rFonts w:ascii="Abadi" w:hAnsi="Abadi"/>
          <w:b w:val="0"/>
          <w:bCs w:val="0"/>
          <w:sz w:val="21"/>
          <w:szCs w:val="21"/>
        </w:rPr>
      </w:pPr>
    </w:p>
    <w:p w14:paraId="7CA67BCA" w14:textId="77777777" w:rsidR="00D224AB" w:rsidRPr="00D224AB" w:rsidRDefault="00D224AB" w:rsidP="00D224AB">
      <w:pPr>
        <w:pStyle w:val="Textoindependiente"/>
        <w:rPr>
          <w:rFonts w:ascii="Abadi" w:hAnsi="Abadi"/>
          <w:b w:val="0"/>
          <w:sz w:val="21"/>
          <w:szCs w:val="21"/>
        </w:rPr>
      </w:pPr>
      <w:r w:rsidRPr="00482C2B">
        <w:rPr>
          <w:rFonts w:ascii="Abadi" w:hAnsi="Abadi"/>
          <w:b w:val="0"/>
          <w:bCs w:val="0"/>
          <w:sz w:val="21"/>
          <w:szCs w:val="21"/>
        </w:rPr>
        <w:tab/>
      </w:r>
      <w:r w:rsidRPr="00D224AB">
        <w:rPr>
          <w:rFonts w:ascii="Abadi" w:hAnsi="Abadi"/>
          <w:b w:val="0"/>
          <w:sz w:val="21"/>
          <w:szCs w:val="21"/>
        </w:rPr>
        <w:t>En cumplimiento a lo establecido por el artículo 37, fracción III de la Ley de Fiscalización Superior del Estado, el informe de resultados contiene los siguientes apartados:</w:t>
      </w:r>
    </w:p>
    <w:p w14:paraId="19E7E8D3" w14:textId="77777777" w:rsidR="00D224AB" w:rsidRPr="00D224AB" w:rsidRDefault="00D224AB" w:rsidP="00D224AB">
      <w:pPr>
        <w:pStyle w:val="Textoindependiente"/>
        <w:rPr>
          <w:rFonts w:ascii="Abadi" w:hAnsi="Abadi"/>
          <w:sz w:val="21"/>
          <w:szCs w:val="21"/>
        </w:rPr>
      </w:pPr>
    </w:p>
    <w:p w14:paraId="70DBA49E" w14:textId="77777777" w:rsidR="00D224AB" w:rsidRPr="00D224AB" w:rsidRDefault="00D224AB">
      <w:pPr>
        <w:pStyle w:val="Textoindependiente"/>
        <w:numPr>
          <w:ilvl w:val="0"/>
          <w:numId w:val="17"/>
        </w:numPr>
        <w:autoSpaceDE/>
        <w:autoSpaceDN/>
        <w:rPr>
          <w:rFonts w:ascii="Abadi" w:hAnsi="Abadi"/>
          <w:sz w:val="21"/>
          <w:szCs w:val="21"/>
        </w:rPr>
      </w:pPr>
      <w:r w:rsidRPr="00D224AB">
        <w:rPr>
          <w:rFonts w:ascii="Abadi" w:hAnsi="Abadi"/>
          <w:sz w:val="21"/>
          <w:szCs w:val="21"/>
        </w:rPr>
        <w:t>Introducción.</w:t>
      </w:r>
    </w:p>
    <w:p w14:paraId="3547238E" w14:textId="77777777" w:rsidR="00D224AB" w:rsidRPr="00482C2B" w:rsidRDefault="00D224AB" w:rsidP="00D224AB">
      <w:pPr>
        <w:pStyle w:val="Textoindependiente"/>
        <w:ind w:left="705"/>
        <w:rPr>
          <w:rFonts w:ascii="Abadi" w:hAnsi="Abadi"/>
          <w:b w:val="0"/>
          <w:bCs w:val="0"/>
          <w:sz w:val="21"/>
          <w:szCs w:val="21"/>
        </w:rPr>
      </w:pPr>
    </w:p>
    <w:p w14:paraId="052BD6A1"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t>Por lo que se refiere a este punto, se establecen los criterios de selección; el objetivo de la revisión; el alcance de la revisión respecto a los apartados de ingresos y egresos, precisando que el detalle de los alcances de la</w:t>
      </w:r>
      <w:r w:rsidRPr="00482C2B">
        <w:rPr>
          <w:rFonts w:ascii="Abadi" w:hAnsi="Abadi"/>
          <w:sz w:val="21"/>
          <w:szCs w:val="21"/>
        </w:rPr>
        <w:t xml:space="preserve"> </w:t>
      </w:r>
      <w:r w:rsidRPr="00D224AB">
        <w:rPr>
          <w:rFonts w:ascii="Abadi" w:hAnsi="Abadi"/>
          <w:b w:val="0"/>
          <w:bCs w:val="0"/>
          <w:sz w:val="21"/>
          <w:szCs w:val="21"/>
        </w:rPr>
        <w:t>revisión se consigna en el Anexo 01 del informe de resultados.</w:t>
      </w:r>
    </w:p>
    <w:p w14:paraId="7DD5A25F" w14:textId="77777777" w:rsidR="00D224AB" w:rsidRPr="00D224AB" w:rsidRDefault="00D224AB" w:rsidP="00D224AB">
      <w:pPr>
        <w:pStyle w:val="Textoindependiente"/>
        <w:ind w:firstLine="705"/>
        <w:rPr>
          <w:rFonts w:ascii="Abadi" w:hAnsi="Abadi"/>
          <w:b w:val="0"/>
          <w:bCs w:val="0"/>
          <w:sz w:val="21"/>
          <w:szCs w:val="21"/>
        </w:rPr>
      </w:pPr>
    </w:p>
    <w:p w14:paraId="07C30615"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t>También en este apartado se precisan los procedimientos de auditoría aplicados, siendo estos: inspección, observación, confirmación externa, recálculo, procedimientos analíticos, re ejecución e indagación.</w:t>
      </w:r>
    </w:p>
    <w:p w14:paraId="5FCD18F0" w14:textId="77777777" w:rsidR="00D224AB" w:rsidRPr="00D224AB" w:rsidRDefault="00D224AB" w:rsidP="00D224AB">
      <w:pPr>
        <w:pStyle w:val="Textoindependiente"/>
        <w:ind w:firstLine="705"/>
        <w:rPr>
          <w:rFonts w:ascii="Abadi" w:hAnsi="Abadi"/>
          <w:b w:val="0"/>
          <w:bCs w:val="0"/>
          <w:sz w:val="21"/>
          <w:szCs w:val="21"/>
        </w:rPr>
      </w:pPr>
    </w:p>
    <w:p w14:paraId="5A4289B3"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45A9820D" w14:textId="77777777" w:rsidR="00D224AB" w:rsidRPr="00482C2B" w:rsidRDefault="00D224AB" w:rsidP="00D224AB">
      <w:pPr>
        <w:jc w:val="both"/>
        <w:rPr>
          <w:rFonts w:ascii="Abadi" w:hAnsi="Abadi"/>
          <w:i/>
          <w:iCs/>
          <w:sz w:val="21"/>
          <w:szCs w:val="21"/>
          <w:lang w:eastAsia="x-none"/>
        </w:rPr>
      </w:pPr>
    </w:p>
    <w:p w14:paraId="12EF0764" w14:textId="77777777" w:rsidR="00D224AB" w:rsidRPr="00482C2B" w:rsidRDefault="00D224AB" w:rsidP="00D224AB">
      <w:pPr>
        <w:jc w:val="both"/>
        <w:rPr>
          <w:rFonts w:ascii="Abadi" w:hAnsi="Abadi" w:cs="Arial"/>
          <w:i/>
          <w:iCs/>
          <w:sz w:val="21"/>
          <w:szCs w:val="21"/>
          <w:lang w:eastAsia="x-none"/>
        </w:rPr>
      </w:pPr>
      <w:r w:rsidRPr="00482C2B">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76FB328F" w14:textId="77777777" w:rsidR="00D224AB" w:rsidRPr="00482C2B" w:rsidRDefault="00D224AB" w:rsidP="00D224AB">
      <w:pPr>
        <w:jc w:val="both"/>
        <w:rPr>
          <w:rFonts w:ascii="Abadi" w:hAnsi="Abadi" w:cs="Arial"/>
          <w:i/>
          <w:iCs/>
          <w:sz w:val="21"/>
          <w:szCs w:val="21"/>
          <w:lang w:eastAsia="x-none"/>
        </w:rPr>
      </w:pPr>
    </w:p>
    <w:p w14:paraId="1DCF90BC" w14:textId="77777777" w:rsidR="00D224AB" w:rsidRPr="00482C2B" w:rsidRDefault="00D224AB" w:rsidP="00D224AB">
      <w:pPr>
        <w:jc w:val="both"/>
        <w:rPr>
          <w:rFonts w:ascii="Abadi" w:hAnsi="Abadi" w:cs="Arial"/>
          <w:i/>
          <w:iCs/>
          <w:sz w:val="21"/>
          <w:szCs w:val="21"/>
          <w:lang w:eastAsia="x-none"/>
        </w:rPr>
      </w:pPr>
      <w:r w:rsidRPr="00482C2B">
        <w:rPr>
          <w:rFonts w:ascii="Abadi" w:hAnsi="Abadi" w:cs="Arial"/>
          <w:i/>
          <w:iCs/>
          <w:sz w:val="21"/>
          <w:szCs w:val="21"/>
          <w:lang w:eastAsia="x-none"/>
        </w:rPr>
        <w:t xml:space="preserve">Dicho listado de empresas, acorde a las normas técnicas que rigen la función de fiscalización, </w:t>
      </w:r>
      <w:r w:rsidRPr="00482C2B">
        <w:rPr>
          <w:rFonts w:ascii="Abadi" w:hAnsi="Abadi" w:cs="Arial"/>
          <w:i/>
          <w:iCs/>
          <w:sz w:val="21"/>
          <w:szCs w:val="21"/>
          <w:lang w:eastAsia="x-none"/>
        </w:rPr>
        <w:lastRenderedPageBreak/>
        <w:t>forma parte de la planeación específica, ejecución de procedimientos de auditoría y de los Informes de Resultados, resaltando que, en estos últimos, se expresan las conclusiones en un apartado específico.</w:t>
      </w:r>
    </w:p>
    <w:p w14:paraId="3EF04EA5" w14:textId="77777777" w:rsidR="00D224AB" w:rsidRPr="00482C2B" w:rsidRDefault="00D224AB" w:rsidP="00D224AB">
      <w:pPr>
        <w:jc w:val="both"/>
        <w:rPr>
          <w:rFonts w:ascii="Abadi" w:hAnsi="Abadi" w:cs="Arial"/>
          <w:i/>
          <w:iCs/>
          <w:sz w:val="21"/>
          <w:szCs w:val="21"/>
          <w:lang w:eastAsia="x-none"/>
        </w:rPr>
      </w:pPr>
    </w:p>
    <w:p w14:paraId="2405DB52" w14:textId="77777777" w:rsidR="00D224AB" w:rsidRPr="00482C2B" w:rsidRDefault="00D224AB" w:rsidP="00D224AB">
      <w:pPr>
        <w:jc w:val="both"/>
        <w:rPr>
          <w:rFonts w:ascii="Abadi" w:hAnsi="Abadi" w:cs="Arial"/>
          <w:i/>
          <w:iCs/>
          <w:sz w:val="21"/>
          <w:szCs w:val="21"/>
          <w:lang w:eastAsia="x-none"/>
        </w:rPr>
      </w:pPr>
      <w:r w:rsidRPr="00482C2B">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0FBBA84B" w14:textId="77777777" w:rsidR="00D224AB" w:rsidRPr="00482C2B" w:rsidRDefault="00D224AB" w:rsidP="00D224AB">
      <w:pPr>
        <w:jc w:val="both"/>
        <w:rPr>
          <w:rFonts w:ascii="Abadi" w:hAnsi="Abadi" w:cs="Arial"/>
          <w:sz w:val="21"/>
          <w:szCs w:val="21"/>
          <w:lang w:eastAsia="x-none"/>
        </w:rPr>
      </w:pPr>
    </w:p>
    <w:p w14:paraId="2D33EE02" w14:textId="77777777" w:rsidR="00D224AB" w:rsidRPr="00482C2B" w:rsidRDefault="00D224AB" w:rsidP="00D224AB">
      <w:pPr>
        <w:ind w:firstLine="705"/>
        <w:jc w:val="both"/>
        <w:rPr>
          <w:rFonts w:ascii="Abadi" w:hAnsi="Abadi" w:cs="Arial"/>
          <w:sz w:val="21"/>
          <w:szCs w:val="21"/>
          <w:lang w:eastAsia="x-none"/>
        </w:rPr>
      </w:pPr>
      <w:r w:rsidRPr="00482C2B">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482C2B">
        <w:rPr>
          <w:rFonts w:ascii="Abadi" w:hAnsi="Abadi" w:cs="Arial"/>
          <w:i/>
          <w:iCs/>
          <w:sz w:val="21"/>
          <w:szCs w:val="21"/>
          <w:lang w:eastAsia="x-none"/>
        </w:rPr>
        <w:t>«Definitivos»,</w:t>
      </w:r>
      <w:r w:rsidRPr="00482C2B">
        <w:rPr>
          <w:rFonts w:ascii="Abadi" w:hAnsi="Abadi" w:cs="Arial"/>
          <w:sz w:val="21"/>
          <w:szCs w:val="21"/>
          <w:lang w:eastAsia="x-none"/>
        </w:rPr>
        <w:t xml:space="preserve"> emitidas por el Servicio de Administración Tributaria.</w:t>
      </w:r>
    </w:p>
    <w:p w14:paraId="3C3E955F" w14:textId="77777777" w:rsidR="00D224AB" w:rsidRPr="00482C2B" w:rsidRDefault="00D224AB" w:rsidP="00D224AB">
      <w:pPr>
        <w:pStyle w:val="Textoindependiente"/>
        <w:ind w:firstLine="705"/>
        <w:rPr>
          <w:rFonts w:ascii="Abadi" w:hAnsi="Abadi"/>
          <w:sz w:val="21"/>
          <w:szCs w:val="21"/>
        </w:rPr>
      </w:pPr>
    </w:p>
    <w:p w14:paraId="275BD238" w14:textId="0A3052A1" w:rsidR="00D224AB" w:rsidRPr="00B45D3B" w:rsidRDefault="00D224AB" w:rsidP="00B45D3B">
      <w:pPr>
        <w:ind w:firstLine="705"/>
        <w:jc w:val="both"/>
        <w:rPr>
          <w:rFonts w:ascii="Abadi" w:hAnsi="Abadi" w:cs="Arial"/>
          <w:sz w:val="21"/>
          <w:szCs w:val="21"/>
          <w:lang w:eastAsia="x-none"/>
        </w:rPr>
      </w:pPr>
      <w:r w:rsidRPr="00482C2B">
        <w:rPr>
          <w:rFonts w:ascii="Abadi" w:hAnsi="Abadi" w:cs="Arial"/>
          <w:sz w:val="21"/>
          <w:szCs w:val="21"/>
          <w:lang w:eastAsia="x-none"/>
        </w:rPr>
        <w:t xml:space="preserve">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w:t>
      </w:r>
      <w:r w:rsidRPr="00482C2B">
        <w:rPr>
          <w:rFonts w:ascii="Abadi" w:hAnsi="Abadi" w:cs="Arial"/>
          <w:sz w:val="21"/>
          <w:szCs w:val="21"/>
          <w:lang w:eastAsia="x-none"/>
        </w:rPr>
        <w:t>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089C7EF8" w14:textId="77777777" w:rsidR="00D224AB" w:rsidRPr="00482C2B" w:rsidRDefault="00D224AB" w:rsidP="00D224AB">
      <w:pPr>
        <w:ind w:firstLine="705"/>
        <w:jc w:val="both"/>
        <w:rPr>
          <w:rFonts w:ascii="Abadi" w:hAnsi="Abadi"/>
          <w:sz w:val="21"/>
          <w:szCs w:val="21"/>
          <w:lang w:eastAsia="x-none"/>
        </w:rPr>
      </w:pPr>
    </w:p>
    <w:p w14:paraId="76BFB4A6" w14:textId="77777777" w:rsidR="00D224AB" w:rsidRPr="00482C2B" w:rsidRDefault="00D224AB" w:rsidP="00D224AB">
      <w:pPr>
        <w:ind w:firstLine="705"/>
        <w:jc w:val="both"/>
        <w:rPr>
          <w:rFonts w:ascii="Abadi" w:hAnsi="Abadi" w:cs="Arial"/>
          <w:sz w:val="21"/>
          <w:szCs w:val="21"/>
          <w:lang w:val="es-MX" w:eastAsia="x-none"/>
        </w:rPr>
      </w:pPr>
      <w:r w:rsidRPr="00482C2B">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33824C3A" w14:textId="77777777" w:rsidR="00D224AB" w:rsidRPr="00482C2B" w:rsidRDefault="00D224AB" w:rsidP="00D224AB">
      <w:pPr>
        <w:ind w:firstLine="705"/>
        <w:jc w:val="both"/>
        <w:rPr>
          <w:rFonts w:ascii="Abadi" w:hAnsi="Abadi" w:cs="Arial"/>
          <w:sz w:val="21"/>
          <w:szCs w:val="21"/>
          <w:lang w:val="es-MX" w:eastAsia="x-none"/>
        </w:rPr>
      </w:pPr>
    </w:p>
    <w:p w14:paraId="28B313BB" w14:textId="77777777" w:rsidR="00D224AB" w:rsidRPr="00482C2B" w:rsidRDefault="00D224AB" w:rsidP="00D224AB">
      <w:pPr>
        <w:ind w:firstLine="705"/>
        <w:jc w:val="both"/>
        <w:rPr>
          <w:rFonts w:ascii="Abadi" w:hAnsi="Abadi" w:cs="Arial"/>
          <w:sz w:val="21"/>
          <w:szCs w:val="21"/>
          <w:lang w:val="es-MX" w:eastAsia="x-none"/>
        </w:rPr>
      </w:pPr>
      <w:r w:rsidRPr="00482C2B">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San Diego de la Unión, Gto., no cumplió con las disposiciones normativas aplicables, de acuerdo a lo que se precisa en el informe de resultados.</w:t>
      </w:r>
    </w:p>
    <w:p w14:paraId="7908AB6C" w14:textId="77777777" w:rsidR="00D224AB" w:rsidRPr="00482C2B" w:rsidRDefault="00D224AB" w:rsidP="00D224AB">
      <w:pPr>
        <w:ind w:firstLine="705"/>
        <w:jc w:val="both"/>
        <w:rPr>
          <w:rFonts w:ascii="Abadi" w:hAnsi="Abadi" w:cs="Arial"/>
          <w:sz w:val="21"/>
          <w:szCs w:val="21"/>
          <w:lang w:val="es-MX" w:eastAsia="x-none"/>
        </w:rPr>
      </w:pPr>
    </w:p>
    <w:p w14:paraId="5CA53ACE" w14:textId="77777777" w:rsidR="00D224AB" w:rsidRPr="00482C2B" w:rsidRDefault="00D224AB" w:rsidP="00D224AB">
      <w:pPr>
        <w:ind w:firstLine="705"/>
        <w:jc w:val="both"/>
        <w:rPr>
          <w:rFonts w:ascii="Abadi" w:hAnsi="Abadi" w:cs="Arial"/>
          <w:sz w:val="21"/>
          <w:szCs w:val="21"/>
        </w:rPr>
      </w:pPr>
      <w:r w:rsidRPr="00482C2B">
        <w:rPr>
          <w:rFonts w:ascii="Abadi" w:hAnsi="Abadi" w:cs="Arial"/>
          <w:sz w:val="21"/>
          <w:szCs w:val="21"/>
          <w:lang w:val="es-MX" w:eastAsia="x-none"/>
        </w:rPr>
        <w:t>En cuanto al rubro de resultados</w:t>
      </w:r>
      <w:r w:rsidRPr="00482C2B">
        <w:rPr>
          <w:rFonts w:ascii="Abadi" w:hAnsi="Abadi" w:cs="Arial"/>
          <w:sz w:val="21"/>
          <w:szCs w:val="21"/>
        </w:rPr>
        <w:t xml:space="preserve"> de la fiscalización efectuada, se establece el estatus que guardan las observaciones y recomendaciones, las cuales se agrupan bajo su respectivo tipo y rubro, señalando que se determinaron 6 observaciones, las cuales no fueron solventadas. Asimismo, se formularon 2 recomendaciones que no se atendieron.</w:t>
      </w:r>
    </w:p>
    <w:p w14:paraId="49CDD251" w14:textId="77777777" w:rsidR="00D224AB" w:rsidRPr="00482C2B" w:rsidRDefault="00D224AB" w:rsidP="00D224AB">
      <w:pPr>
        <w:pStyle w:val="Textoindependiente"/>
        <w:ind w:firstLine="705"/>
        <w:rPr>
          <w:rFonts w:ascii="Abadi" w:hAnsi="Abadi"/>
          <w:sz w:val="21"/>
          <w:szCs w:val="21"/>
        </w:rPr>
      </w:pPr>
    </w:p>
    <w:p w14:paraId="780A5353"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lastRenderedPageBreak/>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005 y 006, existen importes no solventados por la cuantía que ahí se refiere. </w:t>
      </w:r>
    </w:p>
    <w:p w14:paraId="3F2B988E" w14:textId="77777777" w:rsidR="00D224AB" w:rsidRPr="00482C2B" w:rsidRDefault="00D224AB" w:rsidP="00D224AB">
      <w:pPr>
        <w:pStyle w:val="Textoindependiente"/>
        <w:ind w:firstLine="705"/>
        <w:rPr>
          <w:rFonts w:ascii="Abadi" w:hAnsi="Abadi"/>
          <w:sz w:val="21"/>
          <w:szCs w:val="21"/>
        </w:rPr>
      </w:pPr>
    </w:p>
    <w:p w14:paraId="06884DBD"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San Diego de la Unión, Gto., celebró operaciones; entre los procedimientos expuestos, se verificó que estas no se encontraran en el listado de Empresas que Facturan Operaciones Simuladas (EFOS) u operaciones inexistentes con el carácter de «</w:t>
      </w:r>
      <w:r w:rsidRPr="00D224AB">
        <w:rPr>
          <w:rFonts w:ascii="Abadi" w:hAnsi="Abadi"/>
          <w:b w:val="0"/>
          <w:bCs w:val="0"/>
          <w:i/>
          <w:iCs/>
          <w:sz w:val="21"/>
          <w:szCs w:val="21"/>
        </w:rPr>
        <w:t>Definitivos»</w:t>
      </w:r>
      <w:r w:rsidRPr="00D224AB">
        <w:rPr>
          <w:rFonts w:ascii="Abadi" w:hAnsi="Abadi"/>
          <w:b w:val="0"/>
          <w:bCs w:val="0"/>
          <w:sz w:val="21"/>
          <w:szCs w:val="21"/>
        </w:rPr>
        <w:t xml:space="preserve"> publicados en el Diario Oficial de la Federación y en el sitio de información estadística del Servicio de Administración Tributaria, concluyendo que se identificó una empresa clasificadas como EFOS.</w:t>
      </w:r>
    </w:p>
    <w:p w14:paraId="361B1072" w14:textId="77777777" w:rsidR="00D224AB" w:rsidRPr="00482C2B" w:rsidRDefault="00D224AB" w:rsidP="00D224AB">
      <w:pPr>
        <w:pStyle w:val="Textoindependiente"/>
        <w:ind w:firstLine="705"/>
        <w:rPr>
          <w:rFonts w:ascii="Abadi" w:hAnsi="Abadi"/>
          <w:sz w:val="21"/>
          <w:szCs w:val="21"/>
        </w:rPr>
      </w:pPr>
    </w:p>
    <w:p w14:paraId="4752B583" w14:textId="77777777" w:rsidR="00D224AB" w:rsidRPr="00D224AB" w:rsidRDefault="00D224AB">
      <w:pPr>
        <w:pStyle w:val="Textoindependiente"/>
        <w:numPr>
          <w:ilvl w:val="0"/>
          <w:numId w:val="17"/>
        </w:numPr>
        <w:tabs>
          <w:tab w:val="clear" w:pos="1065"/>
          <w:tab w:val="num" w:pos="0"/>
        </w:tabs>
        <w:autoSpaceDE/>
        <w:autoSpaceDN/>
        <w:rPr>
          <w:rFonts w:ascii="Abadi" w:hAnsi="Abadi"/>
          <w:sz w:val="21"/>
          <w:szCs w:val="21"/>
        </w:rPr>
      </w:pPr>
      <w:r w:rsidRPr="00D224AB">
        <w:rPr>
          <w:rFonts w:ascii="Abadi" w:hAnsi="Abadi"/>
          <w:sz w:val="21"/>
          <w:szCs w:val="21"/>
        </w:rPr>
        <w:t xml:space="preserve">Observaciones y recomendaciones, la respuesta emitida por el sujeto fiscalizado y la valoración correspondiente. </w:t>
      </w:r>
    </w:p>
    <w:p w14:paraId="4B0A4319" w14:textId="77777777" w:rsidR="00D224AB" w:rsidRPr="00D224AB" w:rsidRDefault="00D224AB" w:rsidP="00D224AB">
      <w:pPr>
        <w:pStyle w:val="Textoindependiente"/>
        <w:ind w:left="1065"/>
        <w:rPr>
          <w:rFonts w:ascii="Abadi" w:hAnsi="Abadi"/>
          <w:b w:val="0"/>
          <w:bCs w:val="0"/>
          <w:sz w:val="21"/>
          <w:szCs w:val="21"/>
        </w:rPr>
      </w:pPr>
    </w:p>
    <w:p w14:paraId="63BCEE1F"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t>En esta parte se desglosa la valoración de las observaciones formuladas por el Órgano Técnico, considerando como no solventadas las observaciones plasmadas en los numerales 001, referente a adelantos de sueldos; 002, correspondiente a bienes en tránsito; 003, relativo a investigación de mercado; 004, referido a alumbrado público; 005, referente a prima de antigüedad; y 006, correspondiente pago de intereses por laudo.</w:t>
      </w:r>
    </w:p>
    <w:p w14:paraId="62080582" w14:textId="77777777" w:rsidR="00D224AB" w:rsidRPr="00D224AB" w:rsidRDefault="00D224AB" w:rsidP="00D224AB">
      <w:pPr>
        <w:pStyle w:val="Textoindependiente"/>
        <w:ind w:firstLine="705"/>
        <w:rPr>
          <w:rFonts w:ascii="Abadi" w:hAnsi="Abadi"/>
          <w:b w:val="0"/>
          <w:bCs w:val="0"/>
          <w:sz w:val="21"/>
          <w:szCs w:val="21"/>
        </w:rPr>
      </w:pPr>
    </w:p>
    <w:p w14:paraId="68C83BCB"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t>En el apartado de Recomendaciones Generales, no se atendieron los numerales 001, relativo a liquidaciones al término de la relación laboral; y 002, referido a montos máximos de las adquisiciones.</w:t>
      </w:r>
    </w:p>
    <w:p w14:paraId="64AAC657" w14:textId="77777777" w:rsidR="00D224AB" w:rsidRPr="00482C2B" w:rsidRDefault="00D224AB" w:rsidP="00D224AB">
      <w:pPr>
        <w:pStyle w:val="Textoindependiente"/>
        <w:ind w:firstLine="705"/>
        <w:rPr>
          <w:rFonts w:ascii="Abadi" w:hAnsi="Abadi"/>
          <w:sz w:val="21"/>
          <w:szCs w:val="21"/>
        </w:rPr>
      </w:pPr>
    </w:p>
    <w:p w14:paraId="0687F185" w14:textId="77777777" w:rsidR="00D224AB" w:rsidRPr="00D224AB" w:rsidRDefault="00D224AB">
      <w:pPr>
        <w:pStyle w:val="Textoindependiente"/>
        <w:numPr>
          <w:ilvl w:val="0"/>
          <w:numId w:val="17"/>
        </w:numPr>
        <w:autoSpaceDE/>
        <w:autoSpaceDN/>
        <w:rPr>
          <w:rFonts w:ascii="Abadi" w:hAnsi="Abadi"/>
          <w:sz w:val="21"/>
          <w:szCs w:val="21"/>
        </w:rPr>
      </w:pPr>
      <w:r w:rsidRPr="00D224AB">
        <w:rPr>
          <w:rFonts w:ascii="Abadi" w:hAnsi="Abadi"/>
          <w:sz w:val="21"/>
          <w:szCs w:val="21"/>
        </w:rPr>
        <w:t xml:space="preserve">Promoción del ejercicio de facultades de comprobación fiscal. </w:t>
      </w:r>
    </w:p>
    <w:p w14:paraId="28491CBC" w14:textId="77777777" w:rsidR="00D224AB" w:rsidRPr="00482C2B" w:rsidRDefault="00D224AB" w:rsidP="00D224AB">
      <w:pPr>
        <w:pStyle w:val="Textoindependiente"/>
        <w:ind w:firstLine="705"/>
        <w:rPr>
          <w:rFonts w:ascii="Abadi" w:hAnsi="Abadi"/>
          <w:sz w:val="21"/>
          <w:szCs w:val="21"/>
        </w:rPr>
      </w:pPr>
    </w:p>
    <w:p w14:paraId="17E03297"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0F01799D" w14:textId="77777777" w:rsidR="00D224AB" w:rsidRPr="00482C2B" w:rsidRDefault="00D224AB" w:rsidP="00D224AB">
      <w:pPr>
        <w:pStyle w:val="Textoindependiente"/>
        <w:ind w:firstLine="705"/>
        <w:rPr>
          <w:rFonts w:ascii="Abadi" w:hAnsi="Abadi"/>
          <w:sz w:val="21"/>
          <w:szCs w:val="21"/>
        </w:rPr>
      </w:pPr>
    </w:p>
    <w:p w14:paraId="46A33CB3" w14:textId="77777777" w:rsidR="00D224AB" w:rsidRPr="00D224AB" w:rsidRDefault="00D224AB">
      <w:pPr>
        <w:pStyle w:val="Textoindependiente"/>
        <w:numPr>
          <w:ilvl w:val="0"/>
          <w:numId w:val="17"/>
        </w:numPr>
        <w:autoSpaceDE/>
        <w:autoSpaceDN/>
        <w:rPr>
          <w:rFonts w:ascii="Abadi" w:hAnsi="Abadi"/>
          <w:sz w:val="21"/>
          <w:szCs w:val="21"/>
        </w:rPr>
      </w:pPr>
      <w:r w:rsidRPr="00D224AB">
        <w:rPr>
          <w:rFonts w:ascii="Abadi" w:hAnsi="Abadi"/>
          <w:sz w:val="21"/>
          <w:szCs w:val="21"/>
        </w:rPr>
        <w:t>Comunicado ante órganos de control y autoridades que administran padrones de proveedores y contratistas.</w:t>
      </w:r>
    </w:p>
    <w:p w14:paraId="7F5C6F7F" w14:textId="77777777" w:rsidR="00D224AB" w:rsidRPr="00D224AB" w:rsidRDefault="00D224AB" w:rsidP="00D224AB">
      <w:pPr>
        <w:pStyle w:val="Textoindependiente"/>
        <w:ind w:firstLine="705"/>
        <w:rPr>
          <w:rFonts w:ascii="Abadi" w:hAnsi="Abadi"/>
          <w:b w:val="0"/>
          <w:bCs w:val="0"/>
          <w:sz w:val="21"/>
          <w:szCs w:val="21"/>
        </w:rPr>
      </w:pPr>
    </w:p>
    <w:p w14:paraId="182E5E7D"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45EBA4EC" w14:textId="77777777" w:rsidR="00D224AB" w:rsidRPr="00482C2B" w:rsidRDefault="00D224AB" w:rsidP="00D224AB">
      <w:pPr>
        <w:pStyle w:val="Textoindependiente"/>
        <w:ind w:firstLine="705"/>
        <w:rPr>
          <w:rFonts w:ascii="Abadi" w:hAnsi="Abadi"/>
          <w:sz w:val="21"/>
          <w:szCs w:val="21"/>
        </w:rPr>
      </w:pPr>
    </w:p>
    <w:p w14:paraId="7C22BE75" w14:textId="77777777" w:rsidR="00D224AB" w:rsidRPr="00D224AB" w:rsidRDefault="00D224AB">
      <w:pPr>
        <w:pStyle w:val="Textoindependiente"/>
        <w:numPr>
          <w:ilvl w:val="0"/>
          <w:numId w:val="17"/>
        </w:numPr>
        <w:autoSpaceDE/>
        <w:autoSpaceDN/>
        <w:rPr>
          <w:rFonts w:ascii="Abadi" w:hAnsi="Abadi"/>
          <w:sz w:val="21"/>
          <w:szCs w:val="21"/>
        </w:rPr>
      </w:pPr>
      <w:r w:rsidRPr="00D224AB">
        <w:rPr>
          <w:rFonts w:ascii="Abadi" w:hAnsi="Abadi"/>
          <w:sz w:val="21"/>
          <w:szCs w:val="21"/>
        </w:rPr>
        <w:t xml:space="preserve">Anexos. </w:t>
      </w:r>
    </w:p>
    <w:p w14:paraId="5BF18EB4" w14:textId="77777777" w:rsidR="00D224AB" w:rsidRPr="00482C2B" w:rsidRDefault="00D224AB" w:rsidP="00D224AB">
      <w:pPr>
        <w:pStyle w:val="Textoindependiente"/>
        <w:ind w:firstLine="705"/>
        <w:rPr>
          <w:rFonts w:ascii="Abadi" w:hAnsi="Abadi"/>
          <w:sz w:val="21"/>
          <w:szCs w:val="21"/>
        </w:rPr>
      </w:pPr>
    </w:p>
    <w:p w14:paraId="5CFC8780" w14:textId="77777777" w:rsidR="00D224AB" w:rsidRPr="00D224AB" w:rsidRDefault="00D224AB" w:rsidP="00D224AB">
      <w:pPr>
        <w:pStyle w:val="Textoindependiente"/>
        <w:ind w:firstLine="705"/>
        <w:rPr>
          <w:rFonts w:ascii="Abadi" w:hAnsi="Abadi"/>
          <w:b w:val="0"/>
          <w:bCs w:val="0"/>
          <w:sz w:val="21"/>
          <w:szCs w:val="21"/>
        </w:rPr>
      </w:pPr>
      <w:r w:rsidRPr="00D224AB">
        <w:rPr>
          <w:rFonts w:ascii="Abadi" w:hAnsi="Abadi"/>
          <w:b w:val="0"/>
          <w:bCs w:val="0"/>
          <w:sz w:val="21"/>
          <w:szCs w:val="21"/>
        </w:rPr>
        <w:t>En esta parte, se adjuntan los anexos técnicos derivados de la revisión practicada.</w:t>
      </w:r>
    </w:p>
    <w:p w14:paraId="5EE719DB" w14:textId="77777777" w:rsidR="00D224AB" w:rsidRPr="00482C2B" w:rsidRDefault="00D224AB" w:rsidP="00D224AB">
      <w:pPr>
        <w:pStyle w:val="Textoindependiente"/>
        <w:ind w:firstLine="705"/>
        <w:rPr>
          <w:rFonts w:ascii="Abadi" w:hAnsi="Abadi"/>
          <w:sz w:val="21"/>
          <w:szCs w:val="21"/>
        </w:rPr>
      </w:pPr>
    </w:p>
    <w:p w14:paraId="62D7D706" w14:textId="77777777" w:rsidR="00D224AB" w:rsidRPr="00482C2B" w:rsidRDefault="00D224AB" w:rsidP="00D224AB">
      <w:pPr>
        <w:ind w:firstLine="708"/>
        <w:jc w:val="both"/>
        <w:rPr>
          <w:rFonts w:ascii="Abadi" w:hAnsi="Abadi" w:cs="Arial"/>
          <w:b/>
          <w:bCs/>
          <w:sz w:val="21"/>
          <w:szCs w:val="21"/>
        </w:rPr>
      </w:pPr>
      <w:r w:rsidRPr="00482C2B">
        <w:rPr>
          <w:rFonts w:ascii="Abadi" w:hAnsi="Abadi" w:cs="Arial"/>
          <w:b/>
          <w:bCs/>
          <w:sz w:val="21"/>
          <w:szCs w:val="21"/>
        </w:rPr>
        <w:t>V. Conclusiones:</w:t>
      </w:r>
    </w:p>
    <w:p w14:paraId="0D60F3AC" w14:textId="77777777" w:rsidR="00D224AB" w:rsidRPr="00482C2B" w:rsidRDefault="00D224AB" w:rsidP="00D224AB">
      <w:pPr>
        <w:jc w:val="both"/>
        <w:rPr>
          <w:rFonts w:ascii="Abadi" w:hAnsi="Abadi" w:cs="Arial"/>
          <w:sz w:val="21"/>
          <w:szCs w:val="21"/>
        </w:rPr>
      </w:pPr>
    </w:p>
    <w:p w14:paraId="5B70D5F0" w14:textId="77777777" w:rsidR="00D224AB" w:rsidRPr="00482C2B" w:rsidRDefault="00D224AB" w:rsidP="00D224AB">
      <w:pPr>
        <w:jc w:val="both"/>
        <w:rPr>
          <w:rFonts w:ascii="Abadi" w:hAnsi="Abadi" w:cs="Arial"/>
          <w:sz w:val="21"/>
          <w:szCs w:val="21"/>
        </w:rPr>
      </w:pPr>
      <w:r w:rsidRPr="00482C2B">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482C2B">
          <w:rPr>
            <w:rFonts w:ascii="Abadi" w:hAnsi="Abadi" w:cs="Arial"/>
            <w:sz w:val="21"/>
            <w:szCs w:val="21"/>
          </w:rPr>
          <w:t>la Ley</w:t>
        </w:r>
      </w:smartTag>
      <w:r w:rsidRPr="00482C2B">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2CC4AD5" w14:textId="77777777" w:rsidR="00D224AB" w:rsidRPr="00482C2B" w:rsidRDefault="00D224AB" w:rsidP="00D224AB">
      <w:pPr>
        <w:jc w:val="both"/>
        <w:rPr>
          <w:rFonts w:ascii="Abadi" w:hAnsi="Abadi" w:cs="Arial"/>
          <w:sz w:val="21"/>
          <w:szCs w:val="21"/>
        </w:rPr>
      </w:pPr>
    </w:p>
    <w:p w14:paraId="425F7D68" w14:textId="77777777" w:rsidR="00D224AB" w:rsidRPr="00482C2B" w:rsidRDefault="00D224AB" w:rsidP="00D224AB">
      <w:pPr>
        <w:jc w:val="both"/>
        <w:rPr>
          <w:rFonts w:ascii="Abadi" w:hAnsi="Abadi" w:cs="Arial"/>
          <w:sz w:val="21"/>
          <w:szCs w:val="21"/>
        </w:rPr>
      </w:pPr>
      <w:r w:rsidRPr="00482C2B">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45AE92D" w14:textId="77777777" w:rsidR="00D224AB" w:rsidRPr="00482C2B" w:rsidRDefault="00D224AB" w:rsidP="00D224AB">
      <w:pPr>
        <w:ind w:firstLine="708"/>
        <w:jc w:val="both"/>
        <w:rPr>
          <w:rFonts w:ascii="Abadi" w:hAnsi="Abadi" w:cs="Arial"/>
          <w:sz w:val="21"/>
          <w:szCs w:val="21"/>
        </w:rPr>
      </w:pPr>
    </w:p>
    <w:p w14:paraId="0EB060DB"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al ex-presidente municipales de San Diego de la Unión, Gto., concediéndoles el plazo que establece </w:t>
      </w:r>
      <w:smartTag w:uri="urn:schemas-microsoft-com:office:smarttags" w:element="PersonName">
        <w:smartTagPr>
          <w:attr w:name="ProductID" w:val="la Ley"/>
        </w:smartTagPr>
        <w:r w:rsidRPr="00482C2B">
          <w:rPr>
            <w:rFonts w:ascii="Abadi" w:hAnsi="Abadi" w:cs="Arial"/>
            <w:sz w:val="21"/>
            <w:szCs w:val="21"/>
          </w:rPr>
          <w:t>la Ley</w:t>
        </w:r>
      </w:smartTag>
      <w:r w:rsidRPr="00482C2B">
        <w:rPr>
          <w:rFonts w:ascii="Abadi" w:hAnsi="Abadi" w:cs="Arial"/>
          <w:sz w:val="21"/>
          <w:szCs w:val="21"/>
        </w:rPr>
        <w:t xml:space="preserve"> para aclarar, atender o solventar documentalmente las observaciones determinadas por el Órgano Técnico. Al respecto, cabe mencionar que no se dio respuesta al pliego de observaciones y recomendaciones en el plazo previsto en la fracción II del artículo 37 de la Ley de Fiscalización Superior del Estado.</w:t>
      </w:r>
    </w:p>
    <w:p w14:paraId="1F806E8D" w14:textId="77777777" w:rsidR="00D224AB" w:rsidRPr="00482C2B" w:rsidRDefault="00D224AB" w:rsidP="00D224AB">
      <w:pPr>
        <w:ind w:firstLine="708"/>
        <w:jc w:val="both"/>
        <w:rPr>
          <w:rFonts w:ascii="Abadi" w:hAnsi="Abadi" w:cs="Arial"/>
          <w:sz w:val="21"/>
          <w:szCs w:val="21"/>
        </w:rPr>
      </w:pPr>
    </w:p>
    <w:p w14:paraId="1D1DEB85"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 xml:space="preserve">De igual manera, existe en el informe de resultados la constancia de que este se notificó al presidente y al ex-presidente municipales de San Diego de la Unión, Gto., concediéndoles el término señalado en el artículo 37, fracción IV de </w:t>
      </w:r>
      <w:smartTag w:uri="urn:schemas-microsoft-com:office:smarttags" w:element="PersonName">
        <w:smartTagPr>
          <w:attr w:name="ProductID" w:val="la Ley"/>
        </w:smartTagPr>
        <w:r w:rsidRPr="00482C2B">
          <w:rPr>
            <w:rFonts w:ascii="Abadi" w:hAnsi="Abadi" w:cs="Arial"/>
            <w:sz w:val="21"/>
            <w:szCs w:val="21"/>
          </w:rPr>
          <w:t>la Ley</w:t>
        </w:r>
      </w:smartTag>
      <w:r w:rsidRPr="00482C2B">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1FE10E0F" w14:textId="77777777" w:rsidR="00D224AB" w:rsidRPr="00482C2B" w:rsidRDefault="00D224AB" w:rsidP="00D224AB">
      <w:pPr>
        <w:ind w:firstLine="708"/>
        <w:jc w:val="both"/>
        <w:rPr>
          <w:rFonts w:ascii="Abadi" w:hAnsi="Abadi" w:cs="Arial"/>
          <w:sz w:val="21"/>
          <w:szCs w:val="21"/>
        </w:rPr>
      </w:pPr>
    </w:p>
    <w:p w14:paraId="17E50688"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w:t>
      </w:r>
      <w:r w:rsidRPr="00482C2B">
        <w:rPr>
          <w:rFonts w:ascii="Abadi" w:hAnsi="Abadi" w:cs="Arial"/>
          <w:sz w:val="21"/>
          <w:szCs w:val="21"/>
        </w:rPr>
        <w:t>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83841E8" w14:textId="77777777" w:rsidR="00D224AB" w:rsidRPr="00482C2B" w:rsidRDefault="00D224AB" w:rsidP="00D224AB">
      <w:pPr>
        <w:ind w:firstLine="708"/>
        <w:jc w:val="both"/>
        <w:rPr>
          <w:rFonts w:ascii="Abadi" w:hAnsi="Abadi" w:cs="Arial"/>
          <w:sz w:val="21"/>
          <w:szCs w:val="21"/>
        </w:rPr>
      </w:pPr>
    </w:p>
    <w:p w14:paraId="31454B75"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A6C89BD" w14:textId="77777777" w:rsidR="00D224AB" w:rsidRPr="00482C2B" w:rsidRDefault="00D224AB" w:rsidP="00D224AB">
      <w:pPr>
        <w:jc w:val="both"/>
        <w:rPr>
          <w:rFonts w:ascii="Abadi" w:hAnsi="Abadi" w:cs="Arial"/>
          <w:sz w:val="21"/>
          <w:szCs w:val="21"/>
        </w:rPr>
      </w:pPr>
    </w:p>
    <w:p w14:paraId="40ED0761"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recomendaciones no atendidas y a las observaciones no solventadas contenidas en el informe de resultados.</w:t>
      </w:r>
    </w:p>
    <w:p w14:paraId="6040E768" w14:textId="77777777" w:rsidR="00D224AB" w:rsidRPr="00482C2B" w:rsidRDefault="00D224AB" w:rsidP="00D224AB">
      <w:pPr>
        <w:ind w:firstLine="708"/>
        <w:jc w:val="both"/>
        <w:rPr>
          <w:rFonts w:ascii="Abadi" w:hAnsi="Abadi" w:cs="Arial"/>
          <w:sz w:val="21"/>
          <w:szCs w:val="21"/>
        </w:rPr>
      </w:pPr>
    </w:p>
    <w:p w14:paraId="34FA7273"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07056E50"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 xml:space="preserve">En razón de lo anteriormente señalado, concluimos que el informe de resultados de la revisión practicada a la cuenta pública de San Diego de la Unión, Gto., correspondiente al ejercicio fiscal del año 2020, debe sancionarse por el Congreso en los términos presentados </w:t>
      </w:r>
      <w:r w:rsidRPr="00482C2B">
        <w:rPr>
          <w:rFonts w:ascii="Abadi" w:hAnsi="Abadi" w:cs="Arial"/>
          <w:sz w:val="21"/>
          <w:szCs w:val="21"/>
        </w:rPr>
        <w:lastRenderedPageBreak/>
        <w:t xml:space="preserve">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482C2B">
          <w:rPr>
            <w:rFonts w:ascii="Abadi" w:hAnsi="Abadi" w:cs="Arial"/>
            <w:sz w:val="21"/>
            <w:szCs w:val="21"/>
          </w:rPr>
          <w:t>la Ley</w:t>
        </w:r>
      </w:smartTag>
      <w:r w:rsidRPr="00482C2B">
        <w:rPr>
          <w:rFonts w:ascii="Abadi" w:hAnsi="Abadi" w:cs="Arial"/>
          <w:sz w:val="21"/>
          <w:szCs w:val="21"/>
        </w:rPr>
        <w:t xml:space="preserve"> de Fiscalización Superior del Estado de Guanajuato, razón por la cual no podría ser observado por el Pleno del Congreso.</w:t>
      </w:r>
    </w:p>
    <w:p w14:paraId="76659FF1" w14:textId="77777777" w:rsidR="00D224AB" w:rsidRPr="00482C2B" w:rsidRDefault="00D224AB" w:rsidP="00D224AB">
      <w:pPr>
        <w:ind w:firstLine="708"/>
        <w:jc w:val="both"/>
        <w:rPr>
          <w:rFonts w:ascii="Abadi" w:hAnsi="Abadi" w:cs="Arial"/>
          <w:sz w:val="21"/>
          <w:szCs w:val="21"/>
        </w:rPr>
      </w:pPr>
    </w:p>
    <w:p w14:paraId="33B5D930" w14:textId="77777777" w:rsidR="00D224AB" w:rsidRPr="00482C2B" w:rsidRDefault="00D224AB" w:rsidP="00D224AB">
      <w:pPr>
        <w:pStyle w:val="Sangra3detindependiente"/>
        <w:spacing w:line="240" w:lineRule="auto"/>
        <w:rPr>
          <w:rFonts w:ascii="Abadi" w:hAnsi="Abadi"/>
          <w:sz w:val="21"/>
          <w:szCs w:val="21"/>
        </w:rPr>
      </w:pPr>
      <w:r w:rsidRPr="00482C2B">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482C2B">
          <w:rPr>
            <w:rFonts w:ascii="Abadi" w:hAnsi="Abadi"/>
            <w:sz w:val="21"/>
            <w:szCs w:val="21"/>
          </w:rPr>
          <w:t>la Ley Orgánica</w:t>
        </w:r>
      </w:smartTag>
      <w:r w:rsidRPr="00482C2B">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482C2B">
          <w:rPr>
            <w:rFonts w:ascii="Abadi" w:hAnsi="Abadi"/>
            <w:sz w:val="21"/>
            <w:szCs w:val="21"/>
          </w:rPr>
          <w:t>la Asamblea</w:t>
        </w:r>
      </w:smartTag>
      <w:r w:rsidRPr="00482C2B">
        <w:rPr>
          <w:rFonts w:ascii="Abadi" w:hAnsi="Abadi"/>
          <w:sz w:val="21"/>
          <w:szCs w:val="21"/>
        </w:rPr>
        <w:t>, la aprobación del siguiente:</w:t>
      </w:r>
    </w:p>
    <w:p w14:paraId="6259CAFF" w14:textId="77777777" w:rsidR="00D224AB" w:rsidRPr="00482C2B" w:rsidRDefault="00D224AB" w:rsidP="00D224AB">
      <w:pPr>
        <w:pStyle w:val="Sangra3detindependiente"/>
        <w:spacing w:line="240" w:lineRule="auto"/>
        <w:rPr>
          <w:rFonts w:ascii="Abadi" w:hAnsi="Abadi"/>
          <w:sz w:val="21"/>
          <w:szCs w:val="21"/>
        </w:rPr>
      </w:pPr>
    </w:p>
    <w:p w14:paraId="29CD7A32" w14:textId="77777777" w:rsidR="00D224AB" w:rsidRPr="00482C2B" w:rsidRDefault="00D224AB" w:rsidP="00D224AB">
      <w:pPr>
        <w:pStyle w:val="Ttulo1"/>
        <w:jc w:val="center"/>
        <w:rPr>
          <w:rFonts w:ascii="Abadi" w:hAnsi="Abadi" w:cs="Arial"/>
          <w:smallCaps/>
          <w:sz w:val="21"/>
          <w:szCs w:val="21"/>
        </w:rPr>
      </w:pPr>
      <w:r w:rsidRPr="00482C2B">
        <w:rPr>
          <w:rFonts w:ascii="Abadi" w:hAnsi="Abadi" w:cs="Arial"/>
          <w:smallCaps/>
          <w:sz w:val="21"/>
          <w:szCs w:val="21"/>
        </w:rPr>
        <w:t>A c u e r d o</w:t>
      </w:r>
    </w:p>
    <w:p w14:paraId="4AD596AC" w14:textId="77777777" w:rsidR="00D224AB" w:rsidRPr="00482C2B" w:rsidRDefault="00D224AB" w:rsidP="00D224AB">
      <w:pPr>
        <w:rPr>
          <w:rFonts w:ascii="Abadi" w:hAnsi="Abadi"/>
          <w:sz w:val="21"/>
          <w:szCs w:val="21"/>
        </w:rPr>
      </w:pPr>
    </w:p>
    <w:p w14:paraId="7F021B66" w14:textId="77777777" w:rsidR="00D224AB" w:rsidRPr="00482C2B" w:rsidRDefault="00D224AB" w:rsidP="00D224AB">
      <w:pPr>
        <w:rPr>
          <w:rFonts w:ascii="Abadi" w:hAnsi="Abadi"/>
          <w:sz w:val="21"/>
          <w:szCs w:val="21"/>
        </w:rPr>
      </w:pPr>
    </w:p>
    <w:p w14:paraId="0EE20CDF" w14:textId="77777777" w:rsidR="00D224AB" w:rsidRPr="00482C2B" w:rsidRDefault="00D224AB" w:rsidP="00D224AB">
      <w:pPr>
        <w:ind w:firstLine="708"/>
        <w:jc w:val="both"/>
        <w:rPr>
          <w:rFonts w:ascii="Abadi" w:hAnsi="Abadi" w:cs="Arial"/>
          <w:sz w:val="21"/>
          <w:szCs w:val="21"/>
        </w:rPr>
      </w:pPr>
      <w:r w:rsidRPr="00482C2B">
        <w:rPr>
          <w:rFonts w:ascii="Abadi" w:hAnsi="Abadi" w:cs="Arial"/>
          <w:b/>
          <w:bCs/>
          <w:sz w:val="21"/>
          <w:szCs w:val="21"/>
        </w:rPr>
        <w:t xml:space="preserve">Único. </w:t>
      </w:r>
      <w:r w:rsidRPr="00482C2B">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482C2B">
          <w:rPr>
            <w:rFonts w:ascii="Abadi" w:hAnsi="Abadi" w:cs="Arial"/>
            <w:sz w:val="21"/>
            <w:szCs w:val="21"/>
          </w:rPr>
          <w:t>la Constitución Política</w:t>
        </w:r>
      </w:smartTag>
      <w:r w:rsidRPr="00482C2B">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San Diego de la Unión, Gto., correspondiente al ejercicio fiscal del año 2020, con base en el informe de resultados formulado por la Auditoría Superior del Estado de Guanajuato.</w:t>
      </w:r>
    </w:p>
    <w:p w14:paraId="11148162" w14:textId="77777777" w:rsidR="00D224AB" w:rsidRPr="00482C2B" w:rsidRDefault="00D224AB" w:rsidP="00D224AB">
      <w:pPr>
        <w:ind w:firstLine="708"/>
        <w:jc w:val="both"/>
        <w:rPr>
          <w:rFonts w:ascii="Abadi" w:hAnsi="Abadi" w:cs="Arial"/>
          <w:sz w:val="21"/>
          <w:szCs w:val="21"/>
        </w:rPr>
      </w:pPr>
    </w:p>
    <w:p w14:paraId="5AB4532F" w14:textId="77777777" w:rsidR="00D224AB" w:rsidRPr="00482C2B" w:rsidRDefault="00D224AB" w:rsidP="00D224AB">
      <w:pPr>
        <w:ind w:firstLine="708"/>
        <w:jc w:val="both"/>
        <w:rPr>
          <w:rFonts w:ascii="Abadi" w:hAnsi="Abadi" w:cs="Arial"/>
          <w:sz w:val="21"/>
          <w:szCs w:val="21"/>
        </w:rPr>
      </w:pPr>
    </w:p>
    <w:p w14:paraId="2BB91AB3" w14:textId="4C3FFA57" w:rsidR="00D224AB" w:rsidRPr="00482C2B" w:rsidRDefault="00D224AB" w:rsidP="000D0101">
      <w:pPr>
        <w:pStyle w:val="Sangra3detindependiente"/>
        <w:spacing w:line="240" w:lineRule="auto"/>
        <w:rPr>
          <w:rFonts w:ascii="Abadi" w:hAnsi="Abadi"/>
          <w:sz w:val="21"/>
          <w:szCs w:val="21"/>
          <w:lang w:val="es-MX"/>
        </w:rPr>
      </w:pPr>
      <w:r w:rsidRPr="00482C2B">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482C2B">
        <w:rPr>
          <w:rFonts w:ascii="Abadi" w:hAnsi="Abadi"/>
          <w:sz w:val="21"/>
          <w:szCs w:val="21"/>
          <w:lang w:val="es-MX"/>
        </w:rPr>
        <w:t>.</w:t>
      </w:r>
      <w:r w:rsidRPr="00482C2B">
        <w:rPr>
          <w:rFonts w:ascii="Abadi" w:hAnsi="Abadi"/>
          <w:sz w:val="21"/>
          <w:szCs w:val="21"/>
        </w:rPr>
        <w:t xml:space="preserve"> </w:t>
      </w:r>
      <w:r w:rsidRPr="00482C2B">
        <w:rPr>
          <w:rFonts w:ascii="Abadi" w:hAnsi="Abadi"/>
          <w:sz w:val="21"/>
          <w:szCs w:val="21"/>
          <w:lang w:val="es-MX"/>
        </w:rPr>
        <w:t>Asimismo, dará</w:t>
      </w:r>
      <w:r w:rsidRPr="00482C2B">
        <w:rPr>
          <w:rFonts w:ascii="Abadi" w:hAnsi="Abadi"/>
          <w:sz w:val="21"/>
          <w:szCs w:val="21"/>
        </w:rPr>
        <w:t xml:space="preserve"> seguimiento a la</w:t>
      </w:r>
      <w:r w:rsidRPr="00482C2B">
        <w:rPr>
          <w:rFonts w:ascii="Abadi" w:hAnsi="Abadi"/>
          <w:sz w:val="21"/>
          <w:szCs w:val="21"/>
          <w:lang w:val="es-MX"/>
        </w:rPr>
        <w:t>s</w:t>
      </w:r>
      <w:r w:rsidRPr="00482C2B">
        <w:rPr>
          <w:rFonts w:ascii="Abadi" w:hAnsi="Abadi"/>
          <w:sz w:val="21"/>
          <w:szCs w:val="21"/>
        </w:rPr>
        <w:t xml:space="preserve"> </w:t>
      </w:r>
      <w:r w:rsidRPr="00482C2B">
        <w:rPr>
          <w:rFonts w:ascii="Abadi" w:hAnsi="Abadi"/>
          <w:sz w:val="21"/>
          <w:szCs w:val="21"/>
          <w:lang w:val="es-MX"/>
        </w:rPr>
        <w:t xml:space="preserve">recomendaciones no atendidas y a las </w:t>
      </w:r>
      <w:r w:rsidRPr="00482C2B">
        <w:rPr>
          <w:rFonts w:ascii="Abadi" w:hAnsi="Abadi"/>
          <w:sz w:val="21"/>
          <w:szCs w:val="21"/>
        </w:rPr>
        <w:t>observaciones no solventadas contenidas en el informe de resultados</w:t>
      </w:r>
      <w:r w:rsidRPr="00482C2B">
        <w:rPr>
          <w:rFonts w:ascii="Abadi" w:hAnsi="Abadi"/>
          <w:sz w:val="21"/>
          <w:szCs w:val="21"/>
          <w:lang w:val="es-MX"/>
        </w:rPr>
        <w:t>.</w:t>
      </w:r>
    </w:p>
    <w:p w14:paraId="7741FFB1" w14:textId="77777777" w:rsidR="00D224AB" w:rsidRPr="00482C2B" w:rsidRDefault="00D224AB" w:rsidP="00D224AB">
      <w:pPr>
        <w:pStyle w:val="Sangra3detindependiente"/>
        <w:spacing w:line="240" w:lineRule="auto"/>
        <w:rPr>
          <w:rFonts w:ascii="Abadi" w:hAnsi="Abadi"/>
          <w:sz w:val="21"/>
          <w:szCs w:val="21"/>
          <w:lang w:val="es-MX"/>
        </w:rPr>
      </w:pPr>
    </w:p>
    <w:p w14:paraId="39FB321F" w14:textId="77777777" w:rsidR="00D224AB" w:rsidRPr="00482C2B" w:rsidRDefault="00D224AB" w:rsidP="00D224AB">
      <w:pPr>
        <w:pStyle w:val="Sangra3detindependiente"/>
        <w:spacing w:line="240" w:lineRule="auto"/>
        <w:rPr>
          <w:rFonts w:ascii="Abadi" w:hAnsi="Abadi"/>
          <w:sz w:val="21"/>
          <w:szCs w:val="21"/>
        </w:rPr>
      </w:pPr>
      <w:r w:rsidRPr="00482C2B">
        <w:rPr>
          <w:rFonts w:ascii="Abadi" w:hAnsi="Abadi"/>
          <w:sz w:val="21"/>
          <w:szCs w:val="21"/>
        </w:rPr>
        <w:t xml:space="preserve">Se ordena dar vista del informe de resultados al ayuntamiento del municipio de </w:t>
      </w:r>
      <w:r w:rsidRPr="00482C2B">
        <w:rPr>
          <w:rFonts w:ascii="Abadi" w:hAnsi="Abadi"/>
          <w:sz w:val="21"/>
          <w:szCs w:val="21"/>
          <w:lang w:val="es-MX"/>
        </w:rPr>
        <w:t>San Diego de la Unión,</w:t>
      </w:r>
      <w:r w:rsidRPr="00482C2B">
        <w:rPr>
          <w:rFonts w:ascii="Abadi" w:hAnsi="Abadi"/>
          <w:sz w:val="21"/>
          <w:szCs w:val="21"/>
        </w:rPr>
        <w:t xml:space="preserve"> Gto., a efecto de que se atiendan las recomendaciones contenidas en dicho informe, en el plazo que establece el artículo 66 de </w:t>
      </w:r>
      <w:smartTag w:uri="urn:schemas-microsoft-com:office:smarttags" w:element="PersonName">
        <w:smartTagPr>
          <w:attr w:name="ProductID" w:val="la Ley"/>
        </w:smartTagPr>
        <w:r w:rsidRPr="00482C2B">
          <w:rPr>
            <w:rFonts w:ascii="Abadi" w:hAnsi="Abadi"/>
            <w:sz w:val="21"/>
            <w:szCs w:val="21"/>
          </w:rPr>
          <w:t>la Ley</w:t>
        </w:r>
      </w:smartTag>
      <w:r w:rsidRPr="00482C2B">
        <w:rPr>
          <w:rFonts w:ascii="Abadi" w:hAnsi="Abadi"/>
          <w:sz w:val="21"/>
          <w:szCs w:val="21"/>
        </w:rPr>
        <w:t xml:space="preserve"> de Fiscalización Superior del Estado de Guanajuato, informando a la Auditoría Superior del Estado de Guanajuato de las acciones realizadas para ello, con objeto de </w:t>
      </w:r>
      <w:r w:rsidRPr="00482C2B">
        <w:rPr>
          <w:rFonts w:ascii="Abadi" w:hAnsi="Abadi"/>
          <w:sz w:val="21"/>
          <w:szCs w:val="21"/>
        </w:rPr>
        <w:t>que esta última realice el seguimiento correspondiente.</w:t>
      </w:r>
    </w:p>
    <w:p w14:paraId="74BE9CCF" w14:textId="77777777" w:rsidR="00D224AB" w:rsidRPr="00482C2B" w:rsidRDefault="00D224AB" w:rsidP="00D224AB">
      <w:pPr>
        <w:ind w:firstLine="708"/>
        <w:jc w:val="both"/>
        <w:rPr>
          <w:rFonts w:ascii="Abadi" w:hAnsi="Abadi" w:cs="Arial"/>
          <w:sz w:val="21"/>
          <w:szCs w:val="21"/>
        </w:rPr>
      </w:pPr>
    </w:p>
    <w:p w14:paraId="4F92B153" w14:textId="77777777" w:rsidR="00D224AB" w:rsidRPr="00482C2B" w:rsidRDefault="00D224AB" w:rsidP="00D224AB">
      <w:pPr>
        <w:ind w:firstLine="708"/>
        <w:jc w:val="both"/>
        <w:rPr>
          <w:rFonts w:ascii="Abadi" w:hAnsi="Abadi" w:cs="Arial"/>
          <w:sz w:val="21"/>
          <w:szCs w:val="21"/>
        </w:rPr>
      </w:pPr>
      <w:r w:rsidRPr="00482C2B">
        <w:rPr>
          <w:rFonts w:ascii="Abadi" w:hAnsi="Abadi" w:cs="Arial"/>
          <w:sz w:val="21"/>
          <w:szCs w:val="21"/>
        </w:rPr>
        <w:t>Remítase el presente acuerdo al titular del Poder Ejecutivo del Estado para su publicación en el Periódico Oficial del Gobierno del Estado.</w:t>
      </w:r>
    </w:p>
    <w:p w14:paraId="49A9AE5E" w14:textId="77777777" w:rsidR="00D224AB" w:rsidRPr="00482C2B" w:rsidRDefault="00D224AB" w:rsidP="00D224AB">
      <w:pPr>
        <w:ind w:firstLine="708"/>
        <w:jc w:val="both"/>
        <w:rPr>
          <w:rFonts w:ascii="Abadi" w:hAnsi="Abadi" w:cs="Arial"/>
          <w:sz w:val="21"/>
          <w:szCs w:val="21"/>
        </w:rPr>
      </w:pPr>
    </w:p>
    <w:p w14:paraId="0D933799" w14:textId="77777777" w:rsidR="00D224AB" w:rsidRPr="00482C2B" w:rsidRDefault="00D224AB" w:rsidP="00D224AB">
      <w:pPr>
        <w:pStyle w:val="Sangra3detindependiente"/>
        <w:spacing w:line="240" w:lineRule="auto"/>
        <w:rPr>
          <w:rFonts w:ascii="Abadi" w:hAnsi="Abadi"/>
          <w:sz w:val="21"/>
          <w:szCs w:val="21"/>
        </w:rPr>
      </w:pPr>
      <w:r w:rsidRPr="00482C2B">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63C8AE30" w14:textId="77777777" w:rsidR="00D224AB" w:rsidRPr="00482C2B" w:rsidRDefault="00D224AB" w:rsidP="00D224AB">
      <w:pPr>
        <w:jc w:val="center"/>
        <w:rPr>
          <w:rFonts w:ascii="Abadi" w:hAnsi="Abadi" w:cs="Arial"/>
          <w:b/>
          <w:bCs/>
          <w:sz w:val="21"/>
          <w:szCs w:val="21"/>
          <w:lang w:eastAsia="x-none"/>
        </w:rPr>
      </w:pPr>
    </w:p>
    <w:p w14:paraId="24CF5DD4" w14:textId="77777777" w:rsidR="00D224AB" w:rsidRPr="00482C2B" w:rsidRDefault="00D224AB" w:rsidP="00D224AB">
      <w:pPr>
        <w:jc w:val="center"/>
        <w:rPr>
          <w:rFonts w:ascii="Abadi" w:hAnsi="Abadi" w:cs="Arial"/>
          <w:b/>
          <w:bCs/>
          <w:sz w:val="21"/>
          <w:szCs w:val="21"/>
          <w:lang w:eastAsia="x-none"/>
        </w:rPr>
      </w:pPr>
      <w:r w:rsidRPr="00482C2B">
        <w:rPr>
          <w:rFonts w:ascii="Abadi" w:hAnsi="Abadi" w:cs="Arial"/>
          <w:b/>
          <w:bCs/>
          <w:sz w:val="21"/>
          <w:szCs w:val="21"/>
          <w:lang w:eastAsia="x-none"/>
        </w:rPr>
        <w:t>Guanajuato, Gto., 5 de mayo de 2022</w:t>
      </w:r>
    </w:p>
    <w:p w14:paraId="424F4131" w14:textId="77777777" w:rsidR="00D224AB" w:rsidRPr="00482C2B" w:rsidRDefault="00D224AB" w:rsidP="00D224AB">
      <w:pPr>
        <w:jc w:val="center"/>
        <w:rPr>
          <w:rFonts w:ascii="Abadi" w:hAnsi="Abadi" w:cs="Arial"/>
          <w:b/>
          <w:bCs/>
          <w:sz w:val="21"/>
          <w:szCs w:val="21"/>
          <w:lang w:eastAsia="x-none"/>
        </w:rPr>
      </w:pPr>
      <w:smartTag w:uri="urn:schemas-microsoft-com:office:smarttags" w:element="PersonName">
        <w:smartTagPr>
          <w:attr w:name="ProductID" w:val="La Comisi￳n"/>
        </w:smartTagPr>
        <w:r w:rsidRPr="00482C2B">
          <w:rPr>
            <w:rFonts w:ascii="Abadi" w:hAnsi="Abadi" w:cs="Arial"/>
            <w:b/>
            <w:bCs/>
            <w:sz w:val="21"/>
            <w:szCs w:val="21"/>
            <w:lang w:eastAsia="x-none"/>
          </w:rPr>
          <w:t>La Comisión</w:t>
        </w:r>
      </w:smartTag>
      <w:r w:rsidRPr="00482C2B">
        <w:rPr>
          <w:rFonts w:ascii="Abadi" w:hAnsi="Abadi" w:cs="Arial"/>
          <w:b/>
          <w:bCs/>
          <w:sz w:val="21"/>
          <w:szCs w:val="21"/>
          <w:lang w:eastAsia="x-none"/>
        </w:rPr>
        <w:t xml:space="preserve"> de Hacienda y Fiscalización</w:t>
      </w:r>
    </w:p>
    <w:p w14:paraId="7584D0F6" w14:textId="77777777" w:rsidR="00D224AB" w:rsidRPr="00482C2B" w:rsidRDefault="00D224AB" w:rsidP="00D224AB">
      <w:pPr>
        <w:jc w:val="center"/>
        <w:rPr>
          <w:rFonts w:ascii="Abadi" w:hAnsi="Abadi" w:cs="Arial"/>
          <w:b/>
          <w:bCs/>
          <w:sz w:val="21"/>
          <w:szCs w:val="21"/>
          <w:lang w:eastAsia="x-none"/>
        </w:rPr>
      </w:pPr>
    </w:p>
    <w:p w14:paraId="628CB253" w14:textId="77777777" w:rsidR="00D224AB" w:rsidRPr="00482C2B" w:rsidRDefault="00D224AB" w:rsidP="00D224AB">
      <w:pPr>
        <w:jc w:val="center"/>
        <w:rPr>
          <w:rFonts w:ascii="Abadi" w:hAnsi="Abadi" w:cs="Arial"/>
          <w:sz w:val="21"/>
          <w:szCs w:val="21"/>
        </w:rPr>
      </w:pPr>
    </w:p>
    <w:p w14:paraId="4AA1FAF6" w14:textId="77777777" w:rsidR="00D224AB" w:rsidRPr="00482C2B" w:rsidRDefault="00D224AB" w:rsidP="00D224AB">
      <w:pPr>
        <w:rPr>
          <w:rFonts w:ascii="Abadi" w:hAnsi="Abadi"/>
          <w:b/>
          <w:sz w:val="21"/>
          <w:szCs w:val="21"/>
          <w:lang w:eastAsia="x-none"/>
        </w:rPr>
      </w:pPr>
      <w:r w:rsidRPr="00482C2B">
        <w:rPr>
          <w:rFonts w:ascii="Abadi" w:hAnsi="Abadi"/>
          <w:b/>
          <w:sz w:val="21"/>
          <w:szCs w:val="21"/>
          <w:lang w:eastAsia="x-none"/>
        </w:rPr>
        <w:t>Diputado Víctor Manuel Zanella Huerta</w:t>
      </w:r>
    </w:p>
    <w:p w14:paraId="432593EC" w14:textId="77777777" w:rsidR="00D224AB" w:rsidRPr="00482C2B" w:rsidRDefault="00D224AB" w:rsidP="00D224AB">
      <w:pPr>
        <w:rPr>
          <w:rFonts w:ascii="Abadi" w:hAnsi="Abadi"/>
          <w:b/>
          <w:sz w:val="21"/>
          <w:szCs w:val="21"/>
          <w:lang w:eastAsia="x-none"/>
        </w:rPr>
      </w:pPr>
      <w:r w:rsidRPr="00482C2B">
        <w:rPr>
          <w:rFonts w:ascii="Abadi" w:hAnsi="Abadi"/>
          <w:b/>
          <w:sz w:val="21"/>
          <w:szCs w:val="21"/>
          <w:lang w:eastAsia="x-none"/>
        </w:rPr>
        <w:t>Diputada Ruth Noemí Tiscareño Agoitia</w:t>
      </w:r>
    </w:p>
    <w:p w14:paraId="13A8956F" w14:textId="77777777" w:rsidR="00D224AB" w:rsidRPr="00482C2B" w:rsidRDefault="00D224AB" w:rsidP="00D224AB">
      <w:pPr>
        <w:rPr>
          <w:rFonts w:ascii="Abadi" w:hAnsi="Abadi"/>
          <w:b/>
          <w:sz w:val="21"/>
          <w:szCs w:val="21"/>
          <w:lang w:eastAsia="x-none"/>
        </w:rPr>
      </w:pPr>
      <w:r w:rsidRPr="00482C2B">
        <w:rPr>
          <w:rFonts w:ascii="Abadi" w:hAnsi="Abadi"/>
          <w:b/>
          <w:sz w:val="21"/>
          <w:szCs w:val="21"/>
          <w:lang w:eastAsia="x-none"/>
        </w:rPr>
        <w:t>Diputado José Alfonso Borja Pimentel</w:t>
      </w:r>
    </w:p>
    <w:p w14:paraId="45798EDA" w14:textId="77777777" w:rsidR="00D224AB" w:rsidRPr="00482C2B" w:rsidRDefault="00D224AB" w:rsidP="00D224AB">
      <w:pPr>
        <w:rPr>
          <w:rFonts w:ascii="Abadi" w:hAnsi="Abadi"/>
          <w:b/>
          <w:sz w:val="21"/>
          <w:szCs w:val="21"/>
          <w:lang w:eastAsia="x-none"/>
        </w:rPr>
      </w:pPr>
      <w:r w:rsidRPr="00482C2B">
        <w:rPr>
          <w:rFonts w:ascii="Abadi" w:hAnsi="Abadi"/>
          <w:b/>
          <w:sz w:val="21"/>
          <w:szCs w:val="21"/>
          <w:lang w:eastAsia="x-none"/>
        </w:rPr>
        <w:t>Diputado Miguel Ángel Slim Alle</w:t>
      </w:r>
    </w:p>
    <w:p w14:paraId="636A1EA1" w14:textId="77777777" w:rsidR="00D224AB" w:rsidRPr="00482C2B" w:rsidRDefault="00D224AB" w:rsidP="00D224AB">
      <w:pPr>
        <w:rPr>
          <w:rFonts w:ascii="Abadi" w:hAnsi="Abadi"/>
          <w:b/>
          <w:sz w:val="21"/>
          <w:szCs w:val="21"/>
          <w:lang w:eastAsia="x-none"/>
        </w:rPr>
      </w:pPr>
      <w:r w:rsidRPr="00482C2B">
        <w:rPr>
          <w:rFonts w:ascii="Abadi" w:hAnsi="Abadi"/>
          <w:b/>
          <w:sz w:val="21"/>
          <w:szCs w:val="21"/>
          <w:lang w:eastAsia="x-none"/>
        </w:rPr>
        <w:t>Diputada Alma Edwviges Alcaraz Hernández</w:t>
      </w:r>
    </w:p>
    <w:p w14:paraId="7925F3BB" w14:textId="77777777" w:rsidR="00D224AB" w:rsidRPr="00482C2B" w:rsidRDefault="00D224AB" w:rsidP="00D224AB">
      <w:pPr>
        <w:rPr>
          <w:rFonts w:ascii="Abadi" w:hAnsi="Abadi"/>
          <w:b/>
          <w:sz w:val="21"/>
          <w:szCs w:val="21"/>
          <w:lang w:eastAsia="x-none"/>
        </w:rPr>
      </w:pPr>
    </w:p>
    <w:p w14:paraId="400446B1" w14:textId="77777777" w:rsidR="00D224AB" w:rsidRPr="00482C2B" w:rsidRDefault="00D224AB" w:rsidP="00D224AB">
      <w:pPr>
        <w:pStyle w:val="Textoindependiente2"/>
        <w:rPr>
          <w:rFonts w:ascii="Abadi" w:hAnsi="Abadi"/>
          <w:sz w:val="21"/>
          <w:szCs w:val="21"/>
        </w:rPr>
      </w:pPr>
    </w:p>
    <w:p w14:paraId="020FDEE9" w14:textId="77777777" w:rsidR="00367C62" w:rsidRPr="006A0BF6"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DISCUSIÓN Y, EN SU CASO, APROBACIÓN DEL DICTAMEN PRESENTADO POR LA COMISIÓN DE HACIENDA Y FISCALIZACIÓN RELATIVO AL INFORME DE RESULTADOS DE LA REVISIÓN PRACTICADA POR LA AUDITORÍA SUPERIOR DEL ESTADO DE GUANAJUATO A LA CUENTA PÚBLICA MUNICIPAL DE ACÁMBARO, GTO., CORRESPONDIENTE AL PERIODO AL EJERCICIO FISCAL DEL AÑO 2020.</w:t>
      </w:r>
    </w:p>
    <w:p w14:paraId="35E747CB" w14:textId="2A808293" w:rsidR="00367C62" w:rsidRDefault="00367C62" w:rsidP="006F56E9">
      <w:pPr>
        <w:ind w:left="284"/>
        <w:jc w:val="both"/>
        <w:rPr>
          <w:rFonts w:ascii="Abadi" w:hAnsi="Abadi" w:cs="ArialMT"/>
          <w:b/>
          <w:bCs/>
          <w:sz w:val="22"/>
          <w:szCs w:val="21"/>
        </w:rPr>
      </w:pPr>
    </w:p>
    <w:p w14:paraId="1F1E0EA8" w14:textId="5F2500EC" w:rsidR="004A7475" w:rsidRDefault="004A7475" w:rsidP="006F56E9">
      <w:pPr>
        <w:ind w:left="284"/>
        <w:jc w:val="both"/>
        <w:rPr>
          <w:rFonts w:ascii="Abadi" w:hAnsi="Abadi" w:cs="ArialMT"/>
          <w:b/>
          <w:bCs/>
          <w:sz w:val="22"/>
          <w:szCs w:val="21"/>
        </w:rPr>
      </w:pPr>
    </w:p>
    <w:p w14:paraId="29A138EC" w14:textId="291191BF" w:rsidR="004A7475" w:rsidRDefault="004A7475" w:rsidP="006F56E9">
      <w:pPr>
        <w:ind w:left="284"/>
        <w:jc w:val="both"/>
        <w:rPr>
          <w:rFonts w:ascii="Abadi" w:hAnsi="Abadi" w:cs="ArialMT"/>
          <w:b/>
          <w:bCs/>
          <w:sz w:val="22"/>
          <w:szCs w:val="21"/>
        </w:rPr>
      </w:pPr>
    </w:p>
    <w:p w14:paraId="2C7E540D" w14:textId="77777777" w:rsidR="00604D82" w:rsidRPr="008719EA" w:rsidRDefault="00604D82" w:rsidP="00604D82">
      <w:pPr>
        <w:pStyle w:val="Textoindependiente3"/>
        <w:rPr>
          <w:rFonts w:ascii="Abadi" w:hAnsi="Abadi" w:cs="Arial"/>
          <w:smallCaps/>
          <w:sz w:val="21"/>
          <w:szCs w:val="21"/>
        </w:rPr>
      </w:pPr>
      <w:bookmarkStart w:id="19" w:name="_Hlk107488216"/>
      <w:r w:rsidRPr="008719EA">
        <w:rPr>
          <w:rFonts w:ascii="Abadi" w:hAnsi="Abadi" w:cs="Arial"/>
          <w:smallCaps/>
          <w:sz w:val="21"/>
          <w:szCs w:val="21"/>
        </w:rPr>
        <w:t>C. Presidenta del Congreso del Estado</w:t>
      </w:r>
    </w:p>
    <w:p w14:paraId="056B33CB" w14:textId="77777777" w:rsidR="00604D82" w:rsidRPr="008719EA" w:rsidRDefault="00604D82" w:rsidP="00604D82">
      <w:pPr>
        <w:jc w:val="both"/>
        <w:rPr>
          <w:rFonts w:ascii="Abadi" w:hAnsi="Abadi" w:cs="Arial"/>
          <w:b/>
          <w:bCs/>
          <w:smallCaps/>
          <w:sz w:val="21"/>
          <w:szCs w:val="21"/>
        </w:rPr>
      </w:pPr>
      <w:r w:rsidRPr="008719EA">
        <w:rPr>
          <w:rFonts w:ascii="Abadi" w:hAnsi="Abadi" w:cs="Arial"/>
          <w:b/>
          <w:bCs/>
          <w:smallCaps/>
          <w:sz w:val="21"/>
          <w:szCs w:val="21"/>
        </w:rPr>
        <w:t>P r e s e n t e.</w:t>
      </w:r>
    </w:p>
    <w:p w14:paraId="7CAEA7A4" w14:textId="77777777" w:rsidR="00604D82" w:rsidRPr="008719EA" w:rsidRDefault="00604D82" w:rsidP="00604D82">
      <w:pPr>
        <w:pStyle w:val="Textoindependiente"/>
        <w:rPr>
          <w:rFonts w:ascii="Abadi" w:hAnsi="Abadi"/>
          <w:sz w:val="21"/>
          <w:szCs w:val="21"/>
        </w:rPr>
      </w:pPr>
    </w:p>
    <w:p w14:paraId="536247EC" w14:textId="77777777" w:rsidR="00604D82" w:rsidRPr="008719EA" w:rsidRDefault="00604D82" w:rsidP="00604D82">
      <w:pPr>
        <w:pStyle w:val="Sangra3detindependiente"/>
        <w:spacing w:line="240" w:lineRule="auto"/>
        <w:rPr>
          <w:rFonts w:ascii="Abadi" w:hAnsi="Abadi"/>
          <w:sz w:val="21"/>
          <w:szCs w:val="21"/>
        </w:rPr>
      </w:pPr>
      <w:r w:rsidRPr="008719EA">
        <w:rPr>
          <w:rFonts w:ascii="Abadi" w:hAnsi="Abadi"/>
          <w:sz w:val="21"/>
          <w:szCs w:val="21"/>
        </w:rPr>
        <w:t xml:space="preserve">A </w:t>
      </w:r>
      <w:r w:rsidRPr="008719EA">
        <w:rPr>
          <w:rFonts w:ascii="Abadi" w:hAnsi="Abadi"/>
          <w:sz w:val="21"/>
          <w:szCs w:val="21"/>
          <w:lang w:val="es-MX"/>
        </w:rPr>
        <w:t>esta</w:t>
      </w:r>
      <w:r w:rsidRPr="008719EA">
        <w:rPr>
          <w:rFonts w:ascii="Abadi" w:hAnsi="Abadi"/>
          <w:sz w:val="21"/>
          <w:szCs w:val="21"/>
        </w:rPr>
        <w:t xml:space="preserve"> Comisión de Hacienda y Fiscalización</w:t>
      </w:r>
      <w:r w:rsidRPr="008719EA">
        <w:rPr>
          <w:rFonts w:ascii="Abadi" w:hAnsi="Abadi"/>
          <w:sz w:val="21"/>
          <w:szCs w:val="21"/>
          <w:lang w:val="es-MX"/>
        </w:rPr>
        <w:t xml:space="preserve">, </w:t>
      </w:r>
      <w:r w:rsidRPr="008719EA">
        <w:rPr>
          <w:rFonts w:ascii="Abadi" w:hAnsi="Abadi"/>
          <w:sz w:val="21"/>
          <w:szCs w:val="21"/>
        </w:rPr>
        <w:t xml:space="preserve">le fue turnado para su estudio y dictamen, el informe de resultados de la revisión practicada por </w:t>
      </w:r>
      <w:r w:rsidRPr="008719EA">
        <w:rPr>
          <w:rFonts w:ascii="Abadi" w:hAnsi="Abadi"/>
          <w:sz w:val="21"/>
          <w:szCs w:val="21"/>
          <w:lang w:val="es-MX"/>
        </w:rPr>
        <w:t xml:space="preserve">la </w:t>
      </w:r>
      <w:r w:rsidRPr="008719EA">
        <w:rPr>
          <w:rFonts w:ascii="Abadi" w:hAnsi="Abadi"/>
          <w:sz w:val="21"/>
          <w:szCs w:val="21"/>
        </w:rPr>
        <w:t xml:space="preserve">Auditoría Superior del Estado de Guanajuato, a la cuenta pública municipal de </w:t>
      </w:r>
      <w:r w:rsidRPr="008719EA">
        <w:rPr>
          <w:rFonts w:ascii="Abadi" w:hAnsi="Abadi"/>
          <w:sz w:val="21"/>
          <w:szCs w:val="21"/>
          <w:lang w:val="es-MX"/>
        </w:rPr>
        <w:t>Acámbaro</w:t>
      </w:r>
      <w:r w:rsidRPr="008719EA">
        <w:rPr>
          <w:rFonts w:ascii="Abadi" w:hAnsi="Abadi"/>
          <w:sz w:val="21"/>
          <w:szCs w:val="21"/>
        </w:rPr>
        <w:t xml:space="preserve">, Gto., correspondiente al ejercicio fiscal del año </w:t>
      </w:r>
      <w:r w:rsidRPr="008719EA">
        <w:rPr>
          <w:rFonts w:ascii="Abadi" w:hAnsi="Abadi"/>
          <w:sz w:val="21"/>
          <w:szCs w:val="21"/>
          <w:lang w:val="es-MX"/>
        </w:rPr>
        <w:t>2020</w:t>
      </w:r>
      <w:r w:rsidRPr="008719EA">
        <w:rPr>
          <w:rFonts w:ascii="Abadi" w:hAnsi="Abadi"/>
          <w:sz w:val="21"/>
          <w:szCs w:val="21"/>
        </w:rPr>
        <w:t>.</w:t>
      </w:r>
    </w:p>
    <w:p w14:paraId="7C6E009F" w14:textId="77777777" w:rsidR="00604D82" w:rsidRPr="008719EA" w:rsidRDefault="00604D82" w:rsidP="00604D82">
      <w:pPr>
        <w:pStyle w:val="Sangra3detindependiente"/>
        <w:spacing w:line="240" w:lineRule="auto"/>
        <w:rPr>
          <w:rFonts w:ascii="Abadi" w:hAnsi="Abadi"/>
          <w:sz w:val="21"/>
          <w:szCs w:val="21"/>
        </w:rPr>
      </w:pPr>
    </w:p>
    <w:p w14:paraId="231AD670" w14:textId="77777777" w:rsidR="00604D82" w:rsidRPr="008719EA" w:rsidRDefault="00604D82" w:rsidP="00604D82">
      <w:pPr>
        <w:pStyle w:val="Sangra3detindependiente"/>
        <w:spacing w:line="240" w:lineRule="auto"/>
        <w:rPr>
          <w:rFonts w:ascii="Abadi" w:hAnsi="Abadi"/>
          <w:sz w:val="21"/>
          <w:szCs w:val="21"/>
        </w:rPr>
      </w:pPr>
      <w:r w:rsidRPr="008719EA">
        <w:rPr>
          <w:rFonts w:ascii="Abadi" w:hAnsi="Abadi"/>
          <w:sz w:val="21"/>
          <w:szCs w:val="21"/>
        </w:rPr>
        <w:t>Una vez analizado el referido informe de resultados, con fundamento en lo dispuesto por los artículos 112, fracción XII</w:t>
      </w:r>
      <w:r w:rsidRPr="008719EA">
        <w:rPr>
          <w:rFonts w:ascii="Abadi" w:hAnsi="Abadi"/>
          <w:sz w:val="21"/>
          <w:szCs w:val="21"/>
          <w:lang w:val="es-MX"/>
        </w:rPr>
        <w:t>, primer párrafo</w:t>
      </w:r>
      <w:r w:rsidRPr="008719EA">
        <w:rPr>
          <w:rFonts w:ascii="Abadi" w:hAnsi="Abadi"/>
          <w:sz w:val="21"/>
          <w:szCs w:val="21"/>
        </w:rPr>
        <w:t xml:space="preserve"> y 171 de </w:t>
      </w:r>
      <w:smartTag w:uri="urn:schemas-microsoft-com:office:smarttags" w:element="PersonName">
        <w:smartTagPr>
          <w:attr w:name="ProductID" w:val="la Ley Org￡nica"/>
        </w:smartTagPr>
        <w:r w:rsidRPr="008719EA">
          <w:rPr>
            <w:rFonts w:ascii="Abadi" w:hAnsi="Abadi"/>
            <w:sz w:val="21"/>
            <w:szCs w:val="21"/>
          </w:rPr>
          <w:t>la Ley Orgánica</w:t>
        </w:r>
      </w:smartTag>
      <w:r w:rsidRPr="008719EA">
        <w:rPr>
          <w:rFonts w:ascii="Abadi" w:hAnsi="Abadi"/>
          <w:sz w:val="21"/>
          <w:szCs w:val="21"/>
        </w:rPr>
        <w:t xml:space="preserve"> del Poder Legislativo, nos permitimos rendir el siguiente:</w:t>
      </w:r>
    </w:p>
    <w:p w14:paraId="57A15822" w14:textId="77777777" w:rsidR="00604D82" w:rsidRPr="008719EA" w:rsidRDefault="00604D82" w:rsidP="00604D82">
      <w:pPr>
        <w:pStyle w:val="Sangra3detindependiente"/>
        <w:spacing w:line="240" w:lineRule="auto"/>
        <w:rPr>
          <w:rFonts w:ascii="Abadi" w:hAnsi="Abadi"/>
          <w:sz w:val="21"/>
          <w:szCs w:val="21"/>
        </w:rPr>
      </w:pPr>
    </w:p>
    <w:p w14:paraId="63BEFB33" w14:textId="70458642" w:rsidR="00604D82" w:rsidRDefault="00604D82" w:rsidP="00604D82">
      <w:pPr>
        <w:pStyle w:val="Ttulo1"/>
        <w:jc w:val="center"/>
        <w:rPr>
          <w:rFonts w:ascii="Abadi" w:hAnsi="Abadi" w:cs="Arial"/>
          <w:sz w:val="21"/>
          <w:szCs w:val="21"/>
        </w:rPr>
      </w:pPr>
      <w:r w:rsidRPr="008719EA">
        <w:rPr>
          <w:rFonts w:ascii="Abadi" w:hAnsi="Abadi" w:cs="Arial"/>
          <w:sz w:val="21"/>
          <w:szCs w:val="21"/>
        </w:rPr>
        <w:t>D i c t a m e n</w:t>
      </w:r>
    </w:p>
    <w:p w14:paraId="363C7F00" w14:textId="77777777" w:rsidR="00CB3C44" w:rsidRPr="00CB3C44" w:rsidRDefault="00CB3C44" w:rsidP="00CB3C44"/>
    <w:p w14:paraId="30B7AE1E" w14:textId="513CB19D" w:rsidR="00604D82" w:rsidRDefault="00604D82" w:rsidP="00604D82">
      <w:pPr>
        <w:pStyle w:val="Textoindependiente"/>
        <w:ind w:firstLine="708"/>
        <w:rPr>
          <w:rFonts w:ascii="Abadi" w:hAnsi="Abadi"/>
          <w:sz w:val="21"/>
          <w:szCs w:val="21"/>
        </w:rPr>
      </w:pPr>
      <w:r w:rsidRPr="00CB3C44">
        <w:rPr>
          <w:rFonts w:ascii="Abadi" w:hAnsi="Abadi"/>
          <w:sz w:val="21"/>
          <w:szCs w:val="21"/>
        </w:rPr>
        <w:t>I. Competencia:</w:t>
      </w:r>
    </w:p>
    <w:p w14:paraId="2076C448" w14:textId="77777777" w:rsidR="00810AED" w:rsidRPr="00CB3C44" w:rsidRDefault="00810AED" w:rsidP="00604D82">
      <w:pPr>
        <w:pStyle w:val="Textoindependiente"/>
        <w:ind w:firstLine="708"/>
        <w:rPr>
          <w:rFonts w:ascii="Abadi" w:hAnsi="Abadi"/>
          <w:sz w:val="21"/>
          <w:szCs w:val="21"/>
        </w:rPr>
      </w:pPr>
    </w:p>
    <w:p w14:paraId="2EEC3496" w14:textId="77777777" w:rsidR="00604D82" w:rsidRPr="008719EA" w:rsidRDefault="00604D82" w:rsidP="00CB3C44">
      <w:pPr>
        <w:ind w:firstLine="708"/>
        <w:jc w:val="both"/>
        <w:rPr>
          <w:rFonts w:ascii="Abadi" w:hAnsi="Abadi" w:cs="Arial"/>
          <w:sz w:val="21"/>
          <w:szCs w:val="21"/>
          <w:lang w:val="es-MX" w:eastAsia="x-none"/>
        </w:rPr>
      </w:pPr>
      <w:r w:rsidRPr="008719EA">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8719EA">
          <w:rPr>
            <w:rFonts w:ascii="Abadi" w:hAnsi="Abadi" w:cs="Arial"/>
            <w:sz w:val="21"/>
            <w:szCs w:val="21"/>
            <w:lang w:val="es-MX" w:eastAsia="x-none"/>
          </w:rPr>
          <w:t>la Constitución Política</w:t>
        </w:r>
      </w:smartTag>
      <w:r w:rsidRPr="008719EA">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36AA3077" w14:textId="77777777" w:rsidR="00604D82" w:rsidRPr="008719EA" w:rsidRDefault="00604D82" w:rsidP="00604D82">
      <w:pPr>
        <w:ind w:firstLine="708"/>
        <w:jc w:val="both"/>
        <w:rPr>
          <w:rFonts w:ascii="Abadi" w:hAnsi="Abadi" w:cs="Arial"/>
          <w:sz w:val="21"/>
          <w:szCs w:val="21"/>
          <w:lang w:val="es-MX" w:eastAsia="x-none"/>
        </w:rPr>
      </w:pPr>
    </w:p>
    <w:p w14:paraId="3A121421" w14:textId="77777777" w:rsidR="00604D82" w:rsidRPr="008719EA" w:rsidRDefault="00604D82" w:rsidP="00604D82">
      <w:pPr>
        <w:ind w:firstLine="708"/>
        <w:jc w:val="both"/>
        <w:rPr>
          <w:rFonts w:ascii="Abadi" w:hAnsi="Abadi" w:cs="Arial"/>
          <w:sz w:val="21"/>
          <w:szCs w:val="21"/>
          <w:lang w:val="es-MX" w:eastAsia="x-none"/>
        </w:rPr>
      </w:pPr>
      <w:r w:rsidRPr="008719EA">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331E2959" w14:textId="77777777" w:rsidR="00604D82" w:rsidRPr="008719EA" w:rsidRDefault="00604D82" w:rsidP="00604D82">
      <w:pPr>
        <w:jc w:val="both"/>
        <w:rPr>
          <w:rFonts w:ascii="Abadi" w:hAnsi="Abadi" w:cs="Arial"/>
          <w:sz w:val="21"/>
          <w:szCs w:val="21"/>
          <w:lang w:val="es-MX" w:eastAsia="x-none"/>
        </w:rPr>
      </w:pPr>
    </w:p>
    <w:p w14:paraId="272516AC" w14:textId="77777777" w:rsidR="00604D82" w:rsidRPr="008719EA" w:rsidRDefault="00604D82" w:rsidP="00604D82">
      <w:pPr>
        <w:ind w:firstLine="708"/>
        <w:jc w:val="both"/>
        <w:rPr>
          <w:rFonts w:ascii="Abadi" w:hAnsi="Abadi" w:cs="Arial"/>
          <w:sz w:val="21"/>
          <w:szCs w:val="21"/>
          <w:lang w:val="es-MX" w:eastAsia="x-none"/>
        </w:rPr>
      </w:pPr>
    </w:p>
    <w:p w14:paraId="54E38812" w14:textId="77777777" w:rsidR="00604D82" w:rsidRPr="008719EA" w:rsidRDefault="00604D82" w:rsidP="00604D82">
      <w:pPr>
        <w:ind w:firstLine="708"/>
        <w:jc w:val="both"/>
        <w:rPr>
          <w:rFonts w:ascii="Abadi" w:hAnsi="Abadi" w:cs="Arial"/>
          <w:sz w:val="21"/>
          <w:szCs w:val="21"/>
          <w:lang w:val="es-MX" w:eastAsia="x-none"/>
        </w:rPr>
      </w:pPr>
      <w:r w:rsidRPr="008719EA">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8719EA">
          <w:rPr>
            <w:rFonts w:ascii="Abadi" w:hAnsi="Abadi" w:cs="Arial"/>
            <w:sz w:val="21"/>
            <w:szCs w:val="21"/>
            <w:lang w:val="es-MX" w:eastAsia="x-none"/>
          </w:rPr>
          <w:t>la Constitución Política</w:t>
        </w:r>
      </w:smartTag>
      <w:r w:rsidRPr="008719EA">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w:t>
      </w:r>
      <w:r w:rsidRPr="008719EA">
        <w:rPr>
          <w:rFonts w:ascii="Abadi" w:hAnsi="Abadi" w:cs="Arial"/>
          <w:sz w:val="21"/>
          <w:szCs w:val="21"/>
          <w:lang w:val="es-MX" w:eastAsia="x-none"/>
        </w:rPr>
        <w:t>ingresos obtenidos o en los gastos realizados, se determinarán las responsabilidades de acuerdo con la Ley.</w:t>
      </w:r>
    </w:p>
    <w:p w14:paraId="37E7EE3C" w14:textId="77777777" w:rsidR="00604D82" w:rsidRPr="008719EA" w:rsidRDefault="00604D82" w:rsidP="00604D82">
      <w:pPr>
        <w:ind w:firstLine="708"/>
        <w:jc w:val="both"/>
        <w:rPr>
          <w:rFonts w:ascii="Abadi" w:hAnsi="Abadi" w:cs="Arial"/>
          <w:sz w:val="21"/>
          <w:szCs w:val="21"/>
          <w:lang w:val="es-MX" w:eastAsia="x-none"/>
        </w:rPr>
      </w:pPr>
    </w:p>
    <w:p w14:paraId="57AB4984" w14:textId="77777777" w:rsidR="00604D82" w:rsidRPr="008719EA" w:rsidRDefault="00604D82" w:rsidP="00604D82">
      <w:pPr>
        <w:ind w:firstLine="708"/>
        <w:jc w:val="both"/>
        <w:rPr>
          <w:rFonts w:ascii="Abadi" w:hAnsi="Abadi" w:cs="Arial"/>
          <w:sz w:val="21"/>
          <w:szCs w:val="21"/>
          <w:lang w:val="es-MX" w:eastAsia="x-none"/>
        </w:rPr>
      </w:pPr>
      <w:r w:rsidRPr="008719EA">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1301EFF" w14:textId="77777777" w:rsidR="00604D82" w:rsidRPr="00CB3C44" w:rsidRDefault="00604D82" w:rsidP="00604D82">
      <w:pPr>
        <w:ind w:firstLine="708"/>
        <w:jc w:val="both"/>
        <w:rPr>
          <w:rFonts w:ascii="Abadi" w:hAnsi="Abadi" w:cs="Arial"/>
          <w:sz w:val="21"/>
          <w:szCs w:val="21"/>
          <w:lang w:val="es-MX" w:eastAsia="x-none"/>
        </w:rPr>
      </w:pPr>
    </w:p>
    <w:p w14:paraId="0E2218DF" w14:textId="77777777" w:rsidR="00604D82" w:rsidRPr="00CB3C44" w:rsidRDefault="00604D82" w:rsidP="00604D82">
      <w:pPr>
        <w:pStyle w:val="Textoindependiente"/>
        <w:ind w:firstLine="708"/>
        <w:rPr>
          <w:rFonts w:ascii="Abadi" w:hAnsi="Abadi"/>
          <w:b w:val="0"/>
          <w:bCs w:val="0"/>
          <w:sz w:val="21"/>
          <w:szCs w:val="21"/>
        </w:rPr>
      </w:pPr>
      <w:r w:rsidRPr="00CB3C44">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CB3C44">
          <w:rPr>
            <w:rFonts w:ascii="Abadi" w:hAnsi="Abadi"/>
            <w:b w:val="0"/>
            <w:bCs w:val="0"/>
            <w:sz w:val="21"/>
            <w:szCs w:val="21"/>
          </w:rPr>
          <w:t>la Ley</w:t>
        </w:r>
      </w:smartTag>
      <w:r w:rsidRPr="00CB3C44">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4D20DCA2" w14:textId="77777777" w:rsidR="00604D82" w:rsidRPr="00CB3C44" w:rsidRDefault="00604D82" w:rsidP="00604D82">
      <w:pPr>
        <w:pStyle w:val="Textoindependiente"/>
        <w:ind w:firstLine="708"/>
        <w:rPr>
          <w:rFonts w:ascii="Abadi" w:hAnsi="Abadi"/>
          <w:b w:val="0"/>
          <w:bCs w:val="0"/>
          <w:sz w:val="21"/>
          <w:szCs w:val="21"/>
        </w:rPr>
      </w:pPr>
    </w:p>
    <w:p w14:paraId="00BD007B" w14:textId="77777777" w:rsidR="00604D82" w:rsidRPr="00CB3C44" w:rsidRDefault="00604D82" w:rsidP="00604D82">
      <w:pPr>
        <w:pStyle w:val="Textoindependiente"/>
        <w:ind w:firstLine="708"/>
        <w:rPr>
          <w:rFonts w:ascii="Abadi" w:hAnsi="Abadi"/>
          <w:b w:val="0"/>
          <w:bCs w:val="0"/>
          <w:sz w:val="21"/>
          <w:szCs w:val="21"/>
        </w:rPr>
      </w:pPr>
      <w:r w:rsidRPr="00CB3C44">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DC8290D" w14:textId="77777777" w:rsidR="00604D82" w:rsidRPr="00CB3C44" w:rsidRDefault="00604D82" w:rsidP="00604D82">
      <w:pPr>
        <w:pStyle w:val="Textoindependiente"/>
        <w:ind w:firstLine="708"/>
        <w:rPr>
          <w:rFonts w:ascii="Abadi" w:hAnsi="Abadi"/>
          <w:b w:val="0"/>
          <w:bCs w:val="0"/>
          <w:sz w:val="21"/>
          <w:szCs w:val="21"/>
        </w:rPr>
      </w:pPr>
    </w:p>
    <w:p w14:paraId="32DBC4AC" w14:textId="77777777" w:rsidR="00604D82" w:rsidRPr="00CB3C44" w:rsidRDefault="00604D82" w:rsidP="00604D82">
      <w:pPr>
        <w:pStyle w:val="Textoindependiente"/>
        <w:ind w:firstLine="708"/>
        <w:rPr>
          <w:rFonts w:ascii="Abadi" w:hAnsi="Abadi"/>
          <w:b w:val="0"/>
          <w:bCs w:val="0"/>
          <w:sz w:val="21"/>
          <w:szCs w:val="21"/>
        </w:rPr>
      </w:pPr>
      <w:r w:rsidRPr="00CB3C44">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B3C44">
          <w:rPr>
            <w:rFonts w:ascii="Abadi" w:hAnsi="Abadi"/>
            <w:b w:val="0"/>
            <w:bCs w:val="0"/>
            <w:sz w:val="21"/>
            <w:szCs w:val="21"/>
          </w:rPr>
          <w:t>la Ley Orgánica</w:t>
        </w:r>
      </w:smartTag>
      <w:r w:rsidRPr="00CB3C44">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414BD8C" w14:textId="77777777" w:rsidR="00604D82" w:rsidRPr="00CB3C44" w:rsidRDefault="00604D82" w:rsidP="00604D82">
      <w:pPr>
        <w:pStyle w:val="Textoindependiente"/>
        <w:ind w:firstLine="708"/>
        <w:rPr>
          <w:rFonts w:ascii="Abadi" w:hAnsi="Abadi"/>
          <w:b w:val="0"/>
          <w:bCs w:val="0"/>
          <w:sz w:val="21"/>
          <w:szCs w:val="21"/>
        </w:rPr>
      </w:pPr>
    </w:p>
    <w:p w14:paraId="1AB86D24" w14:textId="4F145425" w:rsidR="00604D82" w:rsidRPr="00CB3C44" w:rsidRDefault="00604D82" w:rsidP="00604D82">
      <w:pPr>
        <w:pStyle w:val="Textoindependiente"/>
        <w:ind w:firstLine="708"/>
        <w:rPr>
          <w:rFonts w:ascii="Abadi" w:hAnsi="Abadi"/>
          <w:b w:val="0"/>
          <w:bCs w:val="0"/>
          <w:sz w:val="21"/>
          <w:szCs w:val="21"/>
        </w:rPr>
      </w:pPr>
      <w:r w:rsidRPr="00CB3C44">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59ECE622" w14:textId="77777777" w:rsidR="00CB3C44" w:rsidRPr="008719EA" w:rsidRDefault="00CB3C44" w:rsidP="00604D82">
      <w:pPr>
        <w:pStyle w:val="Textoindependiente"/>
        <w:ind w:firstLine="708"/>
        <w:rPr>
          <w:rFonts w:ascii="Abadi" w:hAnsi="Abadi"/>
          <w:sz w:val="21"/>
          <w:szCs w:val="21"/>
        </w:rPr>
      </w:pPr>
    </w:p>
    <w:p w14:paraId="24E7E89E" w14:textId="77777777" w:rsidR="0030124C" w:rsidRDefault="0030124C" w:rsidP="00604D82">
      <w:pPr>
        <w:ind w:firstLine="708"/>
        <w:jc w:val="both"/>
        <w:rPr>
          <w:rFonts w:ascii="Abadi" w:hAnsi="Abadi" w:cs="Arial"/>
          <w:b/>
          <w:bCs/>
          <w:sz w:val="21"/>
          <w:szCs w:val="21"/>
          <w:lang w:val="es-MX" w:eastAsia="x-none"/>
        </w:rPr>
      </w:pPr>
    </w:p>
    <w:p w14:paraId="2B5AAD7D" w14:textId="77777777" w:rsidR="0030124C" w:rsidRDefault="0030124C" w:rsidP="00604D82">
      <w:pPr>
        <w:ind w:firstLine="708"/>
        <w:jc w:val="both"/>
        <w:rPr>
          <w:rFonts w:ascii="Abadi" w:hAnsi="Abadi" w:cs="Arial"/>
          <w:b/>
          <w:bCs/>
          <w:sz w:val="21"/>
          <w:szCs w:val="21"/>
          <w:lang w:val="es-MX" w:eastAsia="x-none"/>
        </w:rPr>
      </w:pPr>
    </w:p>
    <w:p w14:paraId="303FCA48" w14:textId="6FD3CC8A" w:rsidR="00604D82" w:rsidRPr="008719EA" w:rsidRDefault="00604D82" w:rsidP="00604D82">
      <w:pPr>
        <w:ind w:firstLine="708"/>
        <w:jc w:val="both"/>
        <w:rPr>
          <w:rFonts w:ascii="Abadi" w:hAnsi="Abadi" w:cs="Arial"/>
          <w:b/>
          <w:bCs/>
          <w:sz w:val="21"/>
          <w:szCs w:val="21"/>
          <w:lang w:val="es-MX" w:eastAsia="x-none"/>
        </w:rPr>
      </w:pPr>
      <w:r w:rsidRPr="008719EA">
        <w:rPr>
          <w:rFonts w:ascii="Abadi" w:hAnsi="Abadi" w:cs="Arial"/>
          <w:b/>
          <w:bCs/>
          <w:sz w:val="21"/>
          <w:szCs w:val="21"/>
          <w:lang w:val="es-MX" w:eastAsia="x-none"/>
        </w:rPr>
        <w:lastRenderedPageBreak/>
        <w:t>II. Antecedentes:</w:t>
      </w:r>
    </w:p>
    <w:p w14:paraId="1A3FFB95" w14:textId="77777777" w:rsidR="00604D82" w:rsidRPr="008719EA" w:rsidRDefault="00604D82" w:rsidP="00604D82">
      <w:pPr>
        <w:ind w:firstLine="708"/>
        <w:jc w:val="both"/>
        <w:rPr>
          <w:rFonts w:ascii="Abadi" w:hAnsi="Abadi" w:cs="Arial"/>
          <w:sz w:val="21"/>
          <w:szCs w:val="21"/>
          <w:lang w:val="es-MX" w:eastAsia="x-none"/>
        </w:rPr>
      </w:pPr>
    </w:p>
    <w:p w14:paraId="23A34B49" w14:textId="77777777" w:rsidR="00604D82" w:rsidRPr="008719EA" w:rsidRDefault="00604D82" w:rsidP="00604D82">
      <w:pPr>
        <w:ind w:firstLine="708"/>
        <w:jc w:val="both"/>
        <w:rPr>
          <w:rFonts w:ascii="Abadi" w:hAnsi="Abadi" w:cs="Arial"/>
          <w:sz w:val="21"/>
          <w:szCs w:val="21"/>
          <w:lang w:val="es-MX" w:eastAsia="x-none"/>
        </w:rPr>
      </w:pPr>
      <w:r w:rsidRPr="008719EA">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8719EA">
          <w:rPr>
            <w:rFonts w:ascii="Abadi" w:hAnsi="Abadi" w:cs="Arial"/>
            <w:sz w:val="21"/>
            <w:szCs w:val="21"/>
            <w:lang w:val="es-MX" w:eastAsia="x-none"/>
          </w:rPr>
          <w:t>la Constitución Política</w:t>
        </w:r>
      </w:smartTag>
      <w:r w:rsidRPr="008719EA">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4A8C0649" w14:textId="77777777" w:rsidR="00604D82" w:rsidRPr="008719EA" w:rsidRDefault="00604D82" w:rsidP="00604D82">
      <w:pPr>
        <w:ind w:firstLine="708"/>
        <w:jc w:val="both"/>
        <w:rPr>
          <w:rFonts w:ascii="Abadi" w:hAnsi="Abadi" w:cs="Arial"/>
          <w:sz w:val="21"/>
          <w:szCs w:val="21"/>
          <w:lang w:val="es-MX" w:eastAsia="x-none"/>
        </w:rPr>
      </w:pPr>
    </w:p>
    <w:p w14:paraId="78DA0565"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5F0DDC97" w14:textId="77777777" w:rsidR="00604D82" w:rsidRPr="00604D82" w:rsidRDefault="00604D82" w:rsidP="00604D82">
      <w:pPr>
        <w:pStyle w:val="Textoindependiente"/>
        <w:ind w:firstLine="708"/>
        <w:rPr>
          <w:rFonts w:ascii="Abadi" w:hAnsi="Abadi"/>
          <w:b w:val="0"/>
          <w:bCs w:val="0"/>
          <w:sz w:val="21"/>
          <w:szCs w:val="21"/>
        </w:rPr>
      </w:pPr>
    </w:p>
    <w:p w14:paraId="31D47216"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604D82">
          <w:rPr>
            <w:rFonts w:ascii="Abadi" w:hAnsi="Abadi"/>
            <w:b w:val="0"/>
            <w:bCs w:val="0"/>
            <w:sz w:val="21"/>
            <w:szCs w:val="21"/>
          </w:rPr>
          <w:t>la Ley</w:t>
        </w:r>
      </w:smartTag>
      <w:r w:rsidRPr="00604D82">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3E2978AE" w14:textId="77777777" w:rsidR="00604D82" w:rsidRPr="00604D82" w:rsidRDefault="00604D82" w:rsidP="00604D82">
      <w:pPr>
        <w:pStyle w:val="Textoindependiente"/>
        <w:ind w:firstLine="708"/>
        <w:rPr>
          <w:rFonts w:ascii="Abadi" w:hAnsi="Abadi"/>
          <w:b w:val="0"/>
          <w:bCs w:val="0"/>
          <w:sz w:val="21"/>
          <w:szCs w:val="21"/>
        </w:rPr>
      </w:pPr>
    </w:p>
    <w:p w14:paraId="58077803"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3193EBE6" w14:textId="77777777" w:rsidR="00604D82" w:rsidRPr="00604D82" w:rsidRDefault="00604D82" w:rsidP="00604D82">
      <w:pPr>
        <w:pStyle w:val="Textoindependiente"/>
        <w:ind w:firstLine="708"/>
        <w:rPr>
          <w:rFonts w:ascii="Abadi" w:hAnsi="Abadi"/>
          <w:b w:val="0"/>
          <w:bCs w:val="0"/>
          <w:sz w:val="21"/>
          <w:szCs w:val="21"/>
        </w:rPr>
      </w:pPr>
    </w:p>
    <w:p w14:paraId="12CDA41C"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761D7992" w14:textId="77777777" w:rsidR="00604D82" w:rsidRPr="008719EA" w:rsidRDefault="00604D82" w:rsidP="00604D82">
      <w:pPr>
        <w:ind w:firstLine="708"/>
        <w:jc w:val="both"/>
        <w:rPr>
          <w:rFonts w:ascii="Abadi" w:hAnsi="Abadi" w:cs="Arial"/>
          <w:sz w:val="21"/>
          <w:szCs w:val="21"/>
          <w:lang w:val="es-MX" w:eastAsia="x-none"/>
        </w:rPr>
      </w:pPr>
    </w:p>
    <w:p w14:paraId="685C3464" w14:textId="02B3D4DB" w:rsidR="00604D82" w:rsidRPr="008719EA" w:rsidRDefault="00604D82" w:rsidP="00604D82">
      <w:pPr>
        <w:ind w:firstLine="708"/>
        <w:jc w:val="both"/>
        <w:rPr>
          <w:rFonts w:ascii="Abadi" w:hAnsi="Abadi" w:cs="Arial"/>
          <w:sz w:val="21"/>
          <w:szCs w:val="21"/>
          <w:lang w:val="es-MX" w:eastAsia="x-none"/>
        </w:rPr>
      </w:pPr>
      <w:r w:rsidRPr="008719EA">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8719EA">
          <w:rPr>
            <w:rFonts w:ascii="Abadi" w:hAnsi="Abadi" w:cs="Arial"/>
            <w:sz w:val="21"/>
            <w:szCs w:val="21"/>
            <w:lang w:val="es-MX" w:eastAsia="x-none"/>
          </w:rPr>
          <w:t>la Ley Orgánica</w:t>
        </w:r>
      </w:smartTag>
      <w:r w:rsidRPr="008719EA">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r>
        <w:rPr>
          <w:rFonts w:ascii="Abadi" w:hAnsi="Abadi" w:cs="Arial"/>
          <w:sz w:val="21"/>
          <w:szCs w:val="21"/>
          <w:lang w:val="es-MX" w:eastAsia="x-none"/>
        </w:rPr>
        <w:t>.</w:t>
      </w:r>
    </w:p>
    <w:p w14:paraId="3452DB83" w14:textId="77777777" w:rsidR="00604D82" w:rsidRPr="008719EA" w:rsidRDefault="00604D82" w:rsidP="00604D82">
      <w:pPr>
        <w:ind w:firstLine="708"/>
        <w:jc w:val="both"/>
        <w:rPr>
          <w:rFonts w:ascii="Abadi" w:hAnsi="Abadi" w:cs="Arial"/>
          <w:sz w:val="21"/>
          <w:szCs w:val="21"/>
          <w:lang w:val="es-MX" w:eastAsia="x-none"/>
        </w:rPr>
      </w:pPr>
    </w:p>
    <w:p w14:paraId="69BBFBBE" w14:textId="77777777" w:rsidR="00604D82" w:rsidRPr="008719EA" w:rsidRDefault="00604D82" w:rsidP="00604D82">
      <w:pPr>
        <w:ind w:firstLine="708"/>
        <w:jc w:val="both"/>
        <w:rPr>
          <w:rFonts w:ascii="Abadi" w:hAnsi="Abadi" w:cs="Arial"/>
          <w:sz w:val="21"/>
          <w:szCs w:val="21"/>
          <w:lang w:val="es-MX" w:eastAsia="x-none"/>
        </w:rPr>
      </w:pPr>
    </w:p>
    <w:p w14:paraId="6BB588FA" w14:textId="77777777" w:rsidR="00604D82" w:rsidRPr="008719EA" w:rsidRDefault="00604D82" w:rsidP="00604D82">
      <w:pPr>
        <w:ind w:right="60" w:firstLine="709"/>
        <w:jc w:val="both"/>
        <w:rPr>
          <w:rFonts w:ascii="Abadi" w:hAnsi="Abadi" w:cs="Arial"/>
          <w:sz w:val="21"/>
          <w:szCs w:val="21"/>
          <w:lang w:val="es-MX" w:eastAsia="x-none"/>
        </w:rPr>
      </w:pPr>
      <w:r w:rsidRPr="008719EA">
        <w:rPr>
          <w:rFonts w:ascii="Abadi" w:hAnsi="Abadi" w:cs="Arial"/>
          <w:sz w:val="21"/>
          <w:szCs w:val="21"/>
          <w:lang w:val="es-MX" w:eastAsia="x-none"/>
        </w:rPr>
        <w:t xml:space="preserve">De acuerdo a lo previsto por el artículo 21 de la Ley de Fiscalización Superior del Estado. Los sujetos de fiscalización no podrán </w:t>
      </w:r>
      <w:r w:rsidRPr="008719EA">
        <w:rPr>
          <w:rFonts w:ascii="Abadi" w:hAnsi="Abadi" w:cs="Arial"/>
          <w:sz w:val="21"/>
          <w:szCs w:val="21"/>
          <w:lang w:val="es-MX" w:eastAsia="x-none"/>
        </w:rPr>
        <w:t>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2E54E0AC" w14:textId="77777777" w:rsidR="00604D82" w:rsidRPr="008719EA" w:rsidRDefault="00604D82" w:rsidP="00604D82">
      <w:pPr>
        <w:ind w:right="58" w:firstLine="709"/>
        <w:jc w:val="both"/>
        <w:rPr>
          <w:rFonts w:ascii="Abadi" w:eastAsia="DejaVu Sans" w:hAnsi="Abadi" w:cs="Tahoma"/>
          <w:iCs/>
          <w:kern w:val="1"/>
          <w:sz w:val="21"/>
          <w:szCs w:val="21"/>
          <w:lang w:eastAsia="ar-SA"/>
        </w:rPr>
      </w:pPr>
    </w:p>
    <w:p w14:paraId="093BF816" w14:textId="77777777" w:rsidR="00604D82" w:rsidRPr="008719EA" w:rsidRDefault="00604D82" w:rsidP="00604D82">
      <w:pPr>
        <w:ind w:firstLine="708"/>
        <w:jc w:val="both"/>
        <w:rPr>
          <w:rFonts w:ascii="Abadi" w:hAnsi="Abadi" w:cs="Arial"/>
          <w:sz w:val="21"/>
          <w:szCs w:val="21"/>
          <w:lang w:val="es-MX" w:eastAsia="x-none"/>
        </w:rPr>
      </w:pPr>
      <w:r w:rsidRPr="008719EA">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5CA9100C" w14:textId="77777777" w:rsidR="00604D82" w:rsidRPr="008719EA" w:rsidRDefault="00604D82" w:rsidP="00604D82">
      <w:pPr>
        <w:pStyle w:val="Textoindependiente"/>
        <w:ind w:firstLine="708"/>
        <w:rPr>
          <w:rFonts w:ascii="Abadi" w:hAnsi="Abadi"/>
          <w:sz w:val="21"/>
          <w:szCs w:val="21"/>
        </w:rPr>
      </w:pPr>
    </w:p>
    <w:p w14:paraId="5CD99511"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22389EEB" w14:textId="77777777" w:rsidR="00604D82" w:rsidRPr="008719EA" w:rsidRDefault="00604D82" w:rsidP="00604D82">
      <w:pPr>
        <w:pStyle w:val="Textoindependiente"/>
        <w:ind w:firstLine="708"/>
        <w:rPr>
          <w:rFonts w:ascii="Abadi" w:hAnsi="Abadi"/>
          <w:sz w:val="21"/>
          <w:szCs w:val="21"/>
        </w:rPr>
      </w:pPr>
    </w:p>
    <w:p w14:paraId="71356CDE" w14:textId="77777777" w:rsidR="00604D82" w:rsidRPr="00604D82" w:rsidRDefault="00604D82" w:rsidP="00604D82">
      <w:pPr>
        <w:ind w:right="60" w:firstLine="709"/>
        <w:jc w:val="both"/>
        <w:rPr>
          <w:rFonts w:ascii="Abadi" w:hAnsi="Abadi" w:cs="Arial"/>
          <w:b/>
          <w:bCs/>
          <w:sz w:val="21"/>
          <w:szCs w:val="21"/>
          <w:lang w:val="es-MX" w:eastAsia="x-none"/>
        </w:rPr>
      </w:pPr>
      <w:r w:rsidRPr="008719EA">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r w:rsidRPr="00604D82">
        <w:rPr>
          <w:rFonts w:ascii="Abadi" w:hAnsi="Abadi" w:cs="Arial"/>
          <w:b/>
          <w:bCs/>
          <w:sz w:val="21"/>
          <w:szCs w:val="21"/>
          <w:lang w:val="es-MX" w:eastAsia="x-none"/>
        </w:rPr>
        <w:t>.</w:t>
      </w:r>
    </w:p>
    <w:p w14:paraId="299E7623" w14:textId="77777777" w:rsidR="00604D82" w:rsidRPr="00604D82" w:rsidRDefault="00604D82" w:rsidP="00604D82">
      <w:pPr>
        <w:pStyle w:val="Textoindependiente"/>
        <w:ind w:firstLine="708"/>
        <w:rPr>
          <w:rFonts w:ascii="Abadi" w:hAnsi="Abadi"/>
          <w:sz w:val="21"/>
          <w:szCs w:val="21"/>
        </w:rPr>
      </w:pPr>
    </w:p>
    <w:p w14:paraId="3F26EF5C"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53B983AC" w14:textId="77777777" w:rsidR="00604D82" w:rsidRPr="008719EA" w:rsidRDefault="00604D82" w:rsidP="00604D82">
      <w:pPr>
        <w:pStyle w:val="Textoindependiente"/>
        <w:ind w:firstLine="708"/>
        <w:rPr>
          <w:rFonts w:ascii="Abadi" w:hAnsi="Abadi"/>
          <w:sz w:val="21"/>
          <w:szCs w:val="21"/>
        </w:rPr>
      </w:pPr>
    </w:p>
    <w:p w14:paraId="0EFD42DE" w14:textId="77777777" w:rsidR="00604D82" w:rsidRPr="008719EA" w:rsidRDefault="00604D82" w:rsidP="00604D82">
      <w:pPr>
        <w:tabs>
          <w:tab w:val="left" w:pos="709"/>
        </w:tabs>
        <w:jc w:val="both"/>
        <w:rPr>
          <w:rFonts w:ascii="Abadi" w:hAnsi="Abadi" w:cs="Arial"/>
          <w:sz w:val="21"/>
          <w:szCs w:val="21"/>
          <w:lang w:val="es-MX" w:eastAsia="x-none"/>
        </w:rPr>
      </w:pPr>
      <w:r w:rsidRPr="008719EA">
        <w:rPr>
          <w:rFonts w:ascii="Abadi" w:hAnsi="Abadi" w:cs="Arial"/>
          <w:sz w:val="21"/>
          <w:szCs w:val="21"/>
        </w:rPr>
        <w:tab/>
        <w:t xml:space="preserve">El citado artículo también refiere </w:t>
      </w:r>
      <w:r w:rsidRPr="008719EA">
        <w:rPr>
          <w:rFonts w:ascii="Abadi" w:hAnsi="Abadi" w:cs="Arial"/>
          <w:sz w:val="21"/>
          <w:szCs w:val="21"/>
          <w:lang w:val="es-MX" w:eastAsia="x-none"/>
        </w:rPr>
        <w:t xml:space="preserve">que la cuenta pública e informes trimestrales podrán presentarse por los sujetos obligados mediante </w:t>
      </w:r>
      <w:r w:rsidRPr="008719EA">
        <w:rPr>
          <w:rFonts w:ascii="Abadi" w:hAnsi="Abadi" w:cs="Arial"/>
          <w:sz w:val="21"/>
          <w:szCs w:val="21"/>
          <w:lang w:val="es-MX" w:eastAsia="x-none"/>
        </w:rPr>
        <w:lastRenderedPageBreak/>
        <w:t xml:space="preserve">firma electrónica, siempre que así se solicite previamente por escrito al Congreso o a la Auditoría Superior. También podrán presentarse de forma impresa, cuando exista causa justificada para ello y no se haya suscrito el convenio respectivo. </w:t>
      </w:r>
    </w:p>
    <w:p w14:paraId="24FAE8E9" w14:textId="77777777" w:rsidR="00604D82" w:rsidRPr="008719EA" w:rsidRDefault="00604D82" w:rsidP="00604D82">
      <w:pPr>
        <w:tabs>
          <w:tab w:val="left" w:pos="709"/>
        </w:tabs>
        <w:jc w:val="both"/>
        <w:rPr>
          <w:rFonts w:ascii="Abadi" w:hAnsi="Abadi" w:cs="Arial"/>
          <w:sz w:val="21"/>
          <w:szCs w:val="21"/>
          <w:lang w:val="es-MX" w:eastAsia="x-none"/>
        </w:rPr>
      </w:pPr>
      <w:r w:rsidRPr="008719EA">
        <w:rPr>
          <w:rFonts w:ascii="Abadi" w:hAnsi="Abadi" w:cs="Arial"/>
          <w:sz w:val="21"/>
          <w:szCs w:val="21"/>
          <w:lang w:val="es-MX" w:eastAsia="x-none"/>
        </w:rPr>
        <w:tab/>
        <w:t xml:space="preserve">En términos del numeral 23 de la </w:t>
      </w:r>
      <w:r w:rsidRPr="008719EA">
        <w:rPr>
          <w:rFonts w:ascii="Abadi" w:hAnsi="Abadi" w:cs="Arial"/>
          <w:sz w:val="21"/>
          <w:szCs w:val="21"/>
        </w:rPr>
        <w:t>Ley de Fiscalización Superior del Estado de Guanajuato, p</w:t>
      </w:r>
      <w:r w:rsidRPr="008719EA">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48C5F734" w14:textId="77777777" w:rsidR="00604D82" w:rsidRPr="008719EA" w:rsidRDefault="00604D82" w:rsidP="00604D82">
      <w:pPr>
        <w:tabs>
          <w:tab w:val="left" w:pos="709"/>
        </w:tabs>
        <w:jc w:val="both"/>
        <w:rPr>
          <w:rFonts w:ascii="Abadi" w:hAnsi="Abadi" w:cs="Arial"/>
          <w:sz w:val="21"/>
          <w:szCs w:val="21"/>
          <w:lang w:val="es-MX" w:eastAsia="x-none"/>
        </w:rPr>
      </w:pPr>
    </w:p>
    <w:p w14:paraId="6DA96772" w14:textId="77777777" w:rsidR="00604D82" w:rsidRPr="008719EA" w:rsidRDefault="00604D82" w:rsidP="00604D82">
      <w:pPr>
        <w:pStyle w:val="Texto"/>
        <w:spacing w:after="0" w:line="240" w:lineRule="auto"/>
        <w:ind w:firstLine="708"/>
        <w:rPr>
          <w:rFonts w:ascii="Abadi" w:hAnsi="Abadi" w:cs="Arial"/>
          <w:sz w:val="21"/>
          <w:szCs w:val="21"/>
          <w:lang w:val="es-MX"/>
        </w:rPr>
      </w:pPr>
      <w:r w:rsidRPr="008719EA">
        <w:rPr>
          <w:rFonts w:ascii="Abadi" w:hAnsi="Abadi" w:cs="Arial"/>
          <w:sz w:val="21"/>
          <w:szCs w:val="21"/>
          <w:lang w:val="es-MX"/>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16F26D4A" w14:textId="77777777" w:rsidR="00604D82" w:rsidRPr="008719EA" w:rsidRDefault="00604D82" w:rsidP="00604D82">
      <w:pPr>
        <w:pStyle w:val="Texto"/>
        <w:spacing w:after="0" w:line="240" w:lineRule="auto"/>
        <w:ind w:firstLine="708"/>
        <w:rPr>
          <w:rFonts w:ascii="Abadi" w:hAnsi="Abadi" w:cs="Arial"/>
          <w:sz w:val="21"/>
          <w:szCs w:val="21"/>
          <w:lang w:val="es-MX"/>
        </w:rPr>
      </w:pPr>
    </w:p>
    <w:p w14:paraId="6D576082" w14:textId="77777777" w:rsidR="00604D82" w:rsidRPr="008719EA" w:rsidRDefault="00604D82" w:rsidP="00604D82">
      <w:pPr>
        <w:pStyle w:val="Texto"/>
        <w:spacing w:after="0" w:line="240" w:lineRule="auto"/>
        <w:ind w:firstLine="708"/>
        <w:rPr>
          <w:rFonts w:ascii="Abadi" w:hAnsi="Abadi" w:cs="Arial"/>
          <w:sz w:val="21"/>
          <w:szCs w:val="21"/>
          <w:lang w:val="es-MX"/>
        </w:rPr>
      </w:pPr>
      <w:r w:rsidRPr="008719EA">
        <w:rPr>
          <w:rFonts w:ascii="Abadi" w:hAnsi="Abadi" w:cs="Arial"/>
          <w:sz w:val="21"/>
          <w:szCs w:val="21"/>
          <w:lang w:val="es-MX"/>
        </w:rPr>
        <w:t>En cumplimiento a los citados preceptos, en su oportunidad se remitió a este Congreso del Estado, la cuenta pública municipal de Acámbaro, Gto., correspondiente al ejercicio fiscal del año 2020, turnándose a la Auditoría Superior del Estado para su revisión.</w:t>
      </w:r>
    </w:p>
    <w:p w14:paraId="4C1E5702" w14:textId="77777777" w:rsidR="00604D82" w:rsidRPr="008719EA" w:rsidRDefault="00604D82" w:rsidP="00604D82">
      <w:pPr>
        <w:pStyle w:val="Textoindependiente"/>
        <w:ind w:firstLine="708"/>
        <w:rPr>
          <w:rFonts w:ascii="Abadi" w:hAnsi="Abadi"/>
          <w:sz w:val="21"/>
          <w:szCs w:val="21"/>
        </w:rPr>
      </w:pPr>
    </w:p>
    <w:p w14:paraId="42FCC443"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760224B0" w14:textId="77777777" w:rsidR="00604D82" w:rsidRPr="00604D82" w:rsidRDefault="00604D82" w:rsidP="00604D82">
      <w:pPr>
        <w:pStyle w:val="Textoindependiente"/>
        <w:ind w:firstLine="708"/>
        <w:rPr>
          <w:rFonts w:ascii="Abadi" w:hAnsi="Abadi"/>
          <w:b w:val="0"/>
          <w:bCs w:val="0"/>
          <w:sz w:val="21"/>
          <w:szCs w:val="21"/>
        </w:rPr>
      </w:pPr>
    </w:p>
    <w:p w14:paraId="4B4678C9"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 xml:space="preserve">En ejercicio de esta función, el Auditor Superior del Estado aprobó el Programa General de Fiscalización 2021. En dicho Programa se contempló la revisión de la cuenta </w:t>
      </w:r>
      <w:r w:rsidRPr="00604D82">
        <w:rPr>
          <w:rFonts w:ascii="Abadi" w:hAnsi="Abadi"/>
          <w:b w:val="0"/>
          <w:bCs w:val="0"/>
          <w:sz w:val="21"/>
          <w:szCs w:val="21"/>
        </w:rPr>
        <w:t>pública municipal de Acámbaro, Gto., correspondiente al ejercicio fiscal del año 2020.</w:t>
      </w:r>
    </w:p>
    <w:p w14:paraId="699492CE" w14:textId="77777777" w:rsidR="00604D82" w:rsidRPr="008719EA" w:rsidRDefault="00604D82" w:rsidP="00604D82">
      <w:pPr>
        <w:ind w:firstLine="708"/>
        <w:jc w:val="both"/>
        <w:rPr>
          <w:rFonts w:ascii="Abadi" w:hAnsi="Abadi" w:cs="Arial"/>
          <w:sz w:val="21"/>
          <w:szCs w:val="21"/>
          <w:lang w:val="es-MX" w:eastAsia="x-none"/>
        </w:rPr>
      </w:pPr>
    </w:p>
    <w:p w14:paraId="03D0D63C" w14:textId="77777777" w:rsidR="00604D82" w:rsidRPr="008719EA" w:rsidRDefault="00604D82" w:rsidP="00604D82">
      <w:pPr>
        <w:ind w:firstLine="708"/>
        <w:jc w:val="both"/>
        <w:rPr>
          <w:rFonts w:ascii="Abadi" w:hAnsi="Abadi" w:cs="Arial"/>
          <w:sz w:val="21"/>
          <w:szCs w:val="21"/>
          <w:lang w:val="es-MX" w:eastAsia="x-none"/>
        </w:rPr>
      </w:pPr>
      <w:r w:rsidRPr="008719EA">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8719EA">
        <w:rPr>
          <w:rFonts w:ascii="Abadi" w:hAnsi="Abadi" w:cs="Arial"/>
          <w:bCs/>
          <w:sz w:val="21"/>
          <w:szCs w:val="21"/>
          <w:lang w:val="es-MX" w:eastAsia="x-none"/>
        </w:rPr>
        <w:t>el 24 de marzo de 2022</w:t>
      </w:r>
      <w:r w:rsidRPr="008719EA">
        <w:rPr>
          <w:rFonts w:ascii="Abadi" w:hAnsi="Abadi" w:cs="Arial"/>
          <w:sz w:val="21"/>
          <w:szCs w:val="21"/>
          <w:lang w:val="es-MX" w:eastAsia="x-none"/>
        </w:rPr>
        <w:t xml:space="preserve"> para su estudio y dictamen,</w:t>
      </w:r>
      <w:r w:rsidRPr="008719EA">
        <w:rPr>
          <w:rFonts w:ascii="Abadi" w:hAnsi="Abadi" w:cs="Arial"/>
          <w:b/>
          <w:sz w:val="21"/>
          <w:szCs w:val="21"/>
          <w:lang w:val="es-MX" w:eastAsia="x-none"/>
        </w:rPr>
        <w:t xml:space="preserve"> </w:t>
      </w:r>
      <w:r w:rsidRPr="008719EA">
        <w:rPr>
          <w:rFonts w:ascii="Abadi" w:hAnsi="Abadi" w:cs="Arial"/>
          <w:sz w:val="21"/>
          <w:szCs w:val="21"/>
          <w:lang w:val="es-MX" w:eastAsia="x-none"/>
        </w:rPr>
        <w:t>siendo radicado en la misma fecha.</w:t>
      </w:r>
    </w:p>
    <w:p w14:paraId="7DB776C3" w14:textId="77777777" w:rsidR="00604D82" w:rsidRPr="008719EA" w:rsidRDefault="00604D82" w:rsidP="00604D82">
      <w:pPr>
        <w:ind w:firstLine="708"/>
        <w:jc w:val="both"/>
        <w:rPr>
          <w:rFonts w:ascii="Abadi" w:hAnsi="Abadi" w:cs="Arial"/>
          <w:sz w:val="21"/>
          <w:szCs w:val="21"/>
          <w:lang w:val="es-MX" w:eastAsia="x-none"/>
        </w:rPr>
      </w:pPr>
    </w:p>
    <w:p w14:paraId="0254152C" w14:textId="77777777" w:rsidR="00604D82" w:rsidRPr="008719EA" w:rsidRDefault="00604D82" w:rsidP="00604D82">
      <w:pPr>
        <w:ind w:firstLine="708"/>
        <w:jc w:val="both"/>
        <w:rPr>
          <w:rFonts w:ascii="Abadi" w:hAnsi="Abadi" w:cs="Arial"/>
          <w:sz w:val="21"/>
          <w:szCs w:val="21"/>
          <w:lang w:val="es-MX" w:eastAsia="x-none"/>
        </w:rPr>
      </w:pPr>
    </w:p>
    <w:p w14:paraId="6EBCF60C" w14:textId="77777777" w:rsidR="00604D82" w:rsidRPr="00604D82" w:rsidRDefault="00604D82" w:rsidP="00604D82">
      <w:pPr>
        <w:pStyle w:val="Textoindependiente"/>
        <w:ind w:firstLine="708"/>
        <w:rPr>
          <w:rFonts w:ascii="Abadi" w:hAnsi="Abadi"/>
          <w:sz w:val="21"/>
          <w:szCs w:val="21"/>
        </w:rPr>
      </w:pPr>
      <w:r w:rsidRPr="00604D82">
        <w:rPr>
          <w:rFonts w:ascii="Abadi" w:hAnsi="Abadi"/>
          <w:sz w:val="21"/>
          <w:szCs w:val="21"/>
        </w:rPr>
        <w:t>III. Procedimiento de Revisión:</w:t>
      </w:r>
    </w:p>
    <w:p w14:paraId="62382BFC" w14:textId="77777777" w:rsidR="00604D82" w:rsidRPr="00604D82" w:rsidRDefault="00604D82" w:rsidP="00604D82">
      <w:pPr>
        <w:pStyle w:val="Textoindependiente"/>
        <w:ind w:firstLine="708"/>
        <w:rPr>
          <w:rFonts w:ascii="Abadi" w:hAnsi="Abadi"/>
          <w:b w:val="0"/>
          <w:bCs w:val="0"/>
          <w:sz w:val="21"/>
          <w:szCs w:val="21"/>
        </w:rPr>
      </w:pPr>
    </w:p>
    <w:p w14:paraId="1FFC5C9B"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La revisión de la cuenta pública municipal de Acámbaro,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2F797C07" w14:textId="77777777" w:rsidR="00604D82" w:rsidRPr="00604D82" w:rsidRDefault="00604D82" w:rsidP="00604D82">
      <w:pPr>
        <w:pStyle w:val="Textoindependiente"/>
        <w:ind w:firstLine="708"/>
        <w:rPr>
          <w:rFonts w:ascii="Abadi" w:hAnsi="Abadi"/>
          <w:b w:val="0"/>
          <w:bCs w:val="0"/>
          <w:sz w:val="21"/>
          <w:szCs w:val="21"/>
        </w:rPr>
      </w:pPr>
    </w:p>
    <w:p w14:paraId="6297EA96"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790F78B8" w14:textId="77777777" w:rsidR="00604D82" w:rsidRPr="00604D82" w:rsidRDefault="00604D82" w:rsidP="00604D82">
      <w:pPr>
        <w:pStyle w:val="Textoindependiente"/>
        <w:ind w:firstLine="708"/>
        <w:rPr>
          <w:rFonts w:ascii="Abadi" w:hAnsi="Abadi"/>
          <w:b w:val="0"/>
          <w:bCs w:val="0"/>
          <w:sz w:val="21"/>
          <w:szCs w:val="21"/>
        </w:rPr>
      </w:pPr>
    </w:p>
    <w:p w14:paraId="61973130"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 xml:space="preserve">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w:t>
      </w:r>
      <w:r w:rsidRPr="00604D82">
        <w:rPr>
          <w:rFonts w:ascii="Abadi" w:hAnsi="Abadi"/>
          <w:b w:val="0"/>
          <w:bCs w:val="0"/>
          <w:sz w:val="21"/>
          <w:szCs w:val="21"/>
        </w:rPr>
        <w:lastRenderedPageBreak/>
        <w:t>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CD20034" w14:textId="77777777" w:rsidR="00604D82" w:rsidRPr="008719EA" w:rsidRDefault="00604D82" w:rsidP="00B45D3B">
      <w:pPr>
        <w:pStyle w:val="Textoindependiente"/>
        <w:rPr>
          <w:rFonts w:ascii="Abadi" w:hAnsi="Abadi"/>
          <w:sz w:val="21"/>
          <w:szCs w:val="21"/>
        </w:rPr>
      </w:pPr>
    </w:p>
    <w:p w14:paraId="5F5E8D5A" w14:textId="77777777" w:rsidR="00604D82" w:rsidRPr="008719EA" w:rsidRDefault="00604D82" w:rsidP="00604D82">
      <w:pPr>
        <w:pStyle w:val="Textoindependiente"/>
        <w:ind w:firstLine="708"/>
        <w:rPr>
          <w:rFonts w:ascii="Abadi" w:hAnsi="Abadi"/>
          <w:sz w:val="21"/>
          <w:szCs w:val="21"/>
        </w:rPr>
      </w:pPr>
    </w:p>
    <w:p w14:paraId="4961A257"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19DCBFB" w14:textId="77777777" w:rsidR="00604D82" w:rsidRPr="00604D82" w:rsidRDefault="00604D82" w:rsidP="00604D82">
      <w:pPr>
        <w:pStyle w:val="Textoindependiente"/>
        <w:ind w:firstLine="708"/>
        <w:rPr>
          <w:rFonts w:ascii="Abadi" w:hAnsi="Abadi"/>
          <w:b w:val="0"/>
          <w:bCs w:val="0"/>
          <w:sz w:val="21"/>
          <w:szCs w:val="21"/>
        </w:rPr>
      </w:pPr>
    </w:p>
    <w:p w14:paraId="5DA736FF" w14:textId="77777777" w:rsidR="00604D82" w:rsidRP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El informe de resultados establece que se practicó la revisión de la cuenta pública respecto de las operaciones realizadas por la administración municipal de Acámbaro, Gto., correspondientes al ejercicio fiscal 2020, en lo referente a los apartados de ingresos y egresos.</w:t>
      </w:r>
    </w:p>
    <w:p w14:paraId="72F5B42B" w14:textId="77777777" w:rsidR="00604D82" w:rsidRPr="008719EA" w:rsidRDefault="00604D82" w:rsidP="00604D82">
      <w:pPr>
        <w:pStyle w:val="Textoindependiente"/>
        <w:ind w:firstLine="705"/>
        <w:rPr>
          <w:rFonts w:ascii="Abadi" w:hAnsi="Abadi"/>
          <w:sz w:val="21"/>
          <w:szCs w:val="21"/>
        </w:rPr>
      </w:pPr>
    </w:p>
    <w:p w14:paraId="570DC62A" w14:textId="77777777" w:rsidR="00604D82" w:rsidRPr="008719EA" w:rsidRDefault="00604D82" w:rsidP="00604D82">
      <w:pPr>
        <w:autoSpaceDE w:val="0"/>
        <w:autoSpaceDN w:val="0"/>
        <w:adjustRightInd w:val="0"/>
        <w:ind w:firstLine="708"/>
        <w:jc w:val="both"/>
        <w:rPr>
          <w:rFonts w:ascii="Abadi" w:hAnsi="Abadi" w:cs="Arial"/>
          <w:sz w:val="21"/>
          <w:szCs w:val="21"/>
          <w:lang w:val="es-MX" w:eastAsia="x-none"/>
        </w:rPr>
      </w:pPr>
      <w:r w:rsidRPr="008719EA">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w:t>
      </w:r>
      <w:r w:rsidRPr="008719EA">
        <w:rPr>
          <w:rFonts w:ascii="Abadi" w:hAnsi="Abadi" w:cs="Arial"/>
          <w:sz w:val="21"/>
          <w:szCs w:val="21"/>
          <w:lang w:val="es-MX" w:eastAsia="x-none"/>
        </w:rPr>
        <w:t xml:space="preserve">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46780C81" w14:textId="77777777" w:rsidR="00604D82" w:rsidRPr="008719EA" w:rsidRDefault="00604D82" w:rsidP="00604D82">
      <w:pPr>
        <w:autoSpaceDE w:val="0"/>
        <w:autoSpaceDN w:val="0"/>
        <w:adjustRightInd w:val="0"/>
        <w:ind w:firstLine="708"/>
        <w:jc w:val="both"/>
        <w:rPr>
          <w:rFonts w:ascii="Abadi" w:hAnsi="Abadi" w:cs="Arial"/>
          <w:sz w:val="21"/>
          <w:szCs w:val="21"/>
          <w:lang w:val="es-MX" w:eastAsia="x-none"/>
        </w:rPr>
      </w:pPr>
    </w:p>
    <w:p w14:paraId="25EC283F" w14:textId="77777777" w:rsidR="00604D82" w:rsidRPr="008719EA" w:rsidRDefault="00604D82" w:rsidP="00604D82">
      <w:pPr>
        <w:ind w:firstLine="708"/>
        <w:jc w:val="both"/>
        <w:rPr>
          <w:rFonts w:ascii="Abadi" w:hAnsi="Abadi" w:cs="Arial"/>
          <w:sz w:val="21"/>
          <w:szCs w:val="21"/>
          <w:lang w:val="es-MX" w:eastAsia="x-none"/>
        </w:rPr>
      </w:pPr>
    </w:p>
    <w:p w14:paraId="6FD0C3F6" w14:textId="77777777" w:rsidR="00604D82" w:rsidRPr="008719EA" w:rsidRDefault="00604D82" w:rsidP="00604D82">
      <w:pPr>
        <w:ind w:firstLine="708"/>
        <w:jc w:val="both"/>
        <w:rPr>
          <w:rFonts w:ascii="Abadi" w:hAnsi="Abadi" w:cs="Arial"/>
          <w:sz w:val="21"/>
          <w:szCs w:val="21"/>
          <w:lang w:val="es-MX" w:eastAsia="x-none"/>
        </w:rPr>
      </w:pPr>
      <w:r w:rsidRPr="008719EA">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36FAB4B8" w14:textId="77777777" w:rsidR="00604D82" w:rsidRPr="008719EA" w:rsidRDefault="00604D82" w:rsidP="00604D82">
      <w:pPr>
        <w:ind w:firstLine="708"/>
        <w:jc w:val="both"/>
        <w:rPr>
          <w:rFonts w:ascii="Abadi" w:hAnsi="Abadi" w:cs="Arial"/>
          <w:sz w:val="21"/>
          <w:szCs w:val="21"/>
          <w:lang w:val="es-MX" w:eastAsia="x-none"/>
        </w:rPr>
      </w:pPr>
    </w:p>
    <w:p w14:paraId="4AF3D687" w14:textId="77777777" w:rsidR="00604D82" w:rsidRPr="008719EA" w:rsidRDefault="00604D82" w:rsidP="00604D82">
      <w:pPr>
        <w:ind w:firstLine="708"/>
        <w:jc w:val="both"/>
        <w:rPr>
          <w:rFonts w:ascii="Abadi" w:hAnsi="Abadi" w:cs="Arial"/>
          <w:sz w:val="21"/>
          <w:szCs w:val="21"/>
        </w:rPr>
      </w:pPr>
      <w:r w:rsidRPr="008719EA">
        <w:rPr>
          <w:rFonts w:ascii="Abadi" w:hAnsi="Abadi" w:cs="Arial"/>
          <w:sz w:val="21"/>
          <w:szCs w:val="21"/>
        </w:rPr>
        <w:t xml:space="preserve">El 19 de agosto de 2021 se notificó al presidente municipal de </w:t>
      </w:r>
      <w:r w:rsidRPr="008719EA">
        <w:rPr>
          <w:rFonts w:ascii="Abadi" w:hAnsi="Abadi" w:cs="Arial"/>
          <w:sz w:val="21"/>
          <w:szCs w:val="21"/>
          <w:lang w:val="es-MX"/>
        </w:rPr>
        <w:t>Acámbaro</w:t>
      </w:r>
      <w:r w:rsidRPr="008719EA">
        <w:rPr>
          <w:rFonts w:ascii="Abadi" w:hAnsi="Abadi" w:cs="Arial"/>
          <w:sz w:val="21"/>
          <w:szCs w:val="21"/>
        </w:rPr>
        <w:t>, Gto., la orden de inicio del procedimiento de revisión de la cuenta pública.</w:t>
      </w:r>
    </w:p>
    <w:p w14:paraId="0779D12A" w14:textId="77777777" w:rsidR="00604D82" w:rsidRPr="008719EA" w:rsidRDefault="00604D82" w:rsidP="00604D82">
      <w:pPr>
        <w:ind w:firstLine="708"/>
        <w:jc w:val="both"/>
        <w:rPr>
          <w:rFonts w:ascii="Abadi" w:hAnsi="Abadi" w:cs="Arial"/>
          <w:sz w:val="21"/>
          <w:szCs w:val="21"/>
        </w:rPr>
      </w:pPr>
    </w:p>
    <w:p w14:paraId="6759DCBF" w14:textId="77777777" w:rsidR="00604D82" w:rsidRPr="008719EA" w:rsidRDefault="00604D82" w:rsidP="00604D82">
      <w:pPr>
        <w:ind w:firstLine="708"/>
        <w:jc w:val="both"/>
        <w:rPr>
          <w:rFonts w:ascii="Abadi" w:hAnsi="Abadi" w:cs="Arial"/>
          <w:sz w:val="21"/>
          <w:szCs w:val="21"/>
        </w:rPr>
      </w:pPr>
      <w:r w:rsidRPr="008719EA">
        <w:rPr>
          <w:rFonts w:ascii="Abadi" w:hAnsi="Abadi" w:cs="Arial"/>
          <w:sz w:val="21"/>
          <w:szCs w:val="21"/>
        </w:rPr>
        <w:t xml:space="preserve">Posteriormente, en fechas 13 y 14 de diciembre de 2021, se notificó a la presidenta y al ex-presidente municipales de </w:t>
      </w:r>
      <w:r w:rsidRPr="008719EA">
        <w:rPr>
          <w:rFonts w:ascii="Abadi" w:hAnsi="Abadi" w:cs="Arial"/>
          <w:sz w:val="21"/>
          <w:szCs w:val="21"/>
          <w:lang w:val="es-MX"/>
        </w:rPr>
        <w:t>Acámbaro</w:t>
      </w:r>
      <w:r w:rsidRPr="008719EA">
        <w:rPr>
          <w:rFonts w:ascii="Abadi" w:hAnsi="Abadi" w:cs="Arial"/>
          <w:sz w:val="21"/>
          <w:szCs w:val="21"/>
        </w:rPr>
        <w:t xml:space="preserve">, Gto., el pliego de observaciones y recomendaciones derivado de la revisión practicada a la cuenta pública municipal de </w:t>
      </w:r>
      <w:r w:rsidRPr="008719EA">
        <w:rPr>
          <w:rFonts w:ascii="Abadi" w:hAnsi="Abadi" w:cs="Arial"/>
          <w:sz w:val="21"/>
          <w:szCs w:val="21"/>
          <w:lang w:val="es-MX"/>
        </w:rPr>
        <w:t>Acámbaro</w:t>
      </w:r>
      <w:r w:rsidRPr="008719EA">
        <w:rPr>
          <w:rFonts w:ascii="Abadi" w:hAnsi="Abadi" w:cs="Arial"/>
          <w:sz w:val="21"/>
          <w:szCs w:val="21"/>
        </w:rPr>
        <w:t>, Gto., correspondiente al ejercicio fiscal del año 2020, al cual se dio respuesta el 21 de enero de 2022 por parte de la tesorera municipal de Acámbaro, Gto.</w:t>
      </w:r>
    </w:p>
    <w:p w14:paraId="7D7676D5" w14:textId="77777777" w:rsidR="00604D82" w:rsidRPr="008719EA" w:rsidRDefault="00604D82" w:rsidP="00604D82">
      <w:pPr>
        <w:ind w:firstLine="708"/>
        <w:jc w:val="both"/>
        <w:rPr>
          <w:rFonts w:ascii="Abadi" w:hAnsi="Abadi" w:cs="Arial"/>
          <w:sz w:val="21"/>
          <w:szCs w:val="21"/>
        </w:rPr>
      </w:pPr>
    </w:p>
    <w:p w14:paraId="44B9B55A" w14:textId="77777777" w:rsidR="00604D82" w:rsidRPr="008719EA" w:rsidRDefault="00604D82" w:rsidP="00604D82">
      <w:pPr>
        <w:ind w:firstLine="708"/>
        <w:jc w:val="both"/>
        <w:rPr>
          <w:rFonts w:ascii="Abadi" w:hAnsi="Abadi" w:cs="Arial"/>
          <w:sz w:val="21"/>
          <w:szCs w:val="21"/>
        </w:rPr>
      </w:pPr>
      <w:r w:rsidRPr="008719EA">
        <w:rPr>
          <w:rFonts w:ascii="Abadi" w:hAnsi="Abadi" w:cs="Arial"/>
          <w:sz w:val="21"/>
          <w:szCs w:val="21"/>
        </w:rPr>
        <w:t xml:space="preserve">Los días 1 y 8 de diciembre de 2021 y 11 de enero de 2022, se notificó a la presidenta y al ex-presidente municipales de </w:t>
      </w:r>
      <w:r w:rsidRPr="008719EA">
        <w:rPr>
          <w:rFonts w:ascii="Abadi" w:hAnsi="Abadi" w:cs="Arial"/>
          <w:sz w:val="21"/>
          <w:szCs w:val="21"/>
          <w:lang w:val="es-MX"/>
        </w:rPr>
        <w:t>Acámbaro</w:t>
      </w:r>
      <w:r w:rsidRPr="008719EA">
        <w:rPr>
          <w:rFonts w:ascii="Abadi" w:hAnsi="Abadi" w:cs="Arial"/>
          <w:sz w:val="21"/>
          <w:szCs w:val="21"/>
        </w:rPr>
        <w:t>, Gto., la suspensión del plazo de la revisión materia del presente dictamen, de conformidad con lo establecido en los Acuerdos de Suspensión de Plazos publicados en el Periódico Oficial del Gobierno del Estado de Guanajuato los días 19 de noviembre y 17 de diciembre de 2021.</w:t>
      </w:r>
    </w:p>
    <w:p w14:paraId="236F0DCC" w14:textId="77777777" w:rsidR="00604D82" w:rsidRPr="008719EA" w:rsidRDefault="00604D82" w:rsidP="00604D82">
      <w:pPr>
        <w:ind w:firstLine="708"/>
        <w:jc w:val="both"/>
        <w:rPr>
          <w:rFonts w:ascii="Abadi" w:hAnsi="Abadi" w:cs="Arial"/>
          <w:sz w:val="21"/>
          <w:szCs w:val="21"/>
        </w:rPr>
      </w:pPr>
    </w:p>
    <w:p w14:paraId="76710540" w14:textId="77777777"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El 2 de marzo de 2022, el informe de resultados se notificó a la presidenta y al ex-</w:t>
      </w:r>
      <w:r w:rsidRPr="00604D82">
        <w:rPr>
          <w:rFonts w:ascii="Abadi" w:hAnsi="Abadi"/>
          <w:b w:val="0"/>
          <w:bCs w:val="0"/>
          <w:sz w:val="21"/>
          <w:szCs w:val="21"/>
        </w:rPr>
        <w:lastRenderedPageBreak/>
        <w:t xml:space="preserve">presidente municipales de Acámbaro, Gto., para que, en su caso, hicieran valer el recurso de reconsideración previsto por los artículos del 48 al 55 de </w:t>
      </w:r>
      <w:smartTag w:uri="urn:schemas-microsoft-com:office:smarttags" w:element="PersonName">
        <w:smartTagPr>
          <w:attr w:name="ProductID" w:val="la Ley"/>
        </w:smartTagPr>
        <w:r w:rsidRPr="00604D82">
          <w:rPr>
            <w:rFonts w:ascii="Abadi" w:hAnsi="Abadi"/>
            <w:b w:val="0"/>
            <w:bCs w:val="0"/>
            <w:sz w:val="21"/>
            <w:szCs w:val="21"/>
          </w:rPr>
          <w:t>la Ley</w:t>
        </w:r>
      </w:smartTag>
      <w:r w:rsidRPr="00604D82">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68E366A7" w14:textId="77777777" w:rsidR="00604D82" w:rsidRPr="00604D82" w:rsidRDefault="00604D82" w:rsidP="00604D82">
      <w:pPr>
        <w:pStyle w:val="Textoindependiente"/>
        <w:ind w:firstLine="708"/>
        <w:rPr>
          <w:rFonts w:ascii="Abadi" w:hAnsi="Abadi"/>
          <w:b w:val="0"/>
          <w:bCs w:val="0"/>
          <w:sz w:val="21"/>
          <w:szCs w:val="21"/>
        </w:rPr>
      </w:pPr>
    </w:p>
    <w:p w14:paraId="76E5FEFD" w14:textId="38DDDDA4" w:rsidR="00604D82" w:rsidRPr="00604D82" w:rsidRDefault="00604D82" w:rsidP="00604D82">
      <w:pPr>
        <w:pStyle w:val="Textoindependiente"/>
        <w:ind w:firstLine="708"/>
        <w:rPr>
          <w:rFonts w:ascii="Abadi" w:hAnsi="Abadi"/>
          <w:b w:val="0"/>
          <w:bCs w:val="0"/>
          <w:sz w:val="21"/>
          <w:szCs w:val="21"/>
        </w:rPr>
      </w:pPr>
      <w:r w:rsidRPr="00604D82">
        <w:rPr>
          <w:rFonts w:ascii="Abadi" w:hAnsi="Abadi"/>
          <w:b w:val="0"/>
          <w:bCs w:val="0"/>
          <w:sz w:val="21"/>
          <w:szCs w:val="21"/>
        </w:rPr>
        <w:t>Este término transcurrió sin que, dentro del mismo, se hubiere promovido el recurso de reconsideración, como consta en la razón levantada por el Auditor Superior del Estado el 11 de marzo de 2022, en la que se realiza el cómputo del término para la interposición del recurso, contado a partir del día hábil siguiente de la notificación del informe de resultados.</w:t>
      </w:r>
    </w:p>
    <w:p w14:paraId="328CB8BE" w14:textId="77777777" w:rsidR="00604D82" w:rsidRPr="008719EA" w:rsidRDefault="00604D82" w:rsidP="00604D82">
      <w:pPr>
        <w:pStyle w:val="Textoindependiente"/>
        <w:ind w:firstLine="708"/>
        <w:rPr>
          <w:rFonts w:ascii="Abadi" w:hAnsi="Abadi"/>
          <w:sz w:val="21"/>
          <w:szCs w:val="21"/>
        </w:rPr>
      </w:pPr>
    </w:p>
    <w:p w14:paraId="70742672" w14:textId="77777777" w:rsidR="00604D82" w:rsidRPr="00604D82" w:rsidRDefault="00604D82" w:rsidP="00604D82">
      <w:pPr>
        <w:pStyle w:val="Textoindependiente"/>
        <w:ind w:firstLine="708"/>
        <w:rPr>
          <w:rFonts w:ascii="Abadi" w:hAnsi="Abadi"/>
          <w:sz w:val="21"/>
          <w:szCs w:val="21"/>
        </w:rPr>
      </w:pPr>
      <w:r w:rsidRPr="00604D82">
        <w:rPr>
          <w:rFonts w:ascii="Abadi" w:hAnsi="Abadi"/>
          <w:sz w:val="21"/>
          <w:szCs w:val="21"/>
        </w:rPr>
        <w:t>IV. Contenido del Informe de Resultados:</w:t>
      </w:r>
    </w:p>
    <w:p w14:paraId="32F3CB0B" w14:textId="77777777" w:rsidR="00604D82" w:rsidRPr="008719EA" w:rsidRDefault="00604D82" w:rsidP="00604D82">
      <w:pPr>
        <w:pStyle w:val="Textoindependiente"/>
        <w:rPr>
          <w:rFonts w:ascii="Abadi" w:hAnsi="Abadi"/>
          <w:b w:val="0"/>
          <w:bCs w:val="0"/>
          <w:sz w:val="21"/>
          <w:szCs w:val="21"/>
        </w:rPr>
      </w:pPr>
    </w:p>
    <w:p w14:paraId="4DC12090" w14:textId="77777777" w:rsidR="00604D82" w:rsidRPr="00B81C59" w:rsidRDefault="00604D82" w:rsidP="00604D82">
      <w:pPr>
        <w:pStyle w:val="Textoindependiente"/>
        <w:rPr>
          <w:rFonts w:ascii="Abadi" w:hAnsi="Abadi"/>
          <w:b w:val="0"/>
          <w:sz w:val="21"/>
          <w:szCs w:val="21"/>
        </w:rPr>
      </w:pPr>
      <w:r w:rsidRPr="008719EA">
        <w:rPr>
          <w:rFonts w:ascii="Abadi" w:hAnsi="Abadi"/>
          <w:b w:val="0"/>
          <w:bCs w:val="0"/>
          <w:sz w:val="21"/>
          <w:szCs w:val="21"/>
        </w:rPr>
        <w:tab/>
      </w:r>
      <w:r w:rsidRPr="00B81C59">
        <w:rPr>
          <w:rFonts w:ascii="Abadi" w:hAnsi="Abadi"/>
          <w:b w:val="0"/>
          <w:sz w:val="21"/>
          <w:szCs w:val="21"/>
        </w:rPr>
        <w:t>En cumplimiento a lo establecido por el artículo 37, fracción III de la Ley de Fiscalización Superior del Estado, el informe de resultados contiene los siguientes apartados:</w:t>
      </w:r>
    </w:p>
    <w:p w14:paraId="050B1DAA" w14:textId="77777777" w:rsidR="00604D82" w:rsidRPr="008719EA" w:rsidRDefault="00604D82" w:rsidP="00604D82">
      <w:pPr>
        <w:pStyle w:val="Textoindependiente"/>
        <w:rPr>
          <w:rFonts w:ascii="Abadi" w:hAnsi="Abadi"/>
          <w:sz w:val="21"/>
          <w:szCs w:val="21"/>
        </w:rPr>
      </w:pPr>
    </w:p>
    <w:p w14:paraId="167DC512" w14:textId="77777777" w:rsidR="00604D82" w:rsidRPr="00604D82" w:rsidRDefault="00604D82">
      <w:pPr>
        <w:pStyle w:val="Textoindependiente"/>
        <w:numPr>
          <w:ilvl w:val="0"/>
          <w:numId w:val="18"/>
        </w:numPr>
        <w:autoSpaceDE/>
        <w:autoSpaceDN/>
        <w:rPr>
          <w:rFonts w:ascii="Abadi" w:hAnsi="Abadi"/>
          <w:sz w:val="21"/>
          <w:szCs w:val="21"/>
        </w:rPr>
      </w:pPr>
      <w:r w:rsidRPr="00604D82">
        <w:rPr>
          <w:rFonts w:ascii="Abadi" w:hAnsi="Abadi"/>
          <w:sz w:val="21"/>
          <w:szCs w:val="21"/>
        </w:rPr>
        <w:t>Introducción.</w:t>
      </w:r>
    </w:p>
    <w:p w14:paraId="71FE13DC" w14:textId="77777777" w:rsidR="00604D82" w:rsidRPr="00604D82" w:rsidRDefault="00604D82" w:rsidP="00604D82">
      <w:pPr>
        <w:pStyle w:val="Textoindependiente"/>
        <w:ind w:left="705"/>
        <w:rPr>
          <w:rFonts w:ascii="Abadi" w:hAnsi="Abadi"/>
          <w:b w:val="0"/>
          <w:bCs w:val="0"/>
          <w:sz w:val="21"/>
          <w:szCs w:val="21"/>
        </w:rPr>
      </w:pPr>
    </w:p>
    <w:p w14:paraId="3B4CD456" w14:textId="77777777" w:rsidR="00604D82" w:rsidRP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0D7AB300" w14:textId="77777777" w:rsidR="00604D82" w:rsidRPr="00604D82" w:rsidRDefault="00604D82" w:rsidP="00604D82">
      <w:pPr>
        <w:pStyle w:val="Textoindependiente"/>
        <w:ind w:firstLine="705"/>
        <w:rPr>
          <w:rFonts w:ascii="Abadi" w:hAnsi="Abadi"/>
          <w:b w:val="0"/>
          <w:bCs w:val="0"/>
          <w:sz w:val="21"/>
          <w:szCs w:val="21"/>
        </w:rPr>
      </w:pPr>
    </w:p>
    <w:p w14:paraId="3731AC9D" w14:textId="77777777" w:rsidR="00604D82" w:rsidRP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También en este apartado se precisan los procedimientos de auditoría aplicados, siendo estos: inspección, observación, confirmación externa, recálculo, procedimientos analíticos, re ejecución e indagación.</w:t>
      </w:r>
    </w:p>
    <w:p w14:paraId="07B7E3EC" w14:textId="77777777" w:rsidR="00604D82" w:rsidRPr="00604D82" w:rsidRDefault="00604D82" w:rsidP="00604D82">
      <w:pPr>
        <w:pStyle w:val="Textoindependiente"/>
        <w:ind w:firstLine="705"/>
        <w:rPr>
          <w:rFonts w:ascii="Abadi" w:hAnsi="Abadi"/>
          <w:b w:val="0"/>
          <w:bCs w:val="0"/>
          <w:sz w:val="21"/>
          <w:szCs w:val="21"/>
        </w:rPr>
      </w:pPr>
    </w:p>
    <w:p w14:paraId="34AF82E4" w14:textId="77777777" w:rsidR="00604D82" w:rsidRP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4C3D3A79" w14:textId="77777777" w:rsidR="00604D82" w:rsidRPr="008719EA" w:rsidRDefault="00604D82" w:rsidP="00604D82">
      <w:pPr>
        <w:jc w:val="both"/>
        <w:rPr>
          <w:rFonts w:ascii="Abadi" w:hAnsi="Abadi"/>
          <w:i/>
          <w:iCs/>
          <w:sz w:val="21"/>
          <w:szCs w:val="21"/>
          <w:lang w:eastAsia="x-none"/>
        </w:rPr>
      </w:pPr>
    </w:p>
    <w:p w14:paraId="63F8FF09" w14:textId="77777777" w:rsidR="00604D82" w:rsidRPr="008719EA" w:rsidRDefault="00604D82" w:rsidP="00604D82">
      <w:pPr>
        <w:jc w:val="both"/>
        <w:rPr>
          <w:rFonts w:ascii="Abadi" w:hAnsi="Abadi" w:cs="Arial"/>
          <w:i/>
          <w:iCs/>
          <w:sz w:val="21"/>
          <w:szCs w:val="21"/>
          <w:lang w:eastAsia="x-none"/>
        </w:rPr>
      </w:pPr>
      <w:r w:rsidRPr="008719EA">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w:t>
      </w:r>
      <w:r w:rsidRPr="008719EA">
        <w:rPr>
          <w:rFonts w:ascii="Abadi" w:hAnsi="Abadi" w:cs="Arial"/>
          <w:i/>
          <w:iCs/>
          <w:sz w:val="21"/>
          <w:szCs w:val="21"/>
          <w:lang w:eastAsia="x-none"/>
        </w:rPr>
        <w:t xml:space="preserve">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625CD642" w14:textId="77777777" w:rsidR="00604D82" w:rsidRPr="008719EA" w:rsidRDefault="00604D82" w:rsidP="00604D82">
      <w:pPr>
        <w:rPr>
          <w:rFonts w:ascii="Abadi" w:hAnsi="Abadi" w:cs="Arial"/>
          <w:i/>
          <w:iCs/>
          <w:sz w:val="21"/>
          <w:szCs w:val="21"/>
          <w:lang w:eastAsia="x-none"/>
        </w:rPr>
      </w:pPr>
    </w:p>
    <w:p w14:paraId="1E948196" w14:textId="77777777" w:rsidR="00604D82" w:rsidRPr="008719EA" w:rsidRDefault="00604D82" w:rsidP="00604D82">
      <w:pPr>
        <w:jc w:val="both"/>
        <w:rPr>
          <w:rFonts w:ascii="Abadi" w:hAnsi="Abadi" w:cs="Arial"/>
          <w:i/>
          <w:iCs/>
          <w:sz w:val="21"/>
          <w:szCs w:val="21"/>
          <w:lang w:eastAsia="x-none"/>
        </w:rPr>
      </w:pPr>
      <w:r w:rsidRPr="008719EA">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423C28A4" w14:textId="77777777" w:rsidR="00604D82" w:rsidRPr="008719EA" w:rsidRDefault="00604D82" w:rsidP="00604D82">
      <w:pPr>
        <w:jc w:val="both"/>
        <w:rPr>
          <w:rFonts w:ascii="Abadi" w:hAnsi="Abadi" w:cs="Arial"/>
          <w:i/>
          <w:iCs/>
          <w:sz w:val="21"/>
          <w:szCs w:val="21"/>
          <w:lang w:eastAsia="x-none"/>
        </w:rPr>
      </w:pPr>
    </w:p>
    <w:p w14:paraId="18EFEA8E" w14:textId="77777777" w:rsidR="00604D82" w:rsidRPr="008719EA" w:rsidRDefault="00604D82" w:rsidP="00604D82">
      <w:pPr>
        <w:jc w:val="both"/>
        <w:rPr>
          <w:rFonts w:ascii="Abadi" w:hAnsi="Abadi" w:cs="Arial"/>
          <w:i/>
          <w:iCs/>
          <w:sz w:val="21"/>
          <w:szCs w:val="21"/>
          <w:lang w:eastAsia="x-none"/>
        </w:rPr>
      </w:pPr>
      <w:r w:rsidRPr="008719EA">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47060E4C" w14:textId="77777777" w:rsidR="00604D82" w:rsidRPr="008719EA" w:rsidRDefault="00604D82" w:rsidP="00604D82">
      <w:pPr>
        <w:jc w:val="both"/>
        <w:rPr>
          <w:rFonts w:ascii="Abadi" w:hAnsi="Abadi" w:cs="Arial"/>
          <w:i/>
          <w:iCs/>
          <w:sz w:val="21"/>
          <w:szCs w:val="21"/>
          <w:lang w:eastAsia="x-none"/>
        </w:rPr>
      </w:pPr>
    </w:p>
    <w:p w14:paraId="4E5F42BD" w14:textId="77777777" w:rsidR="00604D82" w:rsidRPr="008719EA" w:rsidRDefault="00604D82" w:rsidP="00604D82">
      <w:pPr>
        <w:jc w:val="both"/>
        <w:rPr>
          <w:rFonts w:ascii="Abadi" w:hAnsi="Abadi" w:cs="Arial"/>
          <w:i/>
          <w:iCs/>
          <w:sz w:val="21"/>
          <w:szCs w:val="21"/>
          <w:lang w:eastAsia="x-none"/>
        </w:rPr>
      </w:pPr>
    </w:p>
    <w:p w14:paraId="3790314A" w14:textId="77777777" w:rsidR="00604D82" w:rsidRPr="008719EA" w:rsidRDefault="00604D82" w:rsidP="00604D82">
      <w:pPr>
        <w:ind w:firstLine="705"/>
        <w:jc w:val="both"/>
        <w:rPr>
          <w:rFonts w:ascii="Abadi" w:hAnsi="Abadi" w:cs="Arial"/>
          <w:sz w:val="21"/>
          <w:szCs w:val="21"/>
          <w:lang w:eastAsia="x-none"/>
        </w:rPr>
      </w:pPr>
      <w:r w:rsidRPr="008719EA">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8719EA">
        <w:rPr>
          <w:rFonts w:ascii="Abadi" w:hAnsi="Abadi" w:cs="Arial"/>
          <w:i/>
          <w:iCs/>
          <w:sz w:val="21"/>
          <w:szCs w:val="21"/>
          <w:lang w:eastAsia="x-none"/>
        </w:rPr>
        <w:t>«Definitivos»,</w:t>
      </w:r>
      <w:r w:rsidRPr="008719EA">
        <w:rPr>
          <w:rFonts w:ascii="Abadi" w:hAnsi="Abadi" w:cs="Arial"/>
          <w:sz w:val="21"/>
          <w:szCs w:val="21"/>
          <w:lang w:eastAsia="x-none"/>
        </w:rPr>
        <w:t xml:space="preserve"> emitidas por el Servicio de Administración Tributaria.</w:t>
      </w:r>
    </w:p>
    <w:p w14:paraId="31BFBB8D" w14:textId="77777777" w:rsidR="00604D82" w:rsidRPr="008719EA" w:rsidRDefault="00604D82" w:rsidP="00604D82">
      <w:pPr>
        <w:pStyle w:val="Textoindependiente"/>
        <w:ind w:firstLine="705"/>
        <w:rPr>
          <w:rFonts w:ascii="Abadi" w:hAnsi="Abadi"/>
          <w:sz w:val="21"/>
          <w:szCs w:val="21"/>
        </w:rPr>
      </w:pPr>
    </w:p>
    <w:p w14:paraId="238AD7A2" w14:textId="77777777" w:rsidR="00604D82" w:rsidRPr="008719EA" w:rsidRDefault="00604D82" w:rsidP="00604D82">
      <w:pPr>
        <w:ind w:firstLine="705"/>
        <w:jc w:val="both"/>
        <w:rPr>
          <w:rFonts w:ascii="Abadi" w:hAnsi="Abadi" w:cs="Arial"/>
          <w:sz w:val="21"/>
          <w:szCs w:val="21"/>
          <w:lang w:eastAsia="x-none"/>
        </w:rPr>
      </w:pPr>
      <w:r w:rsidRPr="008719EA">
        <w:rPr>
          <w:rFonts w:ascii="Abadi" w:hAnsi="Abadi" w:cs="Arial"/>
          <w:sz w:val="21"/>
          <w:szCs w:val="21"/>
          <w:lang w:eastAsia="x-none"/>
        </w:rPr>
        <w:t xml:space="preserve">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w:t>
      </w:r>
      <w:r w:rsidRPr="008719EA">
        <w:rPr>
          <w:rFonts w:ascii="Abadi" w:hAnsi="Abadi" w:cs="Arial"/>
          <w:sz w:val="21"/>
          <w:szCs w:val="21"/>
          <w:lang w:eastAsia="x-none"/>
        </w:rPr>
        <w:lastRenderedPageBreak/>
        <w:t>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46FA6255" w14:textId="77777777" w:rsidR="00604D82" w:rsidRPr="008719EA" w:rsidRDefault="00604D82" w:rsidP="00604D82">
      <w:pPr>
        <w:ind w:firstLine="705"/>
        <w:jc w:val="both"/>
        <w:rPr>
          <w:rFonts w:ascii="Abadi" w:hAnsi="Abadi"/>
          <w:sz w:val="21"/>
          <w:szCs w:val="21"/>
          <w:lang w:eastAsia="x-none"/>
        </w:rPr>
      </w:pPr>
    </w:p>
    <w:p w14:paraId="0E9B3C09" w14:textId="77777777" w:rsidR="00604D82" w:rsidRPr="008719EA" w:rsidRDefault="00604D82" w:rsidP="00604D82">
      <w:pPr>
        <w:ind w:firstLine="705"/>
        <w:jc w:val="both"/>
        <w:rPr>
          <w:rFonts w:ascii="Abadi" w:hAnsi="Abadi"/>
          <w:sz w:val="21"/>
          <w:szCs w:val="21"/>
          <w:lang w:eastAsia="x-none"/>
        </w:rPr>
      </w:pPr>
    </w:p>
    <w:p w14:paraId="745AE0FC" w14:textId="77777777" w:rsidR="00604D82" w:rsidRPr="008719EA" w:rsidRDefault="00604D82" w:rsidP="00604D82">
      <w:pPr>
        <w:ind w:firstLine="705"/>
        <w:jc w:val="both"/>
        <w:rPr>
          <w:rFonts w:ascii="Abadi" w:hAnsi="Abadi" w:cs="Arial"/>
          <w:sz w:val="21"/>
          <w:szCs w:val="21"/>
          <w:lang w:val="es-MX" w:eastAsia="x-none"/>
        </w:rPr>
      </w:pPr>
      <w:r w:rsidRPr="008719EA">
        <w:rPr>
          <w:rFonts w:ascii="Abadi" w:hAnsi="Abadi" w:cs="Arial"/>
          <w:sz w:val="21"/>
          <w:szCs w:val="21"/>
          <w:lang w:val="es-MX" w:eastAsia="x-none"/>
        </w:rPr>
        <w:t>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fiscalizado.</w:t>
      </w:r>
    </w:p>
    <w:p w14:paraId="5D761AD5" w14:textId="77777777" w:rsidR="00604D82" w:rsidRPr="008719EA" w:rsidRDefault="00604D82" w:rsidP="00604D82">
      <w:pPr>
        <w:ind w:firstLine="705"/>
        <w:jc w:val="both"/>
        <w:rPr>
          <w:rFonts w:ascii="Abadi" w:hAnsi="Abadi" w:cs="Arial"/>
          <w:sz w:val="21"/>
          <w:szCs w:val="21"/>
          <w:lang w:val="es-MX" w:eastAsia="x-none"/>
        </w:rPr>
      </w:pPr>
    </w:p>
    <w:p w14:paraId="16F03DD0" w14:textId="77777777" w:rsidR="00604D82" w:rsidRPr="008719EA" w:rsidRDefault="00604D82" w:rsidP="00604D82">
      <w:pPr>
        <w:ind w:firstLine="705"/>
        <w:jc w:val="both"/>
        <w:rPr>
          <w:rFonts w:ascii="Abadi" w:hAnsi="Abadi" w:cs="Arial"/>
          <w:sz w:val="21"/>
          <w:szCs w:val="21"/>
          <w:lang w:val="es-MX" w:eastAsia="x-none"/>
        </w:rPr>
      </w:pPr>
      <w:r w:rsidRPr="008719EA">
        <w:rPr>
          <w:rFonts w:ascii="Abadi" w:hAnsi="Abadi" w:cs="Arial"/>
          <w:sz w:val="21"/>
          <w:szCs w:val="21"/>
          <w:lang w:val="es-MX" w:eastAsia="x-none"/>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Acámbaro, Gto., cumplió con las disposiciones normativas aplicables, excepto por los resultados con </w:t>
      </w:r>
      <w:r w:rsidRPr="008719EA">
        <w:rPr>
          <w:rFonts w:ascii="Abadi" w:hAnsi="Abadi" w:cs="Arial"/>
          <w:sz w:val="21"/>
          <w:szCs w:val="21"/>
          <w:lang w:val="es-MX" w:eastAsia="x-none"/>
        </w:rPr>
        <w:t>observaciones y recomendaciones contenidos en el informe de resultados; señalando además que se presentaron limitantes al alcance que se refiere a la aplicación del procedimiento de confirmaciones con beneficiarios, respecto de la recepción de apoyos otorgados por la administración municipal. También se precisa que se presentaron limitantes en la aplicación de los procedimientos de auditoría, derivado de la contingencia por la pandemia del virus SARS-CoV2.</w:t>
      </w:r>
    </w:p>
    <w:p w14:paraId="198025A3" w14:textId="77777777" w:rsidR="00604D82" w:rsidRPr="00604D82" w:rsidRDefault="00604D82" w:rsidP="00604D82">
      <w:pPr>
        <w:ind w:firstLine="705"/>
        <w:jc w:val="both"/>
        <w:rPr>
          <w:rFonts w:ascii="Abadi" w:hAnsi="Abadi" w:cs="Arial"/>
          <w:sz w:val="21"/>
          <w:szCs w:val="21"/>
          <w:lang w:val="es-MX" w:eastAsia="x-none"/>
        </w:rPr>
      </w:pPr>
    </w:p>
    <w:p w14:paraId="6430A638" w14:textId="77777777" w:rsidR="00604D82" w:rsidRP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determinaron 4 observaciones, mismas que no fueron solventadas. </w:t>
      </w:r>
    </w:p>
    <w:p w14:paraId="3965A18A" w14:textId="77777777" w:rsidR="00604D82" w:rsidRPr="00604D82" w:rsidRDefault="00604D82" w:rsidP="00604D82">
      <w:pPr>
        <w:pStyle w:val="Textoindependiente"/>
        <w:ind w:firstLine="705"/>
        <w:rPr>
          <w:rFonts w:ascii="Abadi" w:hAnsi="Abadi"/>
          <w:b w:val="0"/>
          <w:bCs w:val="0"/>
          <w:sz w:val="21"/>
          <w:szCs w:val="21"/>
        </w:rPr>
      </w:pPr>
    </w:p>
    <w:p w14:paraId="0AF2F3E4" w14:textId="77777777" w:rsidR="00604D82" w:rsidRP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002, 003 y 004, existen importes no solventados por la cuantía que ahí se refiere. </w:t>
      </w:r>
    </w:p>
    <w:p w14:paraId="2583339E" w14:textId="77777777" w:rsidR="00604D82" w:rsidRPr="00604D82" w:rsidRDefault="00604D82" w:rsidP="00604D82">
      <w:pPr>
        <w:pStyle w:val="Textoindependiente"/>
        <w:rPr>
          <w:rFonts w:ascii="Abadi" w:hAnsi="Abadi"/>
          <w:b w:val="0"/>
          <w:bCs w:val="0"/>
          <w:sz w:val="21"/>
          <w:szCs w:val="21"/>
        </w:rPr>
      </w:pPr>
    </w:p>
    <w:p w14:paraId="355FFA4F" w14:textId="77777777" w:rsidR="00604D82" w:rsidRPr="00604D82" w:rsidRDefault="00604D82" w:rsidP="00604D82">
      <w:pPr>
        <w:pStyle w:val="Textoindependiente"/>
        <w:ind w:firstLine="705"/>
        <w:rPr>
          <w:rFonts w:ascii="Abadi" w:hAnsi="Abadi"/>
          <w:b w:val="0"/>
          <w:bCs w:val="0"/>
          <w:sz w:val="21"/>
          <w:szCs w:val="21"/>
        </w:rPr>
      </w:pPr>
    </w:p>
    <w:p w14:paraId="641BBCDA" w14:textId="4D73A782" w:rsid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Acámbaro, Gto., celebró operaciones; entre los procedimientos expuestos, se verificó que estas no se encontraran en el listado de Empresas que Facturan Operaciones Simuladas (EFOS) u operaciones inexistentes con el carácter de «</w:t>
      </w:r>
      <w:r w:rsidRPr="00604D82">
        <w:rPr>
          <w:rFonts w:ascii="Abadi" w:hAnsi="Abadi"/>
          <w:b w:val="0"/>
          <w:bCs w:val="0"/>
          <w:i/>
          <w:iCs/>
          <w:sz w:val="21"/>
          <w:szCs w:val="21"/>
        </w:rPr>
        <w:t>Definitivos»</w:t>
      </w:r>
      <w:r w:rsidRPr="00604D82">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68EE0023" w14:textId="77777777" w:rsidR="000D0101" w:rsidRPr="00604D82" w:rsidRDefault="000D0101" w:rsidP="00604D82">
      <w:pPr>
        <w:pStyle w:val="Textoindependiente"/>
        <w:ind w:firstLine="705"/>
        <w:rPr>
          <w:rFonts w:ascii="Abadi" w:hAnsi="Abadi"/>
          <w:b w:val="0"/>
          <w:bCs w:val="0"/>
          <w:sz w:val="21"/>
          <w:szCs w:val="21"/>
        </w:rPr>
      </w:pPr>
    </w:p>
    <w:p w14:paraId="1728D4DC" w14:textId="77777777" w:rsidR="00604D82" w:rsidRPr="008719EA" w:rsidRDefault="00604D82" w:rsidP="00604D82">
      <w:pPr>
        <w:pStyle w:val="Textoindependiente"/>
        <w:ind w:firstLine="705"/>
        <w:rPr>
          <w:rFonts w:ascii="Abadi" w:hAnsi="Abadi"/>
          <w:sz w:val="21"/>
          <w:szCs w:val="21"/>
        </w:rPr>
      </w:pPr>
    </w:p>
    <w:p w14:paraId="147AB159" w14:textId="77777777" w:rsidR="00604D82" w:rsidRPr="00604D82" w:rsidRDefault="00604D82">
      <w:pPr>
        <w:pStyle w:val="Textoindependiente"/>
        <w:numPr>
          <w:ilvl w:val="0"/>
          <w:numId w:val="18"/>
        </w:numPr>
        <w:tabs>
          <w:tab w:val="clear" w:pos="1065"/>
          <w:tab w:val="num" w:pos="0"/>
        </w:tabs>
        <w:autoSpaceDE/>
        <w:autoSpaceDN/>
        <w:rPr>
          <w:rFonts w:ascii="Abadi" w:hAnsi="Abadi"/>
          <w:sz w:val="21"/>
          <w:szCs w:val="21"/>
        </w:rPr>
      </w:pPr>
      <w:r w:rsidRPr="00604D82">
        <w:rPr>
          <w:rFonts w:ascii="Abadi" w:hAnsi="Abadi"/>
          <w:sz w:val="21"/>
          <w:szCs w:val="21"/>
        </w:rPr>
        <w:t xml:space="preserve">Observaciones y recomendaciones, la respuesta emitida por el sujeto </w:t>
      </w:r>
      <w:r w:rsidRPr="00604D82">
        <w:rPr>
          <w:rFonts w:ascii="Abadi" w:hAnsi="Abadi"/>
          <w:sz w:val="21"/>
          <w:szCs w:val="21"/>
        </w:rPr>
        <w:lastRenderedPageBreak/>
        <w:t xml:space="preserve">fiscalizado y la valoración correspondiente. </w:t>
      </w:r>
    </w:p>
    <w:p w14:paraId="41F26A5D" w14:textId="77777777" w:rsidR="00604D82" w:rsidRPr="008719EA" w:rsidRDefault="00604D82" w:rsidP="00604D82">
      <w:pPr>
        <w:pStyle w:val="Textoindependiente"/>
        <w:ind w:left="1065"/>
        <w:rPr>
          <w:rFonts w:ascii="Abadi" w:hAnsi="Abadi"/>
          <w:b w:val="0"/>
          <w:bCs w:val="0"/>
          <w:sz w:val="21"/>
          <w:szCs w:val="21"/>
        </w:rPr>
      </w:pPr>
    </w:p>
    <w:p w14:paraId="0BE7531F" w14:textId="77777777" w:rsidR="00604D82" w:rsidRP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En esta parte se desglosa la valoración de las observaciones formuladas por el Órgano Técnico, considerando como no solventadas las observaciones plasmadas en los numerales 001, referente a montos máximos de adquisiciones con recursos federales; 002, correspondiente a expediente 2251/3ª Sala/16; 003, relativo a expediente 2252/3ª Sala/16; y 004, referido a expediente 2329/3ª Sala/16.</w:t>
      </w:r>
    </w:p>
    <w:p w14:paraId="446C7DDD" w14:textId="77777777" w:rsidR="00604D82" w:rsidRPr="00604D82" w:rsidRDefault="00604D82" w:rsidP="00604D82">
      <w:pPr>
        <w:pStyle w:val="Textoindependiente"/>
        <w:ind w:firstLine="705"/>
        <w:rPr>
          <w:rFonts w:ascii="Abadi" w:hAnsi="Abadi"/>
          <w:b w:val="0"/>
          <w:bCs w:val="0"/>
          <w:sz w:val="21"/>
          <w:szCs w:val="21"/>
        </w:rPr>
      </w:pPr>
    </w:p>
    <w:p w14:paraId="11256A91" w14:textId="0D883DB9" w:rsid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En el apartado de Recomendaciones Generales, se establece que del proceso de fiscalización realizado no se desprendieron recomendaciones.</w:t>
      </w:r>
    </w:p>
    <w:p w14:paraId="3EB4911D" w14:textId="77777777" w:rsidR="000D0101" w:rsidRPr="00604D82" w:rsidRDefault="000D0101" w:rsidP="00604D82">
      <w:pPr>
        <w:pStyle w:val="Textoindependiente"/>
        <w:ind w:firstLine="705"/>
        <w:rPr>
          <w:rFonts w:ascii="Abadi" w:hAnsi="Abadi"/>
          <w:b w:val="0"/>
          <w:bCs w:val="0"/>
          <w:sz w:val="21"/>
          <w:szCs w:val="21"/>
        </w:rPr>
      </w:pPr>
    </w:p>
    <w:p w14:paraId="63760A00" w14:textId="77777777" w:rsidR="00604D82" w:rsidRPr="008719EA" w:rsidRDefault="00604D82" w:rsidP="00604D82">
      <w:pPr>
        <w:pStyle w:val="Textoindependiente"/>
        <w:ind w:firstLine="705"/>
        <w:rPr>
          <w:rFonts w:ascii="Abadi" w:hAnsi="Abadi"/>
          <w:sz w:val="21"/>
          <w:szCs w:val="21"/>
        </w:rPr>
      </w:pPr>
    </w:p>
    <w:p w14:paraId="426A8D39" w14:textId="77777777" w:rsidR="00604D82" w:rsidRPr="00604D82" w:rsidRDefault="00604D82">
      <w:pPr>
        <w:pStyle w:val="Textoindependiente"/>
        <w:numPr>
          <w:ilvl w:val="0"/>
          <w:numId w:val="18"/>
        </w:numPr>
        <w:autoSpaceDE/>
        <w:autoSpaceDN/>
        <w:rPr>
          <w:rFonts w:ascii="Abadi" w:hAnsi="Abadi"/>
          <w:sz w:val="21"/>
          <w:szCs w:val="21"/>
        </w:rPr>
      </w:pPr>
      <w:r w:rsidRPr="00604D82">
        <w:rPr>
          <w:rFonts w:ascii="Abadi" w:hAnsi="Abadi"/>
          <w:sz w:val="21"/>
          <w:szCs w:val="21"/>
        </w:rPr>
        <w:t xml:space="preserve">Promoción del ejercicio de facultades de comprobación fiscal. </w:t>
      </w:r>
    </w:p>
    <w:p w14:paraId="0CB89AC7" w14:textId="77777777" w:rsidR="00604D82" w:rsidRPr="00604D82" w:rsidRDefault="00604D82" w:rsidP="00604D82">
      <w:pPr>
        <w:pStyle w:val="Textoindependiente"/>
        <w:ind w:firstLine="705"/>
        <w:rPr>
          <w:rFonts w:ascii="Abadi" w:hAnsi="Abadi"/>
          <w:b w:val="0"/>
          <w:bCs w:val="0"/>
          <w:sz w:val="21"/>
          <w:szCs w:val="21"/>
        </w:rPr>
      </w:pPr>
    </w:p>
    <w:p w14:paraId="21167A52" w14:textId="77777777" w:rsidR="00604D82" w:rsidRP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765F4DD7" w14:textId="77777777" w:rsidR="00604D82" w:rsidRPr="008719EA" w:rsidRDefault="00604D82" w:rsidP="00604D82">
      <w:pPr>
        <w:pStyle w:val="Textoindependiente"/>
        <w:ind w:firstLine="705"/>
        <w:rPr>
          <w:rFonts w:ascii="Abadi" w:hAnsi="Abadi"/>
          <w:sz w:val="21"/>
          <w:szCs w:val="21"/>
        </w:rPr>
      </w:pPr>
    </w:p>
    <w:p w14:paraId="413A17D5" w14:textId="77777777" w:rsidR="00604D82" w:rsidRPr="008719EA" w:rsidRDefault="00604D82" w:rsidP="00604D82">
      <w:pPr>
        <w:pStyle w:val="Textoindependiente"/>
        <w:ind w:firstLine="705"/>
        <w:rPr>
          <w:rFonts w:ascii="Abadi" w:hAnsi="Abadi"/>
          <w:sz w:val="21"/>
          <w:szCs w:val="21"/>
        </w:rPr>
      </w:pPr>
    </w:p>
    <w:p w14:paraId="625BD3F2" w14:textId="77777777" w:rsidR="00604D82" w:rsidRPr="00604D82" w:rsidRDefault="00604D82">
      <w:pPr>
        <w:pStyle w:val="Textoindependiente"/>
        <w:numPr>
          <w:ilvl w:val="0"/>
          <w:numId w:val="18"/>
        </w:numPr>
        <w:autoSpaceDE/>
        <w:autoSpaceDN/>
        <w:rPr>
          <w:rFonts w:ascii="Abadi" w:hAnsi="Abadi"/>
          <w:sz w:val="21"/>
          <w:szCs w:val="21"/>
        </w:rPr>
      </w:pPr>
      <w:r w:rsidRPr="00604D82">
        <w:rPr>
          <w:rFonts w:ascii="Abadi" w:hAnsi="Abadi"/>
          <w:sz w:val="21"/>
          <w:szCs w:val="21"/>
        </w:rPr>
        <w:t>Comunicado ante órganos de control y autoridades que administran padrones de proveedores y contratistas.</w:t>
      </w:r>
    </w:p>
    <w:p w14:paraId="77DECF3D" w14:textId="77777777" w:rsidR="00604D82" w:rsidRPr="00604D82" w:rsidRDefault="00604D82" w:rsidP="00604D82">
      <w:pPr>
        <w:pStyle w:val="Textoindependiente"/>
        <w:ind w:firstLine="705"/>
        <w:rPr>
          <w:rFonts w:ascii="Abadi" w:hAnsi="Abadi"/>
          <w:b w:val="0"/>
          <w:bCs w:val="0"/>
          <w:sz w:val="21"/>
          <w:szCs w:val="21"/>
        </w:rPr>
      </w:pPr>
    </w:p>
    <w:p w14:paraId="39C15FAE" w14:textId="77777777" w:rsidR="00604D82" w:rsidRP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w:t>
      </w:r>
      <w:r w:rsidRPr="00604D82">
        <w:rPr>
          <w:rFonts w:ascii="Abadi" w:hAnsi="Abadi"/>
          <w:b w:val="0"/>
          <w:bCs w:val="0"/>
          <w:sz w:val="21"/>
          <w:szCs w:val="21"/>
        </w:rPr>
        <w:t>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4A806E40" w14:textId="77777777" w:rsidR="00604D82" w:rsidRPr="008719EA" w:rsidRDefault="00604D82" w:rsidP="00604D82">
      <w:pPr>
        <w:pStyle w:val="Textoindependiente"/>
        <w:ind w:firstLine="705"/>
        <w:rPr>
          <w:rFonts w:ascii="Abadi" w:hAnsi="Abadi"/>
          <w:sz w:val="21"/>
          <w:szCs w:val="21"/>
        </w:rPr>
      </w:pPr>
    </w:p>
    <w:p w14:paraId="3C127780" w14:textId="77777777" w:rsidR="00604D82" w:rsidRPr="00604D82" w:rsidRDefault="00604D82">
      <w:pPr>
        <w:pStyle w:val="Textoindependiente"/>
        <w:numPr>
          <w:ilvl w:val="0"/>
          <w:numId w:val="18"/>
        </w:numPr>
        <w:autoSpaceDE/>
        <w:autoSpaceDN/>
        <w:rPr>
          <w:rFonts w:ascii="Abadi" w:hAnsi="Abadi"/>
          <w:sz w:val="21"/>
          <w:szCs w:val="21"/>
        </w:rPr>
      </w:pPr>
      <w:r w:rsidRPr="00604D82">
        <w:rPr>
          <w:rFonts w:ascii="Abadi" w:hAnsi="Abadi"/>
          <w:sz w:val="21"/>
          <w:szCs w:val="21"/>
        </w:rPr>
        <w:t xml:space="preserve">Anexos. </w:t>
      </w:r>
    </w:p>
    <w:p w14:paraId="2B7F32B5" w14:textId="77777777" w:rsidR="00604D82" w:rsidRPr="008719EA" w:rsidRDefault="00604D82" w:rsidP="00604D82">
      <w:pPr>
        <w:pStyle w:val="Textoindependiente"/>
        <w:ind w:firstLine="705"/>
        <w:rPr>
          <w:rFonts w:ascii="Abadi" w:hAnsi="Abadi"/>
          <w:sz w:val="21"/>
          <w:szCs w:val="21"/>
        </w:rPr>
      </w:pPr>
    </w:p>
    <w:p w14:paraId="49C90EFD" w14:textId="77777777" w:rsidR="00604D82" w:rsidRPr="00604D82" w:rsidRDefault="00604D82" w:rsidP="00604D82">
      <w:pPr>
        <w:pStyle w:val="Textoindependiente"/>
        <w:ind w:firstLine="705"/>
        <w:rPr>
          <w:rFonts w:ascii="Abadi" w:hAnsi="Abadi"/>
          <w:b w:val="0"/>
          <w:bCs w:val="0"/>
          <w:sz w:val="21"/>
          <w:szCs w:val="21"/>
        </w:rPr>
      </w:pPr>
      <w:r w:rsidRPr="00604D82">
        <w:rPr>
          <w:rFonts w:ascii="Abadi" w:hAnsi="Abadi"/>
          <w:b w:val="0"/>
          <w:bCs w:val="0"/>
          <w:sz w:val="21"/>
          <w:szCs w:val="21"/>
        </w:rPr>
        <w:t>En esta parte, se adjuntan los anexos técnicos derivados de la revisión practicada.</w:t>
      </w:r>
    </w:p>
    <w:p w14:paraId="4150D375" w14:textId="77777777" w:rsidR="00604D82" w:rsidRPr="008719EA" w:rsidRDefault="00604D82" w:rsidP="00604D82">
      <w:pPr>
        <w:pStyle w:val="Textoindependiente"/>
        <w:ind w:firstLine="705"/>
        <w:rPr>
          <w:rFonts w:ascii="Abadi" w:hAnsi="Abadi"/>
          <w:sz w:val="21"/>
          <w:szCs w:val="21"/>
        </w:rPr>
      </w:pPr>
    </w:p>
    <w:p w14:paraId="54CCF749" w14:textId="77777777" w:rsidR="00604D82" w:rsidRPr="008719EA" w:rsidRDefault="00604D82" w:rsidP="00604D82">
      <w:pPr>
        <w:ind w:firstLine="708"/>
        <w:jc w:val="both"/>
        <w:rPr>
          <w:rFonts w:ascii="Abadi" w:hAnsi="Abadi" w:cs="Arial"/>
          <w:b/>
          <w:bCs/>
          <w:sz w:val="21"/>
          <w:szCs w:val="21"/>
        </w:rPr>
      </w:pPr>
      <w:r w:rsidRPr="008719EA">
        <w:rPr>
          <w:rFonts w:ascii="Abadi" w:hAnsi="Abadi" w:cs="Arial"/>
          <w:b/>
          <w:bCs/>
          <w:sz w:val="21"/>
          <w:szCs w:val="21"/>
        </w:rPr>
        <w:t>V. Conclusiones:</w:t>
      </w:r>
    </w:p>
    <w:p w14:paraId="563785CF" w14:textId="77777777" w:rsidR="00604D82" w:rsidRPr="008719EA" w:rsidRDefault="00604D82" w:rsidP="00604D82">
      <w:pPr>
        <w:jc w:val="both"/>
        <w:rPr>
          <w:rFonts w:ascii="Abadi" w:hAnsi="Abadi" w:cs="Arial"/>
          <w:sz w:val="21"/>
          <w:szCs w:val="21"/>
        </w:rPr>
      </w:pPr>
    </w:p>
    <w:p w14:paraId="2B152B52" w14:textId="77777777" w:rsidR="00604D82" w:rsidRPr="008719EA" w:rsidRDefault="00604D82" w:rsidP="00604D82">
      <w:pPr>
        <w:jc w:val="both"/>
        <w:rPr>
          <w:rFonts w:ascii="Abadi" w:hAnsi="Abadi" w:cs="Arial"/>
          <w:sz w:val="21"/>
          <w:szCs w:val="21"/>
        </w:rPr>
      </w:pPr>
      <w:r w:rsidRPr="008719EA">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8719EA">
          <w:rPr>
            <w:rFonts w:ascii="Abadi" w:hAnsi="Abadi" w:cs="Arial"/>
            <w:sz w:val="21"/>
            <w:szCs w:val="21"/>
          </w:rPr>
          <w:t>la Ley</w:t>
        </w:r>
      </w:smartTag>
      <w:r w:rsidRPr="008719EA">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62BA973" w14:textId="77777777" w:rsidR="00604D82" w:rsidRPr="008719EA" w:rsidRDefault="00604D82" w:rsidP="00604D82">
      <w:pPr>
        <w:jc w:val="both"/>
        <w:rPr>
          <w:rFonts w:ascii="Abadi" w:hAnsi="Abadi" w:cs="Arial"/>
          <w:sz w:val="21"/>
          <w:szCs w:val="21"/>
        </w:rPr>
      </w:pPr>
    </w:p>
    <w:p w14:paraId="3410979D" w14:textId="77777777" w:rsidR="00604D82" w:rsidRPr="008719EA" w:rsidRDefault="00604D82" w:rsidP="00604D82">
      <w:pPr>
        <w:jc w:val="both"/>
        <w:rPr>
          <w:rFonts w:ascii="Abadi" w:hAnsi="Abadi" w:cs="Arial"/>
          <w:sz w:val="21"/>
          <w:szCs w:val="21"/>
        </w:rPr>
      </w:pPr>
      <w:r w:rsidRPr="008719EA">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7B953F05" w14:textId="77777777" w:rsidR="00604D82" w:rsidRPr="008719EA" w:rsidRDefault="00604D82" w:rsidP="00604D82">
      <w:pPr>
        <w:ind w:firstLine="708"/>
        <w:jc w:val="both"/>
        <w:rPr>
          <w:rFonts w:ascii="Abadi" w:hAnsi="Abadi" w:cs="Arial"/>
          <w:sz w:val="21"/>
          <w:szCs w:val="21"/>
        </w:rPr>
      </w:pPr>
    </w:p>
    <w:p w14:paraId="279F8C9E" w14:textId="77777777" w:rsidR="00604D82" w:rsidRPr="008719EA" w:rsidRDefault="00604D82" w:rsidP="00604D82">
      <w:pPr>
        <w:ind w:firstLine="708"/>
        <w:jc w:val="both"/>
        <w:rPr>
          <w:rFonts w:ascii="Abadi" w:hAnsi="Abadi" w:cs="Arial"/>
          <w:sz w:val="21"/>
          <w:szCs w:val="21"/>
        </w:rPr>
      </w:pPr>
      <w:r w:rsidRPr="008719EA">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la presidenta y al ex-presidente municipales de Acámbaro, Gto., concediéndoles el plazo que establece </w:t>
      </w:r>
      <w:smartTag w:uri="urn:schemas-microsoft-com:office:smarttags" w:element="PersonName">
        <w:smartTagPr>
          <w:attr w:name="ProductID" w:val="la Ley"/>
        </w:smartTagPr>
        <w:r w:rsidRPr="008719EA">
          <w:rPr>
            <w:rFonts w:ascii="Abadi" w:hAnsi="Abadi" w:cs="Arial"/>
            <w:sz w:val="21"/>
            <w:szCs w:val="21"/>
          </w:rPr>
          <w:t>la Ley</w:t>
        </w:r>
      </w:smartTag>
      <w:r w:rsidRPr="008719EA">
        <w:rPr>
          <w:rFonts w:ascii="Abadi" w:hAnsi="Abadi" w:cs="Arial"/>
          <w:sz w:val="21"/>
          <w:szCs w:val="21"/>
        </w:rPr>
        <w:t xml:space="preserve"> para aclarar, atender o solventar documentalmente las observaciones determinadas por el Órgano Técnico. Al respecto, la tesorera municipal de Acámbaro, Gto., presentó la información y documentación que consideró suficiente para aclarar y en su caso, solventar las observaciones determinadas.</w:t>
      </w:r>
    </w:p>
    <w:p w14:paraId="2EE24F28" w14:textId="77777777" w:rsidR="00604D82" w:rsidRPr="008719EA" w:rsidRDefault="00604D82" w:rsidP="00604D82">
      <w:pPr>
        <w:ind w:firstLine="708"/>
        <w:jc w:val="both"/>
        <w:rPr>
          <w:rFonts w:ascii="Abadi" w:hAnsi="Abadi" w:cs="Arial"/>
          <w:sz w:val="21"/>
          <w:szCs w:val="21"/>
        </w:rPr>
      </w:pPr>
    </w:p>
    <w:p w14:paraId="3B038F7E" w14:textId="77777777" w:rsidR="00604D82" w:rsidRPr="008719EA" w:rsidRDefault="00604D82" w:rsidP="00604D82">
      <w:pPr>
        <w:ind w:firstLine="708"/>
        <w:jc w:val="both"/>
        <w:rPr>
          <w:rFonts w:ascii="Abadi" w:hAnsi="Abadi" w:cs="Arial"/>
          <w:sz w:val="21"/>
          <w:szCs w:val="21"/>
        </w:rPr>
      </w:pPr>
      <w:r w:rsidRPr="008719EA">
        <w:rPr>
          <w:rFonts w:ascii="Abadi" w:hAnsi="Abadi" w:cs="Arial"/>
          <w:sz w:val="21"/>
          <w:szCs w:val="21"/>
        </w:rPr>
        <w:t xml:space="preserve">De igual manera, existe en el informe de resultados la constancia de que este se notificó a la presidenta y al ex-presidente municipales de Acámbaro, Gto., concediéndoles el término señalado en el artículo 37, fracción IV de </w:t>
      </w:r>
      <w:smartTag w:uri="urn:schemas-microsoft-com:office:smarttags" w:element="PersonName">
        <w:smartTagPr>
          <w:attr w:name="ProductID" w:val="la Ley"/>
        </w:smartTagPr>
        <w:r w:rsidRPr="008719EA">
          <w:rPr>
            <w:rFonts w:ascii="Abadi" w:hAnsi="Abadi" w:cs="Arial"/>
            <w:sz w:val="21"/>
            <w:szCs w:val="21"/>
          </w:rPr>
          <w:t>la Ley</w:t>
        </w:r>
      </w:smartTag>
      <w:r w:rsidRPr="008719EA">
        <w:rPr>
          <w:rFonts w:ascii="Abadi" w:hAnsi="Abadi" w:cs="Arial"/>
          <w:sz w:val="21"/>
          <w:szCs w:val="21"/>
        </w:rPr>
        <w:t xml:space="preserve"> de Fiscalización Superior del Estado de Guanajuato, a efecto de que en su caso, hicieran valer el recurso de reconsideración que prevén </w:t>
      </w:r>
      <w:r w:rsidRPr="008719EA">
        <w:rPr>
          <w:rFonts w:ascii="Abadi" w:hAnsi="Abadi" w:cs="Arial"/>
          <w:sz w:val="21"/>
          <w:szCs w:val="21"/>
        </w:rPr>
        <w:lastRenderedPageBreak/>
        <w:t>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12A4A613" w14:textId="77777777" w:rsidR="00604D82" w:rsidRPr="008719EA" w:rsidRDefault="00604D82" w:rsidP="00604D82">
      <w:pPr>
        <w:ind w:firstLine="708"/>
        <w:jc w:val="both"/>
        <w:rPr>
          <w:rFonts w:ascii="Abadi" w:hAnsi="Abadi" w:cs="Arial"/>
          <w:sz w:val="21"/>
          <w:szCs w:val="21"/>
        </w:rPr>
      </w:pPr>
    </w:p>
    <w:p w14:paraId="5183DD73" w14:textId="77777777" w:rsidR="00604D82" w:rsidRPr="008719EA" w:rsidRDefault="00604D82" w:rsidP="00604D82">
      <w:pPr>
        <w:ind w:firstLine="708"/>
        <w:jc w:val="both"/>
        <w:rPr>
          <w:rFonts w:ascii="Abadi" w:hAnsi="Abadi" w:cs="Arial"/>
          <w:sz w:val="21"/>
          <w:szCs w:val="21"/>
        </w:rPr>
      </w:pPr>
      <w:r w:rsidRPr="008719EA">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AD3679C" w14:textId="77777777" w:rsidR="00604D82" w:rsidRPr="008719EA" w:rsidRDefault="00604D82" w:rsidP="00604D82">
      <w:pPr>
        <w:ind w:firstLine="708"/>
        <w:jc w:val="both"/>
        <w:rPr>
          <w:rFonts w:ascii="Abadi" w:hAnsi="Abadi" w:cs="Arial"/>
          <w:sz w:val="21"/>
          <w:szCs w:val="21"/>
        </w:rPr>
      </w:pPr>
    </w:p>
    <w:p w14:paraId="2B3A958E" w14:textId="77777777" w:rsidR="00604D82" w:rsidRPr="008719EA" w:rsidRDefault="00604D82" w:rsidP="00604D82">
      <w:pPr>
        <w:ind w:firstLine="708"/>
        <w:jc w:val="both"/>
        <w:rPr>
          <w:rFonts w:ascii="Abadi" w:hAnsi="Abadi" w:cs="Arial"/>
          <w:sz w:val="21"/>
          <w:szCs w:val="21"/>
        </w:rPr>
      </w:pPr>
      <w:r w:rsidRPr="008719EA">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01881FD0" w14:textId="77777777" w:rsidR="00604D82" w:rsidRPr="008719EA" w:rsidRDefault="00604D82" w:rsidP="00604D82">
      <w:pPr>
        <w:ind w:firstLine="708"/>
        <w:jc w:val="both"/>
        <w:rPr>
          <w:rFonts w:ascii="Abadi" w:hAnsi="Abadi" w:cs="Arial"/>
          <w:sz w:val="21"/>
          <w:szCs w:val="21"/>
        </w:rPr>
      </w:pPr>
    </w:p>
    <w:p w14:paraId="5E391D04" w14:textId="77777777" w:rsidR="00604D82" w:rsidRPr="008719EA" w:rsidRDefault="00604D82" w:rsidP="00604D82">
      <w:pPr>
        <w:jc w:val="both"/>
        <w:rPr>
          <w:rFonts w:ascii="Abadi" w:hAnsi="Abadi" w:cs="Arial"/>
          <w:sz w:val="21"/>
          <w:szCs w:val="21"/>
        </w:rPr>
      </w:pPr>
      <w:r w:rsidRPr="008719EA">
        <w:rPr>
          <w:rFonts w:ascii="Abadi" w:hAnsi="Abadi" w:cs="Arial"/>
          <w:sz w:val="21"/>
          <w:szCs w:val="21"/>
        </w:rPr>
        <w:tab/>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w:t>
      </w:r>
      <w:r w:rsidRPr="008719EA">
        <w:rPr>
          <w:rFonts w:ascii="Abadi" w:hAnsi="Abadi" w:cs="Arial"/>
          <w:sz w:val="21"/>
          <w:szCs w:val="21"/>
        </w:rPr>
        <w:t>Estado de Guanajuato. Asimismo, en términos de la referida Ley, deberá realizar el seguimiento a las observaciones no solventadas contenidas en el informe de resultados.</w:t>
      </w:r>
    </w:p>
    <w:p w14:paraId="501B13F8" w14:textId="77777777" w:rsidR="00604D82" w:rsidRPr="008719EA" w:rsidRDefault="00604D82" w:rsidP="00604D82">
      <w:pPr>
        <w:jc w:val="both"/>
        <w:rPr>
          <w:rFonts w:ascii="Abadi" w:hAnsi="Abadi" w:cs="Arial"/>
          <w:sz w:val="21"/>
          <w:szCs w:val="21"/>
        </w:rPr>
      </w:pPr>
    </w:p>
    <w:p w14:paraId="39D9FD84" w14:textId="77777777" w:rsidR="00604D82" w:rsidRPr="008719EA" w:rsidRDefault="00604D82" w:rsidP="00604D82">
      <w:pPr>
        <w:ind w:firstLine="708"/>
        <w:jc w:val="both"/>
        <w:rPr>
          <w:rFonts w:ascii="Abadi" w:hAnsi="Abadi" w:cs="Arial"/>
          <w:sz w:val="21"/>
          <w:szCs w:val="21"/>
        </w:rPr>
      </w:pPr>
      <w:r w:rsidRPr="008719EA">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7ADF846C" w14:textId="77777777" w:rsidR="00604D82" w:rsidRPr="008719EA" w:rsidRDefault="00604D82" w:rsidP="00604D82">
      <w:pPr>
        <w:ind w:firstLine="708"/>
        <w:jc w:val="both"/>
        <w:rPr>
          <w:rFonts w:ascii="Abadi" w:hAnsi="Abadi" w:cs="Arial"/>
          <w:sz w:val="21"/>
          <w:szCs w:val="21"/>
        </w:rPr>
      </w:pPr>
    </w:p>
    <w:p w14:paraId="6BE80A69" w14:textId="77777777" w:rsidR="00604D82" w:rsidRPr="008719EA" w:rsidRDefault="00604D82" w:rsidP="00604D82">
      <w:pPr>
        <w:ind w:firstLine="708"/>
        <w:jc w:val="both"/>
        <w:rPr>
          <w:rFonts w:ascii="Abadi" w:hAnsi="Abadi" w:cs="Arial"/>
          <w:sz w:val="21"/>
          <w:szCs w:val="21"/>
        </w:rPr>
      </w:pPr>
      <w:r w:rsidRPr="008719EA">
        <w:rPr>
          <w:rFonts w:ascii="Abadi" w:hAnsi="Abadi" w:cs="Arial"/>
          <w:sz w:val="21"/>
          <w:szCs w:val="21"/>
        </w:rPr>
        <w:t xml:space="preserve">En razón de lo anteriormente señalado, concluimos que el informe de resultados de la revisión practicada a la cuenta pública de Acámbaro, Gto., correspondiente al ejercicio fiscal del año 2020,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8719EA">
          <w:rPr>
            <w:rFonts w:ascii="Abadi" w:hAnsi="Abadi" w:cs="Arial"/>
            <w:sz w:val="21"/>
            <w:szCs w:val="21"/>
          </w:rPr>
          <w:t>la Ley</w:t>
        </w:r>
      </w:smartTag>
      <w:r w:rsidRPr="008719EA">
        <w:rPr>
          <w:rFonts w:ascii="Abadi" w:hAnsi="Abadi" w:cs="Arial"/>
          <w:sz w:val="21"/>
          <w:szCs w:val="21"/>
        </w:rPr>
        <w:t xml:space="preserve"> de Fiscalización Superior del Estado de Guanajuato, razón por la cual no podría ser observado por el Pleno del Congreso.</w:t>
      </w:r>
    </w:p>
    <w:p w14:paraId="3FE43CA1" w14:textId="77777777" w:rsidR="00604D82" w:rsidRPr="008719EA" w:rsidRDefault="00604D82" w:rsidP="00604D82">
      <w:pPr>
        <w:pStyle w:val="Sangra3detindependiente"/>
        <w:spacing w:line="240" w:lineRule="auto"/>
        <w:rPr>
          <w:rFonts w:ascii="Abadi" w:hAnsi="Abadi"/>
          <w:sz w:val="21"/>
          <w:szCs w:val="21"/>
        </w:rPr>
      </w:pPr>
    </w:p>
    <w:p w14:paraId="31F6C847" w14:textId="77777777" w:rsidR="00604D82" w:rsidRPr="008719EA" w:rsidRDefault="00604D82" w:rsidP="00604D82">
      <w:pPr>
        <w:pStyle w:val="Sangra3detindependiente"/>
        <w:spacing w:line="240" w:lineRule="auto"/>
        <w:rPr>
          <w:rFonts w:ascii="Abadi" w:hAnsi="Abadi"/>
          <w:sz w:val="21"/>
          <w:szCs w:val="21"/>
        </w:rPr>
      </w:pPr>
      <w:r w:rsidRPr="008719EA">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719EA">
          <w:rPr>
            <w:rFonts w:ascii="Abadi" w:hAnsi="Abadi"/>
            <w:sz w:val="21"/>
            <w:szCs w:val="21"/>
          </w:rPr>
          <w:t>la Ley Orgánica</w:t>
        </w:r>
      </w:smartTag>
      <w:r w:rsidRPr="008719EA">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8719EA">
          <w:rPr>
            <w:rFonts w:ascii="Abadi" w:hAnsi="Abadi"/>
            <w:sz w:val="21"/>
            <w:szCs w:val="21"/>
          </w:rPr>
          <w:t>la Asamblea</w:t>
        </w:r>
      </w:smartTag>
      <w:r w:rsidRPr="008719EA">
        <w:rPr>
          <w:rFonts w:ascii="Abadi" w:hAnsi="Abadi"/>
          <w:sz w:val="21"/>
          <w:szCs w:val="21"/>
        </w:rPr>
        <w:t>, la aprobación del siguiente:</w:t>
      </w:r>
    </w:p>
    <w:p w14:paraId="636E12D3" w14:textId="77777777" w:rsidR="00604D82" w:rsidRPr="008719EA" w:rsidRDefault="00604D82" w:rsidP="00604D82">
      <w:pPr>
        <w:pStyle w:val="Ttulo1"/>
        <w:jc w:val="center"/>
        <w:rPr>
          <w:rFonts w:ascii="Abadi" w:hAnsi="Abadi" w:cs="Arial"/>
          <w:smallCaps/>
          <w:sz w:val="21"/>
          <w:szCs w:val="21"/>
        </w:rPr>
      </w:pPr>
      <w:r w:rsidRPr="008719EA">
        <w:rPr>
          <w:rFonts w:ascii="Abadi" w:hAnsi="Abadi" w:cs="Arial"/>
          <w:smallCaps/>
          <w:sz w:val="21"/>
          <w:szCs w:val="21"/>
        </w:rPr>
        <w:t>A c u e r d o</w:t>
      </w:r>
    </w:p>
    <w:p w14:paraId="10D509FD" w14:textId="77777777" w:rsidR="00604D82" w:rsidRPr="008719EA" w:rsidRDefault="00604D82" w:rsidP="00604D82">
      <w:pPr>
        <w:rPr>
          <w:rFonts w:ascii="Abadi" w:hAnsi="Abadi"/>
          <w:sz w:val="21"/>
          <w:szCs w:val="21"/>
        </w:rPr>
      </w:pPr>
    </w:p>
    <w:p w14:paraId="57ECE083" w14:textId="77777777" w:rsidR="00604D82" w:rsidRPr="008719EA" w:rsidRDefault="00604D82" w:rsidP="00604D82">
      <w:pPr>
        <w:ind w:firstLine="708"/>
        <w:jc w:val="both"/>
        <w:rPr>
          <w:rFonts w:ascii="Abadi" w:hAnsi="Abadi" w:cs="Arial"/>
          <w:sz w:val="21"/>
          <w:szCs w:val="21"/>
        </w:rPr>
      </w:pPr>
      <w:r w:rsidRPr="008719EA">
        <w:rPr>
          <w:rFonts w:ascii="Abadi" w:hAnsi="Abadi" w:cs="Arial"/>
          <w:b/>
          <w:bCs/>
          <w:sz w:val="21"/>
          <w:szCs w:val="21"/>
        </w:rPr>
        <w:t xml:space="preserve">Único. </w:t>
      </w:r>
      <w:r w:rsidRPr="008719EA">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8719EA">
          <w:rPr>
            <w:rFonts w:ascii="Abadi" w:hAnsi="Abadi" w:cs="Arial"/>
            <w:sz w:val="21"/>
            <w:szCs w:val="21"/>
          </w:rPr>
          <w:t>la Constitución Política</w:t>
        </w:r>
      </w:smartTag>
      <w:r w:rsidRPr="008719EA">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Acámbaro, Gto., correspondiente al ejercicio fiscal del año 2020, con base en el informe de resultados formulado por la Auditoría Superior del Estado de Guanajuato.</w:t>
      </w:r>
    </w:p>
    <w:p w14:paraId="356DE4DF" w14:textId="77777777" w:rsidR="00604D82" w:rsidRPr="008719EA" w:rsidRDefault="00604D82" w:rsidP="00604D82">
      <w:pPr>
        <w:ind w:firstLine="708"/>
        <w:jc w:val="both"/>
        <w:rPr>
          <w:rFonts w:ascii="Abadi" w:hAnsi="Abadi" w:cs="Arial"/>
          <w:sz w:val="21"/>
          <w:szCs w:val="21"/>
        </w:rPr>
      </w:pPr>
    </w:p>
    <w:p w14:paraId="53F20C56" w14:textId="77777777" w:rsidR="00604D82" w:rsidRPr="008719EA" w:rsidRDefault="00604D82" w:rsidP="00604D82">
      <w:pPr>
        <w:pStyle w:val="Sangra3detindependiente"/>
        <w:spacing w:line="240" w:lineRule="auto"/>
        <w:rPr>
          <w:rFonts w:ascii="Abadi" w:hAnsi="Abadi"/>
          <w:sz w:val="21"/>
          <w:szCs w:val="21"/>
          <w:lang w:val="es-MX"/>
        </w:rPr>
      </w:pPr>
      <w:r w:rsidRPr="008719EA">
        <w:rPr>
          <w:rFonts w:ascii="Abadi" w:hAnsi="Abadi"/>
          <w:sz w:val="21"/>
          <w:szCs w:val="21"/>
        </w:rPr>
        <w:t xml:space="preserve">Se ordena dar vista del informe de resultados a la Auditoría Superior del Estado de Guanajuato, a fin de que inicie las acciones de responsabilidad conducentes por la existencia </w:t>
      </w:r>
      <w:r w:rsidRPr="008719EA">
        <w:rPr>
          <w:rFonts w:ascii="Abadi" w:hAnsi="Abadi"/>
          <w:sz w:val="21"/>
          <w:szCs w:val="21"/>
        </w:rPr>
        <w:lastRenderedPageBreak/>
        <w:t>de presuntas faltas administrativas, en términos de lo previsto en la Ley General de Responsabilidades Administrativas y en la Ley de Responsabilidades Administrativas para el Estado de Guanajuato</w:t>
      </w:r>
      <w:r w:rsidRPr="008719EA">
        <w:rPr>
          <w:rFonts w:ascii="Abadi" w:hAnsi="Abadi"/>
          <w:sz w:val="21"/>
          <w:szCs w:val="21"/>
          <w:lang w:val="es-MX"/>
        </w:rPr>
        <w:t>.</w:t>
      </w:r>
      <w:r w:rsidRPr="008719EA">
        <w:rPr>
          <w:rFonts w:ascii="Abadi" w:hAnsi="Abadi"/>
          <w:sz w:val="21"/>
          <w:szCs w:val="21"/>
        </w:rPr>
        <w:t xml:space="preserve"> </w:t>
      </w:r>
      <w:r w:rsidRPr="008719EA">
        <w:rPr>
          <w:rFonts w:ascii="Abadi" w:hAnsi="Abadi"/>
          <w:sz w:val="21"/>
          <w:szCs w:val="21"/>
          <w:lang w:val="es-MX"/>
        </w:rPr>
        <w:t>Asimismo, dará</w:t>
      </w:r>
      <w:r w:rsidRPr="008719EA">
        <w:rPr>
          <w:rFonts w:ascii="Abadi" w:hAnsi="Abadi"/>
          <w:sz w:val="21"/>
          <w:szCs w:val="21"/>
        </w:rPr>
        <w:t xml:space="preserve"> seguimiento a la</w:t>
      </w:r>
      <w:r w:rsidRPr="008719EA">
        <w:rPr>
          <w:rFonts w:ascii="Abadi" w:hAnsi="Abadi"/>
          <w:sz w:val="21"/>
          <w:szCs w:val="21"/>
          <w:lang w:val="es-MX"/>
        </w:rPr>
        <w:t>s</w:t>
      </w:r>
      <w:r w:rsidRPr="008719EA">
        <w:rPr>
          <w:rFonts w:ascii="Abadi" w:hAnsi="Abadi"/>
          <w:sz w:val="21"/>
          <w:szCs w:val="21"/>
        </w:rPr>
        <w:t xml:space="preserve"> observaciones no solventadas contenidas en el informe de resultados</w:t>
      </w:r>
      <w:r w:rsidRPr="008719EA">
        <w:rPr>
          <w:rFonts w:ascii="Abadi" w:hAnsi="Abadi"/>
          <w:sz w:val="21"/>
          <w:szCs w:val="21"/>
          <w:lang w:val="es-MX"/>
        </w:rPr>
        <w:t>.</w:t>
      </w:r>
    </w:p>
    <w:p w14:paraId="07D02A78" w14:textId="77777777" w:rsidR="00604D82" w:rsidRPr="008719EA" w:rsidRDefault="00604D82" w:rsidP="00604D82">
      <w:pPr>
        <w:ind w:firstLine="708"/>
        <w:jc w:val="both"/>
        <w:rPr>
          <w:rFonts w:ascii="Abadi" w:hAnsi="Abadi" w:cs="Arial"/>
          <w:sz w:val="21"/>
          <w:szCs w:val="21"/>
          <w:lang w:val="x-none" w:eastAsia="x-none"/>
        </w:rPr>
      </w:pPr>
      <w:r w:rsidRPr="008719EA">
        <w:rPr>
          <w:rFonts w:ascii="Abadi" w:hAnsi="Abadi" w:cs="Arial"/>
          <w:sz w:val="21"/>
          <w:szCs w:val="21"/>
        </w:rPr>
        <w:t>Del proceso de fiscalización realizado no se desprendieron recomendaciones</w:t>
      </w:r>
      <w:r w:rsidRPr="008719EA">
        <w:rPr>
          <w:rFonts w:ascii="Abadi" w:hAnsi="Abadi" w:cs="Arial"/>
          <w:sz w:val="21"/>
          <w:szCs w:val="21"/>
          <w:lang w:val="x-none" w:eastAsia="x-none"/>
        </w:rPr>
        <w:t>.</w:t>
      </w:r>
    </w:p>
    <w:p w14:paraId="57F9EE4C" w14:textId="77777777" w:rsidR="00604D82" w:rsidRPr="008719EA" w:rsidRDefault="00604D82" w:rsidP="00604D82">
      <w:pPr>
        <w:ind w:firstLine="708"/>
        <w:jc w:val="both"/>
        <w:rPr>
          <w:rFonts w:ascii="Abadi" w:hAnsi="Abadi" w:cs="Arial"/>
          <w:sz w:val="21"/>
          <w:szCs w:val="21"/>
          <w:lang w:val="x-none"/>
        </w:rPr>
      </w:pPr>
    </w:p>
    <w:p w14:paraId="2A37B5FF" w14:textId="77777777" w:rsidR="00604D82" w:rsidRPr="008719EA" w:rsidRDefault="00604D82" w:rsidP="00604D82">
      <w:pPr>
        <w:ind w:firstLine="708"/>
        <w:jc w:val="both"/>
        <w:rPr>
          <w:rFonts w:ascii="Abadi" w:hAnsi="Abadi" w:cs="Arial"/>
          <w:sz w:val="21"/>
          <w:szCs w:val="21"/>
        </w:rPr>
      </w:pPr>
      <w:r w:rsidRPr="008719EA">
        <w:rPr>
          <w:rFonts w:ascii="Abadi" w:hAnsi="Abadi" w:cs="Arial"/>
          <w:sz w:val="21"/>
          <w:szCs w:val="21"/>
        </w:rPr>
        <w:t>Remítase el presente acuerdo al titular del Poder Ejecutivo del Estado para su publicación en el Periódico Oficial del Gobierno del Estado.</w:t>
      </w:r>
    </w:p>
    <w:p w14:paraId="364DD00E" w14:textId="77777777" w:rsidR="00604D82" w:rsidRPr="008719EA" w:rsidRDefault="00604D82" w:rsidP="00604D82">
      <w:pPr>
        <w:pStyle w:val="Sangra3detindependiente"/>
        <w:spacing w:line="240" w:lineRule="auto"/>
        <w:rPr>
          <w:rFonts w:ascii="Abadi" w:hAnsi="Abadi"/>
          <w:sz w:val="21"/>
          <w:szCs w:val="21"/>
        </w:rPr>
      </w:pPr>
    </w:p>
    <w:p w14:paraId="62336973" w14:textId="77777777" w:rsidR="00604D82" w:rsidRPr="008719EA" w:rsidRDefault="00604D82" w:rsidP="00604D82">
      <w:pPr>
        <w:pStyle w:val="Sangra3detindependiente"/>
        <w:spacing w:line="240" w:lineRule="auto"/>
        <w:rPr>
          <w:rFonts w:ascii="Abadi" w:hAnsi="Abadi"/>
          <w:sz w:val="21"/>
          <w:szCs w:val="21"/>
        </w:rPr>
      </w:pPr>
      <w:r w:rsidRPr="008719EA">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69613BBD" w14:textId="77777777" w:rsidR="00604D82" w:rsidRPr="008719EA" w:rsidRDefault="00604D82" w:rsidP="00604D82">
      <w:pPr>
        <w:jc w:val="center"/>
        <w:rPr>
          <w:rFonts w:ascii="Abadi" w:hAnsi="Abadi" w:cs="Arial"/>
          <w:b/>
          <w:bCs/>
          <w:sz w:val="21"/>
          <w:szCs w:val="21"/>
          <w:lang w:eastAsia="x-none"/>
        </w:rPr>
      </w:pPr>
    </w:p>
    <w:p w14:paraId="523DAF21" w14:textId="77777777" w:rsidR="00604D82" w:rsidRPr="008719EA" w:rsidRDefault="00604D82" w:rsidP="00604D82">
      <w:pPr>
        <w:jc w:val="center"/>
        <w:rPr>
          <w:rFonts w:ascii="Abadi" w:hAnsi="Abadi" w:cs="Arial"/>
          <w:b/>
          <w:bCs/>
          <w:sz w:val="21"/>
          <w:szCs w:val="21"/>
          <w:lang w:eastAsia="x-none"/>
        </w:rPr>
      </w:pPr>
      <w:r w:rsidRPr="008719EA">
        <w:rPr>
          <w:rFonts w:ascii="Abadi" w:hAnsi="Abadi" w:cs="Arial"/>
          <w:b/>
          <w:bCs/>
          <w:sz w:val="21"/>
          <w:szCs w:val="21"/>
          <w:lang w:eastAsia="x-none"/>
        </w:rPr>
        <w:t>Guanajuato, Gto., 5 de mayo de 2022</w:t>
      </w:r>
    </w:p>
    <w:p w14:paraId="23746D4A" w14:textId="77777777" w:rsidR="00604D82" w:rsidRPr="008719EA" w:rsidRDefault="00604D82" w:rsidP="00604D82">
      <w:pPr>
        <w:jc w:val="center"/>
        <w:rPr>
          <w:rFonts w:ascii="Abadi" w:hAnsi="Abadi" w:cs="Arial"/>
          <w:b/>
          <w:bCs/>
          <w:sz w:val="21"/>
          <w:szCs w:val="21"/>
          <w:lang w:eastAsia="x-none"/>
        </w:rPr>
      </w:pPr>
      <w:smartTag w:uri="urn:schemas-microsoft-com:office:smarttags" w:element="PersonName">
        <w:smartTagPr>
          <w:attr w:name="ProductID" w:val="La Comisi￳n"/>
        </w:smartTagPr>
        <w:r w:rsidRPr="008719EA">
          <w:rPr>
            <w:rFonts w:ascii="Abadi" w:hAnsi="Abadi" w:cs="Arial"/>
            <w:b/>
            <w:bCs/>
            <w:sz w:val="21"/>
            <w:szCs w:val="21"/>
            <w:lang w:eastAsia="x-none"/>
          </w:rPr>
          <w:t>La Comisión</w:t>
        </w:r>
      </w:smartTag>
      <w:r w:rsidRPr="008719EA">
        <w:rPr>
          <w:rFonts w:ascii="Abadi" w:hAnsi="Abadi" w:cs="Arial"/>
          <w:b/>
          <w:bCs/>
          <w:sz w:val="21"/>
          <w:szCs w:val="21"/>
          <w:lang w:eastAsia="x-none"/>
        </w:rPr>
        <w:t xml:space="preserve"> de Hacienda y Fiscalización</w:t>
      </w:r>
    </w:p>
    <w:p w14:paraId="449183BA" w14:textId="77777777" w:rsidR="00604D82" w:rsidRPr="008719EA" w:rsidRDefault="00604D82" w:rsidP="00604D82">
      <w:pPr>
        <w:jc w:val="center"/>
        <w:rPr>
          <w:rFonts w:ascii="Abadi" w:hAnsi="Abadi" w:cs="Arial"/>
          <w:b/>
          <w:bCs/>
          <w:sz w:val="21"/>
          <w:szCs w:val="21"/>
          <w:lang w:eastAsia="x-none"/>
        </w:rPr>
      </w:pPr>
    </w:p>
    <w:p w14:paraId="1D775A3A" w14:textId="77777777" w:rsidR="00604D82" w:rsidRPr="008719EA" w:rsidRDefault="00604D82" w:rsidP="00604D82">
      <w:pPr>
        <w:jc w:val="center"/>
        <w:rPr>
          <w:rFonts w:ascii="Abadi" w:hAnsi="Abadi" w:cs="Arial"/>
          <w:sz w:val="21"/>
          <w:szCs w:val="21"/>
        </w:rPr>
      </w:pPr>
    </w:p>
    <w:p w14:paraId="06CD2CE1" w14:textId="77777777" w:rsidR="00604D82" w:rsidRPr="008719EA" w:rsidRDefault="00604D82" w:rsidP="00604D82">
      <w:pPr>
        <w:rPr>
          <w:rFonts w:ascii="Abadi" w:hAnsi="Abadi"/>
          <w:b/>
          <w:sz w:val="21"/>
          <w:szCs w:val="21"/>
          <w:lang w:eastAsia="x-none"/>
        </w:rPr>
      </w:pPr>
      <w:r w:rsidRPr="008719EA">
        <w:rPr>
          <w:rFonts w:ascii="Abadi" w:hAnsi="Abadi"/>
          <w:b/>
          <w:sz w:val="21"/>
          <w:szCs w:val="21"/>
          <w:lang w:eastAsia="x-none"/>
        </w:rPr>
        <w:t>Diputado Víctor Manuel Zanella Huerta</w:t>
      </w:r>
    </w:p>
    <w:p w14:paraId="083F63FF" w14:textId="77777777" w:rsidR="00604D82" w:rsidRPr="008719EA" w:rsidRDefault="00604D82" w:rsidP="00604D82">
      <w:pPr>
        <w:rPr>
          <w:rFonts w:ascii="Abadi" w:hAnsi="Abadi"/>
          <w:b/>
          <w:sz w:val="21"/>
          <w:szCs w:val="21"/>
          <w:lang w:eastAsia="x-none"/>
        </w:rPr>
      </w:pPr>
      <w:r w:rsidRPr="008719EA">
        <w:rPr>
          <w:rFonts w:ascii="Abadi" w:hAnsi="Abadi"/>
          <w:b/>
          <w:sz w:val="21"/>
          <w:szCs w:val="21"/>
          <w:lang w:eastAsia="x-none"/>
        </w:rPr>
        <w:t>Diputada Ruth Noemí Tiscareño Agoitia</w:t>
      </w:r>
    </w:p>
    <w:p w14:paraId="02EBE038" w14:textId="77777777" w:rsidR="00604D82" w:rsidRPr="008719EA" w:rsidRDefault="00604D82" w:rsidP="00604D82">
      <w:pPr>
        <w:rPr>
          <w:rFonts w:ascii="Abadi" w:hAnsi="Abadi"/>
          <w:b/>
          <w:sz w:val="21"/>
          <w:szCs w:val="21"/>
          <w:lang w:eastAsia="x-none"/>
        </w:rPr>
      </w:pPr>
      <w:r w:rsidRPr="008719EA">
        <w:rPr>
          <w:rFonts w:ascii="Abadi" w:hAnsi="Abadi"/>
          <w:b/>
          <w:sz w:val="21"/>
          <w:szCs w:val="21"/>
          <w:lang w:eastAsia="x-none"/>
        </w:rPr>
        <w:t>Diputado José Alfonso Borja Pimentel</w:t>
      </w:r>
    </w:p>
    <w:p w14:paraId="2E0568C3" w14:textId="77777777" w:rsidR="00604D82" w:rsidRPr="008719EA" w:rsidRDefault="00604D82" w:rsidP="00604D82">
      <w:pPr>
        <w:rPr>
          <w:rFonts w:ascii="Abadi" w:hAnsi="Abadi"/>
          <w:b/>
          <w:sz w:val="21"/>
          <w:szCs w:val="21"/>
          <w:lang w:eastAsia="x-none"/>
        </w:rPr>
      </w:pPr>
      <w:r w:rsidRPr="008719EA">
        <w:rPr>
          <w:rFonts w:ascii="Abadi" w:hAnsi="Abadi"/>
          <w:b/>
          <w:sz w:val="21"/>
          <w:szCs w:val="21"/>
          <w:lang w:eastAsia="x-none"/>
        </w:rPr>
        <w:t>Diputado Miguel Ángel Slim Alle</w:t>
      </w:r>
    </w:p>
    <w:p w14:paraId="2090BEF6" w14:textId="77777777" w:rsidR="00604D82" w:rsidRPr="008719EA" w:rsidRDefault="00604D82" w:rsidP="00604D82">
      <w:pPr>
        <w:rPr>
          <w:rFonts w:ascii="Abadi" w:hAnsi="Abadi"/>
          <w:b/>
          <w:sz w:val="21"/>
          <w:szCs w:val="21"/>
          <w:lang w:eastAsia="x-none"/>
        </w:rPr>
      </w:pPr>
      <w:r w:rsidRPr="008719EA">
        <w:rPr>
          <w:rFonts w:ascii="Abadi" w:hAnsi="Abadi"/>
          <w:b/>
          <w:sz w:val="21"/>
          <w:szCs w:val="21"/>
          <w:lang w:eastAsia="x-none"/>
        </w:rPr>
        <w:t>Diputada Alma Edwviges Alcaraz Hernández</w:t>
      </w:r>
    </w:p>
    <w:p w14:paraId="6BFA9DBC" w14:textId="77777777" w:rsidR="00604D82" w:rsidRPr="008719EA" w:rsidRDefault="00604D82" w:rsidP="00604D82">
      <w:pPr>
        <w:pStyle w:val="Textoindependiente2"/>
        <w:rPr>
          <w:rFonts w:ascii="Abadi" w:hAnsi="Abadi"/>
          <w:sz w:val="21"/>
          <w:szCs w:val="21"/>
        </w:rPr>
      </w:pPr>
    </w:p>
    <w:bookmarkEnd w:id="19"/>
    <w:p w14:paraId="45B24F77" w14:textId="77777777" w:rsidR="004A7475" w:rsidRPr="006A0BF6" w:rsidRDefault="004A7475" w:rsidP="006F56E9">
      <w:pPr>
        <w:ind w:left="284"/>
        <w:jc w:val="both"/>
        <w:rPr>
          <w:rFonts w:ascii="Abadi" w:hAnsi="Abadi" w:cs="ArialMT"/>
          <w:b/>
          <w:bCs/>
          <w:sz w:val="22"/>
          <w:szCs w:val="21"/>
        </w:rPr>
      </w:pPr>
    </w:p>
    <w:p w14:paraId="04BA049A" w14:textId="14D7D242" w:rsidR="00367C62" w:rsidRDefault="00367C62">
      <w:pPr>
        <w:pStyle w:val="Prrafodelista"/>
        <w:numPr>
          <w:ilvl w:val="0"/>
          <w:numId w:val="9"/>
        </w:numPr>
        <w:autoSpaceDE w:val="0"/>
        <w:autoSpaceDN w:val="0"/>
        <w:adjustRightInd w:val="0"/>
        <w:ind w:left="284"/>
        <w:contextualSpacing/>
        <w:jc w:val="both"/>
        <w:rPr>
          <w:rFonts w:ascii="Abadi" w:hAnsi="Abadi" w:cs="ArialMT"/>
          <w:b/>
          <w:bCs/>
          <w:szCs w:val="21"/>
        </w:rPr>
      </w:pPr>
      <w:r w:rsidRPr="006A0BF6">
        <w:rPr>
          <w:rFonts w:ascii="Abadi" w:hAnsi="Abadi" w:cs="ArialMT"/>
          <w:b/>
          <w:bCs/>
          <w:szCs w:val="21"/>
        </w:rPr>
        <w:t>DISCUSIÓN Y, EN SU CASO, APROBACIÓN DEL DICTAMEN EMITIDO POR LA COMISIÓN DE HACIENDA Y FISCALIZACIÓN RELATIVO AL INFORME DE RESULTADOS DE LA REVISIÓN PRACTICADA POR LA AUDITORÍA SUPERIOR DEL ESTADO DE GUANAJUATO A LA CUENTA PÚBLICA MUNICIPAL DE COMONFORT, GTO., CORRESPONDIENTE AL PERIODO AL EJERCICIO FISCAL DEL AÑO 2020.</w:t>
      </w:r>
    </w:p>
    <w:p w14:paraId="36A9D7CA" w14:textId="156778A7" w:rsidR="006C5C7A" w:rsidRDefault="006C5C7A" w:rsidP="006C5C7A">
      <w:pPr>
        <w:autoSpaceDE w:val="0"/>
        <w:autoSpaceDN w:val="0"/>
        <w:adjustRightInd w:val="0"/>
        <w:contextualSpacing/>
        <w:jc w:val="both"/>
        <w:rPr>
          <w:rFonts w:ascii="Abadi" w:hAnsi="Abadi" w:cs="ArialMT"/>
          <w:b/>
          <w:bCs/>
          <w:szCs w:val="21"/>
        </w:rPr>
      </w:pPr>
    </w:p>
    <w:p w14:paraId="56A04919" w14:textId="77777777" w:rsidR="006C5C7A" w:rsidRPr="00585C7D" w:rsidRDefault="006C5C7A" w:rsidP="006C5C7A">
      <w:pPr>
        <w:pStyle w:val="Textoindependiente3"/>
        <w:rPr>
          <w:rFonts w:ascii="Abadi" w:hAnsi="Abadi" w:cs="Arial"/>
          <w:smallCaps/>
          <w:sz w:val="21"/>
          <w:szCs w:val="21"/>
        </w:rPr>
      </w:pPr>
      <w:r w:rsidRPr="00585C7D">
        <w:rPr>
          <w:rFonts w:ascii="Abadi" w:hAnsi="Abadi" w:cs="Arial"/>
          <w:smallCaps/>
          <w:sz w:val="21"/>
          <w:szCs w:val="21"/>
        </w:rPr>
        <w:t>C. Presidenta del Congreso del Estado</w:t>
      </w:r>
    </w:p>
    <w:p w14:paraId="5E2120D7" w14:textId="77777777" w:rsidR="006C5C7A" w:rsidRPr="00585C7D" w:rsidRDefault="006C5C7A" w:rsidP="006C5C7A">
      <w:pPr>
        <w:jc w:val="both"/>
        <w:rPr>
          <w:rFonts w:ascii="Abadi" w:hAnsi="Abadi" w:cs="Arial"/>
          <w:b/>
          <w:bCs/>
          <w:smallCaps/>
          <w:sz w:val="21"/>
          <w:szCs w:val="21"/>
        </w:rPr>
      </w:pPr>
      <w:r w:rsidRPr="00585C7D">
        <w:rPr>
          <w:rFonts w:ascii="Abadi" w:hAnsi="Abadi" w:cs="Arial"/>
          <w:b/>
          <w:bCs/>
          <w:smallCaps/>
          <w:sz w:val="21"/>
          <w:szCs w:val="21"/>
        </w:rPr>
        <w:t>P r e s e n t e.</w:t>
      </w:r>
    </w:p>
    <w:p w14:paraId="37F5D35D" w14:textId="77777777" w:rsidR="006C5C7A" w:rsidRPr="00585C7D" w:rsidRDefault="006C5C7A" w:rsidP="006C5C7A">
      <w:pPr>
        <w:pStyle w:val="Textoindependiente"/>
        <w:rPr>
          <w:rFonts w:ascii="Abadi" w:hAnsi="Abadi"/>
          <w:sz w:val="21"/>
          <w:szCs w:val="21"/>
        </w:rPr>
      </w:pPr>
    </w:p>
    <w:p w14:paraId="6CBA68E7" w14:textId="77777777" w:rsidR="006C5C7A" w:rsidRPr="00585C7D" w:rsidRDefault="006C5C7A" w:rsidP="006C5C7A">
      <w:pPr>
        <w:pStyle w:val="Sangra3detindependiente"/>
        <w:spacing w:line="240" w:lineRule="auto"/>
        <w:rPr>
          <w:rFonts w:ascii="Abadi" w:hAnsi="Abadi"/>
          <w:sz w:val="21"/>
          <w:szCs w:val="21"/>
        </w:rPr>
      </w:pPr>
      <w:r w:rsidRPr="00585C7D">
        <w:rPr>
          <w:rFonts w:ascii="Abadi" w:hAnsi="Abadi"/>
          <w:sz w:val="21"/>
          <w:szCs w:val="21"/>
        </w:rPr>
        <w:t xml:space="preserve">A </w:t>
      </w:r>
      <w:r w:rsidRPr="00585C7D">
        <w:rPr>
          <w:rFonts w:ascii="Abadi" w:hAnsi="Abadi"/>
          <w:sz w:val="21"/>
          <w:szCs w:val="21"/>
          <w:lang w:val="es-MX"/>
        </w:rPr>
        <w:t>esta</w:t>
      </w:r>
      <w:r w:rsidRPr="00585C7D">
        <w:rPr>
          <w:rFonts w:ascii="Abadi" w:hAnsi="Abadi"/>
          <w:sz w:val="21"/>
          <w:szCs w:val="21"/>
        </w:rPr>
        <w:t xml:space="preserve"> Comisión de Hacienda y Fiscalización</w:t>
      </w:r>
      <w:r w:rsidRPr="00585C7D">
        <w:rPr>
          <w:rFonts w:ascii="Abadi" w:hAnsi="Abadi"/>
          <w:sz w:val="21"/>
          <w:szCs w:val="21"/>
          <w:lang w:val="es-MX"/>
        </w:rPr>
        <w:t xml:space="preserve">, </w:t>
      </w:r>
      <w:r w:rsidRPr="00585C7D">
        <w:rPr>
          <w:rFonts w:ascii="Abadi" w:hAnsi="Abadi"/>
          <w:sz w:val="21"/>
          <w:szCs w:val="21"/>
        </w:rPr>
        <w:t xml:space="preserve">le fue turnado para su estudio y dictamen, el informe de resultados de la revisión practicada por </w:t>
      </w:r>
      <w:r w:rsidRPr="00585C7D">
        <w:rPr>
          <w:rFonts w:ascii="Abadi" w:hAnsi="Abadi"/>
          <w:sz w:val="21"/>
          <w:szCs w:val="21"/>
          <w:lang w:val="es-MX"/>
        </w:rPr>
        <w:t xml:space="preserve">la </w:t>
      </w:r>
      <w:r w:rsidRPr="00585C7D">
        <w:rPr>
          <w:rFonts w:ascii="Abadi" w:hAnsi="Abadi"/>
          <w:sz w:val="21"/>
          <w:szCs w:val="21"/>
        </w:rPr>
        <w:t xml:space="preserve">Auditoría Superior del Estado de Guanajuato, a la cuenta pública municipal de </w:t>
      </w:r>
      <w:r w:rsidRPr="00585C7D">
        <w:rPr>
          <w:rFonts w:ascii="Abadi" w:hAnsi="Abadi"/>
          <w:sz w:val="21"/>
          <w:szCs w:val="21"/>
          <w:lang w:val="es-MX"/>
        </w:rPr>
        <w:t>Comonfort</w:t>
      </w:r>
      <w:r w:rsidRPr="00585C7D">
        <w:rPr>
          <w:rFonts w:ascii="Abadi" w:hAnsi="Abadi"/>
          <w:sz w:val="21"/>
          <w:szCs w:val="21"/>
        </w:rPr>
        <w:t xml:space="preserve">, Gto., correspondiente al ejercicio fiscal del año </w:t>
      </w:r>
      <w:r w:rsidRPr="00585C7D">
        <w:rPr>
          <w:rFonts w:ascii="Abadi" w:hAnsi="Abadi"/>
          <w:sz w:val="21"/>
          <w:szCs w:val="21"/>
          <w:lang w:val="es-MX"/>
        </w:rPr>
        <w:t>2020</w:t>
      </w:r>
      <w:r w:rsidRPr="00585C7D">
        <w:rPr>
          <w:rFonts w:ascii="Abadi" w:hAnsi="Abadi"/>
          <w:sz w:val="21"/>
          <w:szCs w:val="21"/>
        </w:rPr>
        <w:t>.</w:t>
      </w:r>
    </w:p>
    <w:p w14:paraId="4657691E" w14:textId="77777777" w:rsidR="006C5C7A" w:rsidRPr="00585C7D" w:rsidRDefault="006C5C7A" w:rsidP="006C5C7A">
      <w:pPr>
        <w:pStyle w:val="Sangra3detindependiente"/>
        <w:spacing w:line="240" w:lineRule="auto"/>
        <w:rPr>
          <w:rFonts w:ascii="Abadi" w:hAnsi="Abadi"/>
          <w:sz w:val="21"/>
          <w:szCs w:val="21"/>
        </w:rPr>
      </w:pPr>
    </w:p>
    <w:p w14:paraId="22687FD6" w14:textId="77777777" w:rsidR="006C5C7A" w:rsidRPr="00585C7D" w:rsidRDefault="006C5C7A" w:rsidP="006C5C7A">
      <w:pPr>
        <w:pStyle w:val="Sangra3detindependiente"/>
        <w:spacing w:line="240" w:lineRule="auto"/>
        <w:rPr>
          <w:rFonts w:ascii="Abadi" w:hAnsi="Abadi"/>
          <w:sz w:val="21"/>
          <w:szCs w:val="21"/>
        </w:rPr>
      </w:pPr>
      <w:r w:rsidRPr="00585C7D">
        <w:rPr>
          <w:rFonts w:ascii="Abadi" w:hAnsi="Abadi"/>
          <w:sz w:val="21"/>
          <w:szCs w:val="21"/>
        </w:rPr>
        <w:t>Una vez analizado el referido informe de resultados, con fundamento en lo dispuesto por los artículos 112, fracción XII</w:t>
      </w:r>
      <w:r w:rsidRPr="00585C7D">
        <w:rPr>
          <w:rFonts w:ascii="Abadi" w:hAnsi="Abadi"/>
          <w:sz w:val="21"/>
          <w:szCs w:val="21"/>
          <w:lang w:val="es-MX"/>
        </w:rPr>
        <w:t>, primer párrafo</w:t>
      </w:r>
      <w:r w:rsidRPr="00585C7D">
        <w:rPr>
          <w:rFonts w:ascii="Abadi" w:hAnsi="Abadi"/>
          <w:sz w:val="21"/>
          <w:szCs w:val="21"/>
        </w:rPr>
        <w:t xml:space="preserve"> y 171 de </w:t>
      </w:r>
      <w:smartTag w:uri="urn:schemas-microsoft-com:office:smarttags" w:element="PersonName">
        <w:smartTagPr>
          <w:attr w:name="ProductID" w:val="la Ley Org￡nica"/>
        </w:smartTagPr>
        <w:r w:rsidRPr="00585C7D">
          <w:rPr>
            <w:rFonts w:ascii="Abadi" w:hAnsi="Abadi"/>
            <w:sz w:val="21"/>
            <w:szCs w:val="21"/>
          </w:rPr>
          <w:t>la Ley Orgánica</w:t>
        </w:r>
      </w:smartTag>
      <w:r w:rsidRPr="00585C7D">
        <w:rPr>
          <w:rFonts w:ascii="Abadi" w:hAnsi="Abadi"/>
          <w:sz w:val="21"/>
          <w:szCs w:val="21"/>
        </w:rPr>
        <w:t xml:space="preserve"> del Poder Legislativo, nos permitimos rendir el siguiente:</w:t>
      </w:r>
    </w:p>
    <w:p w14:paraId="1DFD09B7" w14:textId="77777777" w:rsidR="006C5C7A" w:rsidRPr="00585C7D" w:rsidRDefault="006C5C7A" w:rsidP="006C5C7A">
      <w:pPr>
        <w:pStyle w:val="Sangra3detindependiente"/>
        <w:spacing w:line="240" w:lineRule="auto"/>
        <w:rPr>
          <w:rFonts w:ascii="Abadi" w:hAnsi="Abadi"/>
          <w:sz w:val="21"/>
          <w:szCs w:val="21"/>
        </w:rPr>
      </w:pPr>
    </w:p>
    <w:p w14:paraId="0F6A6436" w14:textId="0B4B28E5" w:rsidR="006C5C7A" w:rsidRDefault="006C5C7A" w:rsidP="006C5C7A">
      <w:pPr>
        <w:pStyle w:val="Ttulo1"/>
        <w:jc w:val="center"/>
        <w:rPr>
          <w:rFonts w:ascii="Abadi" w:hAnsi="Abadi" w:cs="Arial"/>
          <w:sz w:val="21"/>
          <w:szCs w:val="21"/>
        </w:rPr>
      </w:pPr>
      <w:r w:rsidRPr="00585C7D">
        <w:rPr>
          <w:rFonts w:ascii="Abadi" w:hAnsi="Abadi" w:cs="Arial"/>
          <w:sz w:val="21"/>
          <w:szCs w:val="21"/>
        </w:rPr>
        <w:t>D i c t a m e n</w:t>
      </w:r>
    </w:p>
    <w:p w14:paraId="5D6C87B8" w14:textId="77777777" w:rsidR="00B91EE4" w:rsidRPr="00B91EE4" w:rsidRDefault="00B91EE4" w:rsidP="00B91EE4"/>
    <w:p w14:paraId="7F931DF7" w14:textId="77777777" w:rsidR="006C5C7A" w:rsidRPr="00B91EE4" w:rsidRDefault="006C5C7A" w:rsidP="006C5C7A">
      <w:pPr>
        <w:pStyle w:val="Textoindependiente"/>
        <w:ind w:firstLine="708"/>
        <w:rPr>
          <w:rFonts w:ascii="Abadi" w:hAnsi="Abadi"/>
          <w:sz w:val="21"/>
          <w:szCs w:val="21"/>
        </w:rPr>
      </w:pPr>
      <w:r w:rsidRPr="00B91EE4">
        <w:rPr>
          <w:rFonts w:ascii="Abadi" w:hAnsi="Abadi"/>
          <w:sz w:val="21"/>
          <w:szCs w:val="21"/>
        </w:rPr>
        <w:t>I. Competencia:</w:t>
      </w:r>
    </w:p>
    <w:p w14:paraId="49F18F55" w14:textId="77777777" w:rsidR="006C5C7A" w:rsidRPr="00585C7D" w:rsidRDefault="006C5C7A" w:rsidP="006C5C7A">
      <w:pPr>
        <w:pStyle w:val="Textoindependiente"/>
        <w:ind w:firstLine="708"/>
        <w:rPr>
          <w:rFonts w:ascii="Abadi" w:hAnsi="Abadi"/>
          <w:b w:val="0"/>
          <w:bCs w:val="0"/>
          <w:sz w:val="21"/>
          <w:szCs w:val="21"/>
        </w:rPr>
      </w:pPr>
    </w:p>
    <w:p w14:paraId="53147A6F" w14:textId="77777777" w:rsidR="006C5C7A" w:rsidRPr="00585C7D" w:rsidRDefault="006C5C7A" w:rsidP="006C5C7A">
      <w:pPr>
        <w:ind w:firstLine="708"/>
        <w:jc w:val="both"/>
        <w:rPr>
          <w:rFonts w:ascii="Abadi" w:hAnsi="Abadi" w:cs="Arial"/>
          <w:sz w:val="21"/>
          <w:szCs w:val="21"/>
          <w:lang w:val="es-MX" w:eastAsia="x-none"/>
        </w:rPr>
      </w:pPr>
      <w:r w:rsidRPr="00585C7D">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585C7D">
          <w:rPr>
            <w:rFonts w:ascii="Abadi" w:hAnsi="Abadi" w:cs="Arial"/>
            <w:sz w:val="21"/>
            <w:szCs w:val="21"/>
            <w:lang w:val="es-MX" w:eastAsia="x-none"/>
          </w:rPr>
          <w:t>la Constitución Política</w:t>
        </w:r>
      </w:smartTag>
      <w:r w:rsidRPr="00585C7D">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53A9C3E6" w14:textId="77777777" w:rsidR="006C5C7A" w:rsidRPr="00585C7D" w:rsidRDefault="006C5C7A" w:rsidP="006C5C7A">
      <w:pPr>
        <w:ind w:firstLine="708"/>
        <w:jc w:val="both"/>
        <w:rPr>
          <w:rFonts w:ascii="Abadi" w:hAnsi="Abadi" w:cs="Arial"/>
          <w:sz w:val="21"/>
          <w:szCs w:val="21"/>
          <w:lang w:val="es-MX" w:eastAsia="x-none"/>
        </w:rPr>
      </w:pPr>
    </w:p>
    <w:p w14:paraId="32CD24A6" w14:textId="77777777" w:rsidR="006C5C7A" w:rsidRPr="00585C7D" w:rsidRDefault="006C5C7A" w:rsidP="006C5C7A">
      <w:pPr>
        <w:ind w:firstLine="708"/>
        <w:jc w:val="both"/>
        <w:rPr>
          <w:rFonts w:ascii="Abadi" w:hAnsi="Abadi" w:cs="Arial"/>
          <w:sz w:val="21"/>
          <w:szCs w:val="21"/>
          <w:lang w:val="es-MX" w:eastAsia="x-none"/>
        </w:rPr>
      </w:pPr>
      <w:r w:rsidRPr="00585C7D">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0303C2D5" w14:textId="77777777" w:rsidR="006C5C7A" w:rsidRPr="00585C7D" w:rsidRDefault="006C5C7A" w:rsidP="006C5C7A">
      <w:pPr>
        <w:ind w:firstLine="708"/>
        <w:jc w:val="both"/>
        <w:rPr>
          <w:rFonts w:ascii="Abadi" w:hAnsi="Abadi" w:cs="Arial"/>
          <w:sz w:val="21"/>
          <w:szCs w:val="21"/>
          <w:lang w:val="es-MX" w:eastAsia="x-none"/>
        </w:rPr>
      </w:pPr>
    </w:p>
    <w:p w14:paraId="425626A4" w14:textId="77777777" w:rsidR="006C5C7A" w:rsidRPr="00585C7D" w:rsidRDefault="006C5C7A" w:rsidP="006C5C7A">
      <w:pPr>
        <w:ind w:firstLine="708"/>
        <w:jc w:val="both"/>
        <w:rPr>
          <w:rFonts w:ascii="Abadi" w:hAnsi="Abadi" w:cs="Arial"/>
          <w:sz w:val="21"/>
          <w:szCs w:val="21"/>
          <w:lang w:val="es-MX" w:eastAsia="x-none"/>
        </w:rPr>
      </w:pPr>
    </w:p>
    <w:p w14:paraId="7E15436F" w14:textId="77777777" w:rsidR="006C5C7A" w:rsidRPr="00585C7D" w:rsidRDefault="006C5C7A" w:rsidP="006C5C7A">
      <w:pPr>
        <w:ind w:firstLine="708"/>
        <w:jc w:val="both"/>
        <w:rPr>
          <w:rFonts w:ascii="Abadi" w:hAnsi="Abadi" w:cs="Arial"/>
          <w:sz w:val="21"/>
          <w:szCs w:val="21"/>
          <w:lang w:val="es-MX" w:eastAsia="x-none"/>
        </w:rPr>
      </w:pPr>
    </w:p>
    <w:p w14:paraId="10C8F2B6" w14:textId="77777777" w:rsidR="006C5C7A" w:rsidRPr="00585C7D" w:rsidRDefault="006C5C7A" w:rsidP="006C5C7A">
      <w:pPr>
        <w:ind w:firstLine="708"/>
        <w:jc w:val="both"/>
        <w:rPr>
          <w:rFonts w:ascii="Abadi" w:hAnsi="Abadi" w:cs="Arial"/>
          <w:sz w:val="21"/>
          <w:szCs w:val="21"/>
          <w:lang w:val="es-MX" w:eastAsia="x-none"/>
        </w:rPr>
      </w:pPr>
      <w:r w:rsidRPr="00585C7D">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585C7D">
          <w:rPr>
            <w:rFonts w:ascii="Abadi" w:hAnsi="Abadi" w:cs="Arial"/>
            <w:sz w:val="21"/>
            <w:szCs w:val="21"/>
            <w:lang w:val="es-MX" w:eastAsia="x-none"/>
          </w:rPr>
          <w:t>la Constitución Política</w:t>
        </w:r>
      </w:smartTag>
      <w:r w:rsidRPr="00585C7D">
        <w:rPr>
          <w:rFonts w:ascii="Abadi" w:hAnsi="Abadi" w:cs="Arial"/>
          <w:sz w:val="21"/>
          <w:szCs w:val="21"/>
          <w:lang w:val="es-MX" w:eastAsia="x-none"/>
        </w:rPr>
        <w:t xml:space="preserve"> Local establece como atribución de la Auditoría Superior del Estado </w:t>
      </w:r>
      <w:r w:rsidRPr="00585C7D">
        <w:rPr>
          <w:rFonts w:ascii="Abadi" w:hAnsi="Abadi" w:cs="Arial"/>
          <w:sz w:val="21"/>
          <w:szCs w:val="21"/>
          <w:lang w:val="es-MX" w:eastAsia="x-none"/>
        </w:rPr>
        <w:lastRenderedPageBreak/>
        <w:t>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0813ED7D" w14:textId="77777777" w:rsidR="006C5C7A" w:rsidRPr="00585C7D" w:rsidRDefault="006C5C7A" w:rsidP="006C5C7A">
      <w:pPr>
        <w:ind w:firstLine="708"/>
        <w:jc w:val="both"/>
        <w:rPr>
          <w:rFonts w:ascii="Abadi" w:hAnsi="Abadi" w:cs="Arial"/>
          <w:sz w:val="21"/>
          <w:szCs w:val="21"/>
          <w:lang w:val="es-MX" w:eastAsia="x-none"/>
        </w:rPr>
      </w:pPr>
    </w:p>
    <w:p w14:paraId="7F8A7ED1" w14:textId="77777777" w:rsidR="006C5C7A" w:rsidRPr="00585C7D" w:rsidRDefault="006C5C7A" w:rsidP="006C5C7A">
      <w:pPr>
        <w:ind w:firstLine="708"/>
        <w:jc w:val="both"/>
        <w:rPr>
          <w:rFonts w:ascii="Abadi" w:hAnsi="Abadi" w:cs="Arial"/>
          <w:sz w:val="21"/>
          <w:szCs w:val="21"/>
          <w:lang w:val="es-MX" w:eastAsia="x-none"/>
        </w:rPr>
      </w:pPr>
      <w:r w:rsidRPr="00585C7D">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F3010C8" w14:textId="77777777" w:rsidR="006C5C7A" w:rsidRPr="00585C7D" w:rsidRDefault="006C5C7A" w:rsidP="006C5C7A">
      <w:pPr>
        <w:ind w:firstLine="708"/>
        <w:jc w:val="both"/>
        <w:rPr>
          <w:rFonts w:ascii="Abadi" w:hAnsi="Abadi" w:cs="Arial"/>
          <w:sz w:val="21"/>
          <w:szCs w:val="21"/>
          <w:lang w:val="es-MX" w:eastAsia="x-none"/>
        </w:rPr>
      </w:pPr>
    </w:p>
    <w:p w14:paraId="7200C868"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B91EE4">
          <w:rPr>
            <w:rFonts w:ascii="Abadi" w:hAnsi="Abadi"/>
            <w:b w:val="0"/>
            <w:bCs w:val="0"/>
            <w:sz w:val="21"/>
            <w:szCs w:val="21"/>
          </w:rPr>
          <w:t>la Ley</w:t>
        </w:r>
      </w:smartTag>
      <w:r w:rsidRPr="00B91EE4">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23153272" w14:textId="77777777" w:rsidR="006C5C7A" w:rsidRPr="00B91EE4" w:rsidRDefault="006C5C7A" w:rsidP="006C5C7A">
      <w:pPr>
        <w:pStyle w:val="Textoindependiente"/>
        <w:ind w:firstLine="708"/>
        <w:rPr>
          <w:rFonts w:ascii="Abadi" w:hAnsi="Abadi"/>
          <w:b w:val="0"/>
          <w:bCs w:val="0"/>
          <w:sz w:val="21"/>
          <w:szCs w:val="21"/>
        </w:rPr>
      </w:pPr>
    </w:p>
    <w:p w14:paraId="7F3D1235"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4F07071" w14:textId="77777777" w:rsidR="006C5C7A" w:rsidRPr="00B91EE4" w:rsidRDefault="006C5C7A" w:rsidP="006C5C7A">
      <w:pPr>
        <w:pStyle w:val="Textoindependiente"/>
        <w:ind w:firstLine="708"/>
        <w:rPr>
          <w:rFonts w:ascii="Abadi" w:hAnsi="Abadi"/>
          <w:b w:val="0"/>
          <w:bCs w:val="0"/>
          <w:sz w:val="21"/>
          <w:szCs w:val="21"/>
        </w:rPr>
      </w:pPr>
    </w:p>
    <w:p w14:paraId="77167C2F"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B91EE4">
          <w:rPr>
            <w:rFonts w:ascii="Abadi" w:hAnsi="Abadi"/>
            <w:b w:val="0"/>
            <w:bCs w:val="0"/>
            <w:sz w:val="21"/>
            <w:szCs w:val="21"/>
          </w:rPr>
          <w:t>la Ley Orgánica</w:t>
        </w:r>
      </w:smartTag>
      <w:r w:rsidRPr="00B91EE4">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4A70ED0" w14:textId="77777777" w:rsidR="006C5C7A" w:rsidRPr="00B91EE4" w:rsidRDefault="006C5C7A" w:rsidP="006C5C7A">
      <w:pPr>
        <w:pStyle w:val="Textoindependiente"/>
        <w:ind w:firstLine="708"/>
        <w:rPr>
          <w:rFonts w:ascii="Abadi" w:hAnsi="Abadi"/>
          <w:b w:val="0"/>
          <w:bCs w:val="0"/>
          <w:sz w:val="21"/>
          <w:szCs w:val="21"/>
        </w:rPr>
      </w:pPr>
    </w:p>
    <w:p w14:paraId="07EFFF3B"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 xml:space="preserve">A efecto de cumplir con las atribuciones conferidas a esta Comisión, y en observancia a lo que establece el artículo 38 de la Ley de </w:t>
      </w:r>
      <w:r w:rsidRPr="00B91EE4">
        <w:rPr>
          <w:rFonts w:ascii="Abadi" w:hAnsi="Abadi"/>
          <w:b w:val="0"/>
          <w:bCs w:val="0"/>
          <w:sz w:val="21"/>
          <w:szCs w:val="21"/>
        </w:rPr>
        <w:t>Fiscalización Superior del Estado de Guanajuato, el presente dictamen se ocupará exclusivamente de los aspectos que la propia Ley señala y por los cuales podría ser observado o no, el informe de resultados.</w:t>
      </w:r>
    </w:p>
    <w:p w14:paraId="1D1F40B8" w14:textId="77777777" w:rsidR="006C5C7A" w:rsidRPr="00585C7D" w:rsidRDefault="006C5C7A" w:rsidP="006C5C7A">
      <w:pPr>
        <w:pStyle w:val="Textoindependiente"/>
        <w:ind w:firstLine="708"/>
        <w:rPr>
          <w:rFonts w:ascii="Abadi" w:hAnsi="Abadi"/>
          <w:sz w:val="21"/>
          <w:szCs w:val="21"/>
        </w:rPr>
      </w:pPr>
    </w:p>
    <w:p w14:paraId="530294DB" w14:textId="77777777" w:rsidR="006C5C7A" w:rsidRPr="00585C7D" w:rsidRDefault="006C5C7A" w:rsidP="006C5C7A">
      <w:pPr>
        <w:ind w:firstLine="708"/>
        <w:jc w:val="both"/>
        <w:rPr>
          <w:rFonts w:ascii="Abadi" w:hAnsi="Abadi" w:cs="Arial"/>
          <w:b/>
          <w:bCs/>
          <w:sz w:val="21"/>
          <w:szCs w:val="21"/>
          <w:lang w:val="es-MX" w:eastAsia="x-none"/>
        </w:rPr>
      </w:pPr>
      <w:r w:rsidRPr="00585C7D">
        <w:rPr>
          <w:rFonts w:ascii="Abadi" w:hAnsi="Abadi" w:cs="Arial"/>
          <w:b/>
          <w:bCs/>
          <w:sz w:val="21"/>
          <w:szCs w:val="21"/>
          <w:lang w:val="es-MX" w:eastAsia="x-none"/>
        </w:rPr>
        <w:t>II. Antecedentes:</w:t>
      </w:r>
    </w:p>
    <w:p w14:paraId="25157060" w14:textId="77777777" w:rsidR="006C5C7A" w:rsidRPr="00585C7D" w:rsidRDefault="006C5C7A" w:rsidP="006C5C7A">
      <w:pPr>
        <w:ind w:firstLine="708"/>
        <w:jc w:val="both"/>
        <w:rPr>
          <w:rFonts w:ascii="Abadi" w:hAnsi="Abadi" w:cs="Arial"/>
          <w:sz w:val="21"/>
          <w:szCs w:val="21"/>
          <w:lang w:val="es-MX" w:eastAsia="x-none"/>
        </w:rPr>
      </w:pPr>
    </w:p>
    <w:p w14:paraId="4284CC0C" w14:textId="77777777" w:rsidR="006C5C7A" w:rsidRPr="00585C7D" w:rsidRDefault="006C5C7A" w:rsidP="006C5C7A">
      <w:pPr>
        <w:ind w:firstLine="708"/>
        <w:jc w:val="both"/>
        <w:rPr>
          <w:rFonts w:ascii="Abadi" w:hAnsi="Abadi" w:cs="Arial"/>
          <w:sz w:val="21"/>
          <w:szCs w:val="21"/>
          <w:lang w:val="es-MX" w:eastAsia="x-none"/>
        </w:rPr>
      </w:pPr>
      <w:r w:rsidRPr="00585C7D">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585C7D">
          <w:rPr>
            <w:rFonts w:ascii="Abadi" w:hAnsi="Abadi" w:cs="Arial"/>
            <w:sz w:val="21"/>
            <w:szCs w:val="21"/>
            <w:lang w:val="es-MX" w:eastAsia="x-none"/>
          </w:rPr>
          <w:t>la Constitución Política</w:t>
        </w:r>
      </w:smartTag>
      <w:r w:rsidRPr="00585C7D">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7B94B289" w14:textId="77777777" w:rsidR="006C5C7A" w:rsidRPr="00585C7D" w:rsidRDefault="006C5C7A" w:rsidP="006C5C7A">
      <w:pPr>
        <w:ind w:firstLine="708"/>
        <w:jc w:val="both"/>
        <w:rPr>
          <w:rFonts w:ascii="Abadi" w:hAnsi="Abadi" w:cs="Arial"/>
          <w:sz w:val="21"/>
          <w:szCs w:val="21"/>
          <w:lang w:val="es-MX" w:eastAsia="x-none"/>
        </w:rPr>
      </w:pPr>
    </w:p>
    <w:p w14:paraId="12922B3B"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0C913AD9" w14:textId="77777777" w:rsidR="006C5C7A" w:rsidRPr="00B91EE4" w:rsidRDefault="006C5C7A" w:rsidP="006C5C7A">
      <w:pPr>
        <w:pStyle w:val="Textoindependiente"/>
        <w:ind w:firstLine="708"/>
        <w:rPr>
          <w:rFonts w:ascii="Abadi" w:hAnsi="Abadi"/>
          <w:b w:val="0"/>
          <w:bCs w:val="0"/>
          <w:sz w:val="21"/>
          <w:szCs w:val="21"/>
        </w:rPr>
      </w:pPr>
    </w:p>
    <w:p w14:paraId="3A8B4417"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B91EE4">
          <w:rPr>
            <w:rFonts w:ascii="Abadi" w:hAnsi="Abadi"/>
            <w:b w:val="0"/>
            <w:bCs w:val="0"/>
            <w:sz w:val="21"/>
            <w:szCs w:val="21"/>
          </w:rPr>
          <w:t>la Ley</w:t>
        </w:r>
      </w:smartTag>
      <w:r w:rsidRPr="00B91EE4">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0BBFF51C" w14:textId="77777777" w:rsidR="006C5C7A" w:rsidRPr="00B91EE4" w:rsidRDefault="006C5C7A" w:rsidP="006C5C7A">
      <w:pPr>
        <w:pStyle w:val="Textoindependiente"/>
        <w:ind w:firstLine="708"/>
        <w:rPr>
          <w:rFonts w:ascii="Abadi" w:hAnsi="Abadi"/>
          <w:b w:val="0"/>
          <w:bCs w:val="0"/>
          <w:sz w:val="21"/>
          <w:szCs w:val="21"/>
        </w:rPr>
      </w:pPr>
    </w:p>
    <w:p w14:paraId="5E2AE2FA"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2E526651" w14:textId="77777777" w:rsidR="006C5C7A" w:rsidRPr="00B91EE4" w:rsidRDefault="006C5C7A" w:rsidP="006C5C7A">
      <w:pPr>
        <w:pStyle w:val="Textoindependiente"/>
        <w:ind w:firstLine="708"/>
        <w:rPr>
          <w:rFonts w:ascii="Abadi" w:hAnsi="Abadi"/>
          <w:b w:val="0"/>
          <w:bCs w:val="0"/>
          <w:sz w:val="21"/>
          <w:szCs w:val="21"/>
        </w:rPr>
      </w:pPr>
    </w:p>
    <w:p w14:paraId="2A2BEE92"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726C12E7" w14:textId="77777777" w:rsidR="006C5C7A" w:rsidRPr="00585C7D" w:rsidRDefault="006C5C7A" w:rsidP="006C5C7A">
      <w:pPr>
        <w:ind w:firstLine="708"/>
        <w:jc w:val="both"/>
        <w:rPr>
          <w:rFonts w:ascii="Abadi" w:hAnsi="Abadi" w:cs="Arial"/>
          <w:sz w:val="21"/>
          <w:szCs w:val="21"/>
          <w:lang w:val="es-MX" w:eastAsia="x-none"/>
        </w:rPr>
      </w:pPr>
    </w:p>
    <w:p w14:paraId="371E2D24" w14:textId="77777777" w:rsidR="006C5C7A" w:rsidRPr="00585C7D" w:rsidRDefault="006C5C7A" w:rsidP="006C5C7A">
      <w:pPr>
        <w:ind w:firstLine="708"/>
        <w:jc w:val="both"/>
        <w:rPr>
          <w:rFonts w:ascii="Abadi" w:hAnsi="Abadi" w:cs="Arial"/>
          <w:sz w:val="21"/>
          <w:szCs w:val="21"/>
          <w:lang w:val="es-MX" w:eastAsia="x-none"/>
        </w:rPr>
      </w:pPr>
      <w:r w:rsidRPr="00585C7D">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585C7D">
          <w:rPr>
            <w:rFonts w:ascii="Abadi" w:hAnsi="Abadi" w:cs="Arial"/>
            <w:sz w:val="21"/>
            <w:szCs w:val="21"/>
            <w:lang w:val="es-MX" w:eastAsia="x-none"/>
          </w:rPr>
          <w:t>la Ley Orgánica</w:t>
        </w:r>
      </w:smartTag>
      <w:r w:rsidRPr="00585C7D">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w:t>
      </w:r>
      <w:r w:rsidRPr="00585C7D">
        <w:rPr>
          <w:rFonts w:ascii="Abadi" w:hAnsi="Abadi" w:cs="Arial"/>
          <w:sz w:val="21"/>
          <w:szCs w:val="21"/>
          <w:lang w:val="es-MX" w:eastAsia="x-none"/>
        </w:rPr>
        <w:lastRenderedPageBreak/>
        <w:t>de Hacienda, Patrimonio y Cuenta Pública en el Ayuntamiento.</w:t>
      </w:r>
    </w:p>
    <w:p w14:paraId="1BB6966C" w14:textId="77777777" w:rsidR="006C5C7A" w:rsidRPr="00585C7D" w:rsidRDefault="006C5C7A" w:rsidP="006C5C7A">
      <w:pPr>
        <w:ind w:firstLine="708"/>
        <w:jc w:val="both"/>
        <w:rPr>
          <w:rFonts w:ascii="Abadi" w:hAnsi="Abadi" w:cs="Arial"/>
          <w:sz w:val="21"/>
          <w:szCs w:val="21"/>
          <w:lang w:val="es-MX" w:eastAsia="x-none"/>
        </w:rPr>
      </w:pPr>
    </w:p>
    <w:p w14:paraId="382F0D93" w14:textId="77777777" w:rsidR="006C5C7A" w:rsidRPr="00585C7D" w:rsidRDefault="006C5C7A" w:rsidP="00B91EE4">
      <w:pPr>
        <w:jc w:val="both"/>
        <w:rPr>
          <w:rFonts w:ascii="Abadi" w:hAnsi="Abadi" w:cs="Arial"/>
          <w:sz w:val="21"/>
          <w:szCs w:val="21"/>
          <w:lang w:val="es-MX" w:eastAsia="x-none"/>
        </w:rPr>
      </w:pPr>
    </w:p>
    <w:p w14:paraId="00288724" w14:textId="77777777" w:rsidR="006C5C7A" w:rsidRPr="00585C7D" w:rsidRDefault="006C5C7A" w:rsidP="006C5C7A">
      <w:pPr>
        <w:ind w:right="60" w:firstLine="709"/>
        <w:jc w:val="both"/>
        <w:rPr>
          <w:rFonts w:ascii="Abadi" w:hAnsi="Abadi" w:cs="Arial"/>
          <w:sz w:val="21"/>
          <w:szCs w:val="21"/>
          <w:lang w:val="es-MX" w:eastAsia="x-none"/>
        </w:rPr>
      </w:pPr>
      <w:r w:rsidRPr="00585C7D">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2DD50F2D" w14:textId="77777777" w:rsidR="006C5C7A" w:rsidRPr="00585C7D" w:rsidRDefault="006C5C7A" w:rsidP="006C5C7A">
      <w:pPr>
        <w:ind w:right="58" w:firstLine="709"/>
        <w:jc w:val="both"/>
        <w:rPr>
          <w:rFonts w:ascii="Abadi" w:eastAsia="DejaVu Sans" w:hAnsi="Abadi" w:cs="Tahoma"/>
          <w:iCs/>
          <w:kern w:val="1"/>
          <w:sz w:val="21"/>
          <w:szCs w:val="21"/>
          <w:lang w:eastAsia="ar-SA"/>
        </w:rPr>
      </w:pPr>
    </w:p>
    <w:p w14:paraId="61B3F36F" w14:textId="77777777" w:rsidR="006C5C7A" w:rsidRPr="00585C7D" w:rsidRDefault="006C5C7A" w:rsidP="006C5C7A">
      <w:pPr>
        <w:ind w:firstLine="708"/>
        <w:jc w:val="both"/>
        <w:rPr>
          <w:rFonts w:ascii="Abadi" w:hAnsi="Abadi" w:cs="Arial"/>
          <w:sz w:val="21"/>
          <w:szCs w:val="21"/>
          <w:lang w:val="es-MX" w:eastAsia="x-none"/>
        </w:rPr>
      </w:pPr>
      <w:r w:rsidRPr="00585C7D">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4F8ED97E" w14:textId="77777777" w:rsidR="006C5C7A" w:rsidRPr="00585C7D" w:rsidRDefault="006C5C7A" w:rsidP="006C5C7A">
      <w:pPr>
        <w:pStyle w:val="Textoindependiente"/>
        <w:ind w:firstLine="708"/>
        <w:rPr>
          <w:rFonts w:ascii="Abadi" w:hAnsi="Abadi"/>
          <w:sz w:val="21"/>
          <w:szCs w:val="21"/>
        </w:rPr>
      </w:pPr>
    </w:p>
    <w:p w14:paraId="363A8D64"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7F4F0E44" w14:textId="77777777" w:rsidR="006C5C7A" w:rsidRPr="00585C7D" w:rsidRDefault="006C5C7A" w:rsidP="006C5C7A">
      <w:pPr>
        <w:pStyle w:val="Textoindependiente"/>
        <w:ind w:firstLine="708"/>
        <w:rPr>
          <w:rFonts w:ascii="Abadi" w:hAnsi="Abadi"/>
          <w:sz w:val="21"/>
          <w:szCs w:val="21"/>
        </w:rPr>
      </w:pPr>
    </w:p>
    <w:p w14:paraId="16E337D9" w14:textId="77777777" w:rsidR="006C5C7A" w:rsidRPr="00585C7D" w:rsidRDefault="006C5C7A" w:rsidP="006C5C7A">
      <w:pPr>
        <w:ind w:right="60" w:firstLine="709"/>
        <w:jc w:val="both"/>
        <w:rPr>
          <w:rFonts w:ascii="Abadi" w:hAnsi="Abadi" w:cs="Arial"/>
          <w:sz w:val="21"/>
          <w:szCs w:val="21"/>
          <w:lang w:val="es-MX" w:eastAsia="x-none"/>
        </w:rPr>
      </w:pPr>
      <w:r w:rsidRPr="00585C7D">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25E23E19" w14:textId="77777777" w:rsidR="006C5C7A" w:rsidRPr="00585C7D" w:rsidRDefault="006C5C7A" w:rsidP="006C5C7A">
      <w:pPr>
        <w:pStyle w:val="Textoindependiente"/>
        <w:ind w:firstLine="708"/>
        <w:rPr>
          <w:rFonts w:ascii="Abadi" w:hAnsi="Abadi"/>
          <w:sz w:val="21"/>
          <w:szCs w:val="21"/>
        </w:rPr>
      </w:pPr>
    </w:p>
    <w:p w14:paraId="73751CBF"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 xml:space="preserve">En cuanto a la presentación de la cuenta pública, el artículo 17 del Reglamento de la Ley de Fiscalización Superior del Estado de Guanajuato señala que la misma se remitirá por los sujetos fiscalizados al Congreso del </w:t>
      </w:r>
      <w:r w:rsidRPr="00B91EE4">
        <w:rPr>
          <w:rFonts w:ascii="Abadi" w:hAnsi="Abadi"/>
          <w:b w:val="0"/>
          <w:bCs w:val="0"/>
          <w:sz w:val="21"/>
          <w:szCs w:val="21"/>
        </w:rPr>
        <w:t>Estado a través de medios electrónicos, haciendo uso del sistema informático que instrumente y difunda la Auditoría Superior.</w:t>
      </w:r>
    </w:p>
    <w:p w14:paraId="6EDCB927" w14:textId="77777777" w:rsidR="006C5C7A" w:rsidRPr="00585C7D" w:rsidRDefault="006C5C7A" w:rsidP="006C5C7A">
      <w:pPr>
        <w:pStyle w:val="Textoindependiente"/>
        <w:ind w:firstLine="708"/>
        <w:rPr>
          <w:rFonts w:ascii="Abadi" w:hAnsi="Abadi"/>
          <w:sz w:val="21"/>
          <w:szCs w:val="21"/>
        </w:rPr>
      </w:pPr>
    </w:p>
    <w:p w14:paraId="24B8116B" w14:textId="67BB10A1" w:rsidR="006C5C7A" w:rsidRDefault="006C5C7A" w:rsidP="006C5C7A">
      <w:pPr>
        <w:tabs>
          <w:tab w:val="left" w:pos="709"/>
        </w:tabs>
        <w:jc w:val="both"/>
        <w:rPr>
          <w:rFonts w:ascii="Abadi" w:hAnsi="Abadi" w:cs="Arial"/>
          <w:sz w:val="21"/>
          <w:szCs w:val="21"/>
          <w:lang w:val="es-MX" w:eastAsia="x-none"/>
        </w:rPr>
      </w:pPr>
      <w:r w:rsidRPr="00585C7D">
        <w:rPr>
          <w:rFonts w:ascii="Abadi" w:hAnsi="Abadi" w:cs="Arial"/>
          <w:sz w:val="21"/>
          <w:szCs w:val="21"/>
        </w:rPr>
        <w:tab/>
        <w:t xml:space="preserve">El citado artículo también refiere </w:t>
      </w:r>
      <w:r w:rsidRPr="00585C7D">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0E79CFF3" w14:textId="77777777" w:rsidR="007433B5" w:rsidRPr="00585C7D" w:rsidRDefault="007433B5" w:rsidP="006C5C7A">
      <w:pPr>
        <w:tabs>
          <w:tab w:val="left" w:pos="709"/>
        </w:tabs>
        <w:jc w:val="both"/>
        <w:rPr>
          <w:rFonts w:ascii="Abadi" w:hAnsi="Abadi" w:cs="Arial"/>
          <w:sz w:val="21"/>
          <w:szCs w:val="21"/>
          <w:lang w:val="es-MX" w:eastAsia="x-none"/>
        </w:rPr>
      </w:pPr>
    </w:p>
    <w:p w14:paraId="44810046" w14:textId="77777777" w:rsidR="006C5C7A" w:rsidRPr="00585C7D" w:rsidRDefault="006C5C7A" w:rsidP="006C5C7A">
      <w:pPr>
        <w:tabs>
          <w:tab w:val="left" w:pos="709"/>
        </w:tabs>
        <w:jc w:val="both"/>
        <w:rPr>
          <w:rFonts w:ascii="Abadi" w:hAnsi="Abadi" w:cs="Arial"/>
          <w:sz w:val="21"/>
          <w:szCs w:val="21"/>
          <w:lang w:val="es-MX" w:eastAsia="x-none"/>
        </w:rPr>
      </w:pPr>
      <w:r w:rsidRPr="00585C7D">
        <w:rPr>
          <w:rFonts w:ascii="Abadi" w:hAnsi="Abadi" w:cs="Arial"/>
          <w:sz w:val="21"/>
          <w:szCs w:val="21"/>
          <w:lang w:val="es-MX" w:eastAsia="x-none"/>
        </w:rPr>
        <w:tab/>
        <w:t xml:space="preserve">En términos del numeral 23 de la </w:t>
      </w:r>
      <w:r w:rsidRPr="00585C7D">
        <w:rPr>
          <w:rFonts w:ascii="Abadi" w:hAnsi="Abadi" w:cs="Arial"/>
          <w:sz w:val="21"/>
          <w:szCs w:val="21"/>
        </w:rPr>
        <w:t>Ley de Fiscalización Superior del Estado de Guanajuato, p</w:t>
      </w:r>
      <w:r w:rsidRPr="00585C7D">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23F4656F" w14:textId="77777777" w:rsidR="006C5C7A" w:rsidRPr="00585C7D" w:rsidRDefault="006C5C7A" w:rsidP="006C5C7A">
      <w:pPr>
        <w:tabs>
          <w:tab w:val="left" w:pos="709"/>
        </w:tabs>
        <w:jc w:val="both"/>
        <w:rPr>
          <w:rFonts w:ascii="Abadi" w:hAnsi="Abadi" w:cs="Arial"/>
          <w:sz w:val="21"/>
          <w:szCs w:val="21"/>
          <w:lang w:val="es-MX" w:eastAsia="x-none"/>
        </w:rPr>
      </w:pPr>
    </w:p>
    <w:p w14:paraId="71E40B4B" w14:textId="77777777" w:rsidR="006C5C7A" w:rsidRPr="00585C7D" w:rsidRDefault="006C5C7A" w:rsidP="006C5C7A">
      <w:pPr>
        <w:pStyle w:val="Texto"/>
        <w:spacing w:after="0" w:line="240" w:lineRule="auto"/>
        <w:ind w:firstLine="708"/>
        <w:rPr>
          <w:rFonts w:ascii="Abadi" w:hAnsi="Abadi" w:cs="Arial"/>
          <w:sz w:val="21"/>
          <w:szCs w:val="21"/>
          <w:lang w:val="es-MX"/>
        </w:rPr>
      </w:pPr>
      <w:r w:rsidRPr="00585C7D">
        <w:rPr>
          <w:rFonts w:ascii="Abadi" w:hAnsi="Abadi" w:cs="Arial"/>
          <w:sz w:val="21"/>
          <w:szCs w:val="21"/>
          <w:lang w:val="es-MX"/>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54923062" w14:textId="77777777" w:rsidR="006C5C7A" w:rsidRPr="00585C7D" w:rsidRDefault="006C5C7A" w:rsidP="006C5C7A">
      <w:pPr>
        <w:pStyle w:val="Texto"/>
        <w:spacing w:after="0" w:line="240" w:lineRule="auto"/>
        <w:ind w:firstLine="708"/>
        <w:rPr>
          <w:rFonts w:ascii="Abadi" w:hAnsi="Abadi" w:cs="Arial"/>
          <w:sz w:val="21"/>
          <w:szCs w:val="21"/>
          <w:lang w:val="es-MX"/>
        </w:rPr>
      </w:pPr>
    </w:p>
    <w:p w14:paraId="07570E6D" w14:textId="77777777" w:rsidR="006C5C7A" w:rsidRPr="00585C7D" w:rsidRDefault="006C5C7A" w:rsidP="006C5C7A">
      <w:pPr>
        <w:pStyle w:val="Texto"/>
        <w:spacing w:after="0" w:line="240" w:lineRule="auto"/>
        <w:ind w:firstLine="708"/>
        <w:rPr>
          <w:rFonts w:ascii="Abadi" w:hAnsi="Abadi" w:cs="Arial"/>
          <w:sz w:val="21"/>
          <w:szCs w:val="21"/>
          <w:lang w:val="es-MX"/>
        </w:rPr>
      </w:pPr>
      <w:r w:rsidRPr="00585C7D">
        <w:rPr>
          <w:rFonts w:ascii="Abadi" w:hAnsi="Abadi" w:cs="Arial"/>
          <w:sz w:val="21"/>
          <w:szCs w:val="21"/>
          <w:lang w:val="es-MX"/>
        </w:rPr>
        <w:t>En cumplimiento a los citados preceptos, en su oportunidad se remitió a este Congreso del Estado, la cuenta pública municipal de Comonfort, Gto., correspondiente al ejercicio fiscal del año 2020, turnándose a la Auditoría Superior del Estado para su revisión.</w:t>
      </w:r>
    </w:p>
    <w:p w14:paraId="31D11183" w14:textId="77777777" w:rsidR="006C5C7A" w:rsidRPr="00585C7D" w:rsidRDefault="006C5C7A" w:rsidP="006C5C7A">
      <w:pPr>
        <w:pStyle w:val="Textoindependiente"/>
        <w:ind w:firstLine="708"/>
        <w:rPr>
          <w:rFonts w:ascii="Abadi" w:hAnsi="Abadi"/>
          <w:sz w:val="21"/>
          <w:szCs w:val="21"/>
        </w:rPr>
      </w:pPr>
    </w:p>
    <w:p w14:paraId="3C99A4FC"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 xml:space="preserve">Por otra parte, el artículo 16 de la Ley de Fiscalización Superior del Estado establece que la Auditoría Superior establecerá un Programa General de Fiscalización, señalando los actos y sujetos de fiscalización, los que </w:t>
      </w:r>
      <w:r w:rsidRPr="00B91EE4">
        <w:rPr>
          <w:rFonts w:ascii="Abadi" w:hAnsi="Abadi"/>
          <w:b w:val="0"/>
          <w:bCs w:val="0"/>
          <w:sz w:val="21"/>
          <w:szCs w:val="21"/>
        </w:rPr>
        <w:lastRenderedPageBreak/>
        <w:t>serán objeto de auditoría o revisión conforme a los criterios y normas que se establezcan en el Reglamento.</w:t>
      </w:r>
    </w:p>
    <w:p w14:paraId="6D5B1B94" w14:textId="77777777" w:rsidR="006C5C7A" w:rsidRPr="00B91EE4" w:rsidRDefault="006C5C7A" w:rsidP="006C5C7A">
      <w:pPr>
        <w:pStyle w:val="Textoindependiente"/>
        <w:ind w:firstLine="708"/>
        <w:rPr>
          <w:rFonts w:ascii="Abadi" w:hAnsi="Abadi"/>
          <w:b w:val="0"/>
          <w:bCs w:val="0"/>
          <w:sz w:val="21"/>
          <w:szCs w:val="21"/>
        </w:rPr>
      </w:pPr>
    </w:p>
    <w:p w14:paraId="5B3DFA45"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En ejercicio de esta función, el Auditor Superior del Estado aprobó el Programa General de Fiscalización 2021. En dicho Programa se contempló la revisión de la cuenta pública municipal de Comonfort, Gto., correspondiente al ejercicio fiscal del año 2020.</w:t>
      </w:r>
    </w:p>
    <w:p w14:paraId="73B70C7E" w14:textId="77777777" w:rsidR="006C5C7A" w:rsidRPr="00585C7D" w:rsidRDefault="006C5C7A" w:rsidP="006C5C7A">
      <w:pPr>
        <w:ind w:firstLine="708"/>
        <w:jc w:val="both"/>
        <w:rPr>
          <w:rFonts w:ascii="Abadi" w:hAnsi="Abadi" w:cs="Arial"/>
          <w:sz w:val="21"/>
          <w:szCs w:val="21"/>
          <w:lang w:val="es-MX" w:eastAsia="x-none"/>
        </w:rPr>
      </w:pPr>
    </w:p>
    <w:p w14:paraId="50673F66" w14:textId="77777777" w:rsidR="006C5C7A" w:rsidRPr="00585C7D" w:rsidRDefault="006C5C7A" w:rsidP="006C5C7A">
      <w:pPr>
        <w:ind w:firstLine="708"/>
        <w:jc w:val="both"/>
        <w:rPr>
          <w:rFonts w:ascii="Abadi" w:hAnsi="Abadi" w:cs="Arial"/>
          <w:bCs/>
          <w:sz w:val="21"/>
          <w:szCs w:val="21"/>
          <w:lang w:val="es-MX" w:eastAsia="x-none"/>
        </w:rPr>
      </w:pPr>
      <w:r w:rsidRPr="00585C7D">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585C7D">
        <w:rPr>
          <w:rFonts w:ascii="Abadi" w:hAnsi="Abadi" w:cs="Arial"/>
          <w:bCs/>
          <w:sz w:val="21"/>
          <w:szCs w:val="21"/>
          <w:lang w:val="es-MX" w:eastAsia="x-none"/>
        </w:rPr>
        <w:t>el 31 de marzo de 2022 para su estudio y dictamen, siendo radicado el 5 de abril del año en curso.</w:t>
      </w:r>
    </w:p>
    <w:p w14:paraId="23F80F30" w14:textId="77777777" w:rsidR="006C5C7A" w:rsidRPr="00585C7D" w:rsidRDefault="006C5C7A" w:rsidP="006C5C7A">
      <w:pPr>
        <w:ind w:firstLine="708"/>
        <w:jc w:val="both"/>
        <w:rPr>
          <w:rFonts w:ascii="Abadi" w:hAnsi="Abadi" w:cs="Arial"/>
          <w:bCs/>
          <w:sz w:val="21"/>
          <w:szCs w:val="21"/>
          <w:lang w:val="es-MX" w:eastAsia="x-none"/>
        </w:rPr>
      </w:pPr>
    </w:p>
    <w:p w14:paraId="7E6B63D3" w14:textId="77777777" w:rsidR="006C5C7A" w:rsidRPr="00585C7D" w:rsidRDefault="006C5C7A" w:rsidP="006C5C7A">
      <w:pPr>
        <w:ind w:firstLine="708"/>
        <w:jc w:val="both"/>
        <w:rPr>
          <w:rFonts w:ascii="Abadi" w:hAnsi="Abadi" w:cs="Arial"/>
          <w:sz w:val="21"/>
          <w:szCs w:val="21"/>
          <w:lang w:val="es-MX" w:eastAsia="x-none"/>
        </w:rPr>
      </w:pPr>
    </w:p>
    <w:p w14:paraId="78E1891D" w14:textId="77777777" w:rsidR="006C5C7A" w:rsidRPr="00B91EE4" w:rsidRDefault="006C5C7A" w:rsidP="006C5C7A">
      <w:pPr>
        <w:pStyle w:val="Textoindependiente"/>
        <w:ind w:firstLine="708"/>
        <w:rPr>
          <w:rFonts w:ascii="Abadi" w:hAnsi="Abadi"/>
          <w:sz w:val="21"/>
          <w:szCs w:val="21"/>
        </w:rPr>
      </w:pPr>
      <w:r w:rsidRPr="00B91EE4">
        <w:rPr>
          <w:rFonts w:ascii="Abadi" w:hAnsi="Abadi"/>
          <w:sz w:val="21"/>
          <w:szCs w:val="21"/>
        </w:rPr>
        <w:t>III. Procedimiento de Revisión:</w:t>
      </w:r>
    </w:p>
    <w:p w14:paraId="7F561A4A" w14:textId="77777777" w:rsidR="006C5C7A" w:rsidRPr="00585C7D" w:rsidRDefault="006C5C7A" w:rsidP="006C5C7A">
      <w:pPr>
        <w:pStyle w:val="Textoindependiente"/>
        <w:ind w:firstLine="708"/>
        <w:rPr>
          <w:rFonts w:ascii="Abadi" w:hAnsi="Abadi"/>
          <w:sz w:val="21"/>
          <w:szCs w:val="21"/>
        </w:rPr>
      </w:pPr>
    </w:p>
    <w:p w14:paraId="253B735C"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La revisión de la cuenta pública municipal de Comonfort, Gto., correspondiente al ejercicio fiscal del año 2020,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4C5483E" w14:textId="77777777" w:rsidR="006C5C7A" w:rsidRPr="00B91EE4" w:rsidRDefault="006C5C7A" w:rsidP="006C5C7A">
      <w:pPr>
        <w:pStyle w:val="Textoindependiente"/>
        <w:ind w:firstLine="708"/>
        <w:rPr>
          <w:rFonts w:ascii="Abadi" w:hAnsi="Abadi"/>
          <w:b w:val="0"/>
          <w:bCs w:val="0"/>
          <w:sz w:val="21"/>
          <w:szCs w:val="21"/>
        </w:rPr>
      </w:pPr>
    </w:p>
    <w:p w14:paraId="4F7158BA"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4A65A81E" w14:textId="77777777" w:rsidR="006C5C7A" w:rsidRPr="00B91EE4" w:rsidRDefault="006C5C7A" w:rsidP="006C5C7A">
      <w:pPr>
        <w:pStyle w:val="Textoindependiente"/>
        <w:ind w:firstLine="708"/>
        <w:rPr>
          <w:rFonts w:ascii="Abadi" w:hAnsi="Abadi"/>
          <w:b w:val="0"/>
          <w:bCs w:val="0"/>
          <w:sz w:val="21"/>
          <w:szCs w:val="21"/>
        </w:rPr>
      </w:pPr>
    </w:p>
    <w:p w14:paraId="38EF6ADB"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 xml:space="preserve">Por otra parte, la revisión se efectuó observando las disposiciones contenidas en la Constitución Política de los Estados Unidos Mexicanos, en la Constitución Política para el Estado de Guanajuato, en la Ley Orgánica del </w:t>
      </w:r>
      <w:r w:rsidRPr="00B91EE4">
        <w:rPr>
          <w:rFonts w:ascii="Abadi" w:hAnsi="Abadi"/>
          <w:b w:val="0"/>
          <w:bCs w:val="0"/>
          <w:sz w:val="21"/>
          <w:szCs w:val="21"/>
        </w:rPr>
        <w:t>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3E312DF" w14:textId="77777777" w:rsidR="006C5C7A" w:rsidRPr="00B91EE4" w:rsidRDefault="006C5C7A" w:rsidP="006C5C7A">
      <w:pPr>
        <w:pStyle w:val="Textoindependiente"/>
        <w:ind w:firstLine="708"/>
        <w:rPr>
          <w:rFonts w:ascii="Abadi" w:hAnsi="Abadi"/>
          <w:b w:val="0"/>
          <w:bCs w:val="0"/>
          <w:sz w:val="21"/>
          <w:szCs w:val="21"/>
        </w:rPr>
      </w:pPr>
    </w:p>
    <w:p w14:paraId="4B7312AA" w14:textId="77777777" w:rsidR="006C5C7A" w:rsidRPr="00B91EE4" w:rsidRDefault="006C5C7A" w:rsidP="006C5C7A">
      <w:pPr>
        <w:pStyle w:val="Textoindependiente"/>
        <w:ind w:firstLine="708"/>
        <w:rPr>
          <w:rFonts w:ascii="Abadi" w:hAnsi="Abadi"/>
          <w:b w:val="0"/>
          <w:bCs w:val="0"/>
          <w:sz w:val="21"/>
          <w:szCs w:val="21"/>
        </w:rPr>
      </w:pPr>
    </w:p>
    <w:p w14:paraId="189FE6D1"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9669859" w14:textId="77777777" w:rsidR="006C5C7A" w:rsidRPr="00585C7D" w:rsidRDefault="006C5C7A" w:rsidP="006C5C7A">
      <w:pPr>
        <w:pStyle w:val="Textoindependiente"/>
        <w:ind w:firstLine="708"/>
        <w:rPr>
          <w:rFonts w:ascii="Abadi" w:hAnsi="Abadi"/>
          <w:sz w:val="21"/>
          <w:szCs w:val="21"/>
        </w:rPr>
      </w:pPr>
    </w:p>
    <w:p w14:paraId="7FEF5F8D"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El informe de resultados establece que se practicó la revisión de la cuenta pública respecto de las operaciones realizadas por la administración municipal de Comonfort, Gto., correspondientes al ejercicio fiscal 2020, en lo referente a los apartados de ingresos y egresos.</w:t>
      </w:r>
    </w:p>
    <w:p w14:paraId="1D31A088" w14:textId="77777777" w:rsidR="006C5C7A" w:rsidRPr="00585C7D" w:rsidRDefault="006C5C7A" w:rsidP="006C5C7A">
      <w:pPr>
        <w:pStyle w:val="Textoindependiente"/>
        <w:ind w:firstLine="705"/>
        <w:rPr>
          <w:rFonts w:ascii="Abadi" w:hAnsi="Abadi"/>
          <w:sz w:val="21"/>
          <w:szCs w:val="21"/>
        </w:rPr>
      </w:pPr>
    </w:p>
    <w:p w14:paraId="13E84213" w14:textId="77777777" w:rsidR="006C5C7A" w:rsidRPr="00585C7D" w:rsidRDefault="006C5C7A" w:rsidP="006C5C7A">
      <w:pPr>
        <w:autoSpaceDE w:val="0"/>
        <w:autoSpaceDN w:val="0"/>
        <w:adjustRightInd w:val="0"/>
        <w:ind w:firstLine="708"/>
        <w:jc w:val="both"/>
        <w:rPr>
          <w:rFonts w:ascii="Abadi" w:hAnsi="Abadi" w:cs="Arial"/>
          <w:sz w:val="21"/>
          <w:szCs w:val="21"/>
          <w:lang w:val="es-MX" w:eastAsia="x-none"/>
        </w:rPr>
      </w:pPr>
      <w:r w:rsidRPr="00585C7D">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w:t>
      </w:r>
      <w:r w:rsidRPr="00585C7D">
        <w:rPr>
          <w:rFonts w:ascii="Abadi" w:hAnsi="Abadi" w:cs="Arial"/>
          <w:sz w:val="21"/>
          <w:szCs w:val="21"/>
          <w:lang w:val="es-MX" w:eastAsia="x-none"/>
        </w:rPr>
        <w:lastRenderedPageBreak/>
        <w:t xml:space="preserve">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1537B914" w14:textId="77777777" w:rsidR="006C5C7A" w:rsidRPr="00585C7D" w:rsidRDefault="006C5C7A" w:rsidP="006C5C7A">
      <w:pPr>
        <w:jc w:val="both"/>
        <w:rPr>
          <w:rFonts w:ascii="Abadi" w:hAnsi="Abadi" w:cs="Arial"/>
          <w:sz w:val="21"/>
          <w:szCs w:val="21"/>
          <w:lang w:val="es-MX" w:eastAsia="x-none"/>
        </w:rPr>
      </w:pPr>
    </w:p>
    <w:p w14:paraId="15C3F7B4" w14:textId="77777777" w:rsidR="006C5C7A" w:rsidRPr="00585C7D" w:rsidRDefault="006C5C7A" w:rsidP="006C5C7A">
      <w:pPr>
        <w:ind w:firstLine="708"/>
        <w:jc w:val="both"/>
        <w:rPr>
          <w:rFonts w:ascii="Abadi" w:hAnsi="Abadi" w:cs="Arial"/>
          <w:sz w:val="21"/>
          <w:szCs w:val="21"/>
          <w:lang w:val="es-MX" w:eastAsia="x-none"/>
        </w:rPr>
      </w:pPr>
    </w:p>
    <w:p w14:paraId="1A027A27" w14:textId="77777777" w:rsidR="006C5C7A" w:rsidRPr="00585C7D" w:rsidRDefault="006C5C7A" w:rsidP="006C5C7A">
      <w:pPr>
        <w:ind w:firstLine="708"/>
        <w:jc w:val="both"/>
        <w:rPr>
          <w:rFonts w:ascii="Abadi" w:hAnsi="Abadi" w:cs="Arial"/>
          <w:sz w:val="21"/>
          <w:szCs w:val="21"/>
          <w:lang w:val="es-MX" w:eastAsia="x-none"/>
        </w:rPr>
      </w:pPr>
      <w:r w:rsidRPr="00585C7D">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w:t>
      </w:r>
    </w:p>
    <w:p w14:paraId="6C14E1C3" w14:textId="77777777" w:rsidR="006C5C7A" w:rsidRPr="00585C7D" w:rsidRDefault="006C5C7A" w:rsidP="006C5C7A">
      <w:pPr>
        <w:ind w:firstLine="708"/>
        <w:jc w:val="both"/>
        <w:rPr>
          <w:rFonts w:ascii="Abadi" w:hAnsi="Abadi" w:cs="Arial"/>
          <w:sz w:val="21"/>
          <w:szCs w:val="21"/>
          <w:lang w:val="es-MX" w:eastAsia="x-none"/>
        </w:rPr>
      </w:pPr>
    </w:p>
    <w:p w14:paraId="7825ED7F" w14:textId="77777777"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El 19 de agosto de 2021 se notificó al presidente municipal de Comonfort, Gto., la orden de inicio del procedimiento de revisión de la cuenta pública.</w:t>
      </w:r>
    </w:p>
    <w:p w14:paraId="6215247C" w14:textId="77777777" w:rsidR="006C5C7A" w:rsidRPr="00585C7D" w:rsidRDefault="006C5C7A" w:rsidP="006C5C7A">
      <w:pPr>
        <w:ind w:firstLine="708"/>
        <w:jc w:val="both"/>
        <w:rPr>
          <w:rFonts w:ascii="Abadi" w:hAnsi="Abadi" w:cs="Arial"/>
          <w:sz w:val="21"/>
          <w:szCs w:val="21"/>
        </w:rPr>
      </w:pPr>
    </w:p>
    <w:p w14:paraId="602592EB" w14:textId="77777777"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Posteriormente, el 8 de diciembre de 2021, se notificó al presidente y al ex-presidente municipales de Comonfort, Gto., el pliego de observaciones y recomendaciones derivado de la revisión practicada a la cuenta pública municipal de Comonfort, Gto., correspondiente al ejercicio fiscal del año 2020, al cual se dio respuesta en fechas 7 y 12 de enero de 2022 por parte del ex-presidente y la tesorera municipales de Comonfort, Gto.</w:t>
      </w:r>
    </w:p>
    <w:p w14:paraId="1C823477" w14:textId="77777777" w:rsidR="006C5C7A" w:rsidRPr="00585C7D" w:rsidRDefault="006C5C7A" w:rsidP="006C5C7A">
      <w:pPr>
        <w:ind w:firstLine="708"/>
        <w:jc w:val="both"/>
        <w:rPr>
          <w:rFonts w:ascii="Abadi" w:hAnsi="Abadi" w:cs="Arial"/>
          <w:sz w:val="21"/>
          <w:szCs w:val="21"/>
        </w:rPr>
      </w:pPr>
    </w:p>
    <w:p w14:paraId="4A236CB5" w14:textId="77777777"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 xml:space="preserve">Los días 30 de noviembre de 2021, 7 y 10 de enero de 2022, se notificó al presidente y al ex-presidente municipales de Comonfort, Gto., la suspensión del plazo de la revisión materia del presente dictamen, de conformidad con lo establecido en los Acuerdos de Suspensión de Plazos publicados en el Periódico Oficial del Gobierno del Estado de </w:t>
      </w:r>
      <w:r w:rsidRPr="00585C7D">
        <w:rPr>
          <w:rFonts w:ascii="Abadi" w:hAnsi="Abadi" w:cs="Arial"/>
          <w:sz w:val="21"/>
          <w:szCs w:val="21"/>
        </w:rPr>
        <w:t>Guanajuato los días 19 de noviembre y 17 de diciembre de 2021.</w:t>
      </w:r>
    </w:p>
    <w:p w14:paraId="4C0E2D6D" w14:textId="77777777" w:rsidR="006C5C7A" w:rsidRPr="00585C7D" w:rsidRDefault="006C5C7A" w:rsidP="006C5C7A">
      <w:pPr>
        <w:ind w:firstLine="708"/>
        <w:jc w:val="both"/>
        <w:rPr>
          <w:rFonts w:ascii="Abadi" w:hAnsi="Abadi" w:cs="Arial"/>
          <w:sz w:val="21"/>
          <w:szCs w:val="21"/>
        </w:rPr>
      </w:pPr>
    </w:p>
    <w:p w14:paraId="56F187FC" w14:textId="77777777" w:rsidR="006C5C7A" w:rsidRPr="00B91EE4" w:rsidRDefault="006C5C7A" w:rsidP="006C5C7A">
      <w:pPr>
        <w:pStyle w:val="Textoindependiente"/>
        <w:ind w:firstLine="708"/>
        <w:rPr>
          <w:rFonts w:ascii="Abadi" w:hAnsi="Abadi"/>
          <w:b w:val="0"/>
          <w:bCs w:val="0"/>
          <w:sz w:val="21"/>
          <w:szCs w:val="21"/>
        </w:rPr>
      </w:pPr>
      <w:r w:rsidRPr="00E27C3B">
        <w:rPr>
          <w:rFonts w:ascii="Abadi" w:hAnsi="Abadi"/>
          <w:b w:val="0"/>
          <w:bCs w:val="0"/>
          <w:sz w:val="21"/>
          <w:szCs w:val="21"/>
        </w:rPr>
        <w:t>El</w:t>
      </w:r>
      <w:r w:rsidRPr="00B91EE4">
        <w:rPr>
          <w:rFonts w:ascii="Abadi" w:hAnsi="Abadi"/>
          <w:b w:val="0"/>
          <w:bCs w:val="0"/>
          <w:sz w:val="21"/>
          <w:szCs w:val="21"/>
        </w:rPr>
        <w:t xml:space="preserve"> 11 de febrero de 2022, el informe de resultados se notificó al presidente y al ex-presidente municipales de Comonfort, Gto., para que, en su caso, hicieran valer el recurso de reconsideración previsto por los artículos del 48 al 55 de </w:t>
      </w:r>
      <w:smartTag w:uri="urn:schemas-microsoft-com:office:smarttags" w:element="PersonName">
        <w:smartTagPr>
          <w:attr w:name="ProductID" w:val="la Ley"/>
        </w:smartTagPr>
        <w:r w:rsidRPr="00B91EE4">
          <w:rPr>
            <w:rFonts w:ascii="Abadi" w:hAnsi="Abadi"/>
            <w:b w:val="0"/>
            <w:bCs w:val="0"/>
            <w:sz w:val="21"/>
            <w:szCs w:val="21"/>
          </w:rPr>
          <w:t>la Ley</w:t>
        </w:r>
      </w:smartTag>
      <w:r w:rsidRPr="00B91EE4">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0AFAC324" w14:textId="77777777" w:rsidR="006C5C7A" w:rsidRPr="00B91EE4" w:rsidRDefault="006C5C7A" w:rsidP="006C5C7A">
      <w:pPr>
        <w:pStyle w:val="Textoindependiente"/>
        <w:ind w:firstLine="708"/>
        <w:rPr>
          <w:rFonts w:ascii="Abadi" w:hAnsi="Abadi"/>
          <w:b w:val="0"/>
          <w:bCs w:val="0"/>
          <w:sz w:val="21"/>
          <w:szCs w:val="21"/>
        </w:rPr>
      </w:pPr>
    </w:p>
    <w:p w14:paraId="511CE177"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 xml:space="preserve">El 17 de febrero de 2022, dentro del plazo que prevé la fracción IV del artículo 37 de </w:t>
      </w:r>
      <w:smartTag w:uri="urn:schemas-microsoft-com:office:smarttags" w:element="PersonName">
        <w:smartTagPr>
          <w:attr w:name="ProductID" w:val="la Ley"/>
        </w:smartTagPr>
        <w:r w:rsidRPr="00B91EE4">
          <w:rPr>
            <w:rFonts w:ascii="Abadi" w:hAnsi="Abadi"/>
            <w:b w:val="0"/>
            <w:bCs w:val="0"/>
            <w:sz w:val="21"/>
            <w:szCs w:val="21"/>
          </w:rPr>
          <w:t>la Ley</w:t>
        </w:r>
      </w:smartTag>
      <w:r w:rsidRPr="00B91EE4">
        <w:rPr>
          <w:rFonts w:ascii="Abadi" w:hAnsi="Abadi"/>
          <w:b w:val="0"/>
          <w:bCs w:val="0"/>
          <w:sz w:val="21"/>
          <w:szCs w:val="21"/>
        </w:rPr>
        <w:t xml:space="preserve"> de Fiscalización Superior del Estado de Guanajuato, el ex-presidente municipal de Comonfort, Gto., interpuso recurso de reconsideración en contra del informe de resultados de la revisión practicada a la cuenta pública de dicho Municipio, correspondiente al ejercicio fiscal del año 2020, siendo admitido dicho recurso, al colmarse los requisitos de procedibilidad previstos por el artículo 51 de </w:t>
      </w:r>
      <w:smartTag w:uri="urn:schemas-microsoft-com:office:smarttags" w:element="PersonName">
        <w:smartTagPr>
          <w:attr w:name="ProductID" w:val="la Ley"/>
        </w:smartTagPr>
        <w:r w:rsidRPr="00B91EE4">
          <w:rPr>
            <w:rFonts w:ascii="Abadi" w:hAnsi="Abadi"/>
            <w:b w:val="0"/>
            <w:bCs w:val="0"/>
            <w:sz w:val="21"/>
            <w:szCs w:val="21"/>
          </w:rPr>
          <w:t>la Ley</w:t>
        </w:r>
      </w:smartTag>
      <w:r w:rsidRPr="00B91EE4">
        <w:rPr>
          <w:rFonts w:ascii="Abadi" w:hAnsi="Abadi"/>
          <w:b w:val="0"/>
          <w:bCs w:val="0"/>
          <w:sz w:val="21"/>
          <w:szCs w:val="21"/>
        </w:rPr>
        <w:t xml:space="preserve"> de Fiscalización Superior del Estado de Guanajuato.</w:t>
      </w:r>
    </w:p>
    <w:p w14:paraId="5C028492" w14:textId="77777777" w:rsidR="006C5C7A" w:rsidRPr="00B91EE4" w:rsidRDefault="006C5C7A" w:rsidP="006C5C7A">
      <w:pPr>
        <w:ind w:firstLine="708"/>
        <w:jc w:val="both"/>
        <w:rPr>
          <w:rFonts w:ascii="Abadi" w:hAnsi="Abadi"/>
          <w:sz w:val="21"/>
          <w:szCs w:val="21"/>
        </w:rPr>
      </w:pPr>
    </w:p>
    <w:p w14:paraId="67A4B5EB"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Una vez tramitado el recurso, el Auditor Superior el 15 de marzo de 2022 emitió la resolución correspondiente, a la cual haremos referencia en un apartado posterior, misma que se notificó al ex-presidente municipal de Comonfort, Gto., el 22 de marzo de 2022.</w:t>
      </w:r>
    </w:p>
    <w:p w14:paraId="34E3F341" w14:textId="77777777" w:rsidR="006C5C7A" w:rsidRPr="00585C7D" w:rsidRDefault="006C5C7A" w:rsidP="006C5C7A">
      <w:pPr>
        <w:pStyle w:val="Textoindependiente"/>
        <w:ind w:firstLine="708"/>
        <w:rPr>
          <w:rFonts w:ascii="Abadi" w:hAnsi="Abadi"/>
          <w:sz w:val="21"/>
          <w:szCs w:val="21"/>
        </w:rPr>
      </w:pPr>
    </w:p>
    <w:p w14:paraId="27F7DA42" w14:textId="77777777" w:rsidR="006C5C7A" w:rsidRPr="00585C7D" w:rsidRDefault="006C5C7A" w:rsidP="006C5C7A">
      <w:pPr>
        <w:pStyle w:val="Textoindependiente"/>
        <w:ind w:firstLine="708"/>
        <w:rPr>
          <w:rFonts w:ascii="Abadi" w:hAnsi="Abadi"/>
          <w:b w:val="0"/>
          <w:bCs w:val="0"/>
          <w:sz w:val="21"/>
          <w:szCs w:val="21"/>
        </w:rPr>
      </w:pPr>
      <w:r w:rsidRPr="00585C7D">
        <w:rPr>
          <w:rFonts w:ascii="Abadi" w:hAnsi="Abadi"/>
          <w:b w:val="0"/>
          <w:bCs w:val="0"/>
          <w:sz w:val="21"/>
          <w:szCs w:val="21"/>
        </w:rPr>
        <w:t>IV. Contenido del Informe de Resultados:</w:t>
      </w:r>
    </w:p>
    <w:p w14:paraId="6A7CE10D" w14:textId="77777777" w:rsidR="006C5C7A" w:rsidRPr="00585C7D" w:rsidRDefault="006C5C7A" w:rsidP="006C5C7A">
      <w:pPr>
        <w:pStyle w:val="Textoindependiente"/>
        <w:rPr>
          <w:rFonts w:ascii="Abadi" w:hAnsi="Abadi"/>
          <w:b w:val="0"/>
          <w:bCs w:val="0"/>
          <w:sz w:val="21"/>
          <w:szCs w:val="21"/>
        </w:rPr>
      </w:pPr>
    </w:p>
    <w:p w14:paraId="53D2B013" w14:textId="77777777" w:rsidR="006C5C7A" w:rsidRPr="00B91EE4" w:rsidRDefault="006C5C7A" w:rsidP="006C5C7A">
      <w:pPr>
        <w:pStyle w:val="Textoindependiente"/>
        <w:rPr>
          <w:rFonts w:ascii="Abadi" w:hAnsi="Abadi"/>
          <w:b w:val="0"/>
          <w:sz w:val="21"/>
          <w:szCs w:val="21"/>
        </w:rPr>
      </w:pPr>
      <w:r w:rsidRPr="00585C7D">
        <w:rPr>
          <w:rFonts w:ascii="Abadi" w:hAnsi="Abadi"/>
          <w:b w:val="0"/>
          <w:bCs w:val="0"/>
          <w:sz w:val="21"/>
          <w:szCs w:val="21"/>
        </w:rPr>
        <w:tab/>
      </w:r>
      <w:r w:rsidRPr="00B91EE4">
        <w:rPr>
          <w:rFonts w:ascii="Abadi" w:hAnsi="Abadi"/>
          <w:b w:val="0"/>
          <w:sz w:val="21"/>
          <w:szCs w:val="21"/>
        </w:rPr>
        <w:t>En cumplimiento a lo establecido por el artículo 37, fracción III de la Ley de Fiscalización Superior del Estado, el informe de resultados contiene los siguientes apartados:</w:t>
      </w:r>
    </w:p>
    <w:p w14:paraId="54B9A883" w14:textId="77777777" w:rsidR="006C5C7A" w:rsidRPr="00585C7D" w:rsidRDefault="006C5C7A" w:rsidP="006C5C7A">
      <w:pPr>
        <w:pStyle w:val="Textoindependiente"/>
        <w:rPr>
          <w:rFonts w:ascii="Abadi" w:hAnsi="Abadi"/>
          <w:sz w:val="21"/>
          <w:szCs w:val="21"/>
        </w:rPr>
      </w:pPr>
    </w:p>
    <w:p w14:paraId="71827ABC" w14:textId="77777777" w:rsidR="006C5C7A" w:rsidRPr="00B91EE4" w:rsidRDefault="006C5C7A">
      <w:pPr>
        <w:pStyle w:val="Textoindependiente"/>
        <w:numPr>
          <w:ilvl w:val="0"/>
          <w:numId w:val="19"/>
        </w:numPr>
        <w:autoSpaceDE/>
        <w:autoSpaceDN/>
        <w:rPr>
          <w:rFonts w:ascii="Abadi" w:hAnsi="Abadi"/>
          <w:sz w:val="21"/>
          <w:szCs w:val="21"/>
        </w:rPr>
      </w:pPr>
      <w:r w:rsidRPr="00B91EE4">
        <w:rPr>
          <w:rFonts w:ascii="Abadi" w:hAnsi="Abadi"/>
          <w:sz w:val="21"/>
          <w:szCs w:val="21"/>
        </w:rPr>
        <w:t>Introducción.</w:t>
      </w:r>
    </w:p>
    <w:p w14:paraId="35AB73A3" w14:textId="77777777" w:rsidR="006C5C7A" w:rsidRPr="00B91EE4" w:rsidRDefault="006C5C7A" w:rsidP="006C5C7A">
      <w:pPr>
        <w:pStyle w:val="Textoindependiente"/>
        <w:ind w:left="705"/>
        <w:rPr>
          <w:rFonts w:ascii="Abadi" w:hAnsi="Abadi"/>
          <w:b w:val="0"/>
          <w:bCs w:val="0"/>
          <w:sz w:val="21"/>
          <w:szCs w:val="21"/>
        </w:rPr>
      </w:pPr>
    </w:p>
    <w:p w14:paraId="0D7FF914"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018324F9" w14:textId="77777777" w:rsidR="006C5C7A" w:rsidRPr="00B91EE4" w:rsidRDefault="006C5C7A" w:rsidP="006C5C7A">
      <w:pPr>
        <w:pStyle w:val="Textoindependiente"/>
        <w:ind w:firstLine="705"/>
        <w:rPr>
          <w:rFonts w:ascii="Abadi" w:hAnsi="Abadi"/>
          <w:b w:val="0"/>
          <w:bCs w:val="0"/>
          <w:sz w:val="21"/>
          <w:szCs w:val="21"/>
        </w:rPr>
      </w:pPr>
    </w:p>
    <w:p w14:paraId="1F2E1A7C"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 xml:space="preserve">También en este apartado se precisan los procedimientos de auditoría aplicados, </w:t>
      </w:r>
      <w:r w:rsidRPr="00B91EE4">
        <w:rPr>
          <w:rFonts w:ascii="Abadi" w:hAnsi="Abadi"/>
          <w:b w:val="0"/>
          <w:bCs w:val="0"/>
          <w:sz w:val="21"/>
          <w:szCs w:val="21"/>
        </w:rPr>
        <w:lastRenderedPageBreak/>
        <w:t>siendo estos: inspección, observación, confirmación externa, recálculo, procedimientos analíticos, re ejecución e indagación.</w:t>
      </w:r>
    </w:p>
    <w:p w14:paraId="46BAB91A" w14:textId="77777777" w:rsidR="006C5C7A" w:rsidRPr="00B91EE4" w:rsidRDefault="006C5C7A" w:rsidP="006C5C7A">
      <w:pPr>
        <w:pStyle w:val="Textoindependiente"/>
        <w:ind w:firstLine="705"/>
        <w:rPr>
          <w:rFonts w:ascii="Abadi" w:hAnsi="Abadi"/>
          <w:b w:val="0"/>
          <w:bCs w:val="0"/>
          <w:sz w:val="21"/>
          <w:szCs w:val="21"/>
        </w:rPr>
      </w:pPr>
    </w:p>
    <w:p w14:paraId="045BE650"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Cabe apuntar que en el Programa General de Fiscalización 2021 de la Auditoría Superior del Estado de Guanajuato, en el apartado de seguimiento a mejores prácticas de fiscalización ejecutadas durante el ejercicio 2020 y prospectiva estratégica para la programación 2021, se estableció:</w:t>
      </w:r>
    </w:p>
    <w:p w14:paraId="549F4E59" w14:textId="77777777" w:rsidR="006C5C7A" w:rsidRPr="00585C7D" w:rsidRDefault="006C5C7A" w:rsidP="006C5C7A">
      <w:pPr>
        <w:jc w:val="both"/>
        <w:rPr>
          <w:rFonts w:ascii="Abadi" w:hAnsi="Abadi"/>
          <w:i/>
          <w:iCs/>
          <w:sz w:val="21"/>
          <w:szCs w:val="21"/>
          <w:lang w:eastAsia="x-none"/>
        </w:rPr>
      </w:pPr>
    </w:p>
    <w:p w14:paraId="7E8D8A83" w14:textId="43465384" w:rsidR="006C5C7A" w:rsidRDefault="006C5C7A" w:rsidP="006C5C7A">
      <w:pPr>
        <w:jc w:val="both"/>
        <w:rPr>
          <w:rFonts w:ascii="Abadi" w:hAnsi="Abadi" w:cs="Arial"/>
          <w:i/>
          <w:iCs/>
          <w:sz w:val="21"/>
          <w:szCs w:val="21"/>
          <w:lang w:eastAsia="x-none"/>
        </w:rPr>
      </w:pPr>
      <w:r w:rsidRPr="00585C7D">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7BFEC5CB" w14:textId="77777777" w:rsidR="00E27C3B" w:rsidRPr="00585C7D" w:rsidRDefault="00E27C3B" w:rsidP="006C5C7A">
      <w:pPr>
        <w:jc w:val="both"/>
        <w:rPr>
          <w:rFonts w:ascii="Abadi" w:hAnsi="Abadi" w:cs="Arial"/>
          <w:i/>
          <w:iCs/>
          <w:sz w:val="21"/>
          <w:szCs w:val="21"/>
          <w:lang w:eastAsia="x-none"/>
        </w:rPr>
      </w:pPr>
    </w:p>
    <w:p w14:paraId="1707D028" w14:textId="77777777" w:rsidR="006C5C7A" w:rsidRPr="00585C7D" w:rsidRDefault="006C5C7A" w:rsidP="006C5C7A">
      <w:pPr>
        <w:jc w:val="both"/>
        <w:rPr>
          <w:rFonts w:ascii="Abadi" w:hAnsi="Abadi" w:cs="Arial"/>
          <w:i/>
          <w:iCs/>
          <w:sz w:val="21"/>
          <w:szCs w:val="21"/>
          <w:lang w:eastAsia="x-none"/>
        </w:rPr>
      </w:pPr>
      <w:r w:rsidRPr="00585C7D">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21C95F15" w14:textId="77777777" w:rsidR="006C5C7A" w:rsidRPr="00585C7D" w:rsidRDefault="006C5C7A" w:rsidP="006C5C7A">
      <w:pPr>
        <w:jc w:val="both"/>
        <w:rPr>
          <w:rFonts w:ascii="Abadi" w:hAnsi="Abadi" w:cs="Arial"/>
          <w:i/>
          <w:iCs/>
          <w:sz w:val="21"/>
          <w:szCs w:val="21"/>
          <w:lang w:eastAsia="x-none"/>
        </w:rPr>
      </w:pPr>
    </w:p>
    <w:p w14:paraId="45516638" w14:textId="77777777" w:rsidR="006C5C7A" w:rsidRPr="00585C7D" w:rsidRDefault="006C5C7A" w:rsidP="006C5C7A">
      <w:pPr>
        <w:jc w:val="both"/>
        <w:rPr>
          <w:rFonts w:ascii="Abadi" w:hAnsi="Abadi" w:cs="Arial"/>
          <w:i/>
          <w:iCs/>
          <w:sz w:val="21"/>
          <w:szCs w:val="21"/>
          <w:lang w:eastAsia="x-none"/>
        </w:rPr>
      </w:pPr>
      <w:r w:rsidRPr="00585C7D">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5ECB5805" w14:textId="77777777" w:rsidR="006C5C7A" w:rsidRPr="00585C7D" w:rsidRDefault="006C5C7A" w:rsidP="006C5C7A">
      <w:pPr>
        <w:jc w:val="both"/>
        <w:rPr>
          <w:rFonts w:ascii="Abadi" w:hAnsi="Abadi" w:cs="Arial"/>
          <w:sz w:val="21"/>
          <w:szCs w:val="21"/>
          <w:lang w:eastAsia="x-none"/>
        </w:rPr>
      </w:pPr>
    </w:p>
    <w:p w14:paraId="39FCA450" w14:textId="77777777" w:rsidR="006C5C7A" w:rsidRPr="00585C7D" w:rsidRDefault="006C5C7A" w:rsidP="006C5C7A">
      <w:pPr>
        <w:ind w:firstLine="705"/>
        <w:jc w:val="both"/>
        <w:rPr>
          <w:rFonts w:ascii="Abadi" w:hAnsi="Abadi" w:cs="Arial"/>
          <w:sz w:val="21"/>
          <w:szCs w:val="21"/>
          <w:lang w:eastAsia="x-none"/>
        </w:rPr>
      </w:pPr>
      <w:r w:rsidRPr="00585C7D">
        <w:rPr>
          <w:rFonts w:ascii="Abadi" w:hAnsi="Abadi" w:cs="Arial"/>
          <w:sz w:val="21"/>
          <w:szCs w:val="21"/>
          <w:lang w:eastAsia="x-none"/>
        </w:rPr>
        <w:t xml:space="preserve">Derivado de lo anterior, en el proceso de auditoría se inspeccionó que los comprobantes fiscales que soportan las erogaciones del ente fiscalizado, no correspondan a contribuyentes que se encuentren en los supuestos previstos en el artículo 69-B del Código Fiscal de la Federación, empresas que facturan operaciones simuladas o inexistentes con el carácter de </w:t>
      </w:r>
      <w:r w:rsidRPr="00585C7D">
        <w:rPr>
          <w:rFonts w:ascii="Abadi" w:hAnsi="Abadi" w:cs="Arial"/>
          <w:i/>
          <w:iCs/>
          <w:sz w:val="21"/>
          <w:szCs w:val="21"/>
          <w:lang w:eastAsia="x-none"/>
        </w:rPr>
        <w:t>«Definitivos»,</w:t>
      </w:r>
      <w:r w:rsidRPr="00585C7D">
        <w:rPr>
          <w:rFonts w:ascii="Abadi" w:hAnsi="Abadi" w:cs="Arial"/>
          <w:sz w:val="21"/>
          <w:szCs w:val="21"/>
          <w:lang w:eastAsia="x-none"/>
        </w:rPr>
        <w:t xml:space="preserve"> emitidas por el Servicio de Administración Tributaria.</w:t>
      </w:r>
    </w:p>
    <w:p w14:paraId="2C386B81" w14:textId="77777777" w:rsidR="006C5C7A" w:rsidRPr="00585C7D" w:rsidRDefault="006C5C7A" w:rsidP="006C5C7A">
      <w:pPr>
        <w:pStyle w:val="Textoindependiente"/>
        <w:ind w:firstLine="705"/>
        <w:rPr>
          <w:rFonts w:ascii="Abadi" w:hAnsi="Abadi"/>
          <w:sz w:val="21"/>
          <w:szCs w:val="21"/>
        </w:rPr>
      </w:pPr>
    </w:p>
    <w:p w14:paraId="0B80F08F" w14:textId="77777777" w:rsidR="006C5C7A" w:rsidRPr="00585C7D" w:rsidRDefault="006C5C7A" w:rsidP="006C5C7A">
      <w:pPr>
        <w:ind w:firstLine="705"/>
        <w:jc w:val="both"/>
        <w:rPr>
          <w:rFonts w:ascii="Abadi" w:hAnsi="Abadi" w:cs="Arial"/>
          <w:sz w:val="21"/>
          <w:szCs w:val="21"/>
          <w:lang w:eastAsia="x-none"/>
        </w:rPr>
      </w:pPr>
      <w:r w:rsidRPr="00585C7D">
        <w:rPr>
          <w:rFonts w:ascii="Abadi" w:hAnsi="Abadi" w:cs="Arial"/>
          <w:sz w:val="21"/>
          <w:szCs w:val="21"/>
          <w:lang w:eastAsia="x-none"/>
        </w:rPr>
        <w:t xml:space="preserve">Por otra parte, en el apartado correspondiente a los análisis previos de planeación relativos a la facturación electrónica, así como de personas físicas y morales que </w:t>
      </w:r>
      <w:r w:rsidRPr="00585C7D">
        <w:rPr>
          <w:rFonts w:ascii="Abadi" w:hAnsi="Abadi" w:cs="Arial"/>
          <w:sz w:val="21"/>
          <w:szCs w:val="21"/>
          <w:lang w:eastAsia="x-none"/>
        </w:rPr>
        <w:t>tuvieron relaciones comerciales o contractuales con el sujeto fiscalizado se establecen las siguientes acciones realizadas: Se inspeccionó que los comprobantes fiscales que soportan las erogaciones del ente fiscalizado,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2018, 2019 y 2020);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6C99565E" w14:textId="77777777" w:rsidR="006C5C7A" w:rsidRPr="00585C7D" w:rsidRDefault="006C5C7A" w:rsidP="006C5C7A">
      <w:pPr>
        <w:jc w:val="both"/>
        <w:rPr>
          <w:rFonts w:ascii="Abadi" w:hAnsi="Abadi"/>
          <w:sz w:val="21"/>
          <w:szCs w:val="21"/>
          <w:lang w:eastAsia="x-none"/>
        </w:rPr>
      </w:pPr>
    </w:p>
    <w:p w14:paraId="1ACD413E" w14:textId="77777777" w:rsidR="006C5C7A" w:rsidRPr="00585C7D" w:rsidRDefault="006C5C7A" w:rsidP="006C5C7A">
      <w:pPr>
        <w:ind w:firstLine="705"/>
        <w:jc w:val="both"/>
        <w:rPr>
          <w:rFonts w:ascii="Abadi" w:hAnsi="Abadi"/>
          <w:sz w:val="21"/>
          <w:szCs w:val="21"/>
          <w:lang w:eastAsia="x-none"/>
        </w:rPr>
      </w:pPr>
    </w:p>
    <w:p w14:paraId="4F4CA81C" w14:textId="77777777" w:rsidR="006C5C7A" w:rsidRPr="00585C7D" w:rsidRDefault="006C5C7A" w:rsidP="006C5C7A">
      <w:pPr>
        <w:ind w:firstLine="705"/>
        <w:jc w:val="both"/>
        <w:rPr>
          <w:rFonts w:ascii="Abadi" w:hAnsi="Abadi" w:cs="Arial"/>
          <w:sz w:val="21"/>
          <w:szCs w:val="21"/>
          <w:lang w:val="es-MX" w:eastAsia="x-none"/>
        </w:rPr>
      </w:pPr>
      <w:r w:rsidRPr="00585C7D">
        <w:rPr>
          <w:rFonts w:ascii="Abadi" w:hAnsi="Abadi" w:cs="Arial"/>
          <w:sz w:val="21"/>
          <w:szCs w:val="21"/>
          <w:lang w:val="es-MX" w:eastAsia="x-none"/>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fiscalizado; Registro Civil de la Secretaría de Gobierno del Estado y Registro Nacional de Población e Identificación Personal de la Secretaría de Gobernación </w:t>
      </w:r>
      <w:r w:rsidRPr="00585C7D">
        <w:rPr>
          <w:rFonts w:ascii="Abadi" w:hAnsi="Abadi" w:cs="Arial"/>
          <w:sz w:val="21"/>
          <w:szCs w:val="21"/>
          <w:lang w:val="es-MX" w:eastAsia="x-none"/>
        </w:rPr>
        <w:lastRenderedPageBreak/>
        <w:t>Federal, a efecto de identificar posibles relaciones de parentesco de socios de personas morales que suministraron bienes o prestaron servicios al ente fiscalizado.</w:t>
      </w:r>
    </w:p>
    <w:p w14:paraId="4ADA2A0A" w14:textId="77777777" w:rsidR="006C5C7A" w:rsidRPr="00585C7D" w:rsidRDefault="006C5C7A" w:rsidP="006C5C7A">
      <w:pPr>
        <w:ind w:firstLine="705"/>
        <w:jc w:val="both"/>
        <w:rPr>
          <w:rFonts w:ascii="Abadi" w:hAnsi="Abadi" w:cs="Arial"/>
          <w:sz w:val="21"/>
          <w:szCs w:val="21"/>
          <w:lang w:val="es-MX" w:eastAsia="x-none"/>
        </w:rPr>
      </w:pPr>
    </w:p>
    <w:p w14:paraId="2E8BA2BE" w14:textId="77777777" w:rsidR="006C5C7A" w:rsidRPr="00585C7D" w:rsidRDefault="006C5C7A" w:rsidP="006C5C7A">
      <w:pPr>
        <w:ind w:firstLine="705"/>
        <w:jc w:val="both"/>
        <w:rPr>
          <w:rFonts w:ascii="Abadi" w:hAnsi="Abadi" w:cs="Arial"/>
          <w:sz w:val="21"/>
          <w:szCs w:val="21"/>
          <w:lang w:val="es-MX" w:eastAsia="x-none"/>
        </w:rPr>
      </w:pPr>
      <w:r w:rsidRPr="00585C7D">
        <w:rPr>
          <w:rFonts w:ascii="Abadi" w:hAnsi="Abadi" w:cs="Arial"/>
          <w:sz w:val="21"/>
          <w:szCs w:val="21"/>
          <w:lang w:val="es-MX" w:eastAsia="x-none"/>
        </w:rPr>
        <w:t>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Comonfort, Gto., cumplió con las disposiciones normativas aplicables, excepto por los resultados referidos en el informe de resultados; señalando además que se presentaron limitantes en la aplicación de los procedimientos de auditoría, derivado de la contingencia por la pandemia del virus SARS-CoV2.</w:t>
      </w:r>
    </w:p>
    <w:p w14:paraId="3DEF1616" w14:textId="77777777" w:rsidR="006C5C7A" w:rsidRPr="00585C7D" w:rsidRDefault="006C5C7A" w:rsidP="006C5C7A">
      <w:pPr>
        <w:ind w:firstLine="705"/>
        <w:jc w:val="both"/>
        <w:rPr>
          <w:rFonts w:ascii="Abadi" w:hAnsi="Abadi" w:cs="Arial"/>
          <w:sz w:val="21"/>
          <w:szCs w:val="21"/>
          <w:lang w:val="es-MX" w:eastAsia="x-none"/>
        </w:rPr>
      </w:pPr>
    </w:p>
    <w:p w14:paraId="182F1346" w14:textId="77777777" w:rsidR="006C5C7A" w:rsidRPr="00585C7D" w:rsidRDefault="006C5C7A" w:rsidP="006C5C7A">
      <w:pPr>
        <w:ind w:firstLine="705"/>
        <w:jc w:val="both"/>
        <w:rPr>
          <w:rFonts w:ascii="Abadi" w:hAnsi="Abadi" w:cs="Arial"/>
          <w:sz w:val="21"/>
          <w:szCs w:val="21"/>
        </w:rPr>
      </w:pPr>
      <w:r w:rsidRPr="00585C7D">
        <w:rPr>
          <w:rFonts w:ascii="Abadi" w:hAnsi="Abadi" w:cs="Arial"/>
          <w:sz w:val="21"/>
          <w:szCs w:val="21"/>
          <w:lang w:val="es-MX" w:eastAsia="x-none"/>
        </w:rPr>
        <w:t>En cuanto al rubro de resultados</w:t>
      </w:r>
      <w:r w:rsidRPr="00585C7D">
        <w:rPr>
          <w:rFonts w:ascii="Abadi" w:hAnsi="Abadi" w:cs="Arial"/>
          <w:sz w:val="21"/>
          <w:szCs w:val="21"/>
        </w:rPr>
        <w:t xml:space="preserve"> de la fiscalización efectuada, se establece el estatus que guardan las observaciones y recomendaciones, las cuales se agrupan bajo su respectivo tipo y rubro, señalando que se determinaron 2 observaciones, las cuales no fueron solventadas. Asimismo, se formuló 1 recomendación que no se atendió.</w:t>
      </w:r>
    </w:p>
    <w:p w14:paraId="610330A1" w14:textId="77777777" w:rsidR="006C5C7A" w:rsidRPr="00585C7D" w:rsidRDefault="006C5C7A" w:rsidP="006C5C7A">
      <w:pPr>
        <w:pStyle w:val="Textoindependiente"/>
        <w:ind w:firstLine="705"/>
        <w:rPr>
          <w:rFonts w:ascii="Abadi" w:hAnsi="Abadi"/>
          <w:sz w:val="21"/>
          <w:szCs w:val="21"/>
        </w:rPr>
      </w:pPr>
    </w:p>
    <w:p w14:paraId="526D8646"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 observación plasmada en el numeral 001, existe un importe no solventado por la cuantía que ahí se refiere. </w:t>
      </w:r>
    </w:p>
    <w:p w14:paraId="4EC519F3" w14:textId="77777777" w:rsidR="006C5C7A" w:rsidRPr="00B91EE4" w:rsidRDefault="006C5C7A" w:rsidP="006C5C7A">
      <w:pPr>
        <w:pStyle w:val="Textoindependiente"/>
        <w:rPr>
          <w:rFonts w:ascii="Abadi" w:hAnsi="Abadi"/>
          <w:b w:val="0"/>
          <w:bCs w:val="0"/>
          <w:sz w:val="21"/>
          <w:szCs w:val="21"/>
        </w:rPr>
      </w:pPr>
    </w:p>
    <w:p w14:paraId="4ECECADF" w14:textId="77777777" w:rsidR="006C5C7A" w:rsidRPr="00B91EE4" w:rsidRDefault="006C5C7A" w:rsidP="006C5C7A">
      <w:pPr>
        <w:pStyle w:val="Textoindependiente"/>
        <w:ind w:firstLine="705"/>
        <w:rPr>
          <w:rFonts w:ascii="Abadi" w:hAnsi="Abadi"/>
          <w:b w:val="0"/>
          <w:bCs w:val="0"/>
          <w:sz w:val="21"/>
          <w:szCs w:val="21"/>
        </w:rPr>
      </w:pPr>
    </w:p>
    <w:p w14:paraId="6E49B5FC"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Comonfort, Gto., celebró operaciones; entre los procedimientos expuestos, se verificó que estas no se encontraran en el listado de Empresas que Facturan Operaciones Simuladas (EFOS) u operaciones inexistentes con el carácter de </w:t>
      </w:r>
      <w:r w:rsidRPr="00B91EE4">
        <w:rPr>
          <w:rFonts w:ascii="Abadi" w:hAnsi="Abadi"/>
          <w:b w:val="0"/>
          <w:bCs w:val="0"/>
          <w:sz w:val="21"/>
          <w:szCs w:val="21"/>
        </w:rPr>
        <w:t>«</w:t>
      </w:r>
      <w:r w:rsidRPr="00B91EE4">
        <w:rPr>
          <w:rFonts w:ascii="Abadi" w:hAnsi="Abadi"/>
          <w:b w:val="0"/>
          <w:bCs w:val="0"/>
          <w:i/>
          <w:iCs/>
          <w:sz w:val="21"/>
          <w:szCs w:val="21"/>
        </w:rPr>
        <w:t>Definitivos»</w:t>
      </w:r>
      <w:r w:rsidRPr="00B91EE4">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1CD770BF" w14:textId="77777777" w:rsidR="006C5C7A" w:rsidRPr="00B91EE4" w:rsidRDefault="006C5C7A" w:rsidP="006C5C7A">
      <w:pPr>
        <w:pStyle w:val="Textoindependiente"/>
        <w:ind w:firstLine="705"/>
        <w:rPr>
          <w:rFonts w:ascii="Abadi" w:hAnsi="Abadi"/>
          <w:sz w:val="21"/>
          <w:szCs w:val="21"/>
        </w:rPr>
      </w:pPr>
    </w:p>
    <w:p w14:paraId="100D0DF5" w14:textId="77777777" w:rsidR="006C5C7A" w:rsidRPr="00B91EE4" w:rsidRDefault="006C5C7A">
      <w:pPr>
        <w:pStyle w:val="Textoindependiente"/>
        <w:numPr>
          <w:ilvl w:val="0"/>
          <w:numId w:val="19"/>
        </w:numPr>
        <w:tabs>
          <w:tab w:val="clear" w:pos="1065"/>
          <w:tab w:val="num" w:pos="0"/>
        </w:tabs>
        <w:autoSpaceDE/>
        <w:autoSpaceDN/>
        <w:rPr>
          <w:rFonts w:ascii="Abadi" w:hAnsi="Abadi"/>
          <w:sz w:val="21"/>
          <w:szCs w:val="21"/>
        </w:rPr>
      </w:pPr>
      <w:r w:rsidRPr="00B91EE4">
        <w:rPr>
          <w:rFonts w:ascii="Abadi" w:hAnsi="Abadi"/>
          <w:sz w:val="21"/>
          <w:szCs w:val="21"/>
        </w:rPr>
        <w:t xml:space="preserve">Observaciones y recomendaciones, la respuesta emitida por el sujeto fiscalizado y la valoración correspondiente. </w:t>
      </w:r>
    </w:p>
    <w:p w14:paraId="5FDD16D1" w14:textId="77777777" w:rsidR="006C5C7A" w:rsidRPr="00585C7D" w:rsidRDefault="006C5C7A" w:rsidP="006C5C7A">
      <w:pPr>
        <w:pStyle w:val="Textoindependiente"/>
        <w:ind w:left="1065"/>
        <w:rPr>
          <w:rFonts w:ascii="Abadi" w:hAnsi="Abadi"/>
          <w:b w:val="0"/>
          <w:bCs w:val="0"/>
          <w:sz w:val="21"/>
          <w:szCs w:val="21"/>
        </w:rPr>
      </w:pPr>
    </w:p>
    <w:p w14:paraId="3FC12D36"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En esta parte se desglosa la valoración de las observaciones formuladas por el Órgano Técnico, considerando como no solventadas las observaciones plasmadas en los numerales 001, referente a reintegro de sueldo; y 002, correspondiente a suscripción de contratos.</w:t>
      </w:r>
    </w:p>
    <w:p w14:paraId="70F04FEC" w14:textId="77777777" w:rsidR="006C5C7A" w:rsidRPr="00B91EE4" w:rsidRDefault="006C5C7A" w:rsidP="006C5C7A">
      <w:pPr>
        <w:pStyle w:val="Textoindependiente"/>
        <w:ind w:firstLine="705"/>
        <w:rPr>
          <w:rFonts w:ascii="Abadi" w:hAnsi="Abadi"/>
          <w:b w:val="0"/>
          <w:bCs w:val="0"/>
          <w:sz w:val="21"/>
          <w:szCs w:val="21"/>
        </w:rPr>
      </w:pPr>
    </w:p>
    <w:p w14:paraId="4E3712BC"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En el apartado de Recomendaciones Generales, no se atendió el numeral 001, relativo a proyectos de reglamentación.</w:t>
      </w:r>
    </w:p>
    <w:p w14:paraId="31D695D5" w14:textId="77777777" w:rsidR="006C5C7A" w:rsidRPr="00B91EE4" w:rsidRDefault="006C5C7A" w:rsidP="006C5C7A">
      <w:pPr>
        <w:pStyle w:val="Textoindependiente"/>
        <w:ind w:firstLine="705"/>
        <w:rPr>
          <w:rFonts w:ascii="Abadi" w:hAnsi="Abadi"/>
          <w:sz w:val="21"/>
          <w:szCs w:val="21"/>
        </w:rPr>
      </w:pPr>
    </w:p>
    <w:p w14:paraId="103ED690" w14:textId="77777777" w:rsidR="006C5C7A" w:rsidRPr="00B91EE4" w:rsidRDefault="006C5C7A">
      <w:pPr>
        <w:pStyle w:val="Textoindependiente"/>
        <w:numPr>
          <w:ilvl w:val="0"/>
          <w:numId w:val="19"/>
        </w:numPr>
        <w:autoSpaceDE/>
        <w:autoSpaceDN/>
        <w:rPr>
          <w:rFonts w:ascii="Abadi" w:hAnsi="Abadi"/>
          <w:sz w:val="21"/>
          <w:szCs w:val="21"/>
        </w:rPr>
      </w:pPr>
      <w:r w:rsidRPr="00B91EE4">
        <w:rPr>
          <w:rFonts w:ascii="Abadi" w:hAnsi="Abadi"/>
          <w:sz w:val="21"/>
          <w:szCs w:val="21"/>
        </w:rPr>
        <w:t xml:space="preserve">Promoción del ejercicio de facultades de comprobación fiscal. </w:t>
      </w:r>
    </w:p>
    <w:p w14:paraId="55B9FF0B" w14:textId="77777777" w:rsidR="006C5C7A" w:rsidRPr="00585C7D" w:rsidRDefault="006C5C7A" w:rsidP="006C5C7A">
      <w:pPr>
        <w:pStyle w:val="Textoindependiente"/>
        <w:ind w:firstLine="705"/>
        <w:rPr>
          <w:rFonts w:ascii="Abadi" w:hAnsi="Abadi"/>
          <w:sz w:val="21"/>
          <w:szCs w:val="21"/>
        </w:rPr>
      </w:pPr>
    </w:p>
    <w:p w14:paraId="5B7A33B1"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7A1E0050" w14:textId="77777777" w:rsidR="006C5C7A" w:rsidRPr="00B91EE4" w:rsidRDefault="006C5C7A" w:rsidP="006C5C7A">
      <w:pPr>
        <w:pStyle w:val="Textoindependiente"/>
        <w:rPr>
          <w:rFonts w:ascii="Abadi" w:hAnsi="Abadi"/>
          <w:b w:val="0"/>
          <w:bCs w:val="0"/>
          <w:sz w:val="21"/>
          <w:szCs w:val="21"/>
        </w:rPr>
      </w:pPr>
    </w:p>
    <w:p w14:paraId="2F3B978E" w14:textId="77777777" w:rsidR="006C5C7A" w:rsidRPr="00585C7D" w:rsidRDefault="006C5C7A" w:rsidP="006C5C7A">
      <w:pPr>
        <w:pStyle w:val="Textoindependiente"/>
        <w:ind w:firstLine="705"/>
        <w:rPr>
          <w:rFonts w:ascii="Abadi" w:hAnsi="Abadi"/>
          <w:sz w:val="21"/>
          <w:szCs w:val="21"/>
        </w:rPr>
      </w:pPr>
    </w:p>
    <w:p w14:paraId="1C31E340" w14:textId="77777777" w:rsidR="006C5C7A" w:rsidRPr="00B91EE4" w:rsidRDefault="006C5C7A">
      <w:pPr>
        <w:pStyle w:val="Textoindependiente"/>
        <w:numPr>
          <w:ilvl w:val="0"/>
          <w:numId w:val="19"/>
        </w:numPr>
        <w:autoSpaceDE/>
        <w:autoSpaceDN/>
        <w:rPr>
          <w:rFonts w:ascii="Abadi" w:hAnsi="Abadi"/>
          <w:sz w:val="21"/>
          <w:szCs w:val="21"/>
        </w:rPr>
      </w:pPr>
      <w:r w:rsidRPr="00B91EE4">
        <w:rPr>
          <w:rFonts w:ascii="Abadi" w:hAnsi="Abadi"/>
          <w:sz w:val="21"/>
          <w:szCs w:val="21"/>
        </w:rPr>
        <w:t>Comunicado ante órganos de control y autoridades que administran padrones de proveedores y contratistas.</w:t>
      </w:r>
    </w:p>
    <w:p w14:paraId="40E7DEB9" w14:textId="77777777" w:rsidR="006C5C7A" w:rsidRPr="00585C7D" w:rsidRDefault="006C5C7A" w:rsidP="006C5C7A">
      <w:pPr>
        <w:pStyle w:val="Textoindependiente"/>
        <w:ind w:firstLine="705"/>
        <w:rPr>
          <w:rFonts w:ascii="Abadi" w:hAnsi="Abadi"/>
          <w:sz w:val="21"/>
          <w:szCs w:val="21"/>
        </w:rPr>
      </w:pPr>
    </w:p>
    <w:p w14:paraId="1A583C32"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w:t>
      </w:r>
      <w:r w:rsidRPr="00B91EE4">
        <w:rPr>
          <w:rFonts w:ascii="Abadi" w:hAnsi="Abadi"/>
          <w:b w:val="0"/>
          <w:bCs w:val="0"/>
          <w:sz w:val="21"/>
          <w:szCs w:val="21"/>
        </w:rPr>
        <w:lastRenderedPageBreak/>
        <w:t>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460A0D99" w14:textId="77777777" w:rsidR="006C5C7A" w:rsidRPr="00585C7D" w:rsidRDefault="006C5C7A" w:rsidP="006C5C7A">
      <w:pPr>
        <w:pStyle w:val="Textoindependiente"/>
        <w:ind w:firstLine="705"/>
        <w:rPr>
          <w:rFonts w:ascii="Abadi" w:hAnsi="Abadi"/>
          <w:sz w:val="21"/>
          <w:szCs w:val="21"/>
        </w:rPr>
      </w:pPr>
    </w:p>
    <w:p w14:paraId="0AB892B5" w14:textId="77777777" w:rsidR="006C5C7A" w:rsidRPr="00B91EE4" w:rsidRDefault="006C5C7A">
      <w:pPr>
        <w:pStyle w:val="Textoindependiente"/>
        <w:numPr>
          <w:ilvl w:val="0"/>
          <w:numId w:val="19"/>
        </w:numPr>
        <w:autoSpaceDE/>
        <w:autoSpaceDN/>
        <w:rPr>
          <w:rFonts w:ascii="Abadi" w:hAnsi="Abadi"/>
          <w:sz w:val="21"/>
          <w:szCs w:val="21"/>
        </w:rPr>
      </w:pPr>
      <w:r w:rsidRPr="00B91EE4">
        <w:rPr>
          <w:rFonts w:ascii="Abadi" w:hAnsi="Abadi"/>
          <w:sz w:val="21"/>
          <w:szCs w:val="21"/>
        </w:rPr>
        <w:t xml:space="preserve">Recurso de Reconsideración. </w:t>
      </w:r>
    </w:p>
    <w:p w14:paraId="65E0E159" w14:textId="77777777" w:rsidR="006C5C7A" w:rsidRPr="00585C7D" w:rsidRDefault="006C5C7A" w:rsidP="006C5C7A">
      <w:pPr>
        <w:pStyle w:val="Textoindependiente"/>
        <w:ind w:left="705"/>
        <w:rPr>
          <w:rFonts w:ascii="Abadi" w:hAnsi="Abadi"/>
          <w:b w:val="0"/>
          <w:bCs w:val="0"/>
          <w:sz w:val="21"/>
          <w:szCs w:val="21"/>
        </w:rPr>
      </w:pPr>
    </w:p>
    <w:p w14:paraId="7F320AFD"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 xml:space="preserve">El 17 de febrero de 2022, dentro del plazo que prevé la fracción IV del artículo 37 de </w:t>
      </w:r>
      <w:smartTag w:uri="urn:schemas-microsoft-com:office:smarttags" w:element="PersonName">
        <w:smartTagPr>
          <w:attr w:name="ProductID" w:val="la Ley"/>
        </w:smartTagPr>
        <w:r w:rsidRPr="00B91EE4">
          <w:rPr>
            <w:rFonts w:ascii="Abadi" w:hAnsi="Abadi"/>
            <w:b w:val="0"/>
            <w:bCs w:val="0"/>
            <w:sz w:val="21"/>
            <w:szCs w:val="21"/>
          </w:rPr>
          <w:t>la Ley</w:t>
        </w:r>
      </w:smartTag>
      <w:r w:rsidRPr="00B91EE4">
        <w:rPr>
          <w:rFonts w:ascii="Abadi" w:hAnsi="Abadi"/>
          <w:b w:val="0"/>
          <w:bCs w:val="0"/>
          <w:sz w:val="21"/>
          <w:szCs w:val="21"/>
        </w:rPr>
        <w:t xml:space="preserve"> de Fiscalización Superior del Estado de Guanajuato, el ex-presidente municipal de Comonfort, Gto., interpuso recurso de reconsideración en contra del informe de resultados de la revisión practicada a la cuenta pública de dicho Municipio, correspondiente al ejercicio fiscal del año 2020, concretamente en contra de la observación establecida en el numeral 001, referente a reintegro de sueldo, mismo que se encuentra relacionado con el Capítulo II, denominado Observaciones y Recomendaciones; Respuesta Emitida por el Sujeto Fiscalizado y Valoración Correspondiente. </w:t>
      </w:r>
    </w:p>
    <w:p w14:paraId="3DDC8F2F" w14:textId="77777777" w:rsidR="006C5C7A" w:rsidRPr="00B91EE4" w:rsidRDefault="006C5C7A" w:rsidP="006C5C7A">
      <w:pPr>
        <w:pStyle w:val="Textoindependiente"/>
        <w:ind w:firstLine="705"/>
        <w:rPr>
          <w:rFonts w:ascii="Abadi" w:hAnsi="Abadi"/>
          <w:b w:val="0"/>
          <w:bCs w:val="0"/>
          <w:sz w:val="21"/>
          <w:szCs w:val="21"/>
        </w:rPr>
      </w:pPr>
    </w:p>
    <w:p w14:paraId="516DE0E7"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 xml:space="preserve">En tal sentido, mediante acuerdo de fecha 2 de marzo de 2022, emitido por el Director General de Asuntos Jurídicos de la Auditoría Superior del Estado de Guanajuato, se admitió el recurso de reconsideración, al colmarse los requisitos de procedibilidad previstos por el artículo 51 de </w:t>
      </w:r>
      <w:smartTag w:uri="urn:schemas-microsoft-com:office:smarttags" w:element="PersonName">
        <w:smartTagPr>
          <w:attr w:name="ProductID" w:val="la Ley"/>
        </w:smartTagPr>
        <w:r w:rsidRPr="00B91EE4">
          <w:rPr>
            <w:rFonts w:ascii="Abadi" w:hAnsi="Abadi"/>
            <w:b w:val="0"/>
            <w:bCs w:val="0"/>
            <w:sz w:val="21"/>
            <w:szCs w:val="21"/>
          </w:rPr>
          <w:t>la Ley</w:t>
        </w:r>
      </w:smartTag>
      <w:r w:rsidRPr="00B91EE4">
        <w:rPr>
          <w:rFonts w:ascii="Abadi" w:hAnsi="Abadi"/>
          <w:b w:val="0"/>
          <w:bCs w:val="0"/>
          <w:sz w:val="21"/>
          <w:szCs w:val="21"/>
        </w:rPr>
        <w:t xml:space="preserve"> de Fiscalización Superior del Estado de Guanajuato, instruyendo la integración del expediente respectivo y el registro correspondiente. </w:t>
      </w:r>
    </w:p>
    <w:p w14:paraId="3893A0D6" w14:textId="77777777" w:rsidR="006C5C7A" w:rsidRPr="00585C7D" w:rsidRDefault="006C5C7A" w:rsidP="006C5C7A">
      <w:pPr>
        <w:pStyle w:val="Textoindependiente"/>
        <w:ind w:firstLine="708"/>
        <w:rPr>
          <w:rFonts w:ascii="Abadi" w:hAnsi="Abadi"/>
          <w:sz w:val="21"/>
          <w:szCs w:val="21"/>
        </w:rPr>
      </w:pPr>
    </w:p>
    <w:p w14:paraId="128DFFE5"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Una vez tramitado el recurso, el Auditor Superior del Estado, el 15 de marzo de 2022 emitió la resolución correspondiente, determinándose respecto a la observación establecida en el numeral 001, que los agravios expuestos por el recurrente resultaron inoperantes por insuficientes, por las razones expresadas en el considerando séptimo de la resolución. En razón de lo cual se confirmó el sentido de su valoración como no solventada, con acciones de impacto económico pendientes de realizar por el sujeto fiscalizado.</w:t>
      </w:r>
    </w:p>
    <w:p w14:paraId="6C9EB8F9" w14:textId="77777777" w:rsidR="006C5C7A" w:rsidRPr="00B91EE4" w:rsidRDefault="006C5C7A" w:rsidP="006C5C7A">
      <w:pPr>
        <w:pStyle w:val="Textoindependiente"/>
        <w:ind w:firstLine="708"/>
        <w:rPr>
          <w:rFonts w:ascii="Abadi" w:hAnsi="Abadi"/>
          <w:b w:val="0"/>
          <w:bCs w:val="0"/>
          <w:sz w:val="21"/>
          <w:szCs w:val="21"/>
        </w:rPr>
      </w:pPr>
    </w:p>
    <w:p w14:paraId="202B1EEC" w14:textId="77777777" w:rsidR="006C5C7A" w:rsidRPr="00B91EE4" w:rsidRDefault="006C5C7A" w:rsidP="006C5C7A">
      <w:pPr>
        <w:pStyle w:val="Textoindependiente"/>
        <w:ind w:firstLine="708"/>
        <w:rPr>
          <w:rFonts w:ascii="Abadi" w:hAnsi="Abadi"/>
          <w:b w:val="0"/>
          <w:bCs w:val="0"/>
          <w:sz w:val="21"/>
          <w:szCs w:val="21"/>
        </w:rPr>
      </w:pPr>
      <w:r w:rsidRPr="00B91EE4">
        <w:rPr>
          <w:rFonts w:ascii="Abadi" w:hAnsi="Abadi"/>
          <w:b w:val="0"/>
          <w:bCs w:val="0"/>
          <w:sz w:val="21"/>
          <w:szCs w:val="21"/>
        </w:rPr>
        <w:t>La referida resolución se notificó al ex-presidente municipal de Comonfort, Gto., el 22 de marzo de 2022.</w:t>
      </w:r>
    </w:p>
    <w:p w14:paraId="314DFDF4" w14:textId="77777777" w:rsidR="006C5C7A" w:rsidRPr="00585C7D" w:rsidRDefault="006C5C7A" w:rsidP="006C5C7A">
      <w:pPr>
        <w:pStyle w:val="Textoindependiente"/>
        <w:ind w:firstLine="705"/>
        <w:rPr>
          <w:rFonts w:ascii="Abadi" w:hAnsi="Abadi"/>
          <w:sz w:val="21"/>
          <w:szCs w:val="21"/>
        </w:rPr>
      </w:pPr>
    </w:p>
    <w:p w14:paraId="181458A7" w14:textId="77777777" w:rsidR="006C5C7A" w:rsidRPr="00B91EE4" w:rsidRDefault="006C5C7A">
      <w:pPr>
        <w:pStyle w:val="Textoindependiente"/>
        <w:numPr>
          <w:ilvl w:val="0"/>
          <w:numId w:val="19"/>
        </w:numPr>
        <w:autoSpaceDE/>
        <w:autoSpaceDN/>
        <w:rPr>
          <w:rFonts w:ascii="Abadi" w:hAnsi="Abadi"/>
          <w:sz w:val="21"/>
          <w:szCs w:val="21"/>
        </w:rPr>
      </w:pPr>
      <w:r w:rsidRPr="00B91EE4">
        <w:rPr>
          <w:rFonts w:ascii="Abadi" w:hAnsi="Abadi"/>
          <w:sz w:val="21"/>
          <w:szCs w:val="21"/>
        </w:rPr>
        <w:t xml:space="preserve">Anexos. </w:t>
      </w:r>
    </w:p>
    <w:p w14:paraId="5F99BE6E" w14:textId="77777777" w:rsidR="006C5C7A" w:rsidRPr="00B91EE4" w:rsidRDefault="006C5C7A" w:rsidP="006C5C7A">
      <w:pPr>
        <w:pStyle w:val="Textoindependiente"/>
        <w:ind w:firstLine="705"/>
        <w:rPr>
          <w:rFonts w:ascii="Abadi" w:hAnsi="Abadi"/>
          <w:b w:val="0"/>
          <w:bCs w:val="0"/>
          <w:sz w:val="21"/>
          <w:szCs w:val="21"/>
        </w:rPr>
      </w:pPr>
    </w:p>
    <w:p w14:paraId="282B71E8" w14:textId="77777777" w:rsidR="006C5C7A" w:rsidRPr="00B91EE4" w:rsidRDefault="006C5C7A" w:rsidP="006C5C7A">
      <w:pPr>
        <w:pStyle w:val="Textoindependiente"/>
        <w:ind w:firstLine="705"/>
        <w:rPr>
          <w:rFonts w:ascii="Abadi" w:hAnsi="Abadi"/>
          <w:b w:val="0"/>
          <w:bCs w:val="0"/>
          <w:sz w:val="21"/>
          <w:szCs w:val="21"/>
        </w:rPr>
      </w:pPr>
      <w:r w:rsidRPr="00B91EE4">
        <w:rPr>
          <w:rFonts w:ascii="Abadi" w:hAnsi="Abadi"/>
          <w:b w:val="0"/>
          <w:bCs w:val="0"/>
          <w:sz w:val="21"/>
          <w:szCs w:val="21"/>
        </w:rPr>
        <w:t>En esta parte, se adjuntan los anexos técnicos derivados de la revisión practicada.</w:t>
      </w:r>
    </w:p>
    <w:p w14:paraId="25BD92FF" w14:textId="77777777" w:rsidR="006C5C7A" w:rsidRPr="00585C7D" w:rsidRDefault="006C5C7A" w:rsidP="006C5C7A">
      <w:pPr>
        <w:pStyle w:val="Textoindependiente"/>
        <w:ind w:firstLine="705"/>
        <w:rPr>
          <w:rFonts w:ascii="Abadi" w:hAnsi="Abadi"/>
          <w:sz w:val="21"/>
          <w:szCs w:val="21"/>
        </w:rPr>
      </w:pPr>
    </w:p>
    <w:p w14:paraId="74BCFF93" w14:textId="77777777" w:rsidR="006C5C7A" w:rsidRPr="00585C7D" w:rsidRDefault="006C5C7A" w:rsidP="006C5C7A">
      <w:pPr>
        <w:ind w:firstLine="708"/>
        <w:jc w:val="both"/>
        <w:rPr>
          <w:rFonts w:ascii="Abadi" w:hAnsi="Abadi" w:cs="Arial"/>
          <w:b/>
          <w:bCs/>
          <w:sz w:val="21"/>
          <w:szCs w:val="21"/>
        </w:rPr>
      </w:pPr>
      <w:r w:rsidRPr="00585C7D">
        <w:rPr>
          <w:rFonts w:ascii="Abadi" w:hAnsi="Abadi" w:cs="Arial"/>
          <w:b/>
          <w:bCs/>
          <w:sz w:val="21"/>
          <w:szCs w:val="21"/>
        </w:rPr>
        <w:t>V. Conclusiones:</w:t>
      </w:r>
    </w:p>
    <w:p w14:paraId="11A59A6C" w14:textId="77777777" w:rsidR="006C5C7A" w:rsidRPr="00585C7D" w:rsidRDefault="006C5C7A" w:rsidP="006C5C7A">
      <w:pPr>
        <w:jc w:val="both"/>
        <w:rPr>
          <w:rFonts w:ascii="Abadi" w:hAnsi="Abadi" w:cs="Arial"/>
          <w:sz w:val="21"/>
          <w:szCs w:val="21"/>
        </w:rPr>
      </w:pPr>
    </w:p>
    <w:p w14:paraId="1921E9FE" w14:textId="77777777" w:rsidR="006C5C7A" w:rsidRPr="00585C7D" w:rsidRDefault="006C5C7A" w:rsidP="006C5C7A">
      <w:pPr>
        <w:jc w:val="both"/>
        <w:rPr>
          <w:rFonts w:ascii="Abadi" w:hAnsi="Abadi" w:cs="Arial"/>
          <w:sz w:val="21"/>
          <w:szCs w:val="21"/>
        </w:rPr>
      </w:pPr>
      <w:r w:rsidRPr="00585C7D">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585C7D">
          <w:rPr>
            <w:rFonts w:ascii="Abadi" w:hAnsi="Abadi" w:cs="Arial"/>
            <w:sz w:val="21"/>
            <w:szCs w:val="21"/>
          </w:rPr>
          <w:t>la Ley</w:t>
        </w:r>
      </w:smartTag>
      <w:r w:rsidRPr="00585C7D">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51A770F" w14:textId="77777777" w:rsidR="006C5C7A" w:rsidRPr="00585C7D" w:rsidRDefault="006C5C7A" w:rsidP="006C5C7A">
      <w:pPr>
        <w:jc w:val="both"/>
        <w:rPr>
          <w:rFonts w:ascii="Abadi" w:hAnsi="Abadi" w:cs="Arial"/>
          <w:sz w:val="21"/>
          <w:szCs w:val="21"/>
        </w:rPr>
      </w:pPr>
    </w:p>
    <w:p w14:paraId="235666B9" w14:textId="77777777" w:rsidR="006C5C7A" w:rsidRPr="00585C7D" w:rsidRDefault="006C5C7A" w:rsidP="006C5C7A">
      <w:pPr>
        <w:jc w:val="both"/>
        <w:rPr>
          <w:rFonts w:ascii="Abadi" w:hAnsi="Abadi" w:cs="Arial"/>
          <w:sz w:val="21"/>
          <w:szCs w:val="21"/>
        </w:rPr>
      </w:pPr>
      <w:r w:rsidRPr="00585C7D">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44AF8CBE" w14:textId="77777777" w:rsidR="006C5C7A" w:rsidRPr="00585C7D" w:rsidRDefault="006C5C7A" w:rsidP="006C5C7A">
      <w:pPr>
        <w:ind w:firstLine="708"/>
        <w:jc w:val="both"/>
        <w:rPr>
          <w:rFonts w:ascii="Abadi" w:hAnsi="Abadi" w:cs="Arial"/>
          <w:sz w:val="21"/>
          <w:szCs w:val="21"/>
        </w:rPr>
      </w:pPr>
    </w:p>
    <w:p w14:paraId="1DB71E15" w14:textId="77777777"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al ex-presidente municipales de Comonfort, Gto., concediéndoles el plazo que establece </w:t>
      </w:r>
      <w:smartTag w:uri="urn:schemas-microsoft-com:office:smarttags" w:element="PersonName">
        <w:smartTagPr>
          <w:attr w:name="ProductID" w:val="la Ley"/>
        </w:smartTagPr>
        <w:r w:rsidRPr="00585C7D">
          <w:rPr>
            <w:rFonts w:ascii="Abadi" w:hAnsi="Abadi" w:cs="Arial"/>
            <w:sz w:val="21"/>
            <w:szCs w:val="21"/>
          </w:rPr>
          <w:t>la Ley</w:t>
        </w:r>
      </w:smartTag>
      <w:r w:rsidRPr="00585C7D">
        <w:rPr>
          <w:rFonts w:ascii="Abadi" w:hAnsi="Abadi" w:cs="Arial"/>
          <w:sz w:val="21"/>
          <w:szCs w:val="21"/>
        </w:rPr>
        <w:t xml:space="preserve"> para aclarar, atender o solventar documentalmente las observaciones determinadas por el Órgano Técnico. Al respecto el ex-presidente y la tesorera municipal de Comonfort, Gto., presentaron información y documentación para aclarar y en su caso, solventar las observaciones determinadas y atender las recomendaciones efectuadas.</w:t>
      </w:r>
    </w:p>
    <w:p w14:paraId="1509C2EE" w14:textId="77777777" w:rsidR="006C5C7A" w:rsidRPr="00585C7D" w:rsidRDefault="006C5C7A" w:rsidP="006C5C7A">
      <w:pPr>
        <w:ind w:firstLine="708"/>
        <w:jc w:val="both"/>
        <w:rPr>
          <w:rFonts w:ascii="Abadi" w:hAnsi="Abadi" w:cs="Arial"/>
          <w:sz w:val="21"/>
          <w:szCs w:val="21"/>
        </w:rPr>
      </w:pPr>
    </w:p>
    <w:p w14:paraId="3287D9E3" w14:textId="77777777"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 xml:space="preserve">De igual manera, existe en el informe de resultados la constancia de que este se notificó al presidente y al ex-presidente municipales de Comonfort, Gto., concediéndoles el término señalado en el artículo 37, fracción IV de </w:t>
      </w:r>
      <w:smartTag w:uri="urn:schemas-microsoft-com:office:smarttags" w:element="PersonName">
        <w:smartTagPr>
          <w:attr w:name="ProductID" w:val="la Ley"/>
        </w:smartTagPr>
        <w:r w:rsidRPr="00585C7D">
          <w:rPr>
            <w:rFonts w:ascii="Abadi" w:hAnsi="Abadi" w:cs="Arial"/>
            <w:sz w:val="21"/>
            <w:szCs w:val="21"/>
          </w:rPr>
          <w:t>la Ley</w:t>
        </w:r>
      </w:smartTag>
      <w:r w:rsidRPr="00585C7D">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w:t>
      </w:r>
      <w:r w:rsidRPr="00585C7D">
        <w:rPr>
          <w:rFonts w:ascii="Abadi" w:hAnsi="Abadi" w:cs="Arial"/>
          <w:sz w:val="21"/>
          <w:szCs w:val="21"/>
        </w:rPr>
        <w:lastRenderedPageBreak/>
        <w:t>medio de impugnación, el cual fue tramitado por el Órgano Técnico, emitiéndose por parte del Auditor Superior del Estado la resolución correspondiente, misma que consideramos se encuentra suficientemente fundada y motivada y que en su oportunidad se notificó al ex-presidente municipal de Comonfort, Gto. En tal virtud, se considera que fue respetado el derecho de audiencia o defensa por parte del Órgano Técnico.</w:t>
      </w:r>
    </w:p>
    <w:p w14:paraId="20BEA080" w14:textId="77777777" w:rsidR="006C5C7A" w:rsidRPr="00585C7D" w:rsidRDefault="006C5C7A" w:rsidP="006C5C7A">
      <w:pPr>
        <w:ind w:firstLine="708"/>
        <w:jc w:val="both"/>
        <w:rPr>
          <w:rFonts w:ascii="Abadi" w:hAnsi="Abadi" w:cs="Arial"/>
          <w:sz w:val="21"/>
          <w:szCs w:val="21"/>
        </w:rPr>
      </w:pPr>
    </w:p>
    <w:p w14:paraId="4C200978" w14:textId="77777777"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4181890" w14:textId="77777777" w:rsidR="006C5C7A" w:rsidRPr="00585C7D" w:rsidRDefault="006C5C7A" w:rsidP="006C5C7A">
      <w:pPr>
        <w:ind w:firstLine="708"/>
        <w:jc w:val="both"/>
        <w:rPr>
          <w:rFonts w:ascii="Abadi" w:hAnsi="Abadi" w:cs="Arial"/>
          <w:sz w:val="21"/>
          <w:szCs w:val="21"/>
        </w:rPr>
      </w:pPr>
    </w:p>
    <w:p w14:paraId="2B73093B" w14:textId="77777777"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735E9C2" w14:textId="77777777" w:rsidR="006C5C7A" w:rsidRPr="00585C7D" w:rsidRDefault="006C5C7A" w:rsidP="006C5C7A">
      <w:pPr>
        <w:jc w:val="both"/>
        <w:rPr>
          <w:rFonts w:ascii="Abadi" w:hAnsi="Abadi" w:cs="Arial"/>
          <w:sz w:val="21"/>
          <w:szCs w:val="21"/>
        </w:rPr>
      </w:pPr>
    </w:p>
    <w:p w14:paraId="6A55A2B2" w14:textId="77777777"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w:t>
      </w:r>
      <w:r w:rsidRPr="00585C7D">
        <w:rPr>
          <w:rFonts w:ascii="Abadi" w:hAnsi="Abadi" w:cs="Arial"/>
          <w:sz w:val="21"/>
          <w:szCs w:val="21"/>
        </w:rPr>
        <w:t>de Responsabilidades Administrativas para el Estado de Guanajuato. Asimismo, en términos de la referida Ley, deberá realizar el seguimiento a la recomendación no atendida y a las observaciones no solventadas contenidas en el informe de resultados.</w:t>
      </w:r>
    </w:p>
    <w:p w14:paraId="724F842B" w14:textId="77777777" w:rsidR="006C5C7A" w:rsidRPr="00585C7D" w:rsidRDefault="006C5C7A" w:rsidP="006C5C7A">
      <w:pPr>
        <w:ind w:firstLine="708"/>
        <w:jc w:val="both"/>
        <w:rPr>
          <w:rFonts w:ascii="Abadi" w:hAnsi="Abadi" w:cs="Arial"/>
          <w:sz w:val="21"/>
          <w:szCs w:val="21"/>
        </w:rPr>
      </w:pPr>
    </w:p>
    <w:p w14:paraId="6F8E48F9" w14:textId="77777777"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40927344" w14:textId="77777777" w:rsidR="006C5C7A" w:rsidRPr="00585C7D" w:rsidRDefault="006C5C7A" w:rsidP="006C5C7A">
      <w:pPr>
        <w:ind w:firstLine="708"/>
        <w:jc w:val="both"/>
        <w:rPr>
          <w:rFonts w:ascii="Abadi" w:hAnsi="Abadi" w:cs="Arial"/>
          <w:sz w:val="21"/>
          <w:szCs w:val="21"/>
        </w:rPr>
      </w:pPr>
    </w:p>
    <w:p w14:paraId="4D5CC674" w14:textId="77777777"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 xml:space="preserve">En razón de lo anteriormente señalado, concluimos que el informe de resultados de la revisión practicada a la cuenta pública de Comonfort, Gto., correspondiente al ejercicio fiscal del año 2020,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585C7D">
          <w:rPr>
            <w:rFonts w:ascii="Abadi" w:hAnsi="Abadi" w:cs="Arial"/>
            <w:sz w:val="21"/>
            <w:szCs w:val="21"/>
          </w:rPr>
          <w:t>la Ley</w:t>
        </w:r>
      </w:smartTag>
      <w:r w:rsidRPr="00585C7D">
        <w:rPr>
          <w:rFonts w:ascii="Abadi" w:hAnsi="Abadi" w:cs="Arial"/>
          <w:sz w:val="21"/>
          <w:szCs w:val="21"/>
        </w:rPr>
        <w:t xml:space="preserve"> de Fiscalización Superior del Estado de Guanajuato, razón por la cual no podría ser observado por el Pleno del Congreso.</w:t>
      </w:r>
    </w:p>
    <w:p w14:paraId="7B36264E" w14:textId="77777777" w:rsidR="006C5C7A" w:rsidRPr="00585C7D" w:rsidRDefault="006C5C7A" w:rsidP="006C5C7A">
      <w:pPr>
        <w:ind w:firstLine="708"/>
        <w:jc w:val="both"/>
        <w:rPr>
          <w:rFonts w:ascii="Abadi" w:hAnsi="Abadi" w:cs="Arial"/>
          <w:sz w:val="21"/>
          <w:szCs w:val="21"/>
        </w:rPr>
      </w:pPr>
    </w:p>
    <w:p w14:paraId="67687A31" w14:textId="77777777" w:rsidR="006C5C7A" w:rsidRPr="00585C7D" w:rsidRDefault="006C5C7A" w:rsidP="006C5C7A">
      <w:pPr>
        <w:pStyle w:val="Sangra3detindependiente"/>
        <w:spacing w:line="240" w:lineRule="auto"/>
        <w:rPr>
          <w:rFonts w:ascii="Abadi" w:hAnsi="Abadi"/>
          <w:sz w:val="21"/>
          <w:szCs w:val="21"/>
        </w:rPr>
      </w:pPr>
      <w:r w:rsidRPr="00585C7D">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585C7D">
          <w:rPr>
            <w:rFonts w:ascii="Abadi" w:hAnsi="Abadi"/>
            <w:sz w:val="21"/>
            <w:szCs w:val="21"/>
          </w:rPr>
          <w:t>la Ley Orgánica</w:t>
        </w:r>
      </w:smartTag>
      <w:r w:rsidRPr="00585C7D">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585C7D">
          <w:rPr>
            <w:rFonts w:ascii="Abadi" w:hAnsi="Abadi"/>
            <w:sz w:val="21"/>
            <w:szCs w:val="21"/>
          </w:rPr>
          <w:t>la Asamblea</w:t>
        </w:r>
      </w:smartTag>
      <w:r w:rsidRPr="00585C7D">
        <w:rPr>
          <w:rFonts w:ascii="Abadi" w:hAnsi="Abadi"/>
          <w:sz w:val="21"/>
          <w:szCs w:val="21"/>
        </w:rPr>
        <w:t>, la aprobación del siguiente:</w:t>
      </w:r>
    </w:p>
    <w:p w14:paraId="2E248D62" w14:textId="77777777" w:rsidR="006C5C7A" w:rsidRPr="00585C7D" w:rsidRDefault="006C5C7A" w:rsidP="006C5C7A">
      <w:pPr>
        <w:pStyle w:val="Ttulo1"/>
        <w:jc w:val="center"/>
        <w:rPr>
          <w:rFonts w:ascii="Abadi" w:hAnsi="Abadi" w:cs="Arial"/>
          <w:smallCaps/>
          <w:sz w:val="21"/>
          <w:szCs w:val="21"/>
        </w:rPr>
      </w:pPr>
    </w:p>
    <w:p w14:paraId="4B50AB70" w14:textId="77777777" w:rsidR="006C5C7A" w:rsidRPr="00585C7D" w:rsidRDefault="006C5C7A" w:rsidP="006C5C7A">
      <w:pPr>
        <w:pStyle w:val="Ttulo1"/>
        <w:jc w:val="center"/>
        <w:rPr>
          <w:rFonts w:ascii="Abadi" w:hAnsi="Abadi" w:cs="Arial"/>
          <w:smallCaps/>
          <w:sz w:val="21"/>
          <w:szCs w:val="21"/>
        </w:rPr>
      </w:pPr>
      <w:r w:rsidRPr="00585C7D">
        <w:rPr>
          <w:rFonts w:ascii="Abadi" w:hAnsi="Abadi" w:cs="Arial"/>
          <w:smallCaps/>
          <w:sz w:val="21"/>
          <w:szCs w:val="21"/>
        </w:rPr>
        <w:t>A c u e r d o</w:t>
      </w:r>
    </w:p>
    <w:p w14:paraId="70CDC26C" w14:textId="77777777" w:rsidR="006C5C7A" w:rsidRPr="00585C7D" w:rsidRDefault="006C5C7A" w:rsidP="006C5C7A">
      <w:pPr>
        <w:rPr>
          <w:rFonts w:ascii="Abadi" w:hAnsi="Abadi"/>
          <w:sz w:val="21"/>
          <w:szCs w:val="21"/>
        </w:rPr>
      </w:pPr>
    </w:p>
    <w:p w14:paraId="20A8A82A" w14:textId="77777777" w:rsidR="006C5C7A" w:rsidRPr="00585C7D" w:rsidRDefault="006C5C7A" w:rsidP="006C5C7A">
      <w:pPr>
        <w:ind w:firstLine="708"/>
        <w:jc w:val="both"/>
        <w:rPr>
          <w:rFonts w:ascii="Abadi" w:hAnsi="Abadi" w:cs="Arial"/>
          <w:sz w:val="21"/>
          <w:szCs w:val="21"/>
        </w:rPr>
      </w:pPr>
      <w:r w:rsidRPr="00585C7D">
        <w:rPr>
          <w:rFonts w:ascii="Abadi" w:hAnsi="Abadi" w:cs="Arial"/>
          <w:b/>
          <w:bCs/>
          <w:sz w:val="21"/>
          <w:szCs w:val="21"/>
        </w:rPr>
        <w:t xml:space="preserve">Único. </w:t>
      </w:r>
      <w:r w:rsidRPr="00585C7D">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585C7D">
          <w:rPr>
            <w:rFonts w:ascii="Abadi" w:hAnsi="Abadi" w:cs="Arial"/>
            <w:sz w:val="21"/>
            <w:szCs w:val="21"/>
          </w:rPr>
          <w:t>la Constitución Política</w:t>
        </w:r>
      </w:smartTag>
      <w:r w:rsidRPr="00585C7D">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Comonfort, Gto., correspondiente al ejercicio fiscal del año 2020, con base en el informe de resultados formulado por la Auditoría Superior del Estado de Guanajuato.</w:t>
      </w:r>
    </w:p>
    <w:p w14:paraId="014821B6" w14:textId="77777777" w:rsidR="006C5C7A" w:rsidRPr="00585C7D" w:rsidRDefault="006C5C7A" w:rsidP="006C5C7A">
      <w:pPr>
        <w:ind w:firstLine="708"/>
        <w:jc w:val="both"/>
        <w:rPr>
          <w:rFonts w:ascii="Abadi" w:hAnsi="Abadi" w:cs="Arial"/>
          <w:sz w:val="21"/>
          <w:szCs w:val="21"/>
        </w:rPr>
      </w:pPr>
    </w:p>
    <w:p w14:paraId="4741FD69" w14:textId="2D403488" w:rsidR="006C5C7A" w:rsidRPr="00585C7D" w:rsidRDefault="006C5C7A" w:rsidP="006C5C7A">
      <w:pPr>
        <w:pStyle w:val="Sangra3detindependiente"/>
        <w:spacing w:line="240" w:lineRule="auto"/>
        <w:rPr>
          <w:rFonts w:ascii="Abadi" w:hAnsi="Abadi"/>
          <w:sz w:val="21"/>
          <w:szCs w:val="21"/>
          <w:lang w:val="es-MX"/>
        </w:rPr>
      </w:pPr>
      <w:r w:rsidRPr="00585C7D">
        <w:rPr>
          <w:rFonts w:ascii="Abadi" w:hAnsi="Abadi"/>
          <w:sz w:val="21"/>
          <w:szCs w:val="21"/>
        </w:rPr>
        <w:t xml:space="preserve">Se ordena dar vista del informe de resultados a la Auditoría Superior del Estado de Guanajuato, a fin de que inicie las acciones de </w:t>
      </w:r>
      <w:r w:rsidRPr="00585C7D">
        <w:rPr>
          <w:rFonts w:ascii="Abadi" w:hAnsi="Abadi"/>
          <w:sz w:val="21"/>
          <w:szCs w:val="21"/>
        </w:rPr>
        <w:lastRenderedPageBreak/>
        <w:t>responsabilidad conducentes por la existencia de presuntas faltas administrativas, en términos de lo previsto en la Ley General de Responsabilidades Administrativas y en la Ley de Responsabilidades Administrativas para el Estado de Guanajuato</w:t>
      </w:r>
      <w:r w:rsidRPr="00585C7D">
        <w:rPr>
          <w:rFonts w:ascii="Abadi" w:hAnsi="Abadi"/>
          <w:sz w:val="21"/>
          <w:szCs w:val="21"/>
          <w:lang w:val="es-MX"/>
        </w:rPr>
        <w:t>.</w:t>
      </w:r>
      <w:r w:rsidRPr="00585C7D">
        <w:rPr>
          <w:rFonts w:ascii="Abadi" w:hAnsi="Abadi"/>
          <w:sz w:val="21"/>
          <w:szCs w:val="21"/>
        </w:rPr>
        <w:t xml:space="preserve"> </w:t>
      </w:r>
      <w:r w:rsidRPr="00585C7D">
        <w:rPr>
          <w:rFonts w:ascii="Abadi" w:hAnsi="Abadi"/>
          <w:sz w:val="21"/>
          <w:szCs w:val="21"/>
          <w:lang w:val="es-MX"/>
        </w:rPr>
        <w:t>Asimismo, dará</w:t>
      </w:r>
      <w:r w:rsidRPr="00585C7D">
        <w:rPr>
          <w:rFonts w:ascii="Abadi" w:hAnsi="Abadi"/>
          <w:sz w:val="21"/>
          <w:szCs w:val="21"/>
        </w:rPr>
        <w:t xml:space="preserve"> seguimiento a la recomendaci</w:t>
      </w:r>
      <w:r w:rsidRPr="00585C7D">
        <w:rPr>
          <w:rFonts w:ascii="Abadi" w:hAnsi="Abadi"/>
          <w:sz w:val="21"/>
          <w:szCs w:val="21"/>
          <w:lang w:val="es-MX"/>
        </w:rPr>
        <w:t>ón</w:t>
      </w:r>
      <w:r w:rsidRPr="00585C7D">
        <w:rPr>
          <w:rFonts w:ascii="Abadi" w:hAnsi="Abadi"/>
          <w:sz w:val="21"/>
          <w:szCs w:val="21"/>
        </w:rPr>
        <w:t xml:space="preserve"> no atendida y a las observaciones no solventadas contenidas en el informe de resultados</w:t>
      </w:r>
      <w:r w:rsidRPr="00585C7D">
        <w:rPr>
          <w:rFonts w:ascii="Abadi" w:hAnsi="Abadi"/>
          <w:sz w:val="21"/>
          <w:szCs w:val="21"/>
          <w:lang w:val="es-MX"/>
        </w:rPr>
        <w:t>.</w:t>
      </w:r>
    </w:p>
    <w:p w14:paraId="49A38B1F" w14:textId="7600BC6C"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 xml:space="preserve">Se ordena dar vista del informe de resultados al ayuntamiento del municipio de </w:t>
      </w:r>
      <w:r w:rsidRPr="00585C7D">
        <w:rPr>
          <w:rFonts w:ascii="Abadi" w:hAnsi="Abadi" w:cs="Arial"/>
          <w:sz w:val="21"/>
          <w:szCs w:val="21"/>
          <w:lang w:val="es-MX"/>
        </w:rPr>
        <w:t>Comonfort,</w:t>
      </w:r>
      <w:r w:rsidRPr="00585C7D">
        <w:rPr>
          <w:rFonts w:ascii="Abadi" w:hAnsi="Abadi" w:cs="Arial"/>
          <w:sz w:val="21"/>
          <w:szCs w:val="21"/>
        </w:rPr>
        <w:t xml:space="preserve"> Gto., a efecto de que se atienda la recomendación contenida en dicho informe, en el plazo que establece el artículo 66 de </w:t>
      </w:r>
      <w:smartTag w:uri="urn:schemas-microsoft-com:office:smarttags" w:element="PersonName">
        <w:smartTagPr>
          <w:attr w:name="ProductID" w:val="la Ley"/>
        </w:smartTagPr>
        <w:r w:rsidRPr="00585C7D">
          <w:rPr>
            <w:rFonts w:ascii="Abadi" w:hAnsi="Abadi" w:cs="Arial"/>
            <w:sz w:val="21"/>
            <w:szCs w:val="21"/>
          </w:rPr>
          <w:t>la Ley</w:t>
        </w:r>
      </w:smartTag>
      <w:r w:rsidRPr="00585C7D">
        <w:rPr>
          <w:rFonts w:ascii="Abadi" w:hAnsi="Abadi" w:cs="Arial"/>
          <w:sz w:val="21"/>
          <w:szCs w:val="21"/>
        </w:rPr>
        <w:t xml:space="preserve"> de Fiscalización Superior del Estado de Guanajuato, informando a la Auditoría Superior del Estado de Guanajuato de las acciones realizadas para ello, con objeto de que esta última realice el seguimiento correspondiente.</w:t>
      </w:r>
    </w:p>
    <w:p w14:paraId="221D11BC" w14:textId="77777777" w:rsidR="006C5C7A" w:rsidRPr="00585C7D" w:rsidRDefault="006C5C7A" w:rsidP="006C5C7A">
      <w:pPr>
        <w:ind w:firstLine="708"/>
        <w:jc w:val="both"/>
        <w:rPr>
          <w:rFonts w:ascii="Abadi" w:hAnsi="Abadi" w:cs="Arial"/>
          <w:sz w:val="21"/>
          <w:szCs w:val="21"/>
        </w:rPr>
      </w:pPr>
    </w:p>
    <w:p w14:paraId="503E1B3C" w14:textId="1CD3E795" w:rsidR="006C5C7A" w:rsidRPr="00585C7D" w:rsidRDefault="006C5C7A" w:rsidP="006C5C7A">
      <w:pPr>
        <w:ind w:firstLine="708"/>
        <w:jc w:val="both"/>
        <w:rPr>
          <w:rFonts w:ascii="Abadi" w:hAnsi="Abadi" w:cs="Arial"/>
          <w:sz w:val="21"/>
          <w:szCs w:val="21"/>
        </w:rPr>
      </w:pPr>
      <w:r w:rsidRPr="00585C7D">
        <w:rPr>
          <w:rFonts w:ascii="Abadi" w:hAnsi="Abadi" w:cs="Arial"/>
          <w:sz w:val="21"/>
          <w:szCs w:val="21"/>
        </w:rPr>
        <w:t>Remítase el presente acuerdo al titular del Poder Ejecutivo del Estado para su publicación en el Periódico Oficial del Gobierno del Estado.</w:t>
      </w:r>
    </w:p>
    <w:p w14:paraId="79A7A0A3" w14:textId="77777777" w:rsidR="006C5C7A" w:rsidRPr="00585C7D" w:rsidRDefault="006C5C7A" w:rsidP="006C5C7A">
      <w:pPr>
        <w:ind w:firstLine="708"/>
        <w:jc w:val="both"/>
        <w:rPr>
          <w:rFonts w:ascii="Abadi" w:hAnsi="Abadi" w:cs="Arial"/>
          <w:sz w:val="21"/>
          <w:szCs w:val="21"/>
        </w:rPr>
      </w:pPr>
    </w:p>
    <w:p w14:paraId="2ECA973C" w14:textId="47CA2B1C" w:rsidR="006C5C7A" w:rsidRPr="00585C7D" w:rsidRDefault="006C5C7A" w:rsidP="006C5C7A">
      <w:pPr>
        <w:pStyle w:val="Sangra3detindependiente"/>
        <w:spacing w:line="240" w:lineRule="auto"/>
        <w:rPr>
          <w:rFonts w:ascii="Abadi" w:hAnsi="Abadi"/>
          <w:sz w:val="21"/>
          <w:szCs w:val="21"/>
        </w:rPr>
      </w:pPr>
      <w:r w:rsidRPr="00585C7D">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2D18A2C1" w14:textId="77777777" w:rsidR="006C5C7A" w:rsidRPr="00585C7D" w:rsidRDefault="006C5C7A" w:rsidP="006C5C7A">
      <w:pPr>
        <w:jc w:val="center"/>
        <w:rPr>
          <w:rFonts w:ascii="Abadi" w:hAnsi="Abadi" w:cs="Arial"/>
          <w:b/>
          <w:bCs/>
          <w:sz w:val="21"/>
          <w:szCs w:val="21"/>
          <w:lang w:eastAsia="x-none"/>
        </w:rPr>
      </w:pPr>
    </w:p>
    <w:p w14:paraId="2528844E" w14:textId="77777777" w:rsidR="006C5C7A" w:rsidRPr="00585C7D" w:rsidRDefault="006C5C7A" w:rsidP="006C5C7A">
      <w:pPr>
        <w:jc w:val="center"/>
        <w:rPr>
          <w:rFonts w:ascii="Abadi" w:hAnsi="Abadi" w:cs="Arial"/>
          <w:b/>
          <w:bCs/>
          <w:sz w:val="21"/>
          <w:szCs w:val="21"/>
          <w:lang w:eastAsia="x-none"/>
        </w:rPr>
      </w:pPr>
      <w:r w:rsidRPr="00585C7D">
        <w:rPr>
          <w:rFonts w:ascii="Abadi" w:hAnsi="Abadi" w:cs="Arial"/>
          <w:b/>
          <w:bCs/>
          <w:sz w:val="21"/>
          <w:szCs w:val="21"/>
          <w:lang w:eastAsia="x-none"/>
        </w:rPr>
        <w:t>Guanajuato, Gto., 5 de mayo de 2022</w:t>
      </w:r>
    </w:p>
    <w:p w14:paraId="1E687509" w14:textId="77777777" w:rsidR="006C5C7A" w:rsidRPr="00585C7D" w:rsidRDefault="006C5C7A" w:rsidP="006C5C7A">
      <w:pPr>
        <w:jc w:val="center"/>
        <w:rPr>
          <w:rFonts w:ascii="Abadi" w:hAnsi="Abadi" w:cs="Arial"/>
          <w:b/>
          <w:bCs/>
          <w:sz w:val="21"/>
          <w:szCs w:val="21"/>
          <w:lang w:eastAsia="x-none"/>
        </w:rPr>
      </w:pPr>
      <w:smartTag w:uri="urn:schemas-microsoft-com:office:smarttags" w:element="PersonName">
        <w:smartTagPr>
          <w:attr w:name="ProductID" w:val="La Comisi￳n"/>
        </w:smartTagPr>
        <w:r w:rsidRPr="00585C7D">
          <w:rPr>
            <w:rFonts w:ascii="Abadi" w:hAnsi="Abadi" w:cs="Arial"/>
            <w:b/>
            <w:bCs/>
            <w:sz w:val="21"/>
            <w:szCs w:val="21"/>
            <w:lang w:eastAsia="x-none"/>
          </w:rPr>
          <w:t>La Comisión</w:t>
        </w:r>
      </w:smartTag>
      <w:r w:rsidRPr="00585C7D">
        <w:rPr>
          <w:rFonts w:ascii="Abadi" w:hAnsi="Abadi" w:cs="Arial"/>
          <w:b/>
          <w:bCs/>
          <w:sz w:val="21"/>
          <w:szCs w:val="21"/>
          <w:lang w:eastAsia="x-none"/>
        </w:rPr>
        <w:t xml:space="preserve"> de Hacienda y Fiscalización</w:t>
      </w:r>
    </w:p>
    <w:p w14:paraId="285EA5CD" w14:textId="38717AE4" w:rsidR="006C5C7A" w:rsidRPr="00585C7D" w:rsidRDefault="006C5C7A" w:rsidP="006C5C7A">
      <w:pPr>
        <w:jc w:val="center"/>
        <w:rPr>
          <w:rFonts w:ascii="Abadi" w:hAnsi="Abadi" w:cs="Arial"/>
          <w:sz w:val="21"/>
          <w:szCs w:val="21"/>
        </w:rPr>
      </w:pPr>
    </w:p>
    <w:p w14:paraId="23A6EB7C" w14:textId="15444710" w:rsidR="006C5C7A" w:rsidRPr="00585C7D" w:rsidRDefault="006C5C7A" w:rsidP="006C5C7A">
      <w:pPr>
        <w:jc w:val="center"/>
        <w:rPr>
          <w:rFonts w:ascii="Abadi" w:hAnsi="Abadi" w:cs="Arial"/>
          <w:sz w:val="21"/>
          <w:szCs w:val="21"/>
        </w:rPr>
      </w:pPr>
    </w:p>
    <w:p w14:paraId="1983A1BF" w14:textId="26351F80" w:rsidR="006C5C7A" w:rsidRPr="00585C7D" w:rsidRDefault="006C5C7A" w:rsidP="006C5C7A">
      <w:pPr>
        <w:rPr>
          <w:rFonts w:ascii="Abadi" w:hAnsi="Abadi"/>
          <w:b/>
          <w:sz w:val="21"/>
          <w:szCs w:val="21"/>
          <w:lang w:eastAsia="x-none"/>
        </w:rPr>
      </w:pPr>
      <w:r w:rsidRPr="00585C7D">
        <w:rPr>
          <w:rFonts w:ascii="Abadi" w:hAnsi="Abadi"/>
          <w:b/>
          <w:sz w:val="21"/>
          <w:szCs w:val="21"/>
          <w:lang w:eastAsia="x-none"/>
        </w:rPr>
        <w:t>Diputado Víctor Manuel Zanella Huerta</w:t>
      </w:r>
    </w:p>
    <w:p w14:paraId="69E0C96B" w14:textId="77777777" w:rsidR="006C5C7A" w:rsidRPr="00585C7D" w:rsidRDefault="006C5C7A" w:rsidP="006C5C7A">
      <w:pPr>
        <w:rPr>
          <w:rFonts w:ascii="Abadi" w:hAnsi="Abadi"/>
          <w:b/>
          <w:sz w:val="21"/>
          <w:szCs w:val="21"/>
          <w:lang w:eastAsia="x-none"/>
        </w:rPr>
      </w:pPr>
      <w:r w:rsidRPr="00585C7D">
        <w:rPr>
          <w:rFonts w:ascii="Abadi" w:hAnsi="Abadi"/>
          <w:b/>
          <w:sz w:val="21"/>
          <w:szCs w:val="21"/>
          <w:lang w:eastAsia="x-none"/>
        </w:rPr>
        <w:t>Diputada Ruth Noemí Tiscareño Agoitia</w:t>
      </w:r>
    </w:p>
    <w:p w14:paraId="6F9BEE14" w14:textId="57A64A04" w:rsidR="006C5C7A" w:rsidRPr="00585C7D" w:rsidRDefault="006C5C7A" w:rsidP="006C5C7A">
      <w:pPr>
        <w:rPr>
          <w:rFonts w:ascii="Abadi" w:hAnsi="Abadi"/>
          <w:b/>
          <w:sz w:val="21"/>
          <w:szCs w:val="21"/>
          <w:lang w:eastAsia="x-none"/>
        </w:rPr>
      </w:pPr>
      <w:r w:rsidRPr="00585C7D">
        <w:rPr>
          <w:rFonts w:ascii="Abadi" w:hAnsi="Abadi"/>
          <w:b/>
          <w:sz w:val="21"/>
          <w:szCs w:val="21"/>
          <w:lang w:eastAsia="x-none"/>
        </w:rPr>
        <w:t>Diputado José Alfonso Borja Pimentel</w:t>
      </w:r>
    </w:p>
    <w:p w14:paraId="4C0957CC" w14:textId="0A6FE558" w:rsidR="006C5C7A" w:rsidRPr="00585C7D" w:rsidRDefault="006C5C7A" w:rsidP="006C5C7A">
      <w:pPr>
        <w:rPr>
          <w:rFonts w:ascii="Abadi" w:hAnsi="Abadi"/>
          <w:b/>
          <w:sz w:val="21"/>
          <w:szCs w:val="21"/>
          <w:lang w:eastAsia="x-none"/>
        </w:rPr>
      </w:pPr>
      <w:r w:rsidRPr="00585C7D">
        <w:rPr>
          <w:rFonts w:ascii="Abadi" w:hAnsi="Abadi"/>
          <w:b/>
          <w:sz w:val="21"/>
          <w:szCs w:val="21"/>
          <w:lang w:eastAsia="x-none"/>
        </w:rPr>
        <w:t>Diputado Miguel Ángel Slim Alle</w:t>
      </w:r>
    </w:p>
    <w:p w14:paraId="1D7A018E" w14:textId="77777777" w:rsidR="006C5C7A" w:rsidRPr="00585C7D" w:rsidRDefault="006C5C7A" w:rsidP="006C5C7A">
      <w:pPr>
        <w:rPr>
          <w:rFonts w:ascii="Abadi" w:hAnsi="Abadi"/>
          <w:b/>
          <w:sz w:val="21"/>
          <w:szCs w:val="21"/>
          <w:lang w:eastAsia="x-none"/>
        </w:rPr>
      </w:pPr>
      <w:r w:rsidRPr="00585C7D">
        <w:rPr>
          <w:rFonts w:ascii="Abadi" w:hAnsi="Abadi"/>
          <w:b/>
          <w:sz w:val="21"/>
          <w:szCs w:val="21"/>
          <w:lang w:eastAsia="x-none"/>
        </w:rPr>
        <w:t>Diputada Alma Edwviges Alcaraz Hernández</w:t>
      </w:r>
    </w:p>
    <w:p w14:paraId="6C9A7342" w14:textId="2429AEB2" w:rsidR="006C5C7A" w:rsidRPr="00585C7D" w:rsidRDefault="006C5C7A" w:rsidP="006C5C7A">
      <w:pPr>
        <w:rPr>
          <w:rFonts w:ascii="Abadi" w:hAnsi="Abadi"/>
          <w:b/>
          <w:sz w:val="21"/>
          <w:szCs w:val="21"/>
          <w:lang w:eastAsia="x-none"/>
        </w:rPr>
      </w:pPr>
    </w:p>
    <w:p w14:paraId="4F849A70" w14:textId="674F22FB" w:rsidR="00367C62" w:rsidRPr="006F56E9" w:rsidRDefault="00367C62">
      <w:pPr>
        <w:pStyle w:val="Prrafodelista"/>
        <w:numPr>
          <w:ilvl w:val="0"/>
          <w:numId w:val="9"/>
        </w:numPr>
        <w:spacing w:after="160" w:line="259" w:lineRule="auto"/>
        <w:ind w:left="284"/>
        <w:contextualSpacing/>
        <w:jc w:val="both"/>
        <w:rPr>
          <w:rFonts w:ascii="Abadi" w:hAnsi="Abadi"/>
          <w:b/>
          <w:bCs/>
          <w:szCs w:val="22"/>
        </w:rPr>
      </w:pPr>
      <w:r w:rsidRPr="006A0BF6">
        <w:rPr>
          <w:rFonts w:ascii="Abadi" w:hAnsi="Abadi" w:cs="ArialMT"/>
          <w:b/>
          <w:bCs/>
          <w:szCs w:val="21"/>
        </w:rPr>
        <w:t>ASUNTOS GENERALES.</w:t>
      </w:r>
    </w:p>
    <w:p w14:paraId="2E347114" w14:textId="39E2F556" w:rsidR="00E11826" w:rsidRDefault="00E11826" w:rsidP="00E11826">
      <w:pPr>
        <w:ind w:right="-25" w:firstLine="284"/>
        <w:jc w:val="both"/>
        <w:rPr>
          <w:rFonts w:ascii="Abadi" w:hAnsi="Abadi"/>
          <w:sz w:val="21"/>
          <w:szCs w:val="21"/>
        </w:rPr>
      </w:pPr>
    </w:p>
    <w:p w14:paraId="0EF6F382" w14:textId="73DBEAB4" w:rsidR="005731C9" w:rsidRDefault="00E11826" w:rsidP="00E11826">
      <w:pPr>
        <w:ind w:right="-25" w:firstLine="284"/>
        <w:jc w:val="both"/>
        <w:rPr>
          <w:rFonts w:ascii="Abadi" w:hAnsi="Abadi"/>
          <w:sz w:val="21"/>
          <w:szCs w:val="21"/>
        </w:rPr>
      </w:pPr>
      <w:r w:rsidRPr="00261B4A">
        <w:rPr>
          <w:rFonts w:ascii="Abadi" w:hAnsi="Abadi"/>
          <w:b/>
          <w:bCs/>
          <w:sz w:val="21"/>
          <w:szCs w:val="21"/>
        </w:rPr>
        <w:t>- La Presidenta. -</w:t>
      </w:r>
      <w:r>
        <w:rPr>
          <w:rFonts w:ascii="Abadi" w:hAnsi="Abadi"/>
          <w:sz w:val="21"/>
          <w:szCs w:val="21"/>
        </w:rPr>
        <w:t xml:space="preserve"> C</w:t>
      </w:r>
      <w:r w:rsidRPr="00F6528D">
        <w:rPr>
          <w:rFonts w:ascii="Abadi" w:hAnsi="Abadi"/>
          <w:sz w:val="21"/>
          <w:szCs w:val="21"/>
        </w:rPr>
        <w:t>orresponde abrir el registro para tratar asuntos de interés general</w:t>
      </w:r>
      <w:r>
        <w:rPr>
          <w:rFonts w:ascii="Abadi" w:hAnsi="Abadi"/>
          <w:sz w:val="21"/>
          <w:szCs w:val="21"/>
        </w:rPr>
        <w:t xml:space="preserve">, </w:t>
      </w:r>
      <w:r w:rsidRPr="00F6528D">
        <w:rPr>
          <w:rFonts w:ascii="Abadi" w:hAnsi="Abadi"/>
          <w:sz w:val="21"/>
          <w:szCs w:val="21"/>
        </w:rPr>
        <w:t>me permitió informar que previamente se ha inscrito la diputada Kat</w:t>
      </w:r>
      <w:r w:rsidR="005731C9">
        <w:rPr>
          <w:rFonts w:ascii="Abadi" w:hAnsi="Abadi"/>
          <w:sz w:val="21"/>
          <w:szCs w:val="21"/>
        </w:rPr>
        <w:t>y</w:t>
      </w:r>
      <w:r w:rsidRPr="00F6528D">
        <w:rPr>
          <w:rFonts w:ascii="Abadi" w:hAnsi="Abadi"/>
          <w:sz w:val="21"/>
          <w:szCs w:val="21"/>
        </w:rPr>
        <w:t xml:space="preserve">a Cristina </w:t>
      </w:r>
      <w:r>
        <w:rPr>
          <w:rFonts w:ascii="Abadi" w:hAnsi="Abadi"/>
          <w:sz w:val="21"/>
          <w:szCs w:val="21"/>
        </w:rPr>
        <w:t>Soto</w:t>
      </w:r>
      <w:r w:rsidRPr="00F6528D">
        <w:rPr>
          <w:rFonts w:ascii="Abadi" w:hAnsi="Abadi"/>
          <w:sz w:val="21"/>
          <w:szCs w:val="21"/>
        </w:rPr>
        <w:t xml:space="preserve"> </w:t>
      </w:r>
      <w:r>
        <w:rPr>
          <w:rFonts w:ascii="Abadi" w:hAnsi="Abadi"/>
          <w:sz w:val="21"/>
          <w:szCs w:val="21"/>
        </w:rPr>
        <w:t>Es</w:t>
      </w:r>
      <w:r w:rsidRPr="00F6528D">
        <w:rPr>
          <w:rFonts w:ascii="Abadi" w:hAnsi="Abadi"/>
          <w:sz w:val="21"/>
          <w:szCs w:val="21"/>
        </w:rPr>
        <w:t>camilla</w:t>
      </w:r>
      <w:r>
        <w:rPr>
          <w:rFonts w:ascii="Abadi" w:hAnsi="Abadi"/>
          <w:sz w:val="21"/>
          <w:szCs w:val="21"/>
        </w:rPr>
        <w:t xml:space="preserve">, </w:t>
      </w:r>
      <w:r w:rsidRPr="00F6528D">
        <w:rPr>
          <w:rFonts w:ascii="Abadi" w:hAnsi="Abadi"/>
          <w:sz w:val="21"/>
          <w:szCs w:val="21"/>
        </w:rPr>
        <w:t xml:space="preserve">con el tema </w:t>
      </w:r>
      <w:r w:rsidR="005731C9">
        <w:rPr>
          <w:rFonts w:ascii="Abadi" w:hAnsi="Abadi"/>
          <w:sz w:val="21"/>
          <w:szCs w:val="21"/>
        </w:rPr>
        <w:t>«B</w:t>
      </w:r>
      <w:r w:rsidRPr="00F6528D">
        <w:rPr>
          <w:rFonts w:ascii="Abadi" w:hAnsi="Abadi"/>
          <w:sz w:val="21"/>
          <w:szCs w:val="21"/>
        </w:rPr>
        <w:t>alance de trabajo y familia</w:t>
      </w:r>
      <w:r w:rsidR="005731C9">
        <w:rPr>
          <w:rFonts w:ascii="Abadi" w:hAnsi="Abadi"/>
          <w:sz w:val="21"/>
          <w:szCs w:val="21"/>
        </w:rPr>
        <w:t>»</w:t>
      </w:r>
    </w:p>
    <w:p w14:paraId="56C7E590" w14:textId="4DBEADFD" w:rsidR="009013D2" w:rsidRDefault="009013D2" w:rsidP="00E11826">
      <w:pPr>
        <w:ind w:right="-25" w:firstLine="284"/>
        <w:jc w:val="both"/>
        <w:rPr>
          <w:rFonts w:ascii="Abadi" w:hAnsi="Abadi"/>
          <w:sz w:val="21"/>
          <w:szCs w:val="21"/>
        </w:rPr>
      </w:pPr>
    </w:p>
    <w:p w14:paraId="2725933C" w14:textId="77777777" w:rsidR="009013D2" w:rsidRDefault="009013D2" w:rsidP="00E11826">
      <w:pPr>
        <w:ind w:right="-25" w:firstLine="284"/>
        <w:jc w:val="both"/>
        <w:rPr>
          <w:rFonts w:ascii="Abadi" w:hAnsi="Abadi"/>
          <w:sz w:val="21"/>
          <w:szCs w:val="21"/>
        </w:rPr>
      </w:pPr>
    </w:p>
    <w:p w14:paraId="1B6B46E4" w14:textId="77777777" w:rsidR="005731C9" w:rsidRDefault="005731C9" w:rsidP="00E11826">
      <w:pPr>
        <w:ind w:right="-25" w:firstLine="284"/>
        <w:jc w:val="both"/>
        <w:rPr>
          <w:rFonts w:ascii="Abadi" w:hAnsi="Abadi"/>
          <w:sz w:val="21"/>
          <w:szCs w:val="21"/>
        </w:rPr>
      </w:pPr>
    </w:p>
    <w:p w14:paraId="64264107" w14:textId="08A0499A" w:rsidR="00E11826" w:rsidRDefault="005731C9" w:rsidP="00E11826">
      <w:pPr>
        <w:ind w:right="-25" w:firstLine="284"/>
        <w:jc w:val="both"/>
        <w:rPr>
          <w:rFonts w:ascii="Abadi" w:hAnsi="Abadi"/>
          <w:sz w:val="21"/>
          <w:szCs w:val="21"/>
        </w:rPr>
      </w:pPr>
      <w:r>
        <w:rPr>
          <w:rFonts w:ascii="Abadi" w:hAnsi="Abadi"/>
          <w:sz w:val="21"/>
          <w:szCs w:val="21"/>
        </w:rPr>
        <w:t xml:space="preserve">- </w:t>
      </w:r>
      <w:r w:rsidR="00E11826">
        <w:rPr>
          <w:rFonts w:ascii="Abadi" w:hAnsi="Abadi"/>
          <w:sz w:val="21"/>
          <w:szCs w:val="21"/>
        </w:rPr>
        <w:t>S</w:t>
      </w:r>
      <w:r>
        <w:rPr>
          <w:rFonts w:ascii="Abadi" w:hAnsi="Abadi"/>
          <w:sz w:val="21"/>
          <w:szCs w:val="21"/>
        </w:rPr>
        <w:t>í</w:t>
      </w:r>
      <w:r w:rsidR="00E11826" w:rsidRPr="00F6528D">
        <w:rPr>
          <w:rFonts w:ascii="Abadi" w:hAnsi="Abadi"/>
          <w:sz w:val="21"/>
          <w:szCs w:val="21"/>
        </w:rPr>
        <w:t xml:space="preserve"> algún otro integrante de la </w:t>
      </w:r>
      <w:r w:rsidR="00F2739B">
        <w:rPr>
          <w:rFonts w:ascii="Abadi" w:hAnsi="Abadi"/>
          <w:sz w:val="21"/>
          <w:szCs w:val="21"/>
        </w:rPr>
        <w:t>A</w:t>
      </w:r>
      <w:r w:rsidR="00E11826" w:rsidRPr="00F6528D">
        <w:rPr>
          <w:rFonts w:ascii="Abadi" w:hAnsi="Abadi"/>
          <w:sz w:val="21"/>
          <w:szCs w:val="21"/>
        </w:rPr>
        <w:t>samblea de</w:t>
      </w:r>
      <w:r w:rsidR="00F2739B">
        <w:rPr>
          <w:rFonts w:ascii="Abadi" w:hAnsi="Abadi"/>
          <w:sz w:val="21"/>
          <w:szCs w:val="21"/>
        </w:rPr>
        <w:t>sea</w:t>
      </w:r>
      <w:r w:rsidR="00E11826" w:rsidRPr="00F6528D">
        <w:rPr>
          <w:rFonts w:ascii="Abadi" w:hAnsi="Abadi"/>
          <w:sz w:val="21"/>
          <w:szCs w:val="21"/>
        </w:rPr>
        <w:t xml:space="preserve"> suscribirse </w:t>
      </w:r>
      <w:r w:rsidR="00E11826">
        <w:rPr>
          <w:rFonts w:ascii="Abadi" w:hAnsi="Abadi"/>
          <w:sz w:val="21"/>
          <w:szCs w:val="21"/>
        </w:rPr>
        <w:t xml:space="preserve">manifiéstelo </w:t>
      </w:r>
      <w:r w:rsidR="00E11826" w:rsidRPr="00F6528D">
        <w:rPr>
          <w:rFonts w:ascii="Abadi" w:hAnsi="Abadi"/>
          <w:sz w:val="21"/>
          <w:szCs w:val="21"/>
        </w:rPr>
        <w:t>a es</w:t>
      </w:r>
      <w:r w:rsidR="00F2739B">
        <w:rPr>
          <w:rFonts w:ascii="Abadi" w:hAnsi="Abadi"/>
          <w:sz w:val="21"/>
          <w:szCs w:val="21"/>
        </w:rPr>
        <w:t>t</w:t>
      </w:r>
      <w:r w:rsidR="00E11826" w:rsidRPr="00F6528D">
        <w:rPr>
          <w:rFonts w:ascii="Abadi" w:hAnsi="Abadi"/>
          <w:sz w:val="21"/>
          <w:szCs w:val="21"/>
        </w:rPr>
        <w:t xml:space="preserve">a presidencia indicando el tema de su </w:t>
      </w:r>
      <w:r w:rsidR="00E11826">
        <w:rPr>
          <w:rFonts w:ascii="Abadi" w:hAnsi="Abadi"/>
          <w:sz w:val="21"/>
          <w:szCs w:val="21"/>
        </w:rPr>
        <w:t>participación.</w:t>
      </w:r>
    </w:p>
    <w:p w14:paraId="083446E1" w14:textId="7495AB05" w:rsidR="009013D2" w:rsidRDefault="009013D2" w:rsidP="00E11826">
      <w:pPr>
        <w:ind w:right="-25" w:firstLine="284"/>
        <w:jc w:val="both"/>
        <w:rPr>
          <w:rFonts w:ascii="Abadi" w:hAnsi="Abadi"/>
          <w:sz w:val="21"/>
          <w:szCs w:val="21"/>
        </w:rPr>
      </w:pPr>
    </w:p>
    <w:tbl>
      <w:tblPr>
        <w:tblStyle w:val="Tablaconcuadrcula"/>
        <w:tblW w:w="0" w:type="auto"/>
        <w:tblLook w:val="04A0" w:firstRow="1" w:lastRow="0" w:firstColumn="1" w:lastColumn="0" w:noHBand="0" w:noVBand="1"/>
      </w:tblPr>
      <w:tblGrid>
        <w:gridCol w:w="771"/>
        <w:gridCol w:w="1321"/>
        <w:gridCol w:w="1730"/>
      </w:tblGrid>
      <w:tr w:rsidR="00E45B2D" w14:paraId="664C62DF" w14:textId="77777777" w:rsidTr="00E45B2D">
        <w:tc>
          <w:tcPr>
            <w:tcW w:w="771" w:type="dxa"/>
            <w:shd w:val="clear" w:color="auto" w:fill="000000" w:themeFill="text1"/>
          </w:tcPr>
          <w:p w14:paraId="3C2272B0" w14:textId="77777777" w:rsidR="00E45B2D" w:rsidRPr="00A851B4" w:rsidRDefault="00E45B2D" w:rsidP="005C24E9">
            <w:pPr>
              <w:jc w:val="both"/>
              <w:rPr>
                <w:rFonts w:ascii="Abadi" w:hAnsi="Abadi"/>
                <w:b/>
                <w:bCs/>
                <w:sz w:val="21"/>
                <w:szCs w:val="21"/>
              </w:rPr>
            </w:pPr>
            <w:r w:rsidRPr="00A851B4">
              <w:rPr>
                <w:rFonts w:ascii="Abadi" w:hAnsi="Abadi"/>
                <w:b/>
                <w:bCs/>
                <w:sz w:val="21"/>
                <w:szCs w:val="21"/>
              </w:rPr>
              <w:t>Orden</w:t>
            </w:r>
          </w:p>
        </w:tc>
        <w:tc>
          <w:tcPr>
            <w:tcW w:w="1321" w:type="dxa"/>
            <w:shd w:val="clear" w:color="auto" w:fill="000000" w:themeFill="text1"/>
          </w:tcPr>
          <w:p w14:paraId="1096AC2C" w14:textId="77777777" w:rsidR="00E45B2D" w:rsidRPr="00A851B4" w:rsidRDefault="00E45B2D" w:rsidP="005C24E9">
            <w:pPr>
              <w:jc w:val="both"/>
              <w:rPr>
                <w:rFonts w:ascii="Abadi" w:hAnsi="Abadi"/>
                <w:b/>
                <w:bCs/>
                <w:sz w:val="21"/>
                <w:szCs w:val="21"/>
              </w:rPr>
            </w:pPr>
            <w:r w:rsidRPr="00A851B4">
              <w:rPr>
                <w:rFonts w:ascii="Abadi" w:hAnsi="Abadi"/>
                <w:b/>
                <w:bCs/>
                <w:sz w:val="21"/>
                <w:szCs w:val="21"/>
              </w:rPr>
              <w:t>Nombre</w:t>
            </w:r>
            <w:r>
              <w:rPr>
                <w:rFonts w:ascii="Abadi" w:hAnsi="Abadi"/>
                <w:b/>
                <w:bCs/>
                <w:sz w:val="21"/>
                <w:szCs w:val="21"/>
              </w:rPr>
              <w:t>:</w:t>
            </w:r>
          </w:p>
        </w:tc>
        <w:tc>
          <w:tcPr>
            <w:tcW w:w="1730" w:type="dxa"/>
            <w:shd w:val="clear" w:color="auto" w:fill="000000" w:themeFill="text1"/>
          </w:tcPr>
          <w:p w14:paraId="7F57CC7A" w14:textId="77777777" w:rsidR="00E45B2D" w:rsidRPr="00A851B4" w:rsidRDefault="00E45B2D" w:rsidP="005C24E9">
            <w:pPr>
              <w:jc w:val="both"/>
              <w:rPr>
                <w:rFonts w:ascii="Abadi" w:hAnsi="Abadi"/>
                <w:b/>
                <w:bCs/>
                <w:sz w:val="21"/>
                <w:szCs w:val="21"/>
              </w:rPr>
            </w:pPr>
            <w:r w:rsidRPr="00A851B4">
              <w:rPr>
                <w:rFonts w:ascii="Abadi" w:hAnsi="Abadi"/>
                <w:b/>
                <w:bCs/>
                <w:sz w:val="21"/>
                <w:szCs w:val="21"/>
              </w:rPr>
              <w:t xml:space="preserve">Tema: </w:t>
            </w:r>
          </w:p>
        </w:tc>
      </w:tr>
      <w:tr w:rsidR="00E45B2D" w14:paraId="365E182F" w14:textId="77777777" w:rsidTr="00E45B2D">
        <w:tc>
          <w:tcPr>
            <w:tcW w:w="771" w:type="dxa"/>
          </w:tcPr>
          <w:p w14:paraId="1B79FD46" w14:textId="77777777" w:rsidR="00E45B2D" w:rsidRDefault="00E45B2D" w:rsidP="005C24E9">
            <w:pPr>
              <w:jc w:val="both"/>
              <w:rPr>
                <w:rFonts w:ascii="Abadi" w:hAnsi="Abadi"/>
                <w:sz w:val="21"/>
                <w:szCs w:val="21"/>
              </w:rPr>
            </w:pPr>
            <w:r>
              <w:rPr>
                <w:rFonts w:ascii="Abadi" w:hAnsi="Abadi"/>
                <w:sz w:val="21"/>
                <w:szCs w:val="21"/>
              </w:rPr>
              <w:t>1.-</w:t>
            </w:r>
          </w:p>
        </w:tc>
        <w:tc>
          <w:tcPr>
            <w:tcW w:w="1321" w:type="dxa"/>
          </w:tcPr>
          <w:p w14:paraId="31F62E5D" w14:textId="62573D99" w:rsidR="00E45B2D" w:rsidRDefault="00E45B2D" w:rsidP="005C24E9">
            <w:pPr>
              <w:jc w:val="both"/>
              <w:rPr>
                <w:rFonts w:ascii="Abadi" w:hAnsi="Abadi"/>
                <w:sz w:val="21"/>
                <w:szCs w:val="21"/>
              </w:rPr>
            </w:pPr>
            <w:r w:rsidRPr="00F6528D">
              <w:rPr>
                <w:rFonts w:ascii="Abadi" w:hAnsi="Abadi"/>
                <w:sz w:val="21"/>
                <w:szCs w:val="21"/>
              </w:rPr>
              <w:t>Kat</w:t>
            </w:r>
            <w:r>
              <w:rPr>
                <w:rFonts w:ascii="Abadi" w:hAnsi="Abadi"/>
                <w:sz w:val="21"/>
                <w:szCs w:val="21"/>
              </w:rPr>
              <w:t>y</w:t>
            </w:r>
            <w:r w:rsidRPr="00F6528D">
              <w:rPr>
                <w:rFonts w:ascii="Abadi" w:hAnsi="Abadi"/>
                <w:sz w:val="21"/>
                <w:szCs w:val="21"/>
              </w:rPr>
              <w:t xml:space="preserve">a Cristina </w:t>
            </w:r>
            <w:r>
              <w:rPr>
                <w:rFonts w:ascii="Abadi" w:hAnsi="Abadi"/>
                <w:sz w:val="21"/>
                <w:szCs w:val="21"/>
              </w:rPr>
              <w:t>Soto</w:t>
            </w:r>
            <w:r w:rsidRPr="00F6528D">
              <w:rPr>
                <w:rFonts w:ascii="Abadi" w:hAnsi="Abadi"/>
                <w:sz w:val="21"/>
                <w:szCs w:val="21"/>
              </w:rPr>
              <w:t xml:space="preserve"> </w:t>
            </w:r>
            <w:r>
              <w:rPr>
                <w:rFonts w:ascii="Abadi" w:hAnsi="Abadi"/>
                <w:sz w:val="21"/>
                <w:szCs w:val="21"/>
              </w:rPr>
              <w:t>Es</w:t>
            </w:r>
            <w:r w:rsidRPr="00F6528D">
              <w:rPr>
                <w:rFonts w:ascii="Abadi" w:hAnsi="Abadi"/>
                <w:sz w:val="21"/>
                <w:szCs w:val="21"/>
              </w:rPr>
              <w:t>camilla</w:t>
            </w:r>
            <w:r>
              <w:rPr>
                <w:rFonts w:ascii="Abadi" w:hAnsi="Abadi"/>
                <w:sz w:val="21"/>
                <w:szCs w:val="21"/>
              </w:rPr>
              <w:t>,</w:t>
            </w:r>
          </w:p>
        </w:tc>
        <w:tc>
          <w:tcPr>
            <w:tcW w:w="1730" w:type="dxa"/>
          </w:tcPr>
          <w:p w14:paraId="62C94CD0" w14:textId="77777777" w:rsidR="00E45B2D" w:rsidRDefault="00E45B2D" w:rsidP="00E45B2D">
            <w:pPr>
              <w:ind w:right="-25" w:firstLine="284"/>
              <w:jc w:val="both"/>
              <w:rPr>
                <w:rFonts w:ascii="Abadi" w:hAnsi="Abadi"/>
                <w:sz w:val="21"/>
                <w:szCs w:val="21"/>
              </w:rPr>
            </w:pPr>
            <w:r>
              <w:rPr>
                <w:rFonts w:ascii="Abadi" w:hAnsi="Abadi"/>
                <w:sz w:val="21"/>
                <w:szCs w:val="21"/>
              </w:rPr>
              <w:t>«B</w:t>
            </w:r>
            <w:r w:rsidRPr="00F6528D">
              <w:rPr>
                <w:rFonts w:ascii="Abadi" w:hAnsi="Abadi"/>
                <w:sz w:val="21"/>
                <w:szCs w:val="21"/>
              </w:rPr>
              <w:t>alance de trabajo y familia</w:t>
            </w:r>
            <w:r>
              <w:rPr>
                <w:rFonts w:ascii="Abadi" w:hAnsi="Abadi"/>
                <w:sz w:val="21"/>
                <w:szCs w:val="21"/>
              </w:rPr>
              <w:t>»</w:t>
            </w:r>
          </w:p>
          <w:p w14:paraId="4C5D67A6" w14:textId="416F3822" w:rsidR="00E45B2D" w:rsidRDefault="00E45B2D" w:rsidP="005C24E9">
            <w:pPr>
              <w:jc w:val="both"/>
              <w:rPr>
                <w:rFonts w:ascii="Abadi" w:hAnsi="Abadi"/>
                <w:sz w:val="21"/>
                <w:szCs w:val="21"/>
              </w:rPr>
            </w:pPr>
          </w:p>
        </w:tc>
      </w:tr>
    </w:tbl>
    <w:p w14:paraId="5B8C9AFB" w14:textId="0C55AD64" w:rsidR="00E45B2D" w:rsidRDefault="00E45B2D" w:rsidP="00E11826">
      <w:pPr>
        <w:ind w:right="-25" w:firstLine="284"/>
        <w:jc w:val="both"/>
        <w:rPr>
          <w:rFonts w:ascii="Abadi" w:hAnsi="Abadi"/>
          <w:sz w:val="21"/>
          <w:szCs w:val="21"/>
        </w:rPr>
      </w:pPr>
    </w:p>
    <w:p w14:paraId="2A999D3C" w14:textId="5AE7280D" w:rsidR="00E11826" w:rsidRDefault="00E11826" w:rsidP="00E11826">
      <w:pPr>
        <w:ind w:right="-25" w:firstLine="284"/>
        <w:jc w:val="both"/>
        <w:rPr>
          <w:rFonts w:ascii="Abadi" w:hAnsi="Abadi"/>
          <w:sz w:val="21"/>
          <w:szCs w:val="21"/>
        </w:rPr>
      </w:pPr>
      <w:r>
        <w:rPr>
          <w:rFonts w:ascii="Abadi" w:hAnsi="Abadi"/>
          <w:sz w:val="21"/>
          <w:szCs w:val="21"/>
        </w:rPr>
        <w:t>- S</w:t>
      </w:r>
      <w:r w:rsidRPr="00F6528D">
        <w:rPr>
          <w:rFonts w:ascii="Abadi" w:hAnsi="Abadi"/>
          <w:sz w:val="21"/>
          <w:szCs w:val="21"/>
        </w:rPr>
        <w:t xml:space="preserve">e concede en uso de la palabra </w:t>
      </w:r>
      <w:r w:rsidR="00F2739B">
        <w:rPr>
          <w:rFonts w:ascii="Abadi" w:hAnsi="Abadi"/>
          <w:sz w:val="21"/>
          <w:szCs w:val="21"/>
        </w:rPr>
        <w:t xml:space="preserve">a </w:t>
      </w:r>
      <w:r w:rsidRPr="00F6528D">
        <w:rPr>
          <w:rFonts w:ascii="Abadi" w:hAnsi="Abadi"/>
          <w:sz w:val="21"/>
          <w:szCs w:val="21"/>
        </w:rPr>
        <w:t>la diputada Kat</w:t>
      </w:r>
      <w:r w:rsidR="00F2739B">
        <w:rPr>
          <w:rFonts w:ascii="Abadi" w:hAnsi="Abadi"/>
          <w:sz w:val="21"/>
          <w:szCs w:val="21"/>
        </w:rPr>
        <w:t>y</w:t>
      </w:r>
      <w:r w:rsidRPr="00F6528D">
        <w:rPr>
          <w:rFonts w:ascii="Abadi" w:hAnsi="Abadi"/>
          <w:sz w:val="21"/>
          <w:szCs w:val="21"/>
        </w:rPr>
        <w:t xml:space="preserve">a Cristina Soto </w:t>
      </w:r>
      <w:r>
        <w:rPr>
          <w:rFonts w:ascii="Abadi" w:hAnsi="Abadi"/>
          <w:sz w:val="21"/>
          <w:szCs w:val="21"/>
        </w:rPr>
        <w:t>Escamilla,</w:t>
      </w:r>
      <w:r w:rsidRPr="00F6528D">
        <w:rPr>
          <w:rFonts w:ascii="Abadi" w:hAnsi="Abadi"/>
          <w:sz w:val="21"/>
          <w:szCs w:val="21"/>
        </w:rPr>
        <w:t xml:space="preserve"> hasta por 10 minutos</w:t>
      </w:r>
      <w:r>
        <w:rPr>
          <w:rFonts w:ascii="Abadi" w:hAnsi="Abadi"/>
          <w:sz w:val="21"/>
          <w:szCs w:val="21"/>
        </w:rPr>
        <w:t>.</w:t>
      </w:r>
    </w:p>
    <w:p w14:paraId="2AD0846A" w14:textId="77777777" w:rsidR="00585AB9" w:rsidRDefault="00585AB9" w:rsidP="005545A6">
      <w:pPr>
        <w:jc w:val="center"/>
        <w:rPr>
          <w:rFonts w:ascii="Abadi" w:hAnsi="Abadi"/>
          <w:sz w:val="21"/>
          <w:szCs w:val="21"/>
        </w:rPr>
      </w:pPr>
    </w:p>
    <w:p w14:paraId="203FA87D" w14:textId="0AC6CFEA" w:rsidR="00653C65" w:rsidRDefault="00653C65" w:rsidP="00B80930">
      <w:pPr>
        <w:jc w:val="both"/>
        <w:rPr>
          <w:rFonts w:ascii="Abadi" w:hAnsi="Abadi"/>
          <w:b/>
          <w:bCs/>
          <w:sz w:val="21"/>
          <w:szCs w:val="21"/>
          <w:lang w:val="es-MX"/>
        </w:rPr>
      </w:pPr>
      <w:r w:rsidRPr="00653C65">
        <w:rPr>
          <w:rFonts w:ascii="Abadi" w:hAnsi="Abadi"/>
          <w:b/>
          <w:bCs/>
          <w:sz w:val="21"/>
          <w:szCs w:val="21"/>
          <w:lang w:val="es-MX"/>
        </w:rPr>
        <w:t>(</w:t>
      </w:r>
      <w:bookmarkStart w:id="20" w:name="_Hlk112076675"/>
      <w:r w:rsidRPr="00653C65">
        <w:rPr>
          <w:rFonts w:ascii="Abadi" w:hAnsi="Abadi"/>
          <w:b/>
          <w:bCs/>
          <w:sz w:val="21"/>
          <w:szCs w:val="21"/>
          <w:lang w:val="es-MX"/>
        </w:rPr>
        <w:t>Sube a tribuna la Diputada Kat</w:t>
      </w:r>
      <w:r w:rsidR="00E27C3B">
        <w:rPr>
          <w:rFonts w:ascii="Abadi" w:hAnsi="Abadi"/>
          <w:b/>
          <w:bCs/>
          <w:sz w:val="21"/>
          <w:szCs w:val="21"/>
          <w:lang w:val="es-MX"/>
        </w:rPr>
        <w:t>y</w:t>
      </w:r>
      <w:r w:rsidRPr="00653C65">
        <w:rPr>
          <w:rFonts w:ascii="Abadi" w:hAnsi="Abadi"/>
          <w:b/>
          <w:bCs/>
          <w:sz w:val="21"/>
          <w:szCs w:val="21"/>
          <w:lang w:val="es-MX"/>
        </w:rPr>
        <w:t>a Cristina Soto Escamilla para hablar del tema</w:t>
      </w:r>
      <w:r w:rsidR="00585AB9">
        <w:rPr>
          <w:rFonts w:ascii="Abadi" w:hAnsi="Abadi"/>
          <w:b/>
          <w:bCs/>
          <w:sz w:val="21"/>
          <w:szCs w:val="21"/>
          <w:lang w:val="es-MX"/>
        </w:rPr>
        <w:t>:</w:t>
      </w:r>
      <w:r w:rsidRPr="00653C65">
        <w:rPr>
          <w:rFonts w:ascii="Abadi" w:hAnsi="Abadi"/>
          <w:b/>
          <w:bCs/>
          <w:sz w:val="21"/>
          <w:szCs w:val="21"/>
          <w:lang w:val="es-MX"/>
        </w:rPr>
        <w:t xml:space="preserve"> </w:t>
      </w:r>
      <w:r w:rsidR="00585AB9">
        <w:rPr>
          <w:rFonts w:ascii="Abadi" w:hAnsi="Abadi"/>
          <w:b/>
          <w:bCs/>
          <w:sz w:val="21"/>
          <w:szCs w:val="21"/>
          <w:lang w:val="es-MX"/>
        </w:rPr>
        <w:t>«B</w:t>
      </w:r>
      <w:r w:rsidRPr="00653C65">
        <w:rPr>
          <w:rFonts w:ascii="Abadi" w:hAnsi="Abadi"/>
          <w:b/>
          <w:bCs/>
          <w:sz w:val="21"/>
          <w:szCs w:val="21"/>
          <w:lang w:val="es-MX"/>
        </w:rPr>
        <w:t>alance de trabajo y familia</w:t>
      </w:r>
      <w:r w:rsidR="00585AB9">
        <w:rPr>
          <w:rFonts w:ascii="Abadi" w:hAnsi="Abadi"/>
          <w:b/>
          <w:bCs/>
          <w:sz w:val="21"/>
          <w:szCs w:val="21"/>
          <w:lang w:val="es-MX"/>
        </w:rPr>
        <w:t>»</w:t>
      </w:r>
      <w:r w:rsidRPr="00653C65">
        <w:rPr>
          <w:rFonts w:ascii="Abadi" w:hAnsi="Abadi"/>
          <w:b/>
          <w:bCs/>
          <w:sz w:val="21"/>
          <w:szCs w:val="21"/>
          <w:lang w:val="es-MX"/>
        </w:rPr>
        <w:t>)</w:t>
      </w:r>
    </w:p>
    <w:bookmarkEnd w:id="20"/>
    <w:p w14:paraId="58491A82" w14:textId="639652B4" w:rsidR="00B80930" w:rsidRDefault="00B80930" w:rsidP="00653C65">
      <w:pPr>
        <w:jc w:val="both"/>
        <w:rPr>
          <w:rFonts w:ascii="Abadi" w:hAnsi="Abadi"/>
          <w:b/>
          <w:bCs/>
          <w:sz w:val="21"/>
          <w:szCs w:val="21"/>
          <w:lang w:val="es-MX"/>
        </w:rPr>
      </w:pPr>
    </w:p>
    <w:p w14:paraId="3370D0CC" w14:textId="18EFA6E6" w:rsidR="00B80930" w:rsidRDefault="00E27C3B" w:rsidP="00653C65">
      <w:pPr>
        <w:jc w:val="both"/>
        <w:rPr>
          <w:rFonts w:ascii="Abadi" w:hAnsi="Abadi"/>
          <w:sz w:val="21"/>
          <w:szCs w:val="21"/>
          <w:lang w:val="es-MX"/>
        </w:rPr>
      </w:pPr>
      <w:r w:rsidRPr="00653C65">
        <w:rPr>
          <w:rFonts w:ascii="Abadi" w:hAnsi="Abadi"/>
          <w:noProof/>
          <w:sz w:val="21"/>
          <w:szCs w:val="21"/>
          <w:lang w:val="es-MX"/>
        </w:rPr>
        <w:drawing>
          <wp:anchor distT="0" distB="0" distL="114300" distR="114300" simplePos="0" relativeHeight="251658263" behindDoc="0" locked="0" layoutInCell="1" allowOverlap="1" wp14:anchorId="7E9EE1E6" wp14:editId="5AD9F142">
            <wp:simplePos x="0" y="0"/>
            <wp:positionH relativeFrom="column">
              <wp:posOffset>290830</wp:posOffset>
            </wp:positionH>
            <wp:positionV relativeFrom="page">
              <wp:posOffset>3781425</wp:posOffset>
            </wp:positionV>
            <wp:extent cx="2009775" cy="1044575"/>
            <wp:effectExtent l="19050" t="114300" r="0" b="803275"/>
            <wp:wrapTopAndBottom/>
            <wp:docPr id="42" name="Imagen 4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pic:cNvPicPr/>
                  </pic:nvPicPr>
                  <pic:blipFill rotWithShape="1">
                    <a:blip r:embed="rId49" cstate="print">
                      <a:extLst>
                        <a:ext uri="{28A0092B-C50C-407E-A947-70E740481C1C}">
                          <a14:useLocalDpi xmlns:a14="http://schemas.microsoft.com/office/drawing/2010/main" val="0"/>
                        </a:ext>
                      </a:extLst>
                    </a:blip>
                    <a:srcRect b="7474"/>
                    <a:stretch/>
                  </pic:blipFill>
                  <pic:spPr bwMode="auto">
                    <a:xfrm>
                      <a:off x="0" y="0"/>
                      <a:ext cx="2009775" cy="1044575"/>
                    </a:xfrm>
                    <a:prstGeom prst="rect">
                      <a:avLst/>
                    </a:prstGeom>
                    <a:ln>
                      <a:noFill/>
                    </a:ln>
                    <a:effectLst>
                      <a:outerShdw blurRad="50800" dist="38100" dir="16200000" rotWithShape="0">
                        <a:prstClr val="black">
                          <a:alpha val="40000"/>
                        </a:prstClr>
                      </a:outerShd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33296" w14:textId="5FA7623E" w:rsidR="00653C65" w:rsidRPr="00653C65" w:rsidRDefault="00653C65" w:rsidP="00653C65">
      <w:pPr>
        <w:jc w:val="both"/>
        <w:rPr>
          <w:rFonts w:ascii="Abadi" w:hAnsi="Abadi"/>
          <w:sz w:val="21"/>
          <w:szCs w:val="21"/>
          <w:lang w:val="es-MX"/>
        </w:rPr>
      </w:pPr>
      <w:r w:rsidRPr="00653C65">
        <w:rPr>
          <w:rFonts w:ascii="Abadi" w:hAnsi="Abadi"/>
          <w:sz w:val="21"/>
          <w:szCs w:val="21"/>
          <w:lang w:val="es-MX"/>
        </w:rPr>
        <w:t xml:space="preserve">- Buenas tardes, con el permiso de la </w:t>
      </w:r>
      <w:r w:rsidR="001D13C9">
        <w:rPr>
          <w:rFonts w:ascii="Abadi" w:hAnsi="Abadi"/>
          <w:sz w:val="21"/>
          <w:szCs w:val="21"/>
          <w:lang w:val="es-MX"/>
        </w:rPr>
        <w:t>M</w:t>
      </w:r>
      <w:r w:rsidRPr="00653C65">
        <w:rPr>
          <w:rFonts w:ascii="Abadi" w:hAnsi="Abadi"/>
          <w:sz w:val="21"/>
          <w:szCs w:val="21"/>
          <w:lang w:val="es-MX"/>
        </w:rPr>
        <w:t xml:space="preserve">esa </w:t>
      </w:r>
      <w:r w:rsidR="001D13C9">
        <w:rPr>
          <w:rFonts w:ascii="Abadi" w:hAnsi="Abadi"/>
          <w:sz w:val="21"/>
          <w:szCs w:val="21"/>
          <w:lang w:val="es-MX"/>
        </w:rPr>
        <w:t>D</w:t>
      </w:r>
      <w:r w:rsidRPr="00653C65">
        <w:rPr>
          <w:rFonts w:ascii="Abadi" w:hAnsi="Abadi"/>
          <w:sz w:val="21"/>
          <w:szCs w:val="21"/>
          <w:lang w:val="es-MX"/>
        </w:rPr>
        <w:t>irectiva y de todos los que nos siguen por los diferentes medios de comunicación, quiero hacer este posicionamiento que es una efeméride, pero que vale la pena resaltar desde esta máxima tribuna, aquí en el estado de Guanajuato en este Congreso.</w:t>
      </w:r>
    </w:p>
    <w:p w14:paraId="7F58E7CC" w14:textId="606FBB36" w:rsidR="0002199C" w:rsidRDefault="0002199C" w:rsidP="00653C65">
      <w:pPr>
        <w:jc w:val="both"/>
        <w:rPr>
          <w:rFonts w:ascii="Abadi" w:hAnsi="Abadi"/>
          <w:sz w:val="21"/>
          <w:szCs w:val="21"/>
          <w:lang w:val="es-MX"/>
        </w:rPr>
      </w:pPr>
    </w:p>
    <w:p w14:paraId="008872CC" w14:textId="2509EED4" w:rsidR="00653C65" w:rsidRPr="00653C65" w:rsidRDefault="00653C65" w:rsidP="00653C65">
      <w:pPr>
        <w:jc w:val="both"/>
        <w:rPr>
          <w:rFonts w:ascii="Abadi" w:hAnsi="Abadi"/>
          <w:sz w:val="21"/>
          <w:szCs w:val="21"/>
          <w:lang w:val="es-MX"/>
        </w:rPr>
      </w:pPr>
      <w:r w:rsidRPr="00653C65">
        <w:rPr>
          <w:rFonts w:ascii="Abadi" w:hAnsi="Abadi"/>
          <w:sz w:val="21"/>
          <w:szCs w:val="21"/>
          <w:lang w:val="es-MX"/>
        </w:rPr>
        <w:t>- Ayer justamente fue el día nacional del balance del tema de trabajo y familia, seguramente muchos de ustedes están familiarizados con el tema y si no me gustaría platicarles, que este día se decretó en el periódico en el Diario Oficial de la Federación en el 2019 y se declaró el día nacional del balance del trabajo y familia y está conmemoración fue impulsada por la Sociedad Civil, en especial por la Asociación Nacional Cívica Femenina ANCIFEM y respaldada por el Congreso de la Unión.</w:t>
      </w:r>
    </w:p>
    <w:p w14:paraId="3A0F7B11" w14:textId="77777777" w:rsidR="0002199C" w:rsidRDefault="0002199C" w:rsidP="00653C65">
      <w:pPr>
        <w:jc w:val="both"/>
        <w:rPr>
          <w:rFonts w:ascii="Abadi" w:hAnsi="Abadi"/>
          <w:sz w:val="21"/>
          <w:szCs w:val="21"/>
          <w:lang w:val="es-MX"/>
        </w:rPr>
      </w:pPr>
    </w:p>
    <w:p w14:paraId="0DA8A878" w14:textId="71CBC126" w:rsidR="00653C65" w:rsidRPr="00653C65" w:rsidRDefault="00653C65" w:rsidP="00653C65">
      <w:pPr>
        <w:jc w:val="both"/>
        <w:rPr>
          <w:rFonts w:ascii="Abadi" w:hAnsi="Abadi"/>
          <w:sz w:val="21"/>
          <w:szCs w:val="21"/>
          <w:lang w:val="es-MX"/>
        </w:rPr>
      </w:pPr>
      <w:r w:rsidRPr="00653C65">
        <w:rPr>
          <w:rFonts w:ascii="Abadi" w:hAnsi="Abadi"/>
          <w:sz w:val="21"/>
          <w:szCs w:val="21"/>
          <w:lang w:val="es-MX"/>
        </w:rPr>
        <w:lastRenderedPageBreak/>
        <w:t>- Como cada año, se busca sensibilizar a la comunidad empresarial, a los sindicatos e instituciones educativas para promover cambios en la división del trabajo; y miren muy importante fortalecer el cuidado infantil y garantizar la salud de los empleadores, de los empleados y por supuesto de los familiares la Organización Mundial del trabajo ha definido la conciliación como el equilibrio de tensiones que se generan entre las responsabilidades profesionales y familiares; a través de una estrategia de los programas sociales, para mejorar el bienestar de las familias la Seguridad Social y económica; en particular de las madres trabajadoras. Por otra parte, las mujeres que se incorporan en el mercado laboral lo hacen con ciertas condiciones desfavorables, debido a que se asumen 2 roles.</w:t>
      </w:r>
    </w:p>
    <w:p w14:paraId="5C7826E8" w14:textId="77777777" w:rsidR="0002199C" w:rsidRDefault="0002199C" w:rsidP="00653C65">
      <w:pPr>
        <w:jc w:val="both"/>
        <w:rPr>
          <w:rFonts w:ascii="Abadi" w:hAnsi="Abadi"/>
          <w:sz w:val="21"/>
          <w:szCs w:val="21"/>
          <w:lang w:val="es-MX"/>
        </w:rPr>
      </w:pPr>
    </w:p>
    <w:p w14:paraId="1A53CB74" w14:textId="02F5A966" w:rsidR="00653C65" w:rsidRPr="00653C65" w:rsidRDefault="00653C65" w:rsidP="00653C65">
      <w:pPr>
        <w:jc w:val="both"/>
        <w:rPr>
          <w:rFonts w:ascii="Abadi" w:hAnsi="Abadi"/>
          <w:sz w:val="21"/>
          <w:szCs w:val="21"/>
          <w:lang w:val="es-MX"/>
        </w:rPr>
      </w:pPr>
      <w:r w:rsidRPr="00653C65">
        <w:rPr>
          <w:rFonts w:ascii="Abadi" w:hAnsi="Abadi"/>
          <w:sz w:val="21"/>
          <w:szCs w:val="21"/>
          <w:lang w:val="es-MX"/>
        </w:rPr>
        <w:t xml:space="preserve">-  Ya que son ellas quienes se ocupan de la carga del trabajo doméstico y del y del cuidado preponderantemente no remunerado por los que buscan empleo más flexibles y es más frecuente que interrumpan su carrera profesional para atender dichas actividades, de acuerdo con la organización para la cooperación y desarrollo económico </w:t>
      </w:r>
      <w:r w:rsidR="00F221DB">
        <w:rPr>
          <w:rFonts w:ascii="Abadi" w:hAnsi="Abadi"/>
          <w:sz w:val="21"/>
          <w:szCs w:val="21"/>
          <w:lang w:val="es-MX"/>
        </w:rPr>
        <w:t>(</w:t>
      </w:r>
      <w:r w:rsidRPr="00653C65">
        <w:rPr>
          <w:rFonts w:ascii="Abadi" w:hAnsi="Abadi"/>
          <w:sz w:val="21"/>
          <w:szCs w:val="21"/>
          <w:lang w:val="es-MX"/>
        </w:rPr>
        <w:t>OCDE</w:t>
      </w:r>
      <w:r w:rsidR="00F221DB">
        <w:rPr>
          <w:rFonts w:ascii="Abadi" w:hAnsi="Abadi"/>
          <w:sz w:val="21"/>
          <w:szCs w:val="21"/>
          <w:lang w:val="es-MX"/>
        </w:rPr>
        <w:t>)</w:t>
      </w:r>
      <w:r w:rsidRPr="00653C65">
        <w:rPr>
          <w:rFonts w:ascii="Abadi" w:hAnsi="Abadi"/>
          <w:sz w:val="21"/>
          <w:szCs w:val="21"/>
          <w:lang w:val="es-MX"/>
        </w:rPr>
        <w:t xml:space="preserve"> con corte al 2020, posicionó a México como el país con la peor calificación en el indicador que evalúa el balance sobre equilibrio entre el trabajo y la vida, lo que representa un gran desafío para las y los mexicanos que trabajan mucho, que descansan poco y esto implica un impacto negativo en el desarrollo de la sociedad, de la familia y por supuesto de la repercusión en el plano labora. </w:t>
      </w:r>
    </w:p>
    <w:p w14:paraId="3E688BE5" w14:textId="77777777" w:rsidR="0002199C" w:rsidRDefault="0002199C" w:rsidP="00653C65">
      <w:pPr>
        <w:jc w:val="both"/>
        <w:rPr>
          <w:rFonts w:ascii="Abadi" w:hAnsi="Abadi"/>
          <w:sz w:val="21"/>
          <w:szCs w:val="21"/>
          <w:lang w:val="es-MX"/>
        </w:rPr>
      </w:pPr>
    </w:p>
    <w:p w14:paraId="64CA8321" w14:textId="0A1B2CB5" w:rsidR="00C274DE" w:rsidRDefault="00653C65" w:rsidP="00653C65">
      <w:pPr>
        <w:jc w:val="both"/>
        <w:rPr>
          <w:rFonts w:ascii="Abadi" w:hAnsi="Abadi"/>
          <w:sz w:val="21"/>
          <w:szCs w:val="21"/>
          <w:lang w:val="es-MX"/>
        </w:rPr>
      </w:pPr>
      <w:r w:rsidRPr="00653C65">
        <w:rPr>
          <w:rFonts w:ascii="Abadi" w:hAnsi="Abadi"/>
          <w:sz w:val="21"/>
          <w:szCs w:val="21"/>
          <w:lang w:val="es-MX"/>
        </w:rPr>
        <w:t xml:space="preserve">- La realidad que viven de manera cotidiana las familias en general, donde no siempre se garantiza el derecho de las madres o padres a un trabajo remunerado sin tener que renunciar a una vida familiar. </w:t>
      </w:r>
    </w:p>
    <w:p w14:paraId="4F8ED79F" w14:textId="77777777" w:rsidR="00C274DE" w:rsidRDefault="00C274DE" w:rsidP="00653C65">
      <w:pPr>
        <w:jc w:val="both"/>
        <w:rPr>
          <w:rFonts w:ascii="Abadi" w:hAnsi="Abadi"/>
          <w:sz w:val="21"/>
          <w:szCs w:val="21"/>
          <w:lang w:val="es-MX"/>
        </w:rPr>
      </w:pPr>
    </w:p>
    <w:p w14:paraId="1BB0E78A" w14:textId="7CB014CE" w:rsidR="00653C65" w:rsidRPr="00653C65" w:rsidRDefault="00C274DE" w:rsidP="00653C65">
      <w:pPr>
        <w:jc w:val="both"/>
        <w:rPr>
          <w:rFonts w:ascii="Abadi" w:hAnsi="Abadi"/>
          <w:sz w:val="21"/>
          <w:szCs w:val="21"/>
          <w:lang w:val="es-MX"/>
        </w:rPr>
      </w:pPr>
      <w:r>
        <w:rPr>
          <w:rFonts w:ascii="Abadi" w:hAnsi="Abadi"/>
          <w:sz w:val="21"/>
          <w:szCs w:val="21"/>
          <w:lang w:val="es-MX"/>
        </w:rPr>
        <w:t xml:space="preserve">- </w:t>
      </w:r>
      <w:r w:rsidR="00653C65" w:rsidRPr="00653C65">
        <w:rPr>
          <w:rFonts w:ascii="Abadi" w:hAnsi="Abadi"/>
          <w:sz w:val="21"/>
          <w:szCs w:val="21"/>
          <w:lang w:val="es-MX"/>
        </w:rPr>
        <w:t xml:space="preserve">Por ello es de suma importancia visibilizar esta problemática ya que la conciliación del trabajo y la familia implica la posibilidad de permitir desempeñar la actividad laboral, y por otro lado también desarrollar los roles de familia como padres y madres, motivo por el cual es indispensable cambiar la forma de pensar y busquemos conciliar los roles tradicionales impuestos por la sociedad sobre todos aquellos donde se concibe al hombre como proveedor del hogar y a la mujer como encargada del hogar y educadora de las niñas y de los niños, lo cual trae como consecuencia apartar a los </w:t>
      </w:r>
      <w:r w:rsidR="00653C65" w:rsidRPr="00653C65">
        <w:rPr>
          <w:rFonts w:ascii="Abadi" w:hAnsi="Abadi"/>
          <w:sz w:val="21"/>
          <w:szCs w:val="21"/>
          <w:lang w:val="es-MX"/>
        </w:rPr>
        <w:t>padres de los deberes en casa y reprimir a las madres que tienen un empleo.</w:t>
      </w:r>
    </w:p>
    <w:p w14:paraId="472D0129" w14:textId="77777777" w:rsidR="00F46D1A" w:rsidRDefault="00F46D1A" w:rsidP="00653C65">
      <w:pPr>
        <w:jc w:val="both"/>
        <w:rPr>
          <w:rFonts w:ascii="Abadi" w:hAnsi="Abadi"/>
          <w:sz w:val="21"/>
          <w:szCs w:val="21"/>
          <w:lang w:val="es-MX"/>
        </w:rPr>
      </w:pPr>
    </w:p>
    <w:p w14:paraId="6CAF526A" w14:textId="0422D409" w:rsidR="00653C65" w:rsidRPr="00653C65" w:rsidRDefault="00653C65" w:rsidP="00653C65">
      <w:pPr>
        <w:jc w:val="both"/>
        <w:rPr>
          <w:rFonts w:ascii="Abadi" w:hAnsi="Abadi"/>
          <w:sz w:val="21"/>
          <w:szCs w:val="21"/>
          <w:lang w:val="es-MX"/>
        </w:rPr>
      </w:pPr>
      <w:r w:rsidRPr="00653C65">
        <w:rPr>
          <w:rFonts w:ascii="Abadi" w:hAnsi="Abadi"/>
          <w:sz w:val="21"/>
          <w:szCs w:val="21"/>
          <w:lang w:val="es-MX"/>
        </w:rPr>
        <w:t xml:space="preserve">- Reconocemos, que el cambio para lograr la conciliación efectiva debe de ser un que hacer de todos, debe de ser un que hacer entre sociedad y familia y un Gobierno donde no sólo implica la responsabilidad de exclusiva de las madres para hacer notar que enfrentan un conflicto entre lo familiar y lo profesional, sino de la participación equilibrada de mujeres y hombres, padre y madre y en ambos espacios de cooperación y respaldo mutuo. </w:t>
      </w:r>
    </w:p>
    <w:p w14:paraId="39DD917A" w14:textId="77777777" w:rsidR="00F46D1A" w:rsidRDefault="00F46D1A" w:rsidP="00653C65">
      <w:pPr>
        <w:jc w:val="both"/>
        <w:rPr>
          <w:rFonts w:ascii="Abadi" w:hAnsi="Abadi"/>
          <w:sz w:val="21"/>
          <w:szCs w:val="21"/>
          <w:lang w:val="es-MX"/>
        </w:rPr>
      </w:pPr>
    </w:p>
    <w:p w14:paraId="49D708D0" w14:textId="77777777" w:rsidR="00841B3F" w:rsidRDefault="00653C65" w:rsidP="00653C65">
      <w:pPr>
        <w:jc w:val="both"/>
        <w:rPr>
          <w:rFonts w:ascii="Abadi" w:hAnsi="Abadi"/>
          <w:sz w:val="21"/>
          <w:szCs w:val="21"/>
          <w:lang w:val="es-MX"/>
        </w:rPr>
      </w:pPr>
      <w:r w:rsidRPr="00653C65">
        <w:rPr>
          <w:rFonts w:ascii="Abadi" w:hAnsi="Abadi"/>
          <w:sz w:val="21"/>
          <w:szCs w:val="21"/>
          <w:lang w:val="es-MX"/>
        </w:rPr>
        <w:t xml:space="preserve">- Esta falta de sensibilización tiene repercusiones mayores que afectan principalmente a las a los hijos donde papá y mamá salen a trabajar y se esfuerzan por sacar a su familia adelante, porque el dinero cada vez alcanza y alcanza para menos.  </w:t>
      </w:r>
    </w:p>
    <w:p w14:paraId="09307A3A" w14:textId="77777777" w:rsidR="00841B3F" w:rsidRDefault="00841B3F" w:rsidP="00653C65">
      <w:pPr>
        <w:jc w:val="both"/>
        <w:rPr>
          <w:rFonts w:ascii="Abadi" w:hAnsi="Abadi"/>
          <w:sz w:val="21"/>
          <w:szCs w:val="21"/>
          <w:lang w:val="es-MX"/>
        </w:rPr>
      </w:pPr>
    </w:p>
    <w:p w14:paraId="1CF99453" w14:textId="6F2C150D" w:rsidR="00653C65" w:rsidRPr="00653C65" w:rsidRDefault="00841B3F" w:rsidP="00653C65">
      <w:pPr>
        <w:jc w:val="both"/>
        <w:rPr>
          <w:rFonts w:ascii="Abadi" w:hAnsi="Abadi"/>
          <w:sz w:val="21"/>
          <w:szCs w:val="21"/>
          <w:lang w:val="es-MX"/>
        </w:rPr>
      </w:pPr>
      <w:r>
        <w:rPr>
          <w:rFonts w:ascii="Abadi" w:hAnsi="Abadi"/>
          <w:sz w:val="21"/>
          <w:szCs w:val="21"/>
          <w:lang w:val="es-MX"/>
        </w:rPr>
        <w:t xml:space="preserve">- </w:t>
      </w:r>
      <w:r w:rsidR="00653C65" w:rsidRPr="00653C65">
        <w:rPr>
          <w:rFonts w:ascii="Abadi" w:hAnsi="Abadi"/>
          <w:sz w:val="21"/>
          <w:szCs w:val="21"/>
          <w:lang w:val="es-MX"/>
        </w:rPr>
        <w:t>Este esfuerzo, significa que muchas veces el trabajo de los padres les impide pasar tiempo de calidad con sus hijos debido a que el trayecto a casa a veces es muy largo y también, a veces tenemos horas de entrada, pero no tenemos horas de salida. Conforme a un estudio de la economista Sofía Aguirre, los niños y las niñas que no comen en familia tienen 10 veces menos, 10 veces más probabilidades de consumir drogas y disminuir la calidad de vida en familia, de igual manera un estudio denominado hacia el balance trabajo familia en México, realizado por el Instituto de análisis en política familiar y el Instituto municipal de la familia. Señala que entre los principales retos y necesidades destacadas se encuentran los siguientes.</w:t>
      </w:r>
    </w:p>
    <w:p w14:paraId="607727AF" w14:textId="6236D814" w:rsidR="00F46D1A" w:rsidRDefault="00F46D1A" w:rsidP="00653C65">
      <w:pPr>
        <w:jc w:val="both"/>
        <w:rPr>
          <w:rFonts w:ascii="Abadi" w:hAnsi="Abadi"/>
          <w:sz w:val="21"/>
          <w:szCs w:val="21"/>
          <w:lang w:val="es-MX"/>
        </w:rPr>
      </w:pPr>
    </w:p>
    <w:p w14:paraId="2DBBEDEC" w14:textId="5BD0DB3F" w:rsidR="00653C65" w:rsidRPr="00653C65" w:rsidRDefault="00653C65" w:rsidP="00653C65">
      <w:pPr>
        <w:jc w:val="both"/>
        <w:rPr>
          <w:rFonts w:ascii="Abadi" w:hAnsi="Abadi"/>
          <w:sz w:val="21"/>
          <w:szCs w:val="21"/>
          <w:lang w:val="es-MX"/>
        </w:rPr>
      </w:pPr>
      <w:r w:rsidRPr="00653C65">
        <w:rPr>
          <w:rFonts w:ascii="Abadi" w:hAnsi="Abadi"/>
          <w:sz w:val="21"/>
          <w:szCs w:val="21"/>
          <w:lang w:val="es-MX"/>
        </w:rPr>
        <w:t>- Existe una gran necesidad de sensibilización y capacitación en temas de equidad entre mujeres y hombres, sobre todo que garanticen ambientes laborales libres de violencia y de discriminación, sin que eso tenga que afectar los planes familiares o profesionales. Es necesario promover el reconocimiento del trabajo, no sólo el remunerado sino también, el trabajo que se hace en el hogar es necesario redefinir los espacios y modelos tradicionales de jornadas de trabajo para lograr favorecer el tiempo de convivencia, entre padres e hijos, así como lograr una distribución más equitativa de las labores del hogar.</w:t>
      </w:r>
    </w:p>
    <w:p w14:paraId="266BA17D" w14:textId="0F0CC5D9" w:rsidR="00F46D1A" w:rsidRDefault="00F46D1A" w:rsidP="00653C65">
      <w:pPr>
        <w:jc w:val="both"/>
        <w:rPr>
          <w:rFonts w:ascii="Abadi" w:hAnsi="Abadi"/>
          <w:sz w:val="21"/>
          <w:szCs w:val="21"/>
          <w:lang w:val="es-MX"/>
        </w:rPr>
      </w:pPr>
    </w:p>
    <w:p w14:paraId="0E243C6B" w14:textId="44DB7ACD" w:rsidR="00380447" w:rsidRDefault="00653C65" w:rsidP="00653C65">
      <w:pPr>
        <w:jc w:val="both"/>
        <w:rPr>
          <w:rFonts w:ascii="Abadi" w:hAnsi="Abadi"/>
          <w:sz w:val="21"/>
          <w:szCs w:val="21"/>
          <w:lang w:val="es-MX"/>
        </w:rPr>
      </w:pPr>
      <w:r w:rsidRPr="00653C65">
        <w:rPr>
          <w:rFonts w:ascii="Abadi" w:hAnsi="Abadi"/>
          <w:sz w:val="21"/>
          <w:szCs w:val="21"/>
          <w:lang w:val="es-MX"/>
        </w:rPr>
        <w:t xml:space="preserve">- Existen razones que figuran como obstáculos para la adopción de estas prácticas, como es el </w:t>
      </w:r>
      <w:r w:rsidRPr="00653C65">
        <w:rPr>
          <w:rFonts w:ascii="Abadi" w:hAnsi="Abadi"/>
          <w:sz w:val="21"/>
          <w:szCs w:val="21"/>
          <w:lang w:val="es-MX"/>
        </w:rPr>
        <w:lastRenderedPageBreak/>
        <w:t xml:space="preserve">miedo a perder el control de las organizaciones, así como también los colaboradores necesitan una adecuada capacitación y evaluación que les permita desarrollarse de forma integral en el ámbito profesional y personal. </w:t>
      </w:r>
    </w:p>
    <w:p w14:paraId="3302E2D0" w14:textId="77777777" w:rsidR="00380447" w:rsidRDefault="00380447" w:rsidP="00653C65">
      <w:pPr>
        <w:jc w:val="both"/>
        <w:rPr>
          <w:rFonts w:ascii="Abadi" w:hAnsi="Abadi"/>
          <w:sz w:val="21"/>
          <w:szCs w:val="21"/>
          <w:lang w:val="es-MX"/>
        </w:rPr>
      </w:pPr>
    </w:p>
    <w:p w14:paraId="1DA3524D" w14:textId="577F2C83" w:rsidR="00653C65" w:rsidRPr="00653C65" w:rsidRDefault="00380447" w:rsidP="00653C65">
      <w:pPr>
        <w:jc w:val="both"/>
        <w:rPr>
          <w:rFonts w:ascii="Abadi" w:hAnsi="Abadi"/>
          <w:sz w:val="21"/>
          <w:szCs w:val="21"/>
          <w:lang w:val="es-MX"/>
        </w:rPr>
      </w:pPr>
      <w:r>
        <w:rPr>
          <w:rFonts w:ascii="Abadi" w:hAnsi="Abadi"/>
          <w:sz w:val="21"/>
          <w:szCs w:val="21"/>
          <w:lang w:val="es-MX"/>
        </w:rPr>
        <w:t xml:space="preserve">- </w:t>
      </w:r>
      <w:r w:rsidR="00653C65" w:rsidRPr="00653C65">
        <w:rPr>
          <w:rFonts w:ascii="Abadi" w:hAnsi="Abadi"/>
          <w:sz w:val="21"/>
          <w:szCs w:val="21"/>
          <w:lang w:val="es-MX"/>
        </w:rPr>
        <w:t>Ahora bien, es muy importante que los gobiernos y las empresas diseñen acciones que promuevan este balance entre el trabajo y la familia, como licencias por maternidad y paternidad, teletrabajo, home Office, horarios flexibles, estancias infantiles, salas de lactancia entre otras.</w:t>
      </w:r>
    </w:p>
    <w:p w14:paraId="4584614C" w14:textId="77777777" w:rsidR="00F46D1A" w:rsidRDefault="00F46D1A" w:rsidP="00F46D1A">
      <w:pPr>
        <w:jc w:val="both"/>
        <w:rPr>
          <w:rFonts w:ascii="Abadi" w:hAnsi="Abadi"/>
          <w:sz w:val="21"/>
          <w:szCs w:val="21"/>
          <w:lang w:val="es-MX"/>
        </w:rPr>
      </w:pPr>
    </w:p>
    <w:p w14:paraId="41FF3AE1" w14:textId="0D97403B" w:rsidR="00C77193" w:rsidRDefault="00653C65" w:rsidP="00F46D1A">
      <w:pPr>
        <w:jc w:val="both"/>
        <w:rPr>
          <w:rFonts w:ascii="Abadi" w:hAnsi="Abadi"/>
          <w:sz w:val="21"/>
          <w:szCs w:val="21"/>
          <w:lang w:val="es-MX"/>
        </w:rPr>
      </w:pPr>
      <w:r w:rsidRPr="00653C65">
        <w:rPr>
          <w:rFonts w:ascii="Abadi" w:hAnsi="Abadi"/>
          <w:sz w:val="21"/>
          <w:szCs w:val="21"/>
          <w:lang w:val="es-MX"/>
        </w:rPr>
        <w:t xml:space="preserve">- Por ello desde el </w:t>
      </w:r>
      <w:r w:rsidR="00C77193">
        <w:rPr>
          <w:rFonts w:ascii="Abadi" w:hAnsi="Abadi"/>
          <w:sz w:val="21"/>
          <w:szCs w:val="21"/>
          <w:lang w:val="es-MX"/>
        </w:rPr>
        <w:t>G</w:t>
      </w:r>
      <w:r w:rsidRPr="00653C65">
        <w:rPr>
          <w:rFonts w:ascii="Abadi" w:hAnsi="Abadi"/>
          <w:sz w:val="21"/>
          <w:szCs w:val="21"/>
          <w:lang w:val="es-MX"/>
        </w:rPr>
        <w:t xml:space="preserve">rupo </w:t>
      </w:r>
      <w:r w:rsidR="00C77193">
        <w:rPr>
          <w:rFonts w:ascii="Abadi" w:hAnsi="Abadi"/>
          <w:sz w:val="21"/>
          <w:szCs w:val="21"/>
          <w:lang w:val="es-MX"/>
        </w:rPr>
        <w:t>P</w:t>
      </w:r>
      <w:r w:rsidRPr="00653C65">
        <w:rPr>
          <w:rFonts w:ascii="Abadi" w:hAnsi="Abadi"/>
          <w:sz w:val="21"/>
          <w:szCs w:val="21"/>
          <w:lang w:val="es-MX"/>
        </w:rPr>
        <w:t xml:space="preserve">arlamentario de Acción Nacional, hacemos un atento llamado a los padres y madres, hombres y mujeres, sociedad y Gobierno a tomar conciencia de las repercusiones que afecta, el no contar con un equilibrio entre la vida del trabajo, la vida personal y la vida familiar. </w:t>
      </w:r>
    </w:p>
    <w:p w14:paraId="7E87CD3B" w14:textId="77777777" w:rsidR="00C77193" w:rsidRDefault="00C77193" w:rsidP="00F46D1A">
      <w:pPr>
        <w:jc w:val="both"/>
        <w:rPr>
          <w:rFonts w:ascii="Abadi" w:hAnsi="Abadi"/>
          <w:sz w:val="21"/>
          <w:szCs w:val="21"/>
          <w:lang w:val="es-MX"/>
        </w:rPr>
      </w:pPr>
    </w:p>
    <w:p w14:paraId="1D99061A" w14:textId="69CA366F" w:rsidR="00653C65" w:rsidRPr="00653C65" w:rsidRDefault="00C77193" w:rsidP="00F46D1A">
      <w:pPr>
        <w:jc w:val="both"/>
        <w:rPr>
          <w:rFonts w:ascii="Abadi" w:hAnsi="Abadi"/>
          <w:sz w:val="21"/>
          <w:szCs w:val="21"/>
          <w:lang w:val="es-MX"/>
        </w:rPr>
      </w:pPr>
      <w:r>
        <w:rPr>
          <w:rFonts w:ascii="Abadi" w:hAnsi="Abadi"/>
          <w:sz w:val="21"/>
          <w:szCs w:val="21"/>
          <w:lang w:val="es-MX"/>
        </w:rPr>
        <w:t xml:space="preserve">- </w:t>
      </w:r>
      <w:r w:rsidR="00653C65" w:rsidRPr="00653C65">
        <w:rPr>
          <w:rFonts w:ascii="Abadi" w:hAnsi="Abadi"/>
          <w:sz w:val="21"/>
          <w:szCs w:val="21"/>
          <w:lang w:val="es-MX"/>
        </w:rPr>
        <w:t>Estamos seguros de que en la medida de que equilibremos la vida y el trabajo alcanzaremos un bienestar para nuestra sociedad y para nuestras familias.</w:t>
      </w:r>
    </w:p>
    <w:p w14:paraId="6A3BCCA3" w14:textId="77777777" w:rsidR="00F46D1A" w:rsidRDefault="00F46D1A" w:rsidP="00653C65">
      <w:pPr>
        <w:jc w:val="both"/>
        <w:rPr>
          <w:rFonts w:ascii="Abadi" w:hAnsi="Abadi"/>
          <w:sz w:val="21"/>
          <w:szCs w:val="21"/>
          <w:lang w:val="es-MX"/>
        </w:rPr>
      </w:pPr>
    </w:p>
    <w:p w14:paraId="26FE01CB" w14:textId="77777777" w:rsidR="00736AE8" w:rsidRDefault="00653C65" w:rsidP="00F46D1A">
      <w:pPr>
        <w:jc w:val="both"/>
        <w:rPr>
          <w:rFonts w:ascii="Abadi" w:hAnsi="Abadi"/>
          <w:sz w:val="21"/>
          <w:szCs w:val="21"/>
          <w:lang w:val="es-MX"/>
        </w:rPr>
      </w:pPr>
      <w:r w:rsidRPr="00653C65">
        <w:rPr>
          <w:rFonts w:ascii="Abadi" w:hAnsi="Abadi"/>
          <w:sz w:val="21"/>
          <w:szCs w:val="21"/>
          <w:lang w:val="es-MX"/>
        </w:rPr>
        <w:t xml:space="preserve">- Mujeres y hombres, madres y padres corresponsables y equilibrados, construiremos familias unidas que sin duda son la clave en el presente y en el futuro de esta sociedad, busquemos legislar con una visión de familia, pero, sobre todo, entender que también lo que pasa de la puerta hacia adentro afecta, lo que es de la puerta hacia afuera. </w:t>
      </w:r>
    </w:p>
    <w:p w14:paraId="1145965C" w14:textId="77777777" w:rsidR="00736AE8" w:rsidRDefault="00736AE8" w:rsidP="00F46D1A">
      <w:pPr>
        <w:jc w:val="both"/>
        <w:rPr>
          <w:rFonts w:ascii="Abadi" w:hAnsi="Abadi"/>
          <w:sz w:val="21"/>
          <w:szCs w:val="21"/>
          <w:lang w:val="es-MX"/>
        </w:rPr>
      </w:pPr>
    </w:p>
    <w:p w14:paraId="128BDAC8" w14:textId="265B2274" w:rsidR="00653C65" w:rsidRDefault="00736AE8" w:rsidP="00F46D1A">
      <w:pPr>
        <w:jc w:val="both"/>
        <w:rPr>
          <w:rFonts w:ascii="Abadi" w:hAnsi="Abadi"/>
          <w:sz w:val="21"/>
          <w:szCs w:val="21"/>
          <w:lang w:val="es-MX"/>
        </w:rPr>
      </w:pPr>
      <w:r>
        <w:rPr>
          <w:rFonts w:ascii="Abadi" w:hAnsi="Abadi"/>
          <w:sz w:val="21"/>
          <w:szCs w:val="21"/>
          <w:lang w:val="es-MX"/>
        </w:rPr>
        <w:t xml:space="preserve">- </w:t>
      </w:r>
      <w:r w:rsidR="00653C65" w:rsidRPr="00653C65">
        <w:rPr>
          <w:rFonts w:ascii="Abadi" w:hAnsi="Abadi"/>
          <w:sz w:val="21"/>
          <w:szCs w:val="21"/>
          <w:lang w:val="es-MX"/>
        </w:rPr>
        <w:t>Muchas gracias.</w:t>
      </w:r>
    </w:p>
    <w:p w14:paraId="27CCCF92" w14:textId="77777777" w:rsidR="00653C65" w:rsidRPr="00653C65" w:rsidRDefault="00653C65" w:rsidP="00653C65">
      <w:pPr>
        <w:jc w:val="both"/>
        <w:rPr>
          <w:rFonts w:ascii="Abadi" w:hAnsi="Abadi"/>
          <w:sz w:val="21"/>
          <w:szCs w:val="21"/>
          <w:lang w:val="es-MX"/>
        </w:rPr>
      </w:pPr>
    </w:p>
    <w:p w14:paraId="1A54DB23" w14:textId="617A94D9" w:rsidR="00653C65" w:rsidRDefault="00653C65" w:rsidP="00F46D1A">
      <w:pPr>
        <w:ind w:firstLine="708"/>
        <w:jc w:val="both"/>
        <w:rPr>
          <w:rFonts w:ascii="Abadi" w:hAnsi="Abadi"/>
          <w:sz w:val="21"/>
          <w:szCs w:val="21"/>
          <w:lang w:val="es-MX"/>
        </w:rPr>
      </w:pPr>
      <w:r w:rsidRPr="00653C65">
        <w:rPr>
          <w:rFonts w:ascii="Abadi" w:hAnsi="Abadi"/>
          <w:b/>
          <w:bCs/>
          <w:sz w:val="21"/>
          <w:szCs w:val="21"/>
          <w:lang w:val="es-MX"/>
        </w:rPr>
        <w:t>- La Presidencia. –</w:t>
      </w:r>
      <w:r w:rsidRPr="00653C65">
        <w:rPr>
          <w:rFonts w:ascii="Abadi" w:hAnsi="Abadi"/>
          <w:sz w:val="21"/>
          <w:szCs w:val="21"/>
          <w:lang w:val="es-MX"/>
        </w:rPr>
        <w:t xml:space="preserve"> Muchas gracias diputada.</w:t>
      </w:r>
    </w:p>
    <w:p w14:paraId="36AD25E5" w14:textId="77777777" w:rsidR="001C051D" w:rsidRPr="00653C65" w:rsidRDefault="001C051D" w:rsidP="00F46D1A">
      <w:pPr>
        <w:ind w:firstLine="708"/>
        <w:jc w:val="both"/>
        <w:rPr>
          <w:rFonts w:ascii="Abadi" w:hAnsi="Abadi"/>
          <w:sz w:val="21"/>
          <w:szCs w:val="21"/>
          <w:lang w:val="es-MX"/>
        </w:rPr>
      </w:pPr>
    </w:p>
    <w:p w14:paraId="44679532" w14:textId="6984C611" w:rsidR="00653C65" w:rsidRDefault="00653C65" w:rsidP="001C051D">
      <w:pPr>
        <w:ind w:firstLine="708"/>
        <w:jc w:val="both"/>
        <w:rPr>
          <w:rFonts w:ascii="Abadi" w:hAnsi="Abadi"/>
          <w:sz w:val="21"/>
          <w:szCs w:val="21"/>
          <w:lang w:val="es-MX"/>
        </w:rPr>
      </w:pPr>
      <w:r w:rsidRPr="00653C65">
        <w:rPr>
          <w:rFonts w:ascii="Abadi" w:hAnsi="Abadi"/>
          <w:sz w:val="21"/>
          <w:szCs w:val="21"/>
          <w:lang w:val="es-MX"/>
        </w:rPr>
        <w:t>- Y esta presidencia le da la más cordial bienvenida a la regidora Josefina Sánchez Silva, regidora de Acámbaro, invitada por el Grupo Parlamentario de Morena, bienvenida a regidora.</w:t>
      </w:r>
    </w:p>
    <w:p w14:paraId="25AF6AFB" w14:textId="77777777" w:rsidR="00653C65" w:rsidRPr="00653C65" w:rsidRDefault="00653C65" w:rsidP="00653C65">
      <w:pPr>
        <w:jc w:val="both"/>
        <w:rPr>
          <w:rFonts w:ascii="Abadi" w:hAnsi="Abadi"/>
          <w:sz w:val="21"/>
          <w:szCs w:val="21"/>
          <w:lang w:val="es-MX"/>
        </w:rPr>
      </w:pPr>
    </w:p>
    <w:p w14:paraId="21279980" w14:textId="3F9BD26F" w:rsidR="002A1BB7" w:rsidRDefault="00653C65" w:rsidP="00F46D1A">
      <w:pPr>
        <w:ind w:firstLine="708"/>
        <w:jc w:val="both"/>
        <w:rPr>
          <w:rFonts w:ascii="Abadi" w:hAnsi="Abadi"/>
          <w:sz w:val="21"/>
          <w:szCs w:val="21"/>
          <w:lang w:val="es-MX"/>
        </w:rPr>
      </w:pPr>
      <w:r w:rsidRPr="00653C65">
        <w:rPr>
          <w:rFonts w:ascii="Abadi" w:hAnsi="Abadi"/>
          <w:b/>
          <w:bCs/>
          <w:sz w:val="21"/>
          <w:szCs w:val="21"/>
          <w:lang w:val="es-MX"/>
        </w:rPr>
        <w:t>- La Secretaria.-</w:t>
      </w:r>
      <w:r w:rsidRPr="00653C65">
        <w:rPr>
          <w:rFonts w:ascii="Abadi" w:hAnsi="Abadi"/>
          <w:sz w:val="21"/>
          <w:szCs w:val="21"/>
          <w:lang w:val="es-MX"/>
        </w:rPr>
        <w:t xml:space="preserve">  Señora presidenta, me permite informarle que se han agotado los asuntos en listados en la orden del día. </w:t>
      </w:r>
    </w:p>
    <w:p w14:paraId="57E4CD81" w14:textId="77777777" w:rsidR="002A1BB7" w:rsidRDefault="002A1BB7" w:rsidP="00F46D1A">
      <w:pPr>
        <w:ind w:firstLine="708"/>
        <w:jc w:val="both"/>
        <w:rPr>
          <w:rFonts w:ascii="Abadi" w:hAnsi="Abadi"/>
          <w:sz w:val="21"/>
          <w:szCs w:val="21"/>
          <w:lang w:val="es-MX"/>
        </w:rPr>
      </w:pPr>
    </w:p>
    <w:p w14:paraId="54D383F1" w14:textId="41AA4F05" w:rsidR="00653C65" w:rsidRDefault="002A1BB7" w:rsidP="00F46D1A">
      <w:pPr>
        <w:ind w:firstLine="708"/>
        <w:jc w:val="both"/>
        <w:rPr>
          <w:rFonts w:ascii="Abadi" w:hAnsi="Abadi"/>
          <w:sz w:val="21"/>
          <w:szCs w:val="21"/>
          <w:lang w:val="es-MX"/>
        </w:rPr>
      </w:pPr>
      <w:r>
        <w:rPr>
          <w:rFonts w:ascii="Abadi" w:hAnsi="Abadi"/>
          <w:sz w:val="21"/>
          <w:szCs w:val="21"/>
          <w:lang w:val="es-MX"/>
        </w:rPr>
        <w:t xml:space="preserve">- </w:t>
      </w:r>
      <w:r w:rsidR="00653C65" w:rsidRPr="00653C65">
        <w:rPr>
          <w:rFonts w:ascii="Abadi" w:hAnsi="Abadi"/>
          <w:sz w:val="21"/>
          <w:szCs w:val="21"/>
          <w:lang w:val="es-MX"/>
        </w:rPr>
        <w:t xml:space="preserve">Así mismo le informó que la asistencia a la presente </w:t>
      </w:r>
      <w:r>
        <w:rPr>
          <w:rFonts w:ascii="Abadi" w:hAnsi="Abadi"/>
          <w:sz w:val="21"/>
          <w:szCs w:val="21"/>
          <w:lang w:val="es-MX"/>
        </w:rPr>
        <w:t>S</w:t>
      </w:r>
      <w:r w:rsidR="00653C65" w:rsidRPr="00653C65">
        <w:rPr>
          <w:rFonts w:ascii="Abadi" w:hAnsi="Abadi"/>
          <w:sz w:val="21"/>
          <w:szCs w:val="21"/>
          <w:lang w:val="es-MX"/>
        </w:rPr>
        <w:t xml:space="preserve">esión fue de 34 diputadas y diputados, y se registraron las inasistencias de </w:t>
      </w:r>
      <w:r w:rsidR="00653C65" w:rsidRPr="00653C65">
        <w:rPr>
          <w:rFonts w:ascii="Abadi" w:hAnsi="Abadi"/>
          <w:sz w:val="21"/>
          <w:szCs w:val="21"/>
          <w:lang w:val="es-MX"/>
        </w:rPr>
        <w:t>las diputadas Laura Cristina Márquez Alcalá y Briseida Anabel Magdaleno González, justificadas en su momento por la presidencia.</w:t>
      </w:r>
    </w:p>
    <w:p w14:paraId="5C714A78" w14:textId="03166E41" w:rsidR="00653C65" w:rsidRPr="00653C65" w:rsidRDefault="00653C65" w:rsidP="00653C65">
      <w:pPr>
        <w:jc w:val="both"/>
        <w:rPr>
          <w:rFonts w:ascii="Abadi" w:hAnsi="Abadi"/>
          <w:sz w:val="21"/>
          <w:szCs w:val="21"/>
          <w:lang w:val="es-MX"/>
        </w:rPr>
      </w:pPr>
    </w:p>
    <w:p w14:paraId="51799A27" w14:textId="7743D0E1" w:rsidR="00653C65" w:rsidRDefault="00653C65" w:rsidP="00F46D1A">
      <w:pPr>
        <w:ind w:firstLine="708"/>
        <w:jc w:val="both"/>
        <w:rPr>
          <w:rFonts w:ascii="Abadi" w:hAnsi="Abadi"/>
          <w:sz w:val="21"/>
          <w:szCs w:val="21"/>
          <w:lang w:val="es-MX"/>
        </w:rPr>
      </w:pPr>
      <w:r w:rsidRPr="00653C65">
        <w:rPr>
          <w:rFonts w:ascii="Abadi" w:hAnsi="Abadi"/>
          <w:b/>
          <w:bCs/>
          <w:sz w:val="21"/>
          <w:szCs w:val="21"/>
          <w:lang w:val="es-MX"/>
        </w:rPr>
        <w:t>- La Presidenta. -</w:t>
      </w:r>
      <w:r w:rsidRPr="00653C65">
        <w:rPr>
          <w:rFonts w:ascii="Abadi" w:hAnsi="Abadi"/>
          <w:sz w:val="21"/>
          <w:szCs w:val="21"/>
          <w:lang w:val="es-MX"/>
        </w:rPr>
        <w:t xml:space="preserve"> Muchas gracias, y en virtud de que el quorum de asistencia a la presente sesión se ha mantenido hasta el momento no puede instruir a un nuevo pase de lista, dándole las gracias a mi diputada secretaria, diputada Yulma, muchas gracias.</w:t>
      </w:r>
    </w:p>
    <w:p w14:paraId="7FB13475" w14:textId="745C248D" w:rsidR="00653C65" w:rsidRPr="00653C65" w:rsidRDefault="00653C65" w:rsidP="00653C65">
      <w:pPr>
        <w:jc w:val="both"/>
        <w:rPr>
          <w:rFonts w:ascii="Abadi" w:hAnsi="Abadi"/>
          <w:sz w:val="21"/>
          <w:szCs w:val="21"/>
          <w:lang w:val="es-MX"/>
        </w:rPr>
      </w:pPr>
    </w:p>
    <w:p w14:paraId="411BAFB2" w14:textId="4E7E8173" w:rsidR="00653C65" w:rsidRPr="00653C65" w:rsidRDefault="00653C65" w:rsidP="00F46D1A">
      <w:pPr>
        <w:ind w:firstLine="708"/>
        <w:jc w:val="both"/>
        <w:rPr>
          <w:rFonts w:ascii="Abadi" w:hAnsi="Abadi"/>
          <w:sz w:val="21"/>
          <w:szCs w:val="21"/>
          <w:lang w:val="es-MX"/>
        </w:rPr>
      </w:pPr>
      <w:r w:rsidRPr="00653C65">
        <w:rPr>
          <w:rFonts w:ascii="Abadi" w:hAnsi="Abadi"/>
          <w:sz w:val="21"/>
          <w:szCs w:val="21"/>
          <w:lang w:val="es-MX"/>
        </w:rPr>
        <w:t xml:space="preserve">- Se levanta la sesión siendo las </w:t>
      </w:r>
      <w:r w:rsidRPr="00A80BE3">
        <w:rPr>
          <w:rFonts w:ascii="Abadi" w:hAnsi="Abadi"/>
          <w:b/>
          <w:bCs/>
          <w:sz w:val="21"/>
          <w:szCs w:val="21"/>
          <w:lang w:val="es-MX"/>
        </w:rPr>
        <w:t>12:</w:t>
      </w:r>
      <w:r w:rsidR="00986591" w:rsidRPr="00A80BE3">
        <w:rPr>
          <w:rFonts w:ascii="Abadi" w:hAnsi="Abadi"/>
          <w:b/>
          <w:bCs/>
          <w:sz w:val="21"/>
          <w:szCs w:val="21"/>
          <w:lang w:val="es-MX"/>
        </w:rPr>
        <w:t>45</w:t>
      </w:r>
      <w:r w:rsidRPr="00653C65">
        <w:rPr>
          <w:rFonts w:ascii="Abadi" w:hAnsi="Abadi"/>
          <w:sz w:val="21"/>
          <w:szCs w:val="21"/>
          <w:lang w:val="es-MX"/>
        </w:rPr>
        <w:t xml:space="preserve"> </w:t>
      </w:r>
      <w:r w:rsidR="00986591" w:rsidRPr="002A1BB7">
        <w:rPr>
          <w:rFonts w:ascii="Abadi" w:hAnsi="Abadi"/>
          <w:b/>
          <w:bCs/>
          <w:sz w:val="21"/>
          <w:szCs w:val="21"/>
          <w:lang w:val="es-MX"/>
        </w:rPr>
        <w:t>(d</w:t>
      </w:r>
      <w:r w:rsidR="000B3FAA" w:rsidRPr="002A1BB7">
        <w:rPr>
          <w:rFonts w:ascii="Abadi" w:hAnsi="Abadi"/>
          <w:b/>
          <w:bCs/>
          <w:sz w:val="21"/>
          <w:szCs w:val="21"/>
          <w:lang w:val="es-MX"/>
        </w:rPr>
        <w:t>oce horas y cuarenta y cinco minutos)</w:t>
      </w:r>
      <w:r w:rsidR="000B3FAA">
        <w:rPr>
          <w:rFonts w:ascii="Abadi" w:hAnsi="Abadi"/>
          <w:sz w:val="21"/>
          <w:szCs w:val="21"/>
          <w:lang w:val="es-MX"/>
        </w:rPr>
        <w:t xml:space="preserve"> </w:t>
      </w:r>
      <w:r w:rsidRPr="00653C65">
        <w:rPr>
          <w:rFonts w:ascii="Abadi" w:hAnsi="Abadi"/>
          <w:sz w:val="21"/>
          <w:szCs w:val="21"/>
          <w:lang w:val="es-MX"/>
        </w:rPr>
        <w:t>y se comunican las diputadas y a los diputados que se les citara para la siguiente, por conducto de la secretaria general.</w:t>
      </w:r>
    </w:p>
    <w:p w14:paraId="3BACBDC5" w14:textId="366777A6" w:rsidR="00F46D1A" w:rsidRDefault="00F46D1A" w:rsidP="00653C65">
      <w:pPr>
        <w:jc w:val="both"/>
        <w:rPr>
          <w:rFonts w:ascii="Abadi" w:hAnsi="Abadi"/>
          <w:sz w:val="21"/>
          <w:szCs w:val="21"/>
          <w:lang w:val="es-MX"/>
        </w:rPr>
      </w:pPr>
    </w:p>
    <w:p w14:paraId="5E301E39" w14:textId="264C62E9" w:rsidR="00653C65" w:rsidRPr="00653C65" w:rsidRDefault="00653C65" w:rsidP="00F46D1A">
      <w:pPr>
        <w:ind w:firstLine="708"/>
        <w:jc w:val="both"/>
        <w:rPr>
          <w:rFonts w:ascii="Abadi" w:hAnsi="Abadi"/>
          <w:sz w:val="21"/>
          <w:szCs w:val="21"/>
          <w:lang w:val="es-MX"/>
        </w:rPr>
      </w:pPr>
      <w:r w:rsidRPr="00653C65">
        <w:rPr>
          <w:rFonts w:ascii="Abadi" w:hAnsi="Abadi"/>
          <w:sz w:val="21"/>
          <w:szCs w:val="21"/>
          <w:lang w:val="es-MX"/>
        </w:rPr>
        <w:t>- Que tengan todos un excelente jueves y un excelente fin de semana.</w:t>
      </w:r>
      <w:r w:rsidR="00D17987">
        <w:rPr>
          <w:rStyle w:val="Refdenotaalpie"/>
          <w:rFonts w:ascii="Abadi" w:hAnsi="Abadi"/>
          <w:sz w:val="21"/>
          <w:szCs w:val="21"/>
          <w:lang w:val="es-MX"/>
        </w:rPr>
        <w:footnoteReference w:id="47"/>
      </w:r>
    </w:p>
    <w:p w14:paraId="4796228C" w14:textId="36EEDCB0" w:rsidR="006F56E9" w:rsidRPr="00653C65" w:rsidRDefault="006F56E9" w:rsidP="0011174C">
      <w:pPr>
        <w:jc w:val="both"/>
        <w:rPr>
          <w:rFonts w:ascii="Abadi" w:hAnsi="Abadi"/>
          <w:sz w:val="21"/>
          <w:szCs w:val="21"/>
        </w:rPr>
      </w:pPr>
    </w:p>
    <w:p w14:paraId="0DE68C44" w14:textId="30A015AF" w:rsidR="006F56E9" w:rsidRDefault="00B61143" w:rsidP="00892633">
      <w:pPr>
        <w:ind w:firstLine="708"/>
        <w:jc w:val="both"/>
      </w:pPr>
      <w:r>
        <w:rPr>
          <w:rFonts w:ascii="Abadi" w:hAnsi="Abadi"/>
          <w:noProof/>
          <w:sz w:val="21"/>
          <w:szCs w:val="21"/>
        </w:rPr>
        <mc:AlternateContent>
          <mc:Choice Requires="wpg">
            <w:drawing>
              <wp:anchor distT="0" distB="0" distL="114300" distR="114300" simplePos="0" relativeHeight="251658260" behindDoc="0" locked="0" layoutInCell="1" allowOverlap="1" wp14:anchorId="7A28A278" wp14:editId="5C803ABE">
                <wp:simplePos x="0" y="0"/>
                <wp:positionH relativeFrom="column">
                  <wp:align>left</wp:align>
                </wp:positionH>
                <wp:positionV relativeFrom="paragraph">
                  <wp:posOffset>172891</wp:posOffset>
                </wp:positionV>
                <wp:extent cx="2552700" cy="3671248"/>
                <wp:effectExtent l="0" t="0" r="19050" b="24765"/>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3671248"/>
                          <a:chOff x="0" y="0"/>
                          <a:chExt cx="2696210" cy="3597275"/>
                        </a:xfrm>
                      </wpg:grpSpPr>
                      <wps:wsp>
                        <wps:cNvPr id="71" name="Diagrama de flujo: multidocumento 45"/>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03EBE29E" w14:textId="77777777" w:rsidR="00374153" w:rsidRPr="001040DC" w:rsidRDefault="00374153" w:rsidP="00374153">
                              <w:pPr>
                                <w:suppressOverlap/>
                                <w:jc w:val="center"/>
                                <w:rPr>
                                  <w:rFonts w:ascii="Abadi" w:hAnsi="Abadi" w:cs="Arial"/>
                                  <w:b/>
                                  <w:sz w:val="18"/>
                                  <w:szCs w:val="18"/>
                                  <w:lang w:val="pt-PT"/>
                                </w:rPr>
                              </w:pPr>
                            </w:p>
                            <w:p w14:paraId="0B617E8D" w14:textId="77777777" w:rsidR="00374153" w:rsidRPr="001040DC" w:rsidRDefault="00374153" w:rsidP="00374153">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36408EB6"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65AFAB64"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1F4EFBEA"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3422F8A8" w14:textId="77777777" w:rsidR="00374153" w:rsidRPr="001040DC" w:rsidRDefault="00374153" w:rsidP="00374153">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3CAA04CC" w14:textId="77777777" w:rsidR="00374153" w:rsidRPr="001040DC" w:rsidRDefault="00374153" w:rsidP="00374153">
                              <w:pPr>
                                <w:suppressOverlap/>
                                <w:jc w:val="center"/>
                                <w:rPr>
                                  <w:rFonts w:ascii="Abadi" w:hAnsi="Abadi" w:cs="Arial"/>
                                  <w:b/>
                                  <w:sz w:val="18"/>
                                  <w:szCs w:val="18"/>
                                  <w:lang w:val="pt-PT"/>
                                </w:rPr>
                              </w:pPr>
                            </w:p>
                            <w:p w14:paraId="6186CFB0"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0BDA7B04"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7AE0764"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A5E7758" w14:textId="77777777" w:rsidR="00374153" w:rsidRPr="001040DC" w:rsidRDefault="00374153" w:rsidP="00374153">
                              <w:pPr>
                                <w:suppressOverlap/>
                                <w:jc w:val="center"/>
                                <w:rPr>
                                  <w:rFonts w:ascii="Abadi" w:hAnsi="Abadi" w:cs="Arial"/>
                                  <w:b/>
                                  <w:sz w:val="18"/>
                                  <w:szCs w:val="18"/>
                                  <w:lang w:val="pt-PT"/>
                                </w:rPr>
                              </w:pPr>
                            </w:p>
                            <w:p w14:paraId="25155A04"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3F2B0646"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709C7575"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3D52F507" w14:textId="77777777" w:rsidR="00374153" w:rsidRPr="001040DC" w:rsidRDefault="00374153" w:rsidP="00374153">
                              <w:pPr>
                                <w:suppressOverlap/>
                                <w:jc w:val="center"/>
                                <w:rPr>
                                  <w:rFonts w:ascii="Abadi" w:hAnsi="Abadi" w:cs="Arial"/>
                                  <w:b/>
                                  <w:sz w:val="18"/>
                                  <w:szCs w:val="18"/>
                                  <w:lang w:val="pt-PT"/>
                                </w:rPr>
                              </w:pPr>
                            </w:p>
                            <w:p w14:paraId="328EDA32"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2D558309" w14:textId="09F06EA5" w:rsidR="00374153"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154BCC7" w14:textId="557E5A12" w:rsidR="00071A86" w:rsidRPr="001040DC" w:rsidRDefault="00071A86" w:rsidP="00374153">
                              <w:pPr>
                                <w:suppressOverlap/>
                                <w:jc w:val="center"/>
                                <w:rPr>
                                  <w:rFonts w:ascii="Abadi" w:hAnsi="Abadi" w:cs="Arial"/>
                                  <w:b/>
                                  <w:sz w:val="18"/>
                                  <w:szCs w:val="18"/>
                                  <w:lang w:val="pt-PT"/>
                                </w:rPr>
                              </w:pPr>
                            </w:p>
                            <w:p w14:paraId="4490C610" w14:textId="2400A782" w:rsidR="00374153" w:rsidRPr="001040DC" w:rsidRDefault="00374153" w:rsidP="006D199F">
                              <w:pPr>
                                <w:jc w:val="right"/>
                              </w:pPr>
                            </w:p>
                            <w:p w14:paraId="010B2CD5" w14:textId="77777777" w:rsidR="00374153" w:rsidRPr="00495760" w:rsidRDefault="00374153" w:rsidP="00374153">
                              <w:pPr>
                                <w:pStyle w:val="Prrafodelista"/>
                                <w:numPr>
                                  <w:ilvl w:val="0"/>
                                  <w:numId w:val="41"/>
                                </w:numPr>
                                <w:tabs>
                                  <w:tab w:val="num" w:pos="360"/>
                                </w:tabs>
                                <w:spacing w:after="160" w:line="259" w:lineRule="auto"/>
                                <w:ind w:left="0" w:firstLine="0"/>
                                <w:suppressOverlap/>
                                <w:jc w:val="center"/>
                                <w:rPr>
                                  <w:rFonts w:ascii="Abadi" w:hAnsi="Abadi" w:cs="Arial"/>
                                  <w:b/>
                                  <w:sz w:val="18"/>
                                  <w:szCs w:val="18"/>
                                  <w:lang w:val="pt-PT"/>
                                </w:rPr>
                              </w:pPr>
                            </w:p>
                            <w:p w14:paraId="24C392C4" w14:textId="77777777" w:rsidR="00374153" w:rsidRPr="001040DC" w:rsidRDefault="00374153" w:rsidP="003741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agen 46" descr="Interfaz de usuario gráfica&#10;&#10;Descripción generada automáticamente con confianza media"/>
                          <pic:cNvPicPr>
                            <a:picLocks noChangeAspect="1"/>
                          </pic:cNvPicPr>
                        </pic:nvPicPr>
                        <pic:blipFill>
                          <a:blip r:embed="rId50" cstate="print"/>
                          <a:stretch>
                            <a:fillRect/>
                          </a:stretch>
                        </pic:blipFill>
                        <pic:spPr>
                          <a:xfrm>
                            <a:off x="1047750" y="0"/>
                            <a:ext cx="662940" cy="276225"/>
                          </a:xfrm>
                          <a:prstGeom prst="rect">
                            <a:avLst/>
                          </a:prstGeom>
                        </pic:spPr>
                      </pic:pic>
                      <wps:wsp>
                        <wps:cNvPr id="73"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676D3121" w14:textId="77777777" w:rsidR="00374153" w:rsidRPr="00544C73" w:rsidRDefault="00374153" w:rsidP="00374153">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6302C03D" w14:textId="77777777" w:rsidR="00374153" w:rsidRPr="00EE0581" w:rsidRDefault="00374153" w:rsidP="00374153">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7A28A278" id="Grupo 70" o:spid="_x0000_s1026" style="position:absolute;left:0;text-align:left;margin-left:0;margin-top:13.6pt;width:201pt;height:289.05pt;z-index:251658260;mso-position-horizontal:left;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" filled="f" strokecolor="windowText" strokeweight="1pt">
                  <v:textbox>
                    <w:txbxContent>
                      <w:p w14:paraId="03EBE29E" w14:textId="77777777" w:rsidR="00374153" w:rsidRPr="001040DC" w:rsidRDefault="00374153" w:rsidP="00374153">
                        <w:pPr>
                          <w:suppressOverlap/>
                          <w:jc w:val="center"/>
                          <w:rPr>
                            <w:rFonts w:ascii="Abadi" w:hAnsi="Abadi" w:cs="Arial"/>
                            <w:b/>
                            <w:sz w:val="18"/>
                            <w:szCs w:val="18"/>
                            <w:lang w:val="pt-PT"/>
                          </w:rPr>
                        </w:pPr>
                      </w:p>
                      <w:p w14:paraId="0B617E8D" w14:textId="77777777" w:rsidR="00374153" w:rsidRPr="001040DC" w:rsidRDefault="00374153" w:rsidP="00374153">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36408EB6"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65AFAB64"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1F4EFBEA"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3422F8A8" w14:textId="77777777" w:rsidR="00374153" w:rsidRPr="001040DC" w:rsidRDefault="00374153" w:rsidP="00374153">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3CAA04CC" w14:textId="77777777" w:rsidR="00374153" w:rsidRPr="001040DC" w:rsidRDefault="00374153" w:rsidP="00374153">
                        <w:pPr>
                          <w:suppressOverlap/>
                          <w:jc w:val="center"/>
                          <w:rPr>
                            <w:rFonts w:ascii="Abadi" w:hAnsi="Abadi" w:cs="Arial"/>
                            <w:b/>
                            <w:sz w:val="18"/>
                            <w:szCs w:val="18"/>
                            <w:lang w:val="pt-PT"/>
                          </w:rPr>
                        </w:pPr>
                      </w:p>
                      <w:p w14:paraId="6186CFB0"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0BDA7B04"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7AE0764"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A5E7758" w14:textId="77777777" w:rsidR="00374153" w:rsidRPr="001040DC" w:rsidRDefault="00374153" w:rsidP="00374153">
                        <w:pPr>
                          <w:suppressOverlap/>
                          <w:jc w:val="center"/>
                          <w:rPr>
                            <w:rFonts w:ascii="Abadi" w:hAnsi="Abadi" w:cs="Arial"/>
                            <w:b/>
                            <w:sz w:val="18"/>
                            <w:szCs w:val="18"/>
                            <w:lang w:val="pt-PT"/>
                          </w:rPr>
                        </w:pPr>
                      </w:p>
                      <w:p w14:paraId="25155A04"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3F2B0646"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709C7575"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3D52F507" w14:textId="77777777" w:rsidR="00374153" w:rsidRPr="001040DC" w:rsidRDefault="00374153" w:rsidP="00374153">
                        <w:pPr>
                          <w:suppressOverlap/>
                          <w:jc w:val="center"/>
                          <w:rPr>
                            <w:rFonts w:ascii="Abadi" w:hAnsi="Abadi" w:cs="Arial"/>
                            <w:b/>
                            <w:sz w:val="18"/>
                            <w:szCs w:val="18"/>
                            <w:lang w:val="pt-PT"/>
                          </w:rPr>
                        </w:pPr>
                      </w:p>
                      <w:p w14:paraId="328EDA32" w14:textId="77777777" w:rsidR="00374153" w:rsidRPr="001040DC"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2D558309" w14:textId="09F06EA5" w:rsidR="00374153" w:rsidRDefault="00374153" w:rsidP="00374153">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154BCC7" w14:textId="557E5A12" w:rsidR="00071A86" w:rsidRPr="001040DC" w:rsidRDefault="00071A86" w:rsidP="00374153">
                        <w:pPr>
                          <w:suppressOverlap/>
                          <w:jc w:val="center"/>
                          <w:rPr>
                            <w:rFonts w:ascii="Abadi" w:hAnsi="Abadi" w:cs="Arial"/>
                            <w:b/>
                            <w:sz w:val="18"/>
                            <w:szCs w:val="18"/>
                            <w:lang w:val="pt-PT"/>
                          </w:rPr>
                        </w:pPr>
                      </w:p>
                      <w:p w14:paraId="4490C610" w14:textId="2400A782" w:rsidR="00374153" w:rsidRPr="001040DC" w:rsidRDefault="00374153" w:rsidP="006D199F">
                        <w:pPr>
                          <w:jc w:val="right"/>
                        </w:pPr>
                      </w:p>
                      <w:p w14:paraId="010B2CD5" w14:textId="77777777" w:rsidR="00374153" w:rsidRPr="00495760" w:rsidRDefault="00374153" w:rsidP="00374153">
                        <w:pPr>
                          <w:pStyle w:val="Prrafodelista"/>
                          <w:numPr>
                            <w:ilvl w:val="0"/>
                            <w:numId w:val="41"/>
                          </w:numPr>
                          <w:tabs>
                            <w:tab w:val="num" w:pos="360"/>
                          </w:tabs>
                          <w:spacing w:after="160" w:line="259" w:lineRule="auto"/>
                          <w:ind w:left="0" w:firstLine="0"/>
                          <w:suppressOverlap/>
                          <w:jc w:val="center"/>
                          <w:rPr>
                            <w:rFonts w:ascii="Abadi" w:hAnsi="Abadi" w:cs="Arial"/>
                            <w:b/>
                            <w:sz w:val="18"/>
                            <w:szCs w:val="18"/>
                            <w:lang w:val="pt-PT"/>
                          </w:rPr>
                        </w:pPr>
                      </w:p>
                      <w:p w14:paraId="24C392C4" w14:textId="77777777" w:rsidR="00374153" w:rsidRPr="001040DC" w:rsidRDefault="00374153" w:rsidP="0037415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">
                  <v:imagedata r:id="rId51"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676D3121" w14:textId="77777777" w:rsidR="00374153" w:rsidRPr="00544C73" w:rsidRDefault="00374153" w:rsidP="00374153">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6302C03D" w14:textId="77777777" w:rsidR="00374153" w:rsidRPr="00EE0581" w:rsidRDefault="00374153" w:rsidP="00374153">
                        <w:pPr>
                          <w:rPr>
                            <w:sz w:val="16"/>
                            <w:szCs w:val="16"/>
                          </w:rPr>
                        </w:pPr>
                      </w:p>
                    </w:txbxContent>
                  </v:textbox>
                </v:shape>
              </v:group>
            </w:pict>
          </mc:Fallback>
        </mc:AlternateContent>
      </w:r>
    </w:p>
    <w:p w14:paraId="6CB90994" w14:textId="603D7436" w:rsidR="006F56E9" w:rsidRDefault="006F56E9" w:rsidP="00892633">
      <w:pPr>
        <w:ind w:firstLine="708"/>
        <w:jc w:val="both"/>
      </w:pPr>
    </w:p>
    <w:p w14:paraId="5BDCF092" w14:textId="4605FFC8" w:rsidR="006F56E9" w:rsidRDefault="006F56E9" w:rsidP="00892633">
      <w:pPr>
        <w:ind w:firstLine="708"/>
        <w:jc w:val="both"/>
      </w:pPr>
    </w:p>
    <w:p w14:paraId="6F328753" w14:textId="007E7C09" w:rsidR="006F56E9" w:rsidRDefault="006F56E9" w:rsidP="00892633">
      <w:pPr>
        <w:ind w:firstLine="708"/>
        <w:jc w:val="both"/>
      </w:pPr>
    </w:p>
    <w:p w14:paraId="0F690292" w14:textId="4A944F57" w:rsidR="006F56E9" w:rsidRDefault="006F56E9" w:rsidP="00892633">
      <w:pPr>
        <w:ind w:firstLine="708"/>
        <w:jc w:val="both"/>
      </w:pPr>
    </w:p>
    <w:p w14:paraId="36B499B4" w14:textId="49796F7F" w:rsidR="006F56E9" w:rsidRDefault="006F56E9" w:rsidP="00892633">
      <w:pPr>
        <w:ind w:firstLine="708"/>
        <w:jc w:val="both"/>
      </w:pPr>
    </w:p>
    <w:p w14:paraId="52B7448F" w14:textId="5BCE1197" w:rsidR="006F56E9" w:rsidRDefault="006F56E9" w:rsidP="00892633">
      <w:pPr>
        <w:ind w:firstLine="708"/>
        <w:jc w:val="both"/>
      </w:pPr>
    </w:p>
    <w:p w14:paraId="0B85C06D" w14:textId="4D2C057D" w:rsidR="006F56E9" w:rsidRDefault="006F56E9" w:rsidP="00892633">
      <w:pPr>
        <w:ind w:firstLine="708"/>
        <w:jc w:val="both"/>
      </w:pPr>
    </w:p>
    <w:p w14:paraId="2CDB6DBE" w14:textId="046D89B9" w:rsidR="000D0101" w:rsidRDefault="000D0101" w:rsidP="00892633">
      <w:pPr>
        <w:ind w:firstLine="708"/>
        <w:jc w:val="both"/>
      </w:pPr>
    </w:p>
    <w:p w14:paraId="79492AC9" w14:textId="06FB6426" w:rsidR="000D0101" w:rsidRDefault="000D0101" w:rsidP="00892633">
      <w:pPr>
        <w:ind w:firstLine="708"/>
        <w:jc w:val="both"/>
      </w:pPr>
    </w:p>
    <w:p w14:paraId="753DB47B" w14:textId="5B41D91B" w:rsidR="000D0101" w:rsidRDefault="000D0101" w:rsidP="00892633">
      <w:pPr>
        <w:ind w:firstLine="708"/>
        <w:jc w:val="both"/>
      </w:pPr>
    </w:p>
    <w:p w14:paraId="0832B58E" w14:textId="5D875C7D" w:rsidR="000D0101" w:rsidRDefault="000D0101" w:rsidP="00892633">
      <w:pPr>
        <w:ind w:firstLine="708"/>
        <w:jc w:val="both"/>
      </w:pPr>
    </w:p>
    <w:p w14:paraId="6E9B86A4" w14:textId="5F89430D" w:rsidR="000D0101" w:rsidRDefault="000D0101" w:rsidP="00892633">
      <w:pPr>
        <w:ind w:firstLine="708"/>
        <w:jc w:val="both"/>
      </w:pPr>
    </w:p>
    <w:p w14:paraId="2FDE4522" w14:textId="7D0EE30B" w:rsidR="000D0101" w:rsidRDefault="000D0101" w:rsidP="00892633">
      <w:pPr>
        <w:ind w:firstLine="708"/>
        <w:jc w:val="both"/>
      </w:pPr>
    </w:p>
    <w:p w14:paraId="3F2917F4" w14:textId="2688C854" w:rsidR="000D0101" w:rsidRDefault="000D0101" w:rsidP="00892633">
      <w:pPr>
        <w:ind w:firstLine="708"/>
        <w:jc w:val="both"/>
      </w:pPr>
    </w:p>
    <w:p w14:paraId="687A0C70" w14:textId="2D3C214B" w:rsidR="000D0101" w:rsidRDefault="000D0101" w:rsidP="00892633">
      <w:pPr>
        <w:ind w:firstLine="708"/>
        <w:jc w:val="both"/>
      </w:pPr>
    </w:p>
    <w:p w14:paraId="76D616B4" w14:textId="0E31FD24" w:rsidR="000D0101" w:rsidRDefault="000D0101" w:rsidP="00892633">
      <w:pPr>
        <w:ind w:firstLine="708"/>
        <w:jc w:val="both"/>
      </w:pPr>
    </w:p>
    <w:p w14:paraId="2EC90A66" w14:textId="71A0A6FF" w:rsidR="000D0101" w:rsidRDefault="000D0101" w:rsidP="00892633">
      <w:pPr>
        <w:ind w:firstLine="708"/>
        <w:jc w:val="both"/>
      </w:pPr>
    </w:p>
    <w:p w14:paraId="3B336A77" w14:textId="3E882B60" w:rsidR="000D0101" w:rsidRDefault="000D0101" w:rsidP="00892633">
      <w:pPr>
        <w:ind w:firstLine="708"/>
        <w:jc w:val="both"/>
      </w:pPr>
    </w:p>
    <w:p w14:paraId="08F4DB0B" w14:textId="43A73BD2" w:rsidR="000D0101" w:rsidRDefault="000D0101" w:rsidP="00892633">
      <w:pPr>
        <w:ind w:firstLine="708"/>
        <w:jc w:val="both"/>
      </w:pPr>
    </w:p>
    <w:p w14:paraId="445A718B" w14:textId="5CC2AC59" w:rsidR="000D0101" w:rsidRDefault="000D0101" w:rsidP="00892633">
      <w:pPr>
        <w:ind w:firstLine="708"/>
        <w:jc w:val="both"/>
      </w:pPr>
    </w:p>
    <w:p w14:paraId="335ABDC8" w14:textId="3B2F6744" w:rsidR="000D0101" w:rsidRDefault="000D0101" w:rsidP="00892633">
      <w:pPr>
        <w:ind w:firstLine="708"/>
        <w:jc w:val="both"/>
      </w:pPr>
    </w:p>
    <w:p w14:paraId="24996BBB" w14:textId="2CC6981C" w:rsidR="000D0101" w:rsidRDefault="000D0101" w:rsidP="00892633">
      <w:pPr>
        <w:ind w:firstLine="708"/>
        <w:jc w:val="both"/>
      </w:pPr>
    </w:p>
    <w:p w14:paraId="59C64655" w14:textId="77777777" w:rsidR="000D0101" w:rsidRDefault="000D0101" w:rsidP="00892633">
      <w:pPr>
        <w:ind w:firstLine="708"/>
        <w:jc w:val="both"/>
      </w:pPr>
    </w:p>
    <w:p w14:paraId="4D26218D" w14:textId="4AE1F4FD" w:rsidR="006F56E9" w:rsidRDefault="006F56E9" w:rsidP="00892633">
      <w:pPr>
        <w:ind w:firstLine="708"/>
        <w:jc w:val="both"/>
      </w:pPr>
    </w:p>
    <w:p w14:paraId="598074C9" w14:textId="300D2BEC" w:rsidR="006F56E9" w:rsidRDefault="006F56E9" w:rsidP="00892633">
      <w:pPr>
        <w:ind w:firstLine="708"/>
        <w:jc w:val="both"/>
      </w:pPr>
    </w:p>
    <w:p w14:paraId="045ABB9A" w14:textId="27DBC5A2" w:rsidR="006F56E9" w:rsidRDefault="006F56E9" w:rsidP="00892633">
      <w:pPr>
        <w:ind w:firstLine="708"/>
        <w:jc w:val="both"/>
      </w:pPr>
    </w:p>
    <w:p w14:paraId="3539A4A7" w14:textId="7AAD34BA" w:rsidR="006F56E9" w:rsidRDefault="006F56E9" w:rsidP="00892633">
      <w:pPr>
        <w:ind w:firstLine="708"/>
        <w:jc w:val="both"/>
      </w:pPr>
    </w:p>
    <w:sectPr w:rsidR="006F56E9" w:rsidSect="00014348">
      <w:footnotePr>
        <w:numStart w:val="2"/>
      </w:footnotePr>
      <w:type w:val="continuous"/>
      <w:pgSz w:w="12240" w:h="15840" w:code="1"/>
      <w:pgMar w:top="709" w:right="1750" w:bottom="425" w:left="709" w:header="714" w:footer="1196"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13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FC215" w14:textId="77777777" w:rsidR="008975AE" w:rsidRDefault="008975AE">
      <w:r>
        <w:separator/>
      </w:r>
    </w:p>
  </w:endnote>
  <w:endnote w:type="continuationSeparator" w:id="0">
    <w:p w14:paraId="51DB695D" w14:textId="77777777" w:rsidR="008975AE" w:rsidRDefault="008975AE">
      <w:r>
        <w:continuationSeparator/>
      </w:r>
    </w:p>
  </w:endnote>
  <w:endnote w:type="continuationNotice" w:id="1">
    <w:p w14:paraId="08045057" w14:textId="77777777" w:rsidR="008975AE" w:rsidRDefault="008975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panose1 w:val="00000000000000000000"/>
    <w:charset w:val="00"/>
    <w:family w:val="auto"/>
    <w:notTrueType/>
    <w:pitch w:val="default"/>
    <w:sig w:usb0="00000003" w:usb1="00000000" w:usb2="00000000" w:usb3="00000000" w:csb0="00000001" w:csb1="00000000"/>
  </w:font>
  <w:font w:name="*Arial-14598-Identity-H">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ItalicMT">
    <w:altName w:val="Arial"/>
    <w:panose1 w:val="00000000000000000000"/>
    <w:charset w:val="00"/>
    <w:family w:val="swiss"/>
    <w:notTrueType/>
    <w:pitch w:val="default"/>
    <w:sig w:usb0="00000003" w:usb1="00000000" w:usb2="00000000" w:usb3="00000000" w:csb0="00000001" w:csb1="00000000"/>
  </w:font>
  <w:font w:name="*Courier New-9665-Identity-H">
    <w:altName w:val="Calibri"/>
    <w:panose1 w:val="00000000000000000000"/>
    <w:charset w:val="00"/>
    <w:family w:val="auto"/>
    <w:notTrueType/>
    <w:pitch w:val="default"/>
    <w:sig w:usb0="00000003" w:usb1="00000000" w:usb2="00000000" w:usb3="00000000" w:csb0="00000001" w:csb1="00000000"/>
  </w:font>
  <w:font w:name="*Calibri-Bold-9659-Identity-H">
    <w:altName w:val="Calibri"/>
    <w:panose1 w:val="00000000000000000000"/>
    <w:charset w:val="00"/>
    <w:family w:val="auto"/>
    <w:notTrueType/>
    <w:pitch w:val="default"/>
    <w:sig w:usb0="00000003" w:usb1="00000000" w:usb2="00000000" w:usb3="00000000" w:csb0="00000001" w:csb1="00000000"/>
  </w:font>
  <w:font w:name="*Comic Sans MS-Italic-9667-Iden">
    <w:altName w:val="Calibri"/>
    <w:panose1 w:val="00000000000000000000"/>
    <w:charset w:val="00"/>
    <w:family w:val="auto"/>
    <w:notTrueType/>
    <w:pitch w:val="default"/>
    <w:sig w:usb0="00000003" w:usb1="00000000" w:usb2="00000000" w:usb3="00000000" w:csb0="00000001" w:csb1="00000000"/>
  </w:font>
  <w:font w:name="*Times New Roman-BoldItalic-964">
    <w:altName w:val="Calibri"/>
    <w:panose1 w:val="00000000000000000000"/>
    <w:charset w:val="00"/>
    <w:family w:val="auto"/>
    <w:notTrueType/>
    <w:pitch w:val="default"/>
    <w:sig w:usb0="00000003" w:usb1="00000000" w:usb2="00000000" w:usb3="00000000" w:csb0="00000001" w:csb1="00000000"/>
  </w:font>
  <w:font w:name="*Arial-8670-Identity-H">
    <w:altName w:val="Calibri"/>
    <w:panose1 w:val="00000000000000000000"/>
    <w:charset w:val="00"/>
    <w:family w:val="auto"/>
    <w:notTrueType/>
    <w:pitch w:val="default"/>
    <w:sig w:usb0="00000003" w:usb1="00000000" w:usb2="00000000" w:usb3="00000000" w:csb0="00000001" w:csb1="00000000"/>
  </w:font>
  <w:font w:name="*Calibri-Bold-8666-Identity-H">
    <w:altName w:val="Calibri"/>
    <w:panose1 w:val="00000000000000000000"/>
    <w:charset w:val="00"/>
    <w:family w:val="auto"/>
    <w:notTrueType/>
    <w:pitch w:val="default"/>
    <w:sig w:usb0="00000003" w:usb1="00000000" w:usb2="00000000" w:usb3="00000000" w:csb0="00000001" w:csb1="00000000"/>
  </w:font>
  <w:font w:name="*Arial-8116-Identity-H">
    <w:altName w:val="Calibri"/>
    <w:panose1 w:val="00000000000000000000"/>
    <w:charset w:val="00"/>
    <w:family w:val="auto"/>
    <w:notTrueType/>
    <w:pitch w:val="default"/>
    <w:sig w:usb0="00000003" w:usb1="00000000" w:usb2="00000000" w:usb3="00000000" w:csb0="00000001" w:csb1="00000000"/>
  </w:font>
  <w:font w:name="*Arial-Bold-8117-Identity-H">
    <w:altName w:val="Calibri"/>
    <w:panose1 w:val="00000000000000000000"/>
    <w:charset w:val="00"/>
    <w:family w:val="auto"/>
    <w:notTrueType/>
    <w:pitch w:val="default"/>
    <w:sig w:usb0="00000003" w:usb1="00000000" w:usb2="00000000" w:usb3="00000000" w:csb0="00000001" w:csb1="00000000"/>
  </w:font>
  <w:font w:name="*Microsoft Sans Serif-Italic-81">
    <w:altName w:val="Calibri"/>
    <w:panose1 w:val="00000000000000000000"/>
    <w:charset w:val="00"/>
    <w:family w:val="auto"/>
    <w:notTrueType/>
    <w:pitch w:val="default"/>
    <w:sig w:usb0="00000003" w:usb1="00000000" w:usb2="00000000" w:usb3="00000000" w:csb0="00000001" w:csb1="00000000"/>
  </w:font>
  <w:font w:name="*Times New Roman-Italic-8111-Id">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ndara Light">
    <w:panose1 w:val="020E0502030303020204"/>
    <w:charset w:val="00"/>
    <w:family w:val="swiss"/>
    <w:pitch w:val="variable"/>
    <w:sig w:usb0="A00002FF" w:usb1="00000002"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ourier New-10248-Identity-H">
    <w:altName w:val="Calibri"/>
    <w:panose1 w:val="00000000000000000000"/>
    <w:charset w:val="00"/>
    <w:family w:val="auto"/>
    <w:notTrueType/>
    <w:pitch w:val="default"/>
    <w:sig w:usb0="00000003" w:usb1="00000000" w:usb2="00000000" w:usb3="00000000" w:csb0="00000001" w:csb1="00000000"/>
  </w:font>
  <w:font w:name="*Microsoft Sans Serif-Italic-10">
    <w:altName w:val="Calibri"/>
    <w:panose1 w:val="00000000000000000000"/>
    <w:charset w:val="00"/>
    <w:family w:val="auto"/>
    <w:notTrueType/>
    <w:pitch w:val="default"/>
    <w:sig w:usb0="00000003" w:usb1="00000000" w:usb2="00000000" w:usb3="00000000" w:csb0="00000001" w:csb1="00000000"/>
  </w:font>
  <w:font w:name="*Arial-Bold-10247-Identity-H">
    <w:altName w:val="Calibri"/>
    <w:panose1 w:val="00000000000000000000"/>
    <w:charset w:val="00"/>
    <w:family w:val="auto"/>
    <w:notTrueType/>
    <w:pitch w:val="default"/>
    <w:sig w:usb0="00000003" w:usb1="00000000" w:usb2="00000000" w:usb3="00000000" w:csb0="00000001" w:csb1="00000000"/>
  </w:font>
  <w:font w:name="*Times New Roman-Italic-10232-I">
    <w:altName w:val="Calibri"/>
    <w:panose1 w:val="00000000000000000000"/>
    <w:charset w:val="00"/>
    <w:family w:val="auto"/>
    <w:notTrueType/>
    <w:pitch w:val="default"/>
    <w:sig w:usb0="00000003" w:usb1="00000000" w:usb2="00000000" w:usb3="00000000" w:csb0="00000001" w:csb1="00000000"/>
  </w:font>
  <w:font w:name="*Times New Roman-Italic-10231-I">
    <w:altName w:val="Calibri"/>
    <w:panose1 w:val="00000000000000000000"/>
    <w:charset w:val="00"/>
    <w:family w:val="auto"/>
    <w:notTrueType/>
    <w:pitch w:val="default"/>
    <w:sig w:usb0="00000003" w:usb1="00000000" w:usb2="00000000" w:usb3="00000000" w:csb0="00000001" w:csb1="00000000"/>
  </w:font>
  <w:font w:name="*Verdana-10250-Identity-H">
    <w:altName w:val="Calibri"/>
    <w:panose1 w:val="00000000000000000000"/>
    <w:charset w:val="00"/>
    <w:family w:val="auto"/>
    <w:notTrueType/>
    <w:pitch w:val="default"/>
    <w:sig w:usb0="00000003" w:usb1="00000000" w:usb2="00000000" w:usb3="00000000" w:csb0="00000001" w:csb1="00000000"/>
  </w:font>
  <w:font w:name="*Courier New-10196-Identity-H">
    <w:altName w:val="Calibri"/>
    <w:panose1 w:val="00000000000000000000"/>
    <w:charset w:val="00"/>
    <w:family w:val="auto"/>
    <w:notTrueType/>
    <w:pitch w:val="default"/>
    <w:sig w:usb0="00000003" w:usb1="00000000" w:usb2="00000000" w:usb3="00000000" w:csb0="00000001" w:csb1="00000000"/>
  </w:font>
  <w:font w:name="*Calibri-Bold-10192-Identity-H">
    <w:altName w:val="Calibri"/>
    <w:panose1 w:val="00000000000000000000"/>
    <w:charset w:val="00"/>
    <w:family w:val="auto"/>
    <w:notTrueType/>
    <w:pitch w:val="default"/>
    <w:sig w:usb0="00000003" w:usb1="00000000" w:usb2="00000000" w:usb3="00000000" w:csb0="00000001" w:csb1="00000000"/>
  </w:font>
  <w:font w:name="*Courier New-5014-Identity-H">
    <w:altName w:val="Calibri"/>
    <w:panose1 w:val="00000000000000000000"/>
    <w:charset w:val="00"/>
    <w:family w:val="auto"/>
    <w:notTrueType/>
    <w:pitch w:val="default"/>
    <w:sig w:usb0="00000003" w:usb1="00000000" w:usb2="00000000" w:usb3="00000000" w:csb0="00000001" w:csb1="00000000"/>
  </w:font>
  <w:font w:name="*Microsoft Sans Serif-Bold-5016">
    <w:altName w:val="Calibri"/>
    <w:panose1 w:val="00000000000000000000"/>
    <w:charset w:val="00"/>
    <w:family w:val="auto"/>
    <w:notTrueType/>
    <w:pitch w:val="default"/>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Arial-Bold-12726-Identity-H">
    <w:altName w:val="Calibri"/>
    <w:panose1 w:val="00000000000000000000"/>
    <w:charset w:val="00"/>
    <w:family w:val="auto"/>
    <w:notTrueType/>
    <w:pitch w:val="default"/>
    <w:sig w:usb0="00000003" w:usb1="00000000" w:usb2="00000000" w:usb3="00000000" w:csb0="00000001" w:csb1="00000000"/>
  </w:font>
  <w:font w:name="*Calibri-Bold-12718-Identity-H">
    <w:altName w:val="Calibri"/>
    <w:panose1 w:val="00000000000000000000"/>
    <w:charset w:val="00"/>
    <w:family w:val="auto"/>
    <w:notTrueType/>
    <w:pitch w:val="default"/>
    <w:sig w:usb0="00000003" w:usb1="00000000" w:usb2="00000000" w:usb3="00000000" w:csb0="00000001" w:csb1="00000000"/>
  </w:font>
  <w:font w:name="*Times New Roman-Bold-12710-Ide">
    <w:altName w:val="Calibri"/>
    <w:panose1 w:val="00000000000000000000"/>
    <w:charset w:val="00"/>
    <w:family w:val="auto"/>
    <w:notTrueType/>
    <w:pitch w:val="default"/>
    <w:sig w:usb0="00000003" w:usb1="00000000" w:usb2="00000000" w:usb3="00000000" w:csb0="00000001" w:csb1="00000000"/>
  </w:font>
  <w:font w:name="*Arial-12723-Identity-H">
    <w:altName w:val="Calibri"/>
    <w:panose1 w:val="00000000000000000000"/>
    <w:charset w:val="00"/>
    <w:family w:val="auto"/>
    <w:notTrueType/>
    <w:pitch w:val="default"/>
    <w:sig w:usb0="00000003" w:usb1="00000000" w:usb2="00000000" w:usb3="00000000" w:csb0="00000001" w:csb1="00000000"/>
  </w:font>
  <w:font w:name="*Times New Roman-12709-Identity">
    <w:altName w:val="Calibri"/>
    <w:panose1 w:val="00000000000000000000"/>
    <w:charset w:val="00"/>
    <w:family w:val="auto"/>
    <w:notTrueType/>
    <w:pitch w:val="default"/>
    <w:sig w:usb0="00000003" w:usb1="00000000" w:usb2="00000000" w:usb3="00000000" w:csb0="00000001" w:csb1="00000000"/>
  </w:font>
  <w:font w:name="*Times New Roman-12708-Identity">
    <w:altName w:val="Calibri"/>
    <w:panose1 w:val="00000000000000000000"/>
    <w:charset w:val="00"/>
    <w:family w:val="auto"/>
    <w:notTrueType/>
    <w:pitch w:val="default"/>
    <w:sig w:usb0="00000003" w:usb1="00000000" w:usb2="00000000" w:usb3="00000000" w:csb0="00000001" w:csb1="00000000"/>
  </w:font>
  <w:font w:name="*Arial-Italic-12725-Identity-H">
    <w:altName w:val="Calibri"/>
    <w:panose1 w:val="00000000000000000000"/>
    <w:charset w:val="00"/>
    <w:family w:val="auto"/>
    <w:notTrueType/>
    <w:pitch w:val="default"/>
    <w:sig w:usb0="00000003" w:usb1="00000000" w:usb2="00000000" w:usb3="00000000" w:csb0="00000001" w:csb1="00000000"/>
  </w:font>
  <w:font w:name="*Arial-12724-Identity-H">
    <w:altName w:val="Calibri"/>
    <w:panose1 w:val="00000000000000000000"/>
    <w:charset w:val="00"/>
    <w:family w:val="auto"/>
    <w:notTrueType/>
    <w:pitch w:val="default"/>
    <w:sig w:usb0="00000003" w:usb1="00000000" w:usb2="00000000" w:usb3="00000000" w:csb0="00000001" w:csb1="00000000"/>
  </w:font>
  <w:font w:name="*Arial-9611-Identity-H">
    <w:altName w:val="Calibri"/>
    <w:panose1 w:val="00000000000000000000"/>
    <w:charset w:val="00"/>
    <w:family w:val="auto"/>
    <w:notTrueType/>
    <w:pitch w:val="default"/>
    <w:sig w:usb0="00000003" w:usb1="00000000" w:usb2="00000000" w:usb3="00000000" w:csb0="00000001" w:csb1="00000000"/>
  </w:font>
  <w:font w:name="*Calibri-11221-Identity-H">
    <w:altName w:val="Calibri"/>
    <w:panose1 w:val="00000000000000000000"/>
    <w:charset w:val="00"/>
    <w:family w:val="auto"/>
    <w:notTrueType/>
    <w:pitch w:val="default"/>
    <w:sig w:usb0="00000003" w:usb1="00000000" w:usb2="00000000" w:usb3="00000000" w:csb0="00000001" w:csb1="00000000"/>
  </w:font>
  <w:font w:name="*Arial-Italic-11226-Identity-H">
    <w:altName w:val="Calibri"/>
    <w:panose1 w:val="00000000000000000000"/>
    <w:charset w:val="00"/>
    <w:family w:val="auto"/>
    <w:notTrueType/>
    <w:pitch w:val="default"/>
    <w:sig w:usb0="00000003" w:usb1="00000000" w:usb2="00000000" w:usb3="00000000" w:csb0="00000001" w:csb1="00000000"/>
  </w:font>
  <w:font w:name="*Arial-Italic-11225-Identity-H">
    <w:altName w:val="Calibri"/>
    <w:panose1 w:val="00000000000000000000"/>
    <w:charset w:val="00"/>
    <w:family w:val="auto"/>
    <w:notTrueType/>
    <w:pitch w:val="default"/>
    <w:sig w:usb0="00000003" w:usb1="00000000" w:usb2="00000000" w:usb3="00000000" w:csb0="00000001" w:csb1="00000000"/>
  </w:font>
  <w:font w:name="*Arial-11224-Identity-H">
    <w:altName w:val="Calibri"/>
    <w:panose1 w:val="00000000000000000000"/>
    <w:charset w:val="00"/>
    <w:family w:val="auto"/>
    <w:notTrueType/>
    <w:pitch w:val="default"/>
    <w:sig w:usb0="00000003" w:usb1="00000000" w:usb2="00000000" w:usb3="00000000" w:csb0="00000001" w:csb1="00000000"/>
  </w:font>
  <w:font w:name="*Arial-Italic-14599-Identity-H">
    <w:altName w:val="Calibri"/>
    <w:panose1 w:val="00000000000000000000"/>
    <w:charset w:val="00"/>
    <w:family w:val="auto"/>
    <w:notTrueType/>
    <w:pitch w:val="default"/>
    <w:sig w:usb0="00000003" w:usb1="00000000" w:usb2="00000000" w:usb3="00000000" w:csb0="00000001" w:csb1="00000000"/>
  </w:font>
  <w:font w:name="*Arial-8033-Identity-H">
    <w:altName w:val="Calibri"/>
    <w:panose1 w:val="00000000000000000000"/>
    <w:charset w:val="00"/>
    <w:family w:val="auto"/>
    <w:notTrueType/>
    <w:pitch w:val="default"/>
    <w:sig w:usb0="00000003" w:usb1="00000000" w:usb2="00000000" w:usb3="00000000" w:csb0="00000001" w:csb1="00000000"/>
  </w:font>
  <w:font w:name="*Arial-12544-Identity-H">
    <w:altName w:val="Calibri"/>
    <w:panose1 w:val="00000000000000000000"/>
    <w:charset w:val="00"/>
    <w:family w:val="auto"/>
    <w:notTrueType/>
    <w:pitch w:val="default"/>
    <w:sig w:usb0="00000003" w:usb1="00000000" w:usb2="00000000" w:usb3="00000000" w:csb0="00000001" w:csb1="00000000"/>
  </w:font>
  <w:font w:name="*Arial-12545-Identity-H">
    <w:altName w:val="Calibri"/>
    <w:panose1 w:val="00000000000000000000"/>
    <w:charset w:val="00"/>
    <w:family w:val="auto"/>
    <w:notTrueType/>
    <w:pitch w:val="default"/>
    <w:sig w:usb0="00000003" w:usb1="00000000" w:usb2="00000000" w:usb3="00000000" w:csb0="00000001" w:csb1="00000000"/>
  </w:font>
  <w:font w:name="*Arial-8695-Identity-H">
    <w:altName w:val="Calibri"/>
    <w:panose1 w:val="00000000000000000000"/>
    <w:charset w:val="00"/>
    <w:family w:val="auto"/>
    <w:notTrueType/>
    <w:pitch w:val="default"/>
    <w:sig w:usb0="00000003" w:usb1="00000000" w:usb2="00000000" w:usb3="00000000" w:csb0="00000001" w:csb1="00000000"/>
  </w:font>
  <w:font w:name="*Calibri-8689-Identity-H">
    <w:altName w:val="Calibri"/>
    <w:panose1 w:val="00000000000000000000"/>
    <w:charset w:val="00"/>
    <w:family w:val="auto"/>
    <w:notTrueType/>
    <w:pitch w:val="default"/>
    <w:sig w:usb0="00000003" w:usb1="00000000" w:usb2="00000000" w:usb3="00000000" w:csb0="00000001" w:csb1="00000000"/>
  </w:font>
  <w:font w:name="*Arial-10330-Identity-H">
    <w:altName w:val="Calibri"/>
    <w:panose1 w:val="00000000000000000000"/>
    <w:charset w:val="00"/>
    <w:family w:val="auto"/>
    <w:notTrueType/>
    <w:pitch w:val="default"/>
    <w:sig w:usb0="00000003" w:usb1="00000000" w:usb2="00000000" w:usb3="00000000" w:csb0="00000001" w:csb1="00000000"/>
  </w:font>
  <w:font w:name="*Arial-Bold-10331-Identity-H">
    <w:altName w:val="Calibri"/>
    <w:panose1 w:val="00000000000000000000"/>
    <w:charset w:val="00"/>
    <w:family w:val="auto"/>
    <w:notTrueType/>
    <w:pitch w:val="default"/>
    <w:sig w:usb0="00000003" w:usb1="00000000" w:usb2="00000000" w:usb3="00000000" w:csb0="00000001" w:csb1="00000000"/>
  </w:font>
  <w:font w:name="*Microsoft Sans Serif-9152-Iden">
    <w:altName w:val="Calibri"/>
    <w:panose1 w:val="00000000000000000000"/>
    <w:charset w:val="00"/>
    <w:family w:val="auto"/>
    <w:notTrueType/>
    <w:pitch w:val="default"/>
    <w:sig w:usb0="00000003" w:usb1="00000000" w:usb2="00000000" w:usb3="00000000" w:csb0="00000001" w:csb1="00000000"/>
  </w:font>
  <w:font w:name="*Calibri-Italic-9146-Identity-H">
    <w:altName w:val="Calibri"/>
    <w:panose1 w:val="00000000000000000000"/>
    <w:charset w:val="00"/>
    <w:family w:val="auto"/>
    <w:notTrueType/>
    <w:pitch w:val="default"/>
    <w:sig w:usb0="00000003" w:usb1="00000000" w:usb2="00000000" w:usb3="00000000" w:csb0="00000001" w:csb1="00000000"/>
  </w:font>
  <w:font w:name="*Arial-8474-Identity-H">
    <w:altName w:val="Calibri"/>
    <w:panose1 w:val="00000000000000000000"/>
    <w:charset w:val="00"/>
    <w:family w:val="auto"/>
    <w:notTrueType/>
    <w:pitch w:val="default"/>
    <w:sig w:usb0="00000003" w:usb1="00000000" w:usb2="00000000" w:usb3="00000000" w:csb0="00000001" w:csb1="00000000"/>
  </w:font>
  <w:font w:name="*Microsoft Sans Serif-8739-Iden">
    <w:altName w:val="Calibri"/>
    <w:panose1 w:val="00000000000000000000"/>
    <w:charset w:val="00"/>
    <w:family w:val="auto"/>
    <w:notTrueType/>
    <w:pitch w:val="default"/>
    <w:sig w:usb0="00000003" w:usb1="00000000" w:usb2="00000000" w:usb3="00000000" w:csb0="00000001" w:csb1="00000000"/>
  </w:font>
  <w:font w:name="*Arial-BoldItalic-8737-Identity">
    <w:altName w:val="Calibri"/>
    <w:panose1 w:val="00000000000000000000"/>
    <w:charset w:val="00"/>
    <w:family w:val="auto"/>
    <w:notTrueType/>
    <w:pitch w:val="default"/>
    <w:sig w:usb0="00000003" w:usb1="00000000" w:usb2="00000000" w:usb3="00000000" w:csb0="00000001" w:csb1="00000000"/>
  </w:font>
  <w:font w:name="*Arial-BoldItalic-18973-Identit">
    <w:altName w:val="Calibri"/>
    <w:panose1 w:val="00000000000000000000"/>
    <w:charset w:val="00"/>
    <w:family w:val="auto"/>
    <w:notTrueType/>
    <w:pitch w:val="default"/>
    <w:sig w:usb0="00000003" w:usb1="00000000" w:usb2="00000000" w:usb3="00000000" w:csb0="00000001" w:csb1="00000000"/>
  </w:font>
  <w:font w:name="*Arial-18972-Identity-H">
    <w:altName w:val="Calibri"/>
    <w:panose1 w:val="00000000000000000000"/>
    <w:charset w:val="00"/>
    <w:family w:val="auto"/>
    <w:notTrueType/>
    <w:pitch w:val="default"/>
    <w:sig w:usb0="00000003" w:usb1="00000000" w:usb2="00000000" w:usb3="00000000" w:csb0="00000001" w:csb1="00000000"/>
  </w:font>
  <w:font w:name="*Arial-Bold-18971-Identity-H">
    <w:altName w:val="Calibri"/>
    <w:panose1 w:val="00000000000000000000"/>
    <w:charset w:val="00"/>
    <w:family w:val="auto"/>
    <w:notTrueType/>
    <w:pitch w:val="default"/>
    <w:sig w:usb0="00000003" w:usb1="00000000" w:usb2="00000000" w:usb3="00000000" w:csb0="00000001" w:csb1="00000000"/>
  </w:font>
  <w:font w:name="*Microsoft Sans Serif-18975-Ide">
    <w:altName w:val="Calibri"/>
    <w:panose1 w:val="00000000000000000000"/>
    <w:charset w:val="00"/>
    <w:family w:val="auto"/>
    <w:notTrueType/>
    <w:pitch w:val="default"/>
    <w:sig w:usb0="00000003" w:usb1="00000000" w:usb2="00000000" w:usb3="00000000" w:csb0="00000001" w:csb1="00000000"/>
  </w:font>
  <w:font w:name="*Microsoft Sans Serif-Bold-1897">
    <w:altName w:val="Calibri"/>
    <w:panose1 w:val="00000000000000000000"/>
    <w:charset w:val="00"/>
    <w:family w:val="auto"/>
    <w:notTrueType/>
    <w:pitch w:val="default"/>
    <w:sig w:usb0="00000003" w:usb1="00000000" w:usb2="00000000" w:usb3="00000000" w:csb0="00000001" w:csb1="00000000"/>
  </w:font>
  <w:font w:name="*Arial-Bold-19166-Identity-H">
    <w:altName w:val="Calibri"/>
    <w:panose1 w:val="00000000000000000000"/>
    <w:charset w:val="00"/>
    <w:family w:val="auto"/>
    <w:notTrueType/>
    <w:pitch w:val="default"/>
    <w:sig w:usb0="00000003" w:usb1="00000000" w:usb2="00000000" w:usb3="00000000" w:csb0="00000001" w:csb1="00000000"/>
  </w:font>
  <w:font w:name="*Arial-19165-Identity-H">
    <w:altName w:val="Calibri"/>
    <w:panose1 w:val="00000000000000000000"/>
    <w:charset w:val="00"/>
    <w:family w:val="auto"/>
    <w:notTrueType/>
    <w:pitch w:val="default"/>
    <w:sig w:usb0="00000003" w:usb1="00000000" w:usb2="00000000" w:usb3="00000000" w:csb0="00000001" w:csb1="00000000"/>
  </w:font>
  <w:font w:name="*Arial-10484-Identity-H">
    <w:altName w:val="Calibri"/>
    <w:panose1 w:val="00000000000000000000"/>
    <w:charset w:val="00"/>
    <w:family w:val="auto"/>
    <w:notTrueType/>
    <w:pitch w:val="default"/>
    <w:sig w:usb0="00000003" w:usb1="00000000" w:usb2="00000000" w:usb3="00000000" w:csb0="00000001" w:csb1="00000000"/>
  </w:font>
  <w:font w:name="*Arial-Bold-10482-Identity-H">
    <w:altName w:val="Calibri"/>
    <w:panose1 w:val="00000000000000000000"/>
    <w:charset w:val="00"/>
    <w:family w:val="auto"/>
    <w:notTrueType/>
    <w:pitch w:val="default"/>
    <w:sig w:usb0="00000003" w:usb1="00000000" w:usb2="00000000" w:usb3="00000000" w:csb0="00000001" w:csb1="00000000"/>
  </w:font>
  <w:font w:name="*Arial-10483-Identity-H">
    <w:altName w:val="Calibri"/>
    <w:panose1 w:val="00000000000000000000"/>
    <w:charset w:val="00"/>
    <w:family w:val="auto"/>
    <w:notTrueType/>
    <w:pitch w:val="default"/>
    <w:sig w:usb0="00000003" w:usb1="00000000" w:usb2="00000000" w:usb3="00000000" w:csb0="00000001" w:csb1="00000000"/>
  </w:font>
  <w:font w:name="*Arial-BoldItalic-10481-Identit">
    <w:altName w:val="Calibri"/>
    <w:panose1 w:val="00000000000000000000"/>
    <w:charset w:val="00"/>
    <w:family w:val="auto"/>
    <w:notTrueType/>
    <w:pitch w:val="default"/>
    <w:sig w:usb0="00000003" w:usb1="00000000" w:usb2="00000000" w:usb3="00000000" w:csb0="00000001" w:csb1="00000000"/>
  </w:font>
  <w:font w:name="*Times New Roman-10476-Identity">
    <w:altName w:val="Calibri"/>
    <w:panose1 w:val="00000000000000000000"/>
    <w:charset w:val="00"/>
    <w:family w:val="auto"/>
    <w:notTrueType/>
    <w:pitch w:val="default"/>
    <w:sig w:usb0="00000003" w:usb1="00000000" w:usb2="00000000" w:usb3="00000000" w:csb0="00000001" w:csb1="00000000"/>
  </w:font>
  <w:font w:name="*Arial-8868-Identity-H">
    <w:altName w:val="Calibri"/>
    <w:panose1 w:val="00000000000000000000"/>
    <w:charset w:val="00"/>
    <w:family w:val="auto"/>
    <w:notTrueType/>
    <w:pitch w:val="default"/>
    <w:sig w:usb0="00000003" w:usb1="00000000" w:usb2="00000000" w:usb3="00000000" w:csb0="00000001" w:csb1="00000000"/>
  </w:font>
  <w:font w:name="*Arial-BoldItalic-8869-Identity">
    <w:altName w:val="Calibri"/>
    <w:panose1 w:val="00000000000000000000"/>
    <w:charset w:val="00"/>
    <w:family w:val="auto"/>
    <w:notTrueType/>
    <w:pitch w:val="default"/>
    <w:sig w:usb0="00000003" w:usb1="00000000" w:usb2="00000000" w:usb3="00000000" w:csb0="00000001" w:csb1="00000000"/>
  </w:font>
  <w:font w:name="*Calibri-Bold-8862-Identity-H">
    <w:altName w:val="Calibri"/>
    <w:panose1 w:val="00000000000000000000"/>
    <w:charset w:val="00"/>
    <w:family w:val="auto"/>
    <w:notTrueType/>
    <w:pitch w:val="default"/>
    <w:sig w:usb0="00000003" w:usb1="00000000" w:usb2="00000000" w:usb3="00000000" w:csb0="00000001" w:csb1="00000000"/>
  </w:font>
  <w:font w:name="*Arial-Bold-8870-Identity-H">
    <w:altName w:val="Calibri"/>
    <w:panose1 w:val="00000000000000000000"/>
    <w:charset w:val="00"/>
    <w:family w:val="auto"/>
    <w:notTrueType/>
    <w:pitch w:val="default"/>
    <w:sig w:usb0="00000003" w:usb1="00000000" w:usb2="00000000" w:usb3="00000000" w:csb0="00000001" w:csb1="00000000"/>
  </w:font>
  <w:font w:name="*Microsoft Sans Serif-Bold-8872">
    <w:altName w:val="Calibri"/>
    <w:panose1 w:val="00000000000000000000"/>
    <w:charset w:val="00"/>
    <w:family w:val="auto"/>
    <w:notTrueType/>
    <w:pitch w:val="default"/>
    <w:sig w:usb0="00000003" w:usb1="00000000" w:usb2="00000000" w:usb3="00000000" w:csb0="00000001" w:csb1="00000000"/>
  </w:font>
  <w:font w:name="*Arial-11343-Identity-H">
    <w:altName w:val="Calibri"/>
    <w:panose1 w:val="00000000000000000000"/>
    <w:charset w:val="00"/>
    <w:family w:val="auto"/>
    <w:notTrueType/>
    <w:pitch w:val="default"/>
    <w:sig w:usb0="00000003" w:usb1="00000000" w:usb2="00000000" w:usb3="00000000" w:csb0="00000001" w:csb1="00000000"/>
  </w:font>
  <w:font w:name="*Arial-BoldItalic-11341-Identit">
    <w:altName w:val="Calibri"/>
    <w:panose1 w:val="00000000000000000000"/>
    <w:charset w:val="00"/>
    <w:family w:val="auto"/>
    <w:notTrueType/>
    <w:pitch w:val="default"/>
    <w:sig w:usb0="00000003" w:usb1="00000000" w:usb2="00000000" w:usb3="00000000" w:csb0="00000001" w:csb1="00000000"/>
  </w:font>
  <w:font w:name="*Arial-Italic-11340-Identity-H">
    <w:altName w:val="Calibri"/>
    <w:panose1 w:val="00000000000000000000"/>
    <w:charset w:val="00"/>
    <w:family w:val="auto"/>
    <w:notTrueType/>
    <w:pitch w:val="default"/>
    <w:sig w:usb0="00000003" w:usb1="00000000" w:usb2="00000000" w:usb3="00000000" w:csb0="00000001" w:csb1="00000000"/>
  </w:font>
  <w:font w:name="*Microsoft Sans Serif-Bold-1134">
    <w:altName w:val="Calibri"/>
    <w:panose1 w:val="00000000000000000000"/>
    <w:charset w:val="00"/>
    <w:family w:val="auto"/>
    <w:notTrueType/>
    <w:pitch w:val="default"/>
    <w:sig w:usb0="00000003" w:usb1="00000000" w:usb2="00000000" w:usb3="00000000" w:csb0="00000001" w:csb1="00000000"/>
  </w:font>
  <w:font w:name="*Calibri-Bold-11336-Identity-H">
    <w:altName w:val="Calibri"/>
    <w:panose1 w:val="00000000000000000000"/>
    <w:charset w:val="00"/>
    <w:family w:val="auto"/>
    <w:notTrueType/>
    <w:pitch w:val="default"/>
    <w:sig w:usb0="00000003" w:usb1="00000000" w:usb2="00000000" w:usb3="00000000" w:csb0="00000001" w:csb1="00000000"/>
  </w:font>
  <w:font w:name="*Arial-Bold-11342-Identity-H">
    <w:altName w:val="Calibri"/>
    <w:panose1 w:val="00000000000000000000"/>
    <w:charset w:val="00"/>
    <w:family w:val="auto"/>
    <w:notTrueType/>
    <w:pitch w:val="default"/>
    <w:sig w:usb0="00000003" w:usb1="00000000" w:usb2="00000000" w:usb3="00000000" w:csb0="00000001" w:csb1="00000000"/>
  </w:font>
  <w:font w:name="*Arial-BoldItalic-7756-Identity">
    <w:altName w:val="Calibri"/>
    <w:panose1 w:val="00000000000000000000"/>
    <w:charset w:val="00"/>
    <w:family w:val="auto"/>
    <w:notTrueType/>
    <w:pitch w:val="default"/>
    <w:sig w:usb0="00000003" w:usb1="00000000" w:usb2="00000000" w:usb3="00000000" w:csb0="00000001" w:csb1="00000000"/>
  </w:font>
  <w:font w:name="*Arial-Italic-7757-Identity-H">
    <w:altName w:val="Calibri"/>
    <w:panose1 w:val="00000000000000000000"/>
    <w:charset w:val="00"/>
    <w:family w:val="auto"/>
    <w:notTrueType/>
    <w:pitch w:val="default"/>
    <w:sig w:usb0="00000003" w:usb1="00000000" w:usb2="00000000" w:usb3="00000000" w:csb0="00000001" w:csb1="00000000"/>
  </w:font>
  <w:font w:name="*Times New Roman-7751-Identity-">
    <w:altName w:val="Calibri"/>
    <w:panose1 w:val="00000000000000000000"/>
    <w:charset w:val="00"/>
    <w:family w:val="auto"/>
    <w:notTrueType/>
    <w:pitch w:val="default"/>
    <w:sig w:usb0="00000003" w:usb1="00000000" w:usb2="00000000" w:usb3="00000000" w:csb0="00000001" w:csb1="00000000"/>
  </w:font>
  <w:font w:name="*Microsoft Sans Serif-7761-Iden">
    <w:altName w:val="Calibri"/>
    <w:panose1 w:val="00000000000000000000"/>
    <w:charset w:val="00"/>
    <w:family w:val="auto"/>
    <w:notTrueType/>
    <w:pitch w:val="default"/>
    <w:sig w:usb0="00000003" w:usb1="00000000" w:usb2="00000000" w:usb3="00000000" w:csb0="00000001" w:csb1="00000000"/>
  </w:font>
  <w:font w:name="*Arial-BoldItalic-9742-Identity">
    <w:altName w:val="Calibri"/>
    <w:panose1 w:val="00000000000000000000"/>
    <w:charset w:val="00"/>
    <w:family w:val="auto"/>
    <w:notTrueType/>
    <w:pitch w:val="default"/>
    <w:sig w:usb0="00000003" w:usb1="00000000" w:usb2="00000000" w:usb3="00000000" w:csb0="00000001" w:csb1="00000000"/>
  </w:font>
  <w:font w:name="*Calibri-Bold-9737-Identity-H">
    <w:altName w:val="Calibri"/>
    <w:panose1 w:val="00000000000000000000"/>
    <w:charset w:val="00"/>
    <w:family w:val="auto"/>
    <w:notTrueType/>
    <w:pitch w:val="default"/>
    <w:sig w:usb0="00000003" w:usb1="00000000" w:usb2="00000000" w:usb3="00000000" w:csb0="00000001" w:csb1="00000000"/>
  </w:font>
  <w:font w:name="*Arial-Italic-9743-Identity-H">
    <w:altName w:val="Calibri"/>
    <w:panose1 w:val="00000000000000000000"/>
    <w:charset w:val="00"/>
    <w:family w:val="auto"/>
    <w:notTrueType/>
    <w:pitch w:val="default"/>
    <w:sig w:usb0="00000003" w:usb1="00000000" w:usb2="00000000" w:usb3="00000000" w:csb0="00000001" w:csb1="00000000"/>
  </w:font>
  <w:font w:name="*Microsoft Sans Serif-9745-Iden">
    <w:altName w:val="Calibri"/>
    <w:panose1 w:val="00000000000000000000"/>
    <w:charset w:val="00"/>
    <w:family w:val="auto"/>
    <w:notTrueType/>
    <w:pitch w:val="default"/>
    <w:sig w:usb0="00000003" w:usb1="00000000" w:usb2="00000000" w:usb3="00000000" w:csb0="00000001" w:csb1="00000000"/>
  </w:font>
  <w:font w:name="*Arial-Bold-9741-Identity-H">
    <w:altName w:val="Calibri"/>
    <w:panose1 w:val="00000000000000000000"/>
    <w:charset w:val="00"/>
    <w:family w:val="auto"/>
    <w:notTrueType/>
    <w:pitch w:val="default"/>
    <w:sig w:usb0="00000003" w:usb1="00000000" w:usb2="00000000" w:usb3="00000000" w:csb0="00000001" w:csb1="00000000"/>
  </w:font>
  <w:font w:name="*Microsoft Sans Serif-Bold-7632">
    <w:altName w:val="Calibri"/>
    <w:panose1 w:val="00000000000000000000"/>
    <w:charset w:val="00"/>
    <w:family w:val="auto"/>
    <w:notTrueType/>
    <w:pitch w:val="default"/>
    <w:sig w:usb0="00000003" w:usb1="00000000" w:usb2="00000000" w:usb3="00000000" w:csb0="00000001" w:csb1="00000000"/>
  </w:font>
  <w:font w:name="*Arial-BoldItalic-7630-Identity">
    <w:altName w:val="Calibri"/>
    <w:panose1 w:val="00000000000000000000"/>
    <w:charset w:val="00"/>
    <w:family w:val="auto"/>
    <w:notTrueType/>
    <w:pitch w:val="default"/>
    <w:sig w:usb0="00000003" w:usb1="00000000" w:usb2="00000000" w:usb3="00000000" w:csb0="00000001" w:csb1="00000000"/>
  </w:font>
  <w:font w:name="*Arial-Bold-7825-Identity-H">
    <w:altName w:val="Calibri"/>
    <w:panose1 w:val="00000000000000000000"/>
    <w:charset w:val="00"/>
    <w:family w:val="auto"/>
    <w:notTrueType/>
    <w:pitch w:val="default"/>
    <w:sig w:usb0="00000003" w:usb1="00000000" w:usb2="00000000" w:usb3="00000000" w:csb0="00000001" w:csb1="00000000"/>
  </w:font>
  <w:font w:name="*Arial-BoldItalic-7826-Identity">
    <w:altName w:val="Calibri"/>
    <w:panose1 w:val="00000000000000000000"/>
    <w:charset w:val="00"/>
    <w:family w:val="auto"/>
    <w:notTrueType/>
    <w:pitch w:val="default"/>
    <w:sig w:usb0="00000003" w:usb1="00000000" w:usb2="00000000" w:usb3="00000000" w:csb0="00000001" w:csb1="00000000"/>
  </w:font>
  <w:font w:name="*Microsoft Sans Serif-Bold-7829">
    <w:altName w:val="Calibri"/>
    <w:panose1 w:val="00000000000000000000"/>
    <w:charset w:val="00"/>
    <w:family w:val="auto"/>
    <w:notTrueType/>
    <w:pitch w:val="default"/>
    <w:sig w:usb0="00000003" w:usb1="00000000" w:usb2="00000000" w:usb3="00000000" w:csb0="00000001" w:csb1="00000000"/>
  </w:font>
  <w:font w:name="*Times New Roman-7819-Identity-">
    <w:altName w:val="Calibri"/>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Narrow">
    <w:altName w:val="Arial"/>
    <w:panose1 w:val="00000000000000000000"/>
    <w:charset w:val="00"/>
    <w:family w:val="swiss"/>
    <w:notTrueType/>
    <w:pitch w:val="default"/>
    <w:sig w:usb0="00000003" w:usb1="00000000" w:usb2="00000000" w:usb3="00000000" w:csb0="00000001" w:csb1="00000000"/>
  </w:font>
  <w:font w:name="DejaVu Sans">
    <w:altName w:val="Times New Roman"/>
    <w:charset w:val="8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Content>
      <w:p w14:paraId="238F3296" w14:textId="77777777" w:rsidR="00B744EF" w:rsidRDefault="00B744EF">
        <w:pPr>
          <w:pStyle w:val="Piedepgina"/>
        </w:pPr>
        <w:r>
          <w:t>[Escriba aquí]</w:t>
        </w:r>
      </w:p>
    </w:sdtContent>
  </w:sdt>
  <w:p w14:paraId="634E4D9F" w14:textId="77777777" w:rsidR="00B744EF" w:rsidRDefault="00B744E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B744EF" w:rsidRPr="005E52C8" w:rsidRDefault="00B744EF" w:rsidP="00104E8E">
    <w:pPr>
      <w:tabs>
        <w:tab w:val="left" w:pos="4111"/>
      </w:tabs>
      <w:spacing w:before="100"/>
      <w:ind w:left="-142" w:right="4585"/>
      <w:jc w:val="both"/>
      <w:rPr>
        <w:b/>
        <w:i/>
        <w:sz w:val="20"/>
      </w:rPr>
    </w:pPr>
    <w:r>
      <w:rPr>
        <w:b/>
        <w:i/>
        <w:sz w:val="20"/>
      </w:rPr>
      <w:ptab w:relativeTo="margin" w:alignment="left" w:leader="none"/>
    </w:r>
    <w:r>
      <w:rPr>
        <w:b/>
        <w:i/>
        <w:sz w:val="20"/>
      </w:rPr>
      <w:ptab w:relativeTo="margin" w:alignment="left" w:leader="none"/>
    </w:r>
    <w:r>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77EDCDD2">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B744EF" w:rsidRDefault="00B744EF"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2"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9S+g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" o:allowincell="f" filled="f" stroked="f">
              <v:stroke joinstyle="round"/>
              <o:lock v:ext="edit" shapetype="t"/>
              <v:textbox style="mso-fit-shape-to-text:t">
                <w:txbxContent>
                  <w:p w14:paraId="38756B0E" w14:textId="48D6EEE3" w:rsidR="00B744EF" w:rsidRDefault="00B744EF"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B744EF" w:rsidRPr="002A15D3" w:rsidRDefault="00B744EF" w:rsidP="00C46148">
    <w:pPr>
      <w:widowControl w:val="0"/>
      <w:autoSpaceDE w:val="0"/>
      <w:autoSpaceDN w:val="0"/>
      <w:adjustRightInd w:val="0"/>
      <w:ind w:left="-284" w:right="5436"/>
      <w:jc w:val="both"/>
      <w:rPr>
        <w:rFonts w:ascii="Maiandra GD" w:hAnsi="Maiandra GD"/>
        <w:sz w:val="12"/>
        <w:szCs w:val="12"/>
      </w:rPr>
    </w:pPr>
    <w:r w:rsidRPr="002A15D3">
      <w:rPr>
        <w:rFonts w:ascii="Maiandra GD" w:hAnsi="Maiandra GD"/>
        <w:sz w:val="12"/>
        <w:szCs w:val="12"/>
      </w:rPr>
      <w:t>[</w:t>
    </w:r>
    <w:r>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B744EF" w:rsidRDefault="00B744EF" w:rsidP="007D2245">
    <w:pPr>
      <w:pStyle w:val="Piedepgina"/>
      <w:ind w:right="333"/>
    </w:pPr>
    <w:r>
      <w:rPr>
        <w:noProof/>
        <w:lang w:val="es-MX" w:eastAsia="es-MX"/>
      </w:rPr>
      <mc:AlternateContent>
        <mc:Choice Requires="wpg">
          <w:drawing>
            <wp:anchor distT="0" distB="0" distL="114300" distR="114300" simplePos="0" relativeHeight="251658245" behindDoc="0" locked="0" layoutInCell="1" allowOverlap="1" wp14:anchorId="1907B10D" wp14:editId="1A875CBE">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B744EF" w:rsidRDefault="00B744EF">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4" style="position:absolute;margin-left:434.8pt;margin-top:0;width:486pt;height:22.25pt;z-index:251658245;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JtgfQIEDAACZCgAADgAAAAAAAAAAAAAAAAAuAgAAZHJzL2Uy&#10;b0RvYy54bWxQSwECLQAUAAYACAAAACEAKau60dwAAAAEAQAADwAAAAAAAAAAAAAAAADbBQAAZHJz&#10;L2Rvd25yZXYueG1sUEsFBgAAAAAEAAQA8wAAAOQGAAAAAA==&#10;">
              <v:rect id="Rectángulo 16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6"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B744EF" w:rsidRDefault="00B744EF">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C590C" w14:textId="77777777" w:rsidR="008975AE" w:rsidRDefault="008975AE">
      <w:r>
        <w:separator/>
      </w:r>
    </w:p>
  </w:footnote>
  <w:footnote w:type="continuationSeparator" w:id="0">
    <w:p w14:paraId="14833FB3" w14:textId="77777777" w:rsidR="008975AE" w:rsidRDefault="008975AE">
      <w:r>
        <w:continuationSeparator/>
      </w:r>
    </w:p>
  </w:footnote>
  <w:footnote w:type="continuationNotice" w:id="1">
    <w:p w14:paraId="56FDD666" w14:textId="77777777" w:rsidR="008975AE" w:rsidRDefault="008975AE"/>
  </w:footnote>
  <w:footnote w:id="2">
    <w:p w14:paraId="46FBA464" w14:textId="07F39764" w:rsidR="00B744EF" w:rsidRPr="00BB4863" w:rsidRDefault="00B744EF">
      <w:pPr>
        <w:pStyle w:val="Textonotapie"/>
        <w:rPr>
          <w:rFonts w:ascii="Abadi" w:hAnsi="Abadi"/>
          <w:sz w:val="14"/>
          <w:szCs w:val="14"/>
        </w:rPr>
      </w:pPr>
      <w:r w:rsidRPr="00BB4863">
        <w:rPr>
          <w:rStyle w:val="Refdenotaalpie"/>
          <w:rFonts w:ascii="Abadi" w:hAnsi="Abadi"/>
          <w:sz w:val="14"/>
          <w:szCs w:val="14"/>
        </w:rPr>
        <w:footnoteRef/>
      </w:r>
      <w:r w:rsidRPr="00BB4863">
        <w:rPr>
          <w:rFonts w:ascii="Abadi" w:hAnsi="Abadi"/>
          <w:sz w:val="14"/>
          <w:szCs w:val="14"/>
        </w:rPr>
        <w:t xml:space="preserve"> </w:t>
      </w:r>
      <w:hyperlink r:id="rId1" w:history="1">
        <w:r w:rsidRPr="009921E8">
          <w:rPr>
            <w:rStyle w:val="Hipervnculo"/>
            <w:rFonts w:ascii="Abadi" w:hAnsi="Abadi"/>
            <w:sz w:val="14"/>
            <w:szCs w:val="14"/>
          </w:rPr>
          <w:t>https://congresogto.s3.amazonaws.com/uploads/orden_archivo/archivo/25222/02_Acta_nu_mero_31_sesio_n_ordinaria_del_26_mayo_2022.pdf</w:t>
        </w:r>
      </w:hyperlink>
    </w:p>
  </w:footnote>
  <w:footnote w:id="3">
    <w:p w14:paraId="34E55E1C" w14:textId="787593F6" w:rsidR="00B744EF" w:rsidRPr="00DA6417" w:rsidRDefault="00B744EF">
      <w:pPr>
        <w:pStyle w:val="Textonotapie"/>
        <w:rPr>
          <w:rFonts w:ascii="Abadi" w:hAnsi="Abadi"/>
          <w:sz w:val="12"/>
          <w:szCs w:val="12"/>
        </w:rPr>
      </w:pPr>
      <w:r w:rsidRPr="00DA6417">
        <w:rPr>
          <w:rStyle w:val="Refdenotaalpie"/>
          <w:rFonts w:ascii="Abadi" w:hAnsi="Abadi"/>
          <w:sz w:val="12"/>
          <w:szCs w:val="12"/>
        </w:rPr>
        <w:footnoteRef/>
      </w:r>
      <w:r w:rsidRPr="00DA6417">
        <w:rPr>
          <w:rFonts w:ascii="Abadi" w:hAnsi="Abadi"/>
          <w:sz w:val="12"/>
          <w:szCs w:val="12"/>
        </w:rPr>
        <w:t xml:space="preserve"> </w:t>
      </w:r>
      <w:hyperlink r:id="rId2" w:history="1">
        <w:r w:rsidRPr="00B414D1">
          <w:rPr>
            <w:rStyle w:val="Hipervnculo"/>
            <w:rFonts w:ascii="Abadi" w:hAnsi="Abadi"/>
            <w:sz w:val="12"/>
            <w:szCs w:val="12"/>
          </w:rPr>
          <w:t>https://congresogto.s3.amazonaws.com/uploads/orden_archivo/archivo/25223/03_Extracto__2_junio_2022_v2.pdf</w:t>
        </w:r>
      </w:hyperlink>
    </w:p>
  </w:footnote>
  <w:footnote w:id="4">
    <w:p w14:paraId="0B359CBB" w14:textId="7946D411" w:rsidR="004B7B11" w:rsidRPr="004B7B11" w:rsidRDefault="004B7B11">
      <w:pPr>
        <w:pStyle w:val="Textonotapie"/>
        <w:rPr>
          <w:rFonts w:ascii="Abadi" w:hAnsi="Abadi"/>
          <w:sz w:val="14"/>
          <w:szCs w:val="14"/>
        </w:rPr>
      </w:pPr>
      <w:r w:rsidRPr="004B7B11">
        <w:rPr>
          <w:rStyle w:val="Refdenotaalpie"/>
          <w:rFonts w:ascii="Abadi" w:hAnsi="Abadi"/>
          <w:sz w:val="14"/>
          <w:szCs w:val="14"/>
        </w:rPr>
        <w:footnoteRef/>
      </w:r>
      <w:r w:rsidRPr="004B7B11">
        <w:rPr>
          <w:rFonts w:ascii="Abadi" w:hAnsi="Abadi"/>
          <w:sz w:val="14"/>
          <w:szCs w:val="14"/>
        </w:rPr>
        <w:t xml:space="preserve"> </w:t>
      </w:r>
      <w:hyperlink r:id="rId3" w:history="1">
        <w:r w:rsidRPr="004B7B11">
          <w:rPr>
            <w:rStyle w:val="Hipervnculo"/>
            <w:rFonts w:ascii="Abadi" w:hAnsi="Abadi"/>
            <w:sz w:val="14"/>
            <w:szCs w:val="14"/>
          </w:rPr>
          <w:t>https://congresogto.s3.amazonaws.com/uploads/orden_archivo/archivo/25224/04_Ternas_-.pdf</w:t>
        </w:r>
      </w:hyperlink>
    </w:p>
  </w:footnote>
  <w:footnote w:id="5">
    <w:p w14:paraId="501CB78D" w14:textId="4D1D76F1" w:rsidR="00F26F7F" w:rsidRPr="00F26F7F" w:rsidRDefault="00F26F7F">
      <w:pPr>
        <w:pStyle w:val="Textonotapie"/>
        <w:rPr>
          <w:rFonts w:ascii="Abadi" w:hAnsi="Abadi"/>
          <w:sz w:val="12"/>
          <w:szCs w:val="12"/>
        </w:rPr>
      </w:pPr>
      <w:r w:rsidRPr="00F26F7F">
        <w:rPr>
          <w:rStyle w:val="Refdenotaalpie"/>
          <w:rFonts w:ascii="Abadi" w:hAnsi="Abadi"/>
          <w:sz w:val="12"/>
          <w:szCs w:val="12"/>
        </w:rPr>
        <w:footnoteRef/>
      </w:r>
      <w:r w:rsidRPr="00F26F7F">
        <w:rPr>
          <w:rFonts w:ascii="Abadi" w:hAnsi="Abadi"/>
          <w:sz w:val="12"/>
          <w:szCs w:val="12"/>
        </w:rPr>
        <w:t xml:space="preserve"> </w:t>
      </w:r>
      <w:hyperlink r:id="rId4" w:history="1">
        <w:r w:rsidRPr="004B7B11">
          <w:rPr>
            <w:rStyle w:val="Hipervnculo"/>
            <w:rFonts w:ascii="Abadi" w:hAnsi="Abadi"/>
            <w:sz w:val="12"/>
            <w:szCs w:val="12"/>
          </w:rPr>
          <w:t>https://congresogto.s3.amazonaws.com/uploads/orden_archivo/archivo/25225/05_Terna_Consejera__2_JUN_2022__.pdf</w:t>
        </w:r>
      </w:hyperlink>
    </w:p>
  </w:footnote>
  <w:footnote w:id="6">
    <w:p w14:paraId="6A67C32F" w14:textId="7A1290AD" w:rsidR="008661F1" w:rsidRPr="008661F1" w:rsidRDefault="008661F1" w:rsidP="008661F1">
      <w:pPr>
        <w:pStyle w:val="Textonotapie"/>
        <w:jc w:val="both"/>
        <w:rPr>
          <w:rFonts w:ascii="Abadi" w:hAnsi="Abadi"/>
          <w:sz w:val="12"/>
          <w:szCs w:val="12"/>
        </w:rPr>
      </w:pPr>
      <w:r>
        <w:rPr>
          <w:rStyle w:val="Refdenotaalpie"/>
        </w:rPr>
        <w:footnoteRef/>
      </w:r>
      <w:r>
        <w:t xml:space="preserve"> </w:t>
      </w:r>
      <w:r w:rsidRPr="008661F1">
        <w:rPr>
          <w:rFonts w:ascii="Abadi" w:hAnsi="Abadi"/>
          <w:sz w:val="12"/>
          <w:szCs w:val="12"/>
        </w:rPr>
        <w:t xml:space="preserve">1Cfr. </w:t>
      </w:r>
      <w:hyperlink r:id="rId5" w:history="1">
        <w:r w:rsidRPr="00733E1B">
          <w:rPr>
            <w:rStyle w:val="Hipervnculo"/>
            <w:rFonts w:ascii="Abadi" w:hAnsi="Abadi"/>
            <w:sz w:val="12"/>
            <w:szCs w:val="12"/>
          </w:rPr>
          <w:t>https://www.bing.com/ck/a?!&amp;&amp;p=44e416164131f81d58ea43465187ff7d95b89dd2563ca330ce611fcb3abcead5Jmlt dHM9MTY1MzkyNzU4OCZpZ3VpZD0xM2JkMmE2Mi1hODFjLTQ2NzYtYmFjNS03ZTEyZmM0N2Y0MjIma W5zaWQ9NTE4MA&amp;ptn=3&amp;fclid=536ab142-e034-11ec-a2a4-</w:t>
        </w:r>
      </w:hyperlink>
      <w:r w:rsidRPr="008661F1">
        <w:rPr>
          <w:rFonts w:ascii="Abadi" w:hAnsi="Abadi"/>
          <w:sz w:val="12"/>
          <w:szCs w:val="12"/>
        </w:rPr>
        <w:t xml:space="preserve"> </w:t>
      </w:r>
      <w:hyperlink r:id="rId6" w:history="1">
        <w:r w:rsidRPr="00733E1B">
          <w:rPr>
            <w:rStyle w:val="Hipervnculo"/>
            <w:rFonts w:ascii="Abadi" w:hAnsi="Abadi"/>
            <w:sz w:val="12"/>
            <w:szCs w:val="12"/>
          </w:rPr>
          <w:t>3ec988e9185b&amp;u=a1aHR0cHM6Ly93d3cyLnNjam4uZ29iLm14L2p1cmlkaWNhL2VuZ3Jvc2VzL2NlcnJhZG9zL3 B1YmxpY28vcHJveWVjdG8vQURSMjM1NF8yMDE0LmRvYw&amp;ntb=1 Consultado el 28 de mayo a las 11:12 horas</w:t>
        </w:r>
      </w:hyperlink>
    </w:p>
  </w:footnote>
  <w:footnote w:id="7">
    <w:p w14:paraId="587C586E" w14:textId="28B8C402" w:rsidR="006E0B0D" w:rsidRPr="000802E1" w:rsidRDefault="006E0B0D">
      <w:pPr>
        <w:pStyle w:val="Textonotapie"/>
        <w:rPr>
          <w:rFonts w:ascii="Abadi" w:hAnsi="Abadi"/>
        </w:rPr>
      </w:pPr>
      <w:r w:rsidRPr="000802E1">
        <w:rPr>
          <w:rStyle w:val="Refdenotaalpie"/>
          <w:rFonts w:ascii="Abadi" w:hAnsi="Abadi"/>
          <w:sz w:val="12"/>
          <w:szCs w:val="12"/>
        </w:rPr>
        <w:footnoteRef/>
      </w:r>
      <w:r w:rsidRPr="000802E1">
        <w:rPr>
          <w:rFonts w:ascii="Abadi" w:hAnsi="Abadi"/>
          <w:sz w:val="12"/>
          <w:szCs w:val="12"/>
        </w:rPr>
        <w:t xml:space="preserve"> </w:t>
      </w:r>
      <w:hyperlink r:id="rId7" w:history="1">
        <w:r w:rsidRPr="00613271">
          <w:rPr>
            <w:rStyle w:val="Hipervnculo"/>
            <w:rFonts w:ascii="Abadi" w:hAnsi="Abadi"/>
            <w:sz w:val="12"/>
            <w:szCs w:val="12"/>
          </w:rPr>
          <w:t>Paola Álvarez, 2008. Evaluaciones legislativas ex ante o prospectivas. Los casos de Ecuador, España, Francia, México y Reino Unido. Biblioteca Nacional del Congreso Nacional de Chile, Comisión de Economía en el Senado.</w:t>
        </w:r>
      </w:hyperlink>
      <w:r w:rsidRPr="000802E1">
        <w:rPr>
          <w:rFonts w:ascii="Abadi" w:hAnsi="Abadi"/>
          <w:sz w:val="12"/>
          <w:szCs w:val="12"/>
        </w:rPr>
        <w:t xml:space="preserve"> </w:t>
      </w:r>
    </w:p>
  </w:footnote>
  <w:footnote w:id="8">
    <w:p w14:paraId="7A5EE23C" w14:textId="25A3FE20" w:rsidR="000802E1" w:rsidRPr="000802E1" w:rsidRDefault="000802E1">
      <w:pPr>
        <w:pStyle w:val="Textonotapie"/>
        <w:rPr>
          <w:rFonts w:ascii="Abadi" w:hAnsi="Abadi"/>
        </w:rPr>
      </w:pPr>
      <w:r w:rsidRPr="000802E1">
        <w:rPr>
          <w:rStyle w:val="Refdenotaalpie"/>
          <w:rFonts w:ascii="Abadi" w:hAnsi="Abadi"/>
          <w:sz w:val="12"/>
          <w:szCs w:val="12"/>
        </w:rPr>
        <w:footnoteRef/>
      </w:r>
      <w:r w:rsidRPr="000802E1">
        <w:rPr>
          <w:rFonts w:ascii="Abadi" w:hAnsi="Abadi"/>
          <w:sz w:val="12"/>
          <w:szCs w:val="12"/>
        </w:rPr>
        <w:t xml:space="preserve"> </w:t>
      </w:r>
      <w:hyperlink r:id="rId8" w:history="1">
        <w:r w:rsidRPr="00613271">
          <w:rPr>
            <w:rStyle w:val="Hipervnculo"/>
            <w:rFonts w:ascii="Abadi" w:hAnsi="Abadi"/>
            <w:sz w:val="12"/>
            <w:szCs w:val="12"/>
          </w:rPr>
          <w:t>Reporte de la Netherlands Court of Audit, 2000. Parliamentary Docs. II, 1999-2000, 27065</w:t>
        </w:r>
      </w:hyperlink>
      <w:r w:rsidRPr="000802E1">
        <w:rPr>
          <w:rFonts w:ascii="Abadi" w:hAnsi="Abadi"/>
          <w:sz w:val="12"/>
          <w:szCs w:val="12"/>
        </w:rPr>
        <w:t>.</w:t>
      </w:r>
    </w:p>
  </w:footnote>
  <w:footnote w:id="9">
    <w:p w14:paraId="07147FB8" w14:textId="72B29B76" w:rsidR="000802E1" w:rsidRPr="000C1BF9" w:rsidRDefault="000802E1">
      <w:pPr>
        <w:pStyle w:val="Textonotapie"/>
        <w:rPr>
          <w:rFonts w:ascii="Abadi" w:hAnsi="Abadi"/>
          <w:sz w:val="12"/>
          <w:szCs w:val="12"/>
        </w:rPr>
      </w:pPr>
      <w:r w:rsidRPr="000C1BF9">
        <w:rPr>
          <w:rStyle w:val="Refdenotaalpie"/>
          <w:rFonts w:ascii="Abadi" w:hAnsi="Abadi"/>
          <w:sz w:val="12"/>
          <w:szCs w:val="12"/>
        </w:rPr>
        <w:footnoteRef/>
      </w:r>
      <w:r w:rsidRPr="000C1BF9">
        <w:rPr>
          <w:rFonts w:ascii="Abadi" w:hAnsi="Abadi"/>
          <w:sz w:val="12"/>
          <w:szCs w:val="12"/>
        </w:rPr>
        <w:t xml:space="preserve"> </w:t>
      </w:r>
      <w:hyperlink r:id="rId9" w:history="1">
        <w:r w:rsidRPr="00613271">
          <w:rPr>
            <w:rStyle w:val="Hipervnculo"/>
            <w:rFonts w:ascii="Abadi" w:hAnsi="Abadi"/>
            <w:sz w:val="12"/>
            <w:szCs w:val="12"/>
          </w:rPr>
          <w:t xml:space="preserve">Rob Van Gestel, Marie-Claire Menting, 2011. Ex Ante Evaluation and Alternatives to Legislation: Going </w:t>
        </w:r>
        <w:r w:rsidR="000C1BF9" w:rsidRPr="00613271">
          <w:rPr>
            <w:rStyle w:val="Hipervnculo"/>
            <w:rFonts w:ascii="Abadi" w:hAnsi="Abadi"/>
            <w:sz w:val="12"/>
            <w:szCs w:val="12"/>
          </w:rPr>
          <w:t xml:space="preserve">Dutch? </w:t>
        </w:r>
        <w:r w:rsidR="000C1BF9" w:rsidRPr="00613271">
          <w:rPr>
            <w:rStyle w:val="Hipervnculo"/>
            <w:rFonts w:ascii="Abadi" w:hAnsi="Abadi"/>
            <w:i/>
            <w:iCs/>
            <w:sz w:val="12"/>
            <w:szCs w:val="12"/>
          </w:rPr>
          <w:t>Statute Law</w:t>
        </w:r>
        <w:r w:rsidR="000C1BF9" w:rsidRPr="00613271">
          <w:rPr>
            <w:rStyle w:val="Hipervnculo"/>
            <w:rFonts w:ascii="Abadi" w:hAnsi="Abadi"/>
            <w:sz w:val="12"/>
            <w:szCs w:val="12"/>
          </w:rPr>
          <w:t xml:space="preserve"> Review, Volume 32, Issue 3, October 2011, Pages 209-226</w:t>
        </w:r>
      </w:hyperlink>
    </w:p>
  </w:footnote>
  <w:footnote w:id="10">
    <w:p w14:paraId="7ACC801B" w14:textId="0251DF57" w:rsidR="000C1BF9" w:rsidRPr="00A81BF2" w:rsidRDefault="000C1BF9">
      <w:pPr>
        <w:pStyle w:val="Textonotapie"/>
        <w:rPr>
          <w:rFonts w:ascii="Abadi" w:hAnsi="Abadi"/>
        </w:rPr>
      </w:pPr>
      <w:r w:rsidRPr="00A81BF2">
        <w:rPr>
          <w:rStyle w:val="Refdenotaalpie"/>
          <w:rFonts w:ascii="Abadi" w:hAnsi="Abadi"/>
          <w:sz w:val="12"/>
          <w:szCs w:val="12"/>
        </w:rPr>
        <w:footnoteRef/>
      </w:r>
      <w:r w:rsidRPr="00A81BF2">
        <w:rPr>
          <w:rFonts w:ascii="Abadi" w:hAnsi="Abadi"/>
          <w:sz w:val="12"/>
          <w:szCs w:val="12"/>
        </w:rPr>
        <w:t xml:space="preserve"> </w:t>
      </w:r>
      <w:hyperlink r:id="rId10" w:history="1">
        <w:r w:rsidRPr="00613271">
          <w:rPr>
            <w:rStyle w:val="Hipervnculo"/>
            <w:rFonts w:ascii="Abadi" w:hAnsi="Abadi"/>
            <w:sz w:val="12"/>
            <w:szCs w:val="12"/>
          </w:rPr>
          <w:t xml:space="preserve">Una perspectiva exhaustiva del alcance y los retos pueden revisarse en la siguiente referencia: Vershuuren, Jonathan. </w:t>
        </w:r>
        <w:r w:rsidRPr="00613271">
          <w:rPr>
            <w:rStyle w:val="Hipervnculo"/>
            <w:rFonts w:ascii="Abadi" w:hAnsi="Abadi"/>
            <w:i/>
            <w:iCs/>
            <w:sz w:val="12"/>
            <w:szCs w:val="12"/>
          </w:rPr>
          <w:t xml:space="preserve">The impacto f Legislation: a Critical Analysis of Ex </w:t>
        </w:r>
        <w:r w:rsidR="00A81BF2" w:rsidRPr="00613271">
          <w:rPr>
            <w:rStyle w:val="Hipervnculo"/>
            <w:rFonts w:ascii="Abadi" w:hAnsi="Abadi"/>
            <w:i/>
            <w:iCs/>
            <w:sz w:val="12"/>
            <w:szCs w:val="12"/>
          </w:rPr>
          <w:t>Ante Evaluation.</w:t>
        </w:r>
        <w:r w:rsidR="00A81BF2" w:rsidRPr="00613271">
          <w:rPr>
            <w:rStyle w:val="Hipervnculo"/>
            <w:rFonts w:ascii="Abadi" w:hAnsi="Abadi"/>
            <w:sz w:val="12"/>
            <w:szCs w:val="12"/>
          </w:rPr>
          <w:t xml:space="preserve"> Leiden M. Nijhoff Publishers, Harvard. 2009</w:t>
        </w:r>
      </w:hyperlink>
      <w:r w:rsidR="00A81BF2" w:rsidRPr="00A81BF2">
        <w:rPr>
          <w:rFonts w:ascii="Abadi" w:hAnsi="Abadi"/>
          <w:sz w:val="12"/>
          <w:szCs w:val="12"/>
        </w:rPr>
        <w:t xml:space="preserve">. </w:t>
      </w:r>
    </w:p>
  </w:footnote>
  <w:footnote w:id="11">
    <w:p w14:paraId="39365B22" w14:textId="3B431779" w:rsidR="00A81BF2" w:rsidRPr="00A81BF2" w:rsidRDefault="00A81BF2">
      <w:pPr>
        <w:pStyle w:val="Textonotapie"/>
        <w:rPr>
          <w:rFonts w:ascii="Abadi" w:hAnsi="Abadi"/>
        </w:rPr>
      </w:pPr>
      <w:r w:rsidRPr="00A81BF2">
        <w:rPr>
          <w:rStyle w:val="Refdenotaalpie"/>
          <w:rFonts w:ascii="Abadi" w:hAnsi="Abadi"/>
          <w:sz w:val="12"/>
          <w:szCs w:val="12"/>
        </w:rPr>
        <w:footnoteRef/>
      </w:r>
      <w:r w:rsidRPr="00A81BF2">
        <w:rPr>
          <w:rFonts w:ascii="Abadi" w:hAnsi="Abadi"/>
          <w:sz w:val="12"/>
          <w:szCs w:val="12"/>
        </w:rPr>
        <w:t xml:space="preserve"> </w:t>
      </w:r>
      <w:hyperlink r:id="rId11" w:history="1">
        <w:r w:rsidRPr="00000D94">
          <w:rPr>
            <w:rStyle w:val="Hipervnculo"/>
            <w:rFonts w:ascii="Abadi" w:hAnsi="Abadi"/>
            <w:sz w:val="12"/>
            <w:szCs w:val="12"/>
          </w:rPr>
          <w:t>OCDE, 2016. El ABC de la mejora regulatoria para las entidades federativas y los municipios.</w:t>
        </w:r>
      </w:hyperlink>
      <w:r w:rsidRPr="00A81BF2">
        <w:rPr>
          <w:rFonts w:ascii="Abadi" w:hAnsi="Abadi"/>
          <w:sz w:val="12"/>
          <w:szCs w:val="12"/>
        </w:rPr>
        <w:t xml:space="preserve"> </w:t>
      </w:r>
    </w:p>
  </w:footnote>
  <w:footnote w:id="12">
    <w:p w14:paraId="298D08D7" w14:textId="6B36190B" w:rsidR="00A81BF2" w:rsidRPr="002F7952" w:rsidRDefault="00A81BF2" w:rsidP="002F7952">
      <w:pPr>
        <w:pStyle w:val="Textonotapie"/>
        <w:jc w:val="both"/>
        <w:rPr>
          <w:rFonts w:ascii="Abadi" w:hAnsi="Abadi"/>
        </w:rPr>
      </w:pPr>
      <w:r w:rsidRPr="002F7952">
        <w:rPr>
          <w:rStyle w:val="Refdenotaalpie"/>
          <w:rFonts w:ascii="Abadi" w:hAnsi="Abadi"/>
          <w:sz w:val="12"/>
          <w:szCs w:val="12"/>
        </w:rPr>
        <w:footnoteRef/>
      </w:r>
      <w:r w:rsidRPr="002F7952">
        <w:rPr>
          <w:rFonts w:ascii="Abadi" w:hAnsi="Abadi"/>
          <w:sz w:val="12"/>
          <w:szCs w:val="12"/>
        </w:rPr>
        <w:t xml:space="preserve"> </w:t>
      </w:r>
      <w:hyperlink r:id="rId12" w:history="1">
        <w:r w:rsidRPr="00733E1B">
          <w:rPr>
            <w:rStyle w:val="Hipervnculo"/>
            <w:rFonts w:ascii="Abadi" w:hAnsi="Abadi"/>
            <w:sz w:val="12"/>
            <w:szCs w:val="12"/>
          </w:rPr>
          <w:t xml:space="preserve">Una de los programas más conocidos en este alcance lo ofrece el Regulatory Fitness and Performance </w:t>
        </w:r>
        <w:r w:rsidR="002F7952" w:rsidRPr="00733E1B">
          <w:rPr>
            <w:rStyle w:val="Hipervnculo"/>
            <w:rFonts w:ascii="Abadi" w:hAnsi="Abadi"/>
            <w:sz w:val="12"/>
            <w:szCs w:val="12"/>
          </w:rPr>
          <w:t>programme, de la Unión Europea, que tienen componentes con enfoque en el efecto en pequeñas y medianas empresas.</w:t>
        </w:r>
      </w:hyperlink>
      <w:r w:rsidR="002F7952" w:rsidRPr="002F7952">
        <w:rPr>
          <w:rFonts w:ascii="Abadi" w:hAnsi="Abadi"/>
          <w:sz w:val="12"/>
          <w:szCs w:val="12"/>
        </w:rPr>
        <w:t xml:space="preserve"> </w:t>
      </w:r>
    </w:p>
  </w:footnote>
  <w:footnote w:id="13">
    <w:p w14:paraId="037C0B64" w14:textId="46BCB628" w:rsidR="00A21DEF" w:rsidRDefault="00A21DEF" w:rsidP="00C55B84">
      <w:pPr>
        <w:pStyle w:val="Textonotapie"/>
        <w:jc w:val="both"/>
      </w:pPr>
      <w:r>
        <w:rPr>
          <w:rStyle w:val="Refdenotaalpie"/>
        </w:rPr>
        <w:footnoteRef/>
      </w:r>
      <w:r>
        <w:t xml:space="preserve"> </w:t>
      </w:r>
      <w:hyperlink r:id="rId13" w:history="1">
        <w:r w:rsidRPr="00F569F4">
          <w:rPr>
            <w:rStyle w:val="Hipervnculo"/>
          </w:rPr>
          <w:t>Ramírez García, Hugo y Pallares Yabur, Pedro de Jesús. “Derechos Humanos” Promoción y defensa de la dignidad. Editorial Tirant lo Blanch. México 2021, Págs. 49 y sig.</w:t>
        </w:r>
      </w:hyperlink>
    </w:p>
  </w:footnote>
  <w:footnote w:id="14">
    <w:p w14:paraId="68CFF775" w14:textId="637C9A02" w:rsidR="00CF34C6" w:rsidRDefault="00CF34C6" w:rsidP="00C55B84">
      <w:pPr>
        <w:pStyle w:val="Textonotapie"/>
        <w:jc w:val="both"/>
      </w:pPr>
      <w:r>
        <w:rPr>
          <w:rStyle w:val="Refdenotaalpie"/>
        </w:rPr>
        <w:footnoteRef/>
      </w:r>
      <w:r>
        <w:t xml:space="preserve"> </w:t>
      </w:r>
      <w:r w:rsidRPr="00CF34C6">
        <w:t xml:space="preserve"> </w:t>
      </w:r>
      <w:hyperlink r:id="rId14" w:history="1">
        <w:r w:rsidRPr="00C55B84">
          <w:rPr>
            <w:rStyle w:val="Hipervnculo"/>
          </w:rPr>
          <w:t>Ferrajoli, Luigi. “Los Fundamentos de los Derechos Fundamentales”. Editorial Trotta. Madrid, España.2001, páginas 19 y sig.</w:t>
        </w:r>
      </w:hyperlink>
    </w:p>
  </w:footnote>
  <w:footnote w:id="15">
    <w:p w14:paraId="12D888B6" w14:textId="6CC43EA1" w:rsidR="009C5D30" w:rsidRPr="00372A09" w:rsidRDefault="009C5D30">
      <w:pPr>
        <w:pStyle w:val="Textonotapie"/>
        <w:rPr>
          <w:rFonts w:ascii="Abadi" w:hAnsi="Abadi"/>
          <w:sz w:val="12"/>
          <w:szCs w:val="12"/>
        </w:rPr>
      </w:pPr>
      <w:r w:rsidRPr="00372A09">
        <w:rPr>
          <w:rStyle w:val="Refdenotaalpie"/>
          <w:rFonts w:ascii="Abadi" w:hAnsi="Abadi"/>
          <w:sz w:val="12"/>
          <w:szCs w:val="12"/>
        </w:rPr>
        <w:footnoteRef/>
      </w:r>
      <w:r w:rsidRPr="00372A09">
        <w:rPr>
          <w:rFonts w:ascii="Abadi" w:hAnsi="Abadi"/>
          <w:sz w:val="12"/>
          <w:szCs w:val="12"/>
        </w:rPr>
        <w:t xml:space="preserve"> </w:t>
      </w:r>
      <w:hyperlink r:id="rId15" w:history="1">
        <w:r w:rsidRPr="002E5228">
          <w:rPr>
            <w:rStyle w:val="Hipervnculo"/>
            <w:rFonts w:ascii="Abadi" w:hAnsi="Abadi"/>
            <w:sz w:val="12"/>
            <w:szCs w:val="12"/>
          </w:rPr>
          <w:t>CONAGUA. (2011). Agenda del Agua 2030. México, pág. 6.</w:t>
        </w:r>
      </w:hyperlink>
    </w:p>
  </w:footnote>
  <w:footnote w:id="16">
    <w:p w14:paraId="1029C722" w14:textId="49355921" w:rsidR="009C5D30" w:rsidRPr="00372A09" w:rsidRDefault="009C5D30">
      <w:pPr>
        <w:pStyle w:val="Textonotapie"/>
        <w:rPr>
          <w:rFonts w:ascii="Abadi" w:hAnsi="Abadi"/>
          <w:sz w:val="12"/>
          <w:szCs w:val="12"/>
        </w:rPr>
      </w:pPr>
      <w:r w:rsidRPr="00372A09">
        <w:rPr>
          <w:rStyle w:val="Refdenotaalpie"/>
          <w:rFonts w:ascii="Abadi" w:hAnsi="Abadi"/>
          <w:sz w:val="12"/>
          <w:szCs w:val="12"/>
        </w:rPr>
        <w:footnoteRef/>
      </w:r>
      <w:r w:rsidRPr="00372A09">
        <w:rPr>
          <w:rFonts w:ascii="Abadi" w:hAnsi="Abadi"/>
          <w:sz w:val="12"/>
          <w:szCs w:val="12"/>
        </w:rPr>
        <w:t xml:space="preserve"> </w:t>
      </w:r>
      <w:hyperlink r:id="rId16" w:history="1">
        <w:r w:rsidRPr="002E5228">
          <w:rPr>
            <w:rStyle w:val="Hipervnculo"/>
            <w:rFonts w:ascii="Abadi" w:hAnsi="Abadi"/>
            <w:sz w:val="12"/>
            <w:szCs w:val="12"/>
          </w:rPr>
          <w:t>INEGI. (2020). Estadísticas a propósito del día mundial del medio ambiente. Comunicado 266/2020.</w:t>
        </w:r>
      </w:hyperlink>
    </w:p>
  </w:footnote>
  <w:footnote w:id="17">
    <w:p w14:paraId="3C3AB97C" w14:textId="643FAB6A" w:rsidR="009C5D30" w:rsidRPr="00372A09" w:rsidRDefault="009C5D30" w:rsidP="00372A09">
      <w:pPr>
        <w:pStyle w:val="Textonotapie"/>
        <w:jc w:val="both"/>
        <w:rPr>
          <w:rFonts w:ascii="Abadi" w:hAnsi="Abadi"/>
          <w:sz w:val="12"/>
          <w:szCs w:val="12"/>
        </w:rPr>
      </w:pPr>
      <w:r w:rsidRPr="00372A09">
        <w:rPr>
          <w:rStyle w:val="Refdenotaalpie"/>
          <w:rFonts w:ascii="Abadi" w:hAnsi="Abadi"/>
          <w:sz w:val="12"/>
          <w:szCs w:val="12"/>
        </w:rPr>
        <w:footnoteRef/>
      </w:r>
      <w:r w:rsidRPr="00372A09">
        <w:rPr>
          <w:rFonts w:ascii="Abadi" w:hAnsi="Abadi"/>
          <w:sz w:val="12"/>
          <w:szCs w:val="12"/>
        </w:rPr>
        <w:t xml:space="preserve"> </w:t>
      </w:r>
      <w:hyperlink r:id="rId17" w:history="1">
        <w:r w:rsidRPr="002E5228">
          <w:rPr>
            <w:rStyle w:val="Hipervnculo"/>
            <w:rFonts w:ascii="Abadi" w:hAnsi="Abadi"/>
            <w:sz w:val="12"/>
            <w:szCs w:val="12"/>
          </w:rPr>
          <w:t>Periódico Correo, 1 de febrero de 2022. Nota disponible en: https://periodicocorreo.com.mx/contaminacion-del-agua-se-debe-a-la-profundidad-de-pozos-enguanajuato-conagua/</w:t>
        </w:r>
      </w:hyperlink>
    </w:p>
  </w:footnote>
  <w:footnote w:id="18">
    <w:p w14:paraId="1ADC74DB" w14:textId="5AAA5970" w:rsidR="009C5D30" w:rsidRPr="00372A09" w:rsidRDefault="009C5D30" w:rsidP="00372A09">
      <w:pPr>
        <w:pStyle w:val="Textonotapie"/>
        <w:jc w:val="both"/>
        <w:rPr>
          <w:rFonts w:ascii="Abadi" w:hAnsi="Abadi"/>
          <w:sz w:val="12"/>
          <w:szCs w:val="12"/>
        </w:rPr>
      </w:pPr>
      <w:r w:rsidRPr="00372A09">
        <w:rPr>
          <w:rStyle w:val="Refdenotaalpie"/>
          <w:rFonts w:ascii="Abadi" w:hAnsi="Abadi"/>
          <w:sz w:val="12"/>
          <w:szCs w:val="12"/>
        </w:rPr>
        <w:footnoteRef/>
      </w:r>
      <w:r w:rsidRPr="00372A09">
        <w:rPr>
          <w:rFonts w:ascii="Abadi" w:hAnsi="Abadi"/>
          <w:sz w:val="12"/>
          <w:szCs w:val="12"/>
        </w:rPr>
        <w:t xml:space="preserve"> </w:t>
      </w:r>
      <w:hyperlink r:id="rId18" w:history="1">
        <w:r w:rsidRPr="002E5228">
          <w:rPr>
            <w:rStyle w:val="Hipervnculo"/>
            <w:rFonts w:ascii="Abadi" w:hAnsi="Abadi"/>
            <w:sz w:val="12"/>
            <w:szCs w:val="12"/>
          </w:rPr>
          <w:t>Ídem.</w:t>
        </w:r>
      </w:hyperlink>
    </w:p>
  </w:footnote>
  <w:footnote w:id="19">
    <w:p w14:paraId="1459A640" w14:textId="4A650399" w:rsidR="00372A09" w:rsidRPr="00372A09" w:rsidRDefault="00372A09" w:rsidP="00372A09">
      <w:pPr>
        <w:pStyle w:val="Textonotapie"/>
        <w:jc w:val="both"/>
        <w:rPr>
          <w:rFonts w:ascii="Abadi" w:hAnsi="Abadi"/>
          <w:sz w:val="12"/>
          <w:szCs w:val="12"/>
        </w:rPr>
      </w:pPr>
      <w:r>
        <w:rPr>
          <w:rStyle w:val="Refdenotaalpie"/>
        </w:rPr>
        <w:footnoteRef/>
      </w:r>
      <w:r>
        <w:t xml:space="preserve"> </w:t>
      </w:r>
      <w:hyperlink r:id="rId19" w:history="1">
        <w:r w:rsidRPr="00733E1B">
          <w:rPr>
            <w:rStyle w:val="Hipervnculo"/>
            <w:rFonts w:ascii="Abadi" w:hAnsi="Abadi"/>
            <w:sz w:val="12"/>
            <w:szCs w:val="12"/>
          </w:rPr>
          <w:t>5 Heller, Leo. (2020). Los derechos humanos y la privatización de los servicios de agua y saneamiento. A/75/208</w:t>
        </w:r>
      </w:hyperlink>
    </w:p>
  </w:footnote>
  <w:footnote w:id="20">
    <w:p w14:paraId="4653B7F3" w14:textId="4816ABB7" w:rsidR="00372A09" w:rsidRPr="00372A09" w:rsidRDefault="00372A09" w:rsidP="00372A09">
      <w:pPr>
        <w:pStyle w:val="Textonotapie"/>
        <w:jc w:val="both"/>
        <w:rPr>
          <w:rFonts w:ascii="Abadi" w:hAnsi="Abadi"/>
          <w:sz w:val="12"/>
          <w:szCs w:val="12"/>
        </w:rPr>
      </w:pPr>
      <w:r w:rsidRPr="00372A09">
        <w:rPr>
          <w:rStyle w:val="Refdenotaalpie"/>
          <w:rFonts w:ascii="Abadi" w:hAnsi="Abadi"/>
          <w:sz w:val="12"/>
          <w:szCs w:val="12"/>
        </w:rPr>
        <w:footnoteRef/>
      </w:r>
      <w:r w:rsidRPr="00372A09">
        <w:rPr>
          <w:rFonts w:ascii="Abadi" w:hAnsi="Abadi"/>
          <w:sz w:val="12"/>
          <w:szCs w:val="12"/>
        </w:rPr>
        <w:t xml:space="preserve"> </w:t>
      </w:r>
      <w:hyperlink r:id="rId20" w:history="1">
        <w:r w:rsidRPr="00856E1A">
          <w:rPr>
            <w:rStyle w:val="Hipervnculo"/>
            <w:rFonts w:ascii="Abadi" w:hAnsi="Abadi"/>
            <w:sz w:val="12"/>
            <w:szCs w:val="12"/>
          </w:rPr>
          <w:t>Ídem. Págs. 11-12</w:t>
        </w:r>
      </w:hyperlink>
      <w:r w:rsidRPr="00372A09">
        <w:rPr>
          <w:rFonts w:ascii="Abadi" w:hAnsi="Abadi"/>
          <w:sz w:val="12"/>
          <w:szCs w:val="12"/>
        </w:rPr>
        <w:t>.</w:t>
      </w:r>
    </w:p>
  </w:footnote>
  <w:footnote w:id="21">
    <w:p w14:paraId="170F193C" w14:textId="0BB4B287" w:rsidR="00372A09" w:rsidRPr="00372A09" w:rsidRDefault="00372A09" w:rsidP="00372A09">
      <w:pPr>
        <w:pStyle w:val="Textonotapie"/>
        <w:jc w:val="both"/>
        <w:rPr>
          <w:rFonts w:ascii="Abadi" w:hAnsi="Abadi"/>
          <w:sz w:val="12"/>
          <w:szCs w:val="12"/>
        </w:rPr>
      </w:pPr>
      <w:r w:rsidRPr="00372A09">
        <w:rPr>
          <w:rStyle w:val="Refdenotaalpie"/>
          <w:rFonts w:ascii="Abadi" w:hAnsi="Abadi"/>
          <w:sz w:val="12"/>
          <w:szCs w:val="12"/>
        </w:rPr>
        <w:footnoteRef/>
      </w:r>
      <w:r w:rsidRPr="00372A09">
        <w:rPr>
          <w:rFonts w:ascii="Abadi" w:hAnsi="Abadi"/>
          <w:sz w:val="12"/>
          <w:szCs w:val="12"/>
        </w:rPr>
        <w:t xml:space="preserve"> </w:t>
      </w:r>
      <w:hyperlink r:id="rId21" w:history="1">
        <w:r w:rsidRPr="00856E1A">
          <w:rPr>
            <w:rStyle w:val="Hipervnculo"/>
            <w:rFonts w:ascii="Abadi" w:hAnsi="Abadi"/>
            <w:sz w:val="12"/>
            <w:szCs w:val="12"/>
          </w:rPr>
          <w:t>Ídem. Pág. 15</w:t>
        </w:r>
      </w:hyperlink>
      <w:r w:rsidRPr="00372A09">
        <w:rPr>
          <w:rFonts w:ascii="Abadi" w:hAnsi="Abadi"/>
          <w:sz w:val="12"/>
          <w:szCs w:val="12"/>
        </w:rPr>
        <w:t>.</w:t>
      </w:r>
    </w:p>
  </w:footnote>
  <w:footnote w:id="22">
    <w:p w14:paraId="3862D092" w14:textId="5BB1E2B2" w:rsidR="00372A09" w:rsidRPr="00372A09" w:rsidRDefault="00372A09" w:rsidP="00372A09">
      <w:pPr>
        <w:pStyle w:val="Textonotapie"/>
        <w:jc w:val="both"/>
        <w:rPr>
          <w:rFonts w:ascii="Abadi" w:hAnsi="Abadi"/>
          <w:sz w:val="12"/>
          <w:szCs w:val="12"/>
        </w:rPr>
      </w:pPr>
      <w:r w:rsidRPr="00372A09">
        <w:rPr>
          <w:rStyle w:val="Refdenotaalpie"/>
          <w:rFonts w:ascii="Abadi" w:hAnsi="Abadi"/>
          <w:sz w:val="12"/>
          <w:szCs w:val="12"/>
        </w:rPr>
        <w:footnoteRef/>
      </w:r>
      <w:r w:rsidRPr="00372A09">
        <w:rPr>
          <w:rFonts w:ascii="Abadi" w:hAnsi="Abadi"/>
          <w:sz w:val="12"/>
          <w:szCs w:val="12"/>
        </w:rPr>
        <w:t xml:space="preserve"> </w:t>
      </w:r>
      <w:hyperlink r:id="rId22" w:history="1">
        <w:r w:rsidRPr="00856E1A">
          <w:rPr>
            <w:rStyle w:val="Hipervnculo"/>
            <w:rFonts w:ascii="Abadi" w:hAnsi="Abadi"/>
            <w:sz w:val="12"/>
            <w:szCs w:val="12"/>
          </w:rPr>
          <w:t>8 Ídem. Pág. 19.</w:t>
        </w:r>
      </w:hyperlink>
    </w:p>
  </w:footnote>
  <w:footnote w:id="23">
    <w:p w14:paraId="6E0DCED2" w14:textId="74420F12" w:rsidR="00547D71" w:rsidRDefault="00547D71">
      <w:pPr>
        <w:pStyle w:val="Textonotapie"/>
      </w:pPr>
      <w:r w:rsidRPr="009565EC">
        <w:rPr>
          <w:rStyle w:val="Refdenotaalpie"/>
          <w:rFonts w:ascii="Abadi" w:hAnsi="Abadi"/>
          <w:sz w:val="12"/>
          <w:szCs w:val="12"/>
        </w:rPr>
        <w:footnoteRef/>
      </w:r>
      <w:r w:rsidRPr="009565EC">
        <w:rPr>
          <w:rStyle w:val="Refdenotaalpie"/>
          <w:rFonts w:ascii="Abadi" w:hAnsi="Abadi"/>
          <w:sz w:val="12"/>
          <w:szCs w:val="12"/>
        </w:rPr>
        <w:t xml:space="preserve"> </w:t>
      </w:r>
      <w:hyperlink r:id="rId23" w:history="1">
        <w:r w:rsidR="009565EC" w:rsidRPr="009565EC">
          <w:rPr>
            <w:rStyle w:val="Hipervnculo"/>
            <w:rFonts w:ascii="Abadi" w:hAnsi="Abadi"/>
            <w:sz w:val="14"/>
            <w:szCs w:val="14"/>
          </w:rPr>
          <w:t>https://congresogto.s3.amazonaws.com/uploads/orden_archivo/archivo/25231/11_Iniciativa_Dip_Yulma_Rocha_A_ref_LOFGEG__2_JUNIO_2022_.pdf</w:t>
        </w:r>
      </w:hyperlink>
    </w:p>
  </w:footnote>
  <w:footnote w:id="24">
    <w:p w14:paraId="6DDD4C4B" w14:textId="1D3704FA" w:rsidR="00550C19" w:rsidRPr="00550C19" w:rsidRDefault="00550C19" w:rsidP="00550C19">
      <w:pPr>
        <w:pStyle w:val="Textonotapie"/>
        <w:jc w:val="both"/>
        <w:rPr>
          <w:rFonts w:ascii="Abadi" w:hAnsi="Abadi"/>
          <w:sz w:val="12"/>
          <w:szCs w:val="12"/>
        </w:rPr>
      </w:pPr>
      <w:r w:rsidRPr="00550C19">
        <w:rPr>
          <w:rStyle w:val="Refdenotaalpie"/>
          <w:rFonts w:ascii="Abadi" w:hAnsi="Abadi"/>
          <w:sz w:val="12"/>
          <w:szCs w:val="12"/>
        </w:rPr>
        <w:footnoteRef/>
      </w:r>
      <w:r w:rsidRPr="00550C19">
        <w:rPr>
          <w:rFonts w:ascii="Abadi" w:hAnsi="Abadi"/>
          <w:sz w:val="12"/>
          <w:szCs w:val="12"/>
        </w:rPr>
        <w:t xml:space="preserve"> </w:t>
      </w:r>
      <w:hyperlink r:id="rId24" w:history="1">
        <w:r w:rsidRPr="00856E1A">
          <w:rPr>
            <w:rStyle w:val="Hipervnculo"/>
            <w:rFonts w:ascii="Abadi" w:hAnsi="Abadi"/>
            <w:sz w:val="12"/>
            <w:szCs w:val="12"/>
          </w:rPr>
          <w:t>Fiscalía General del Estado de Guanajuato. (2022). Tercer Informe Anual 2021 de la Fiscalía General del Estado de Guanajuato . recuperado el 2 de mayo del 2022, de Congreso del Estado de Guanajuato Sitio web: https://www.congresogto.gob.mx/ultimos/tercer-informe-2021-fiscalia-general-del-estado-de-guanajuato</w:t>
        </w:r>
      </w:hyperlink>
    </w:p>
  </w:footnote>
  <w:footnote w:id="25">
    <w:p w14:paraId="5250C802" w14:textId="10E676D7" w:rsidR="00550C19" w:rsidRPr="00550C19" w:rsidRDefault="004E7B2E" w:rsidP="00550C19">
      <w:pPr>
        <w:pStyle w:val="Textonotapie"/>
        <w:jc w:val="both"/>
        <w:rPr>
          <w:rFonts w:ascii="Abadi" w:hAnsi="Abadi"/>
          <w:sz w:val="12"/>
          <w:szCs w:val="12"/>
        </w:rPr>
      </w:pPr>
      <w:hyperlink r:id="rId25" w:history="1">
        <w:r w:rsidR="00550C19" w:rsidRPr="00856E1A">
          <w:rPr>
            <w:rStyle w:val="Hipervnculo"/>
            <w:rFonts w:ascii="Abadi" w:hAnsi="Abadi"/>
            <w:sz w:val="12"/>
            <w:szCs w:val="12"/>
            <w:vertAlign w:val="superscript"/>
          </w:rPr>
          <w:footnoteRef/>
        </w:r>
        <w:r w:rsidR="00550C19" w:rsidRPr="00856E1A">
          <w:rPr>
            <w:rStyle w:val="Hipervnculo"/>
            <w:rFonts w:ascii="Abadi" w:hAnsi="Abadi"/>
            <w:sz w:val="12"/>
            <w:szCs w:val="12"/>
          </w:rPr>
          <w:t xml:space="preserve"> Comisión de Gobernación y Puntos Constitucionales. (2022). Dictamen signado por la Comisión de Gobernación y Puntos Constitucionales relativo a la iniciativa formulada por las diputadas y los diputados integrantes del Grupo Parlamentario del Partido Revolucionario Institucional, ante la Sexagésima Cuarta Legislatura, a efecto de reformar y adicionar diversas disposiciones a la Constitución Política para el Estado de Guanajuato. Recuperado el 27 de abril del 2022, de Congreso del Estado de Guanajuato Sitio web: https://www.congresogto.gob.mx/gacetas?page=7</w:t>
        </w:r>
      </w:hyperlink>
    </w:p>
  </w:footnote>
  <w:footnote w:id="26">
    <w:p w14:paraId="0271B5E2" w14:textId="08734328" w:rsidR="00550C19" w:rsidRPr="00550C19" w:rsidRDefault="00550C19" w:rsidP="00550C19">
      <w:pPr>
        <w:pStyle w:val="Textonotapie"/>
        <w:jc w:val="both"/>
        <w:rPr>
          <w:rFonts w:ascii="Abadi" w:hAnsi="Abadi"/>
          <w:sz w:val="12"/>
          <w:szCs w:val="12"/>
        </w:rPr>
      </w:pPr>
      <w:r w:rsidRPr="00550C19">
        <w:rPr>
          <w:rStyle w:val="Refdenotaalpie"/>
          <w:rFonts w:ascii="Abadi" w:hAnsi="Abadi"/>
          <w:sz w:val="12"/>
          <w:szCs w:val="12"/>
        </w:rPr>
        <w:footnoteRef/>
      </w:r>
      <w:r w:rsidRPr="00550C19">
        <w:rPr>
          <w:rFonts w:ascii="Abadi" w:hAnsi="Abadi"/>
          <w:sz w:val="12"/>
          <w:szCs w:val="12"/>
        </w:rPr>
        <w:t xml:space="preserve"> </w:t>
      </w:r>
      <w:r w:rsidR="00856E1A">
        <w:rPr>
          <w:rFonts w:ascii="Abadi" w:hAnsi="Abadi"/>
          <w:sz w:val="12"/>
          <w:szCs w:val="12"/>
        </w:rPr>
        <w:t xml:space="preserve"> </w:t>
      </w:r>
      <w:hyperlink r:id="rId26" w:history="1">
        <w:r w:rsidRPr="00856E1A">
          <w:rPr>
            <w:rStyle w:val="Hipervnculo"/>
            <w:rFonts w:ascii="Abadi" w:hAnsi="Abadi"/>
            <w:sz w:val="12"/>
            <w:szCs w:val="12"/>
          </w:rPr>
          <w:t>Sara Mónica Medina Alegría. (2014). Los servicios periciales en el nuevo sistema penal acusatorio. Nova Iustitia: Revista digital de la Reforma Penal, Vol. 6, 19-27.</w:t>
        </w:r>
      </w:hyperlink>
    </w:p>
  </w:footnote>
  <w:footnote w:id="27">
    <w:p w14:paraId="74335CBB" w14:textId="46C93683" w:rsidR="00925A30" w:rsidRPr="00925A30" w:rsidRDefault="00925A30" w:rsidP="00925A30">
      <w:pPr>
        <w:pStyle w:val="Textonotapie"/>
        <w:jc w:val="both"/>
        <w:rPr>
          <w:rFonts w:ascii="Abadi" w:hAnsi="Abadi"/>
          <w:sz w:val="12"/>
          <w:szCs w:val="12"/>
        </w:rPr>
      </w:pPr>
      <w:r w:rsidRPr="00925A30">
        <w:rPr>
          <w:rFonts w:ascii="Abadi" w:hAnsi="Abadi"/>
          <w:sz w:val="12"/>
          <w:szCs w:val="12"/>
        </w:rPr>
        <w:footnoteRef/>
      </w:r>
      <w:r w:rsidRPr="00925A30">
        <w:rPr>
          <w:rFonts w:ascii="Abadi" w:hAnsi="Abadi"/>
          <w:sz w:val="12"/>
          <w:szCs w:val="12"/>
        </w:rPr>
        <w:t xml:space="preserve">  </w:t>
      </w:r>
      <w:hyperlink r:id="rId27" w:history="1">
        <w:r w:rsidRPr="00856E1A">
          <w:rPr>
            <w:rStyle w:val="Hipervnculo"/>
            <w:rFonts w:ascii="Abadi" w:hAnsi="Abadi"/>
            <w:sz w:val="12"/>
            <w:szCs w:val="12"/>
          </w:rPr>
          <w:t>Mario Fuentes Destarac. (2017). Independencia de Criterio. Recuperado el 30 de abril del 2022, de Aldea Globla, S.A. (elPeriódico) Sitio web: https://elperiodico.com.gt/opinion/opiniones-dehoy/2017/01/23/independencia-de-criterio/</w:t>
        </w:r>
      </w:hyperlink>
    </w:p>
  </w:footnote>
  <w:footnote w:id="28">
    <w:p w14:paraId="54978528" w14:textId="74545E87" w:rsidR="00925A30" w:rsidRPr="00925A30" w:rsidRDefault="00925A30">
      <w:pPr>
        <w:pStyle w:val="Textonotapie"/>
        <w:rPr>
          <w:rFonts w:ascii="Abadi" w:hAnsi="Abadi"/>
          <w:sz w:val="12"/>
          <w:szCs w:val="12"/>
        </w:rPr>
      </w:pPr>
      <w:r w:rsidRPr="00925A30">
        <w:rPr>
          <w:rFonts w:ascii="Abadi" w:hAnsi="Abadi"/>
          <w:sz w:val="12"/>
          <w:szCs w:val="12"/>
        </w:rPr>
        <w:footnoteRef/>
      </w:r>
      <w:r w:rsidRPr="00925A30">
        <w:rPr>
          <w:rFonts w:ascii="Abadi" w:hAnsi="Abadi"/>
          <w:sz w:val="12"/>
          <w:szCs w:val="12"/>
        </w:rPr>
        <w:t xml:space="preserve">  </w:t>
      </w:r>
      <w:hyperlink r:id="rId28" w:history="1">
        <w:r w:rsidRPr="00856E1A">
          <w:rPr>
            <w:rStyle w:val="Hipervnculo"/>
            <w:rFonts w:ascii="Abadi" w:hAnsi="Abadi"/>
            <w:sz w:val="12"/>
            <w:szCs w:val="12"/>
          </w:rPr>
          <w:t>Impunidad Cero. (2021). Índice estatal de desempeño de procuradurías y fiscalías (iedf) 2021.Recuperado el 30 de abril del 2022, de Impunidad Cero Sitio web:</w:t>
        </w:r>
        <w:r w:rsidRPr="00856E1A">
          <w:rPr>
            <w:rStyle w:val="Hipervnculo"/>
          </w:rPr>
          <w:t xml:space="preserve"> </w:t>
        </w:r>
        <w:r w:rsidRPr="00856E1A">
          <w:rPr>
            <w:rStyle w:val="Hipervnculo"/>
            <w:rFonts w:ascii="Abadi" w:hAnsi="Abadi"/>
            <w:sz w:val="12"/>
            <w:szCs w:val="12"/>
          </w:rPr>
          <w:t>https://www.impunidadcero.org/uploads/app/articulo/160/contenido/1649369674T53.pdf</w:t>
        </w:r>
      </w:hyperlink>
    </w:p>
  </w:footnote>
  <w:footnote w:id="29">
    <w:p w14:paraId="130A5378" w14:textId="413ED580" w:rsidR="00925A30" w:rsidRPr="00925A30" w:rsidRDefault="00925A30" w:rsidP="00925A30">
      <w:pPr>
        <w:pStyle w:val="Textonotapie"/>
        <w:jc w:val="both"/>
        <w:rPr>
          <w:rFonts w:ascii="Abadi" w:hAnsi="Abadi"/>
          <w:sz w:val="12"/>
          <w:szCs w:val="12"/>
        </w:rPr>
      </w:pPr>
      <w:r w:rsidRPr="00925A30">
        <w:rPr>
          <w:rStyle w:val="Refdenotaalpie"/>
          <w:rFonts w:ascii="Abadi" w:hAnsi="Abadi"/>
          <w:sz w:val="12"/>
          <w:szCs w:val="12"/>
        </w:rPr>
        <w:footnoteRef/>
      </w:r>
      <w:r w:rsidRPr="00925A30">
        <w:rPr>
          <w:rFonts w:ascii="Abadi" w:hAnsi="Abadi"/>
          <w:sz w:val="12"/>
          <w:szCs w:val="12"/>
        </w:rPr>
        <w:t xml:space="preserve"> </w:t>
      </w:r>
      <w:hyperlink r:id="rId29" w:history="1">
        <w:r w:rsidRPr="00856E1A">
          <w:rPr>
            <w:rStyle w:val="Hipervnculo"/>
            <w:rFonts w:ascii="Abadi" w:hAnsi="Abadi"/>
            <w:sz w:val="12"/>
            <w:szCs w:val="12"/>
          </w:rPr>
          <w:t>https://www.mexicoevalua.org/servicios-periciales-el-deficit-perpetuo/</w:t>
        </w:r>
      </w:hyperlink>
    </w:p>
  </w:footnote>
  <w:footnote w:id="30">
    <w:p w14:paraId="0DDB62D6" w14:textId="023C29DD" w:rsidR="00925A30" w:rsidRPr="00925A30" w:rsidRDefault="00925A30" w:rsidP="00925A30">
      <w:pPr>
        <w:pStyle w:val="Textonotapie"/>
        <w:jc w:val="both"/>
        <w:rPr>
          <w:rFonts w:ascii="Abadi" w:hAnsi="Abadi"/>
          <w:sz w:val="12"/>
          <w:szCs w:val="12"/>
        </w:rPr>
      </w:pPr>
      <w:r w:rsidRPr="00925A30">
        <w:rPr>
          <w:rStyle w:val="Refdenotaalpie"/>
          <w:rFonts w:ascii="Abadi" w:hAnsi="Abadi"/>
          <w:sz w:val="12"/>
          <w:szCs w:val="12"/>
        </w:rPr>
        <w:footnoteRef/>
      </w:r>
      <w:r w:rsidRPr="00925A30">
        <w:rPr>
          <w:rFonts w:ascii="Abadi" w:hAnsi="Abadi"/>
          <w:sz w:val="12"/>
          <w:szCs w:val="12"/>
        </w:rPr>
        <w:t xml:space="preserve"> </w:t>
      </w:r>
      <w:hyperlink r:id="rId30" w:history="1">
        <w:r w:rsidRPr="00856E1A">
          <w:rPr>
            <w:rStyle w:val="Hipervnculo"/>
            <w:rFonts w:ascii="Abadi" w:hAnsi="Abadi"/>
            <w:sz w:val="12"/>
            <w:szCs w:val="12"/>
          </w:rPr>
          <w:t>Comisión de Gobernación y Puntos Constitucionales. (2022). Dictamen signado por la Comisión de Gobernación y Puntos Constitucionales relativo a la iniciativa formulada por las diputadas y los diputados integrantes del Grupo Parlamentario del Partido Revolucionario Institucional, ante la Sexagésima Cuarta Legislatura, a efecto de reformar y adicionar diversas disposiciones a la Constitución Política para el Estado de Guanajuato. Recuperado el 27 de abril del 2022, de Congreso del Estado de</w:t>
        </w:r>
        <w:r w:rsidRPr="00856E1A">
          <w:rPr>
            <w:rStyle w:val="Hipervnculo"/>
          </w:rPr>
          <w:t xml:space="preserve"> </w:t>
        </w:r>
        <w:r w:rsidRPr="00856E1A">
          <w:rPr>
            <w:rStyle w:val="Hipervnculo"/>
            <w:rFonts w:ascii="Abadi" w:hAnsi="Abadi"/>
            <w:sz w:val="12"/>
            <w:szCs w:val="12"/>
          </w:rPr>
          <w:t>Guanajuato Sitio web: https://www.congresogto.gob.mx/gacetas?page=7</w:t>
        </w:r>
      </w:hyperlink>
    </w:p>
  </w:footnote>
  <w:footnote w:id="31">
    <w:p w14:paraId="1C7EA255" w14:textId="129A978A" w:rsidR="00734F89" w:rsidRPr="00734F89" w:rsidRDefault="00734F89">
      <w:pPr>
        <w:pStyle w:val="Textonotapie"/>
        <w:rPr>
          <w:rFonts w:ascii="Abadi" w:hAnsi="Abadi"/>
          <w:sz w:val="12"/>
          <w:szCs w:val="12"/>
        </w:rPr>
      </w:pPr>
      <w:r w:rsidRPr="00734F89">
        <w:rPr>
          <w:rStyle w:val="Refdenotaalpie"/>
          <w:rFonts w:ascii="Abadi" w:hAnsi="Abadi"/>
          <w:sz w:val="12"/>
          <w:szCs w:val="12"/>
        </w:rPr>
        <w:footnoteRef/>
      </w:r>
      <w:r w:rsidRPr="00734F89">
        <w:rPr>
          <w:rFonts w:ascii="Abadi" w:hAnsi="Abadi"/>
          <w:sz w:val="12"/>
          <w:szCs w:val="12"/>
        </w:rPr>
        <w:t xml:space="preserve"> </w:t>
      </w:r>
      <w:hyperlink r:id="rId31" w:history="1">
        <w:r w:rsidRPr="00856E1A">
          <w:rPr>
            <w:rStyle w:val="Hipervnculo"/>
            <w:rFonts w:ascii="Abadi" w:hAnsi="Abadi"/>
            <w:sz w:val="12"/>
            <w:szCs w:val="12"/>
          </w:rPr>
          <w:t>Ley Federal de Entidades Paraestatales, Artículo 14</w:t>
        </w:r>
      </w:hyperlink>
    </w:p>
  </w:footnote>
  <w:footnote w:id="32">
    <w:p w14:paraId="0AAC8533" w14:textId="4B9136BF" w:rsidR="00734F89" w:rsidRPr="00734F89" w:rsidRDefault="00734F89">
      <w:pPr>
        <w:pStyle w:val="Textonotapie"/>
        <w:rPr>
          <w:rFonts w:ascii="Abadi" w:hAnsi="Abadi"/>
          <w:sz w:val="12"/>
          <w:szCs w:val="12"/>
        </w:rPr>
      </w:pPr>
      <w:r w:rsidRPr="00856E1A">
        <w:rPr>
          <w:rStyle w:val="Refdenotaalpie"/>
          <w:rFonts w:ascii="Abadi" w:hAnsi="Abadi"/>
          <w:sz w:val="12"/>
          <w:szCs w:val="12"/>
        </w:rPr>
        <w:footnoteRef/>
      </w:r>
      <w:r>
        <w:t xml:space="preserve"> </w:t>
      </w:r>
      <w:hyperlink r:id="rId32" w:history="1">
        <w:r w:rsidRPr="003E2F83">
          <w:rPr>
            <w:rStyle w:val="Hipervnculo"/>
            <w:rFonts w:ascii="Abadi" w:hAnsi="Abadi"/>
            <w:sz w:val="12"/>
            <w:szCs w:val="12"/>
          </w:rPr>
          <w:t>Ley Federal de Entidades Paraestatales, Artículo 17</w:t>
        </w:r>
      </w:hyperlink>
    </w:p>
  </w:footnote>
  <w:footnote w:id="33">
    <w:p w14:paraId="1A9E9091" w14:textId="61133658" w:rsidR="00734F89" w:rsidRPr="00734F89" w:rsidRDefault="00734F89">
      <w:pPr>
        <w:pStyle w:val="Textonotapie"/>
        <w:rPr>
          <w:rFonts w:ascii="Abadi" w:hAnsi="Abadi"/>
          <w:sz w:val="12"/>
          <w:szCs w:val="12"/>
        </w:rPr>
      </w:pPr>
      <w:r w:rsidRPr="00856E1A">
        <w:rPr>
          <w:rStyle w:val="Refdenotaalpie"/>
          <w:rFonts w:ascii="Abadi" w:hAnsi="Abadi"/>
          <w:sz w:val="12"/>
          <w:szCs w:val="12"/>
        </w:rPr>
        <w:footnoteRef/>
      </w:r>
      <w:r w:rsidRPr="00734F89">
        <w:rPr>
          <w:rFonts w:ascii="Abadi" w:hAnsi="Abadi"/>
          <w:sz w:val="12"/>
          <w:szCs w:val="12"/>
        </w:rPr>
        <w:t xml:space="preserve"> </w:t>
      </w:r>
      <w:hyperlink r:id="rId33" w:history="1">
        <w:r w:rsidRPr="003E2F83">
          <w:rPr>
            <w:rStyle w:val="Hipervnculo"/>
            <w:rFonts w:ascii="Abadi" w:hAnsi="Abadi"/>
            <w:sz w:val="12"/>
            <w:szCs w:val="12"/>
          </w:rPr>
          <w:t>Ley Federal de Entidades Paraestatales, Artículo 11</w:t>
        </w:r>
      </w:hyperlink>
    </w:p>
  </w:footnote>
  <w:footnote w:id="34">
    <w:p w14:paraId="08BBECED" w14:textId="66D75FDA" w:rsidR="00734F89" w:rsidRPr="006A08EB" w:rsidRDefault="00734F89" w:rsidP="006A08EB">
      <w:pPr>
        <w:pStyle w:val="Textonotapie"/>
        <w:jc w:val="both"/>
        <w:rPr>
          <w:rFonts w:ascii="Abadi" w:hAnsi="Abadi"/>
          <w:sz w:val="12"/>
          <w:szCs w:val="12"/>
        </w:rPr>
      </w:pPr>
      <w:r w:rsidRPr="00856E1A">
        <w:rPr>
          <w:rStyle w:val="Refdenotaalpie"/>
          <w:rFonts w:ascii="Abadi" w:hAnsi="Abadi"/>
          <w:sz w:val="12"/>
          <w:szCs w:val="12"/>
        </w:rPr>
        <w:footnoteRef/>
      </w:r>
      <w:r>
        <w:t xml:space="preserve"> </w:t>
      </w:r>
      <w:hyperlink r:id="rId34" w:history="1">
        <w:r w:rsidRPr="003E2F83">
          <w:rPr>
            <w:rStyle w:val="Hipervnculo"/>
            <w:rFonts w:ascii="Abadi" w:hAnsi="Abadi"/>
            <w:sz w:val="12"/>
            <w:szCs w:val="12"/>
          </w:rPr>
          <w:t>SERRA ROJAS, Andrés, Op.cit., nota 2, p. 55. Mencionado en ADMINISTRACIÓN GENERAL Y ADMINISTRACIÓN PÚBLICA. Recuperado el 30 de abril del 2022, de Tribunal Federal de Justicia Administrativa Sitio web: https://www.tfja.gob.mx/investigaciones/historico/pdf/administraciongeneralypublica.pdf</w:t>
        </w:r>
      </w:hyperlink>
    </w:p>
  </w:footnote>
  <w:footnote w:id="35">
    <w:p w14:paraId="6EC0E568" w14:textId="70DAA56B" w:rsidR="006A08EB" w:rsidRPr="006A08EB" w:rsidRDefault="006A08EB" w:rsidP="006A08EB">
      <w:pPr>
        <w:pStyle w:val="Textonotapie"/>
        <w:jc w:val="both"/>
        <w:rPr>
          <w:rFonts w:ascii="Abadi" w:hAnsi="Abadi"/>
          <w:sz w:val="12"/>
          <w:szCs w:val="12"/>
        </w:rPr>
      </w:pPr>
      <w:r w:rsidRPr="006A08EB">
        <w:rPr>
          <w:rStyle w:val="Refdenotaalpie"/>
          <w:rFonts w:ascii="Abadi" w:hAnsi="Abadi"/>
          <w:sz w:val="12"/>
          <w:szCs w:val="12"/>
        </w:rPr>
        <w:footnoteRef/>
      </w:r>
      <w:r w:rsidRPr="006A08EB">
        <w:rPr>
          <w:rFonts w:ascii="Abadi" w:hAnsi="Abadi"/>
          <w:sz w:val="12"/>
          <w:szCs w:val="12"/>
        </w:rPr>
        <w:t xml:space="preserve"> </w:t>
      </w:r>
      <w:hyperlink r:id="rId35" w:history="1">
        <w:r w:rsidRPr="003E2F83">
          <w:rPr>
            <w:rStyle w:val="Hipervnculo"/>
            <w:rFonts w:ascii="Abadi" w:hAnsi="Abadi"/>
            <w:sz w:val="12"/>
            <w:szCs w:val="12"/>
          </w:rPr>
          <w:t>Luis Alberto Placencia Alarcón. (s.f.). ADMINISTRACIÓN GENERAL Y ADMINISTRACIÓN PÚBLICA. Recuperado el 30 de abril del 2022, de Tribunal Federal de Justicia Administrativa Sitio web: https://www.tfja.gob.mx/investigaciones/historico/pdf/administraciongeneralypublica.pdf 13 Ley de la Fiscalía General de la República, artículo 17.</w:t>
        </w:r>
      </w:hyperlink>
    </w:p>
  </w:footnote>
  <w:footnote w:id="36">
    <w:p w14:paraId="14EC6075" w14:textId="48169E1A" w:rsidR="006A08EB" w:rsidRPr="006A08EB" w:rsidRDefault="006A08EB" w:rsidP="006A08EB">
      <w:pPr>
        <w:pStyle w:val="Textonotapie"/>
        <w:jc w:val="both"/>
        <w:rPr>
          <w:rFonts w:ascii="Abadi" w:hAnsi="Abadi"/>
          <w:sz w:val="12"/>
          <w:szCs w:val="12"/>
        </w:rPr>
      </w:pPr>
      <w:r w:rsidRPr="006A08EB">
        <w:rPr>
          <w:rFonts w:ascii="Abadi" w:hAnsi="Abadi"/>
          <w:sz w:val="12"/>
          <w:szCs w:val="12"/>
        </w:rPr>
        <w:footnoteRef/>
      </w:r>
      <w:r w:rsidRPr="006A08EB">
        <w:rPr>
          <w:rFonts w:ascii="Abadi" w:hAnsi="Abadi"/>
          <w:sz w:val="12"/>
          <w:szCs w:val="12"/>
        </w:rPr>
        <w:t xml:space="preserve"> </w:t>
      </w:r>
      <w:hyperlink r:id="rId36" w:history="1">
        <w:r w:rsidRPr="003E2F83">
          <w:rPr>
            <w:rStyle w:val="Hipervnculo"/>
            <w:rFonts w:ascii="Abadi" w:hAnsi="Abadi"/>
            <w:sz w:val="12"/>
            <w:szCs w:val="12"/>
          </w:rPr>
          <w:t>Jorge Fernández Ruiz. (2016). La Administración Pública, Derecho Administrativo. Ciudad de México: Instituto de Investigaciones Jurídicas-UNAM. Recuperado el 30 de abril del 2022 de Derecho administrativo. Colección INEHRM (unam.mx)</w:t>
        </w:r>
      </w:hyperlink>
    </w:p>
  </w:footnote>
  <w:footnote w:id="37">
    <w:p w14:paraId="054C5836" w14:textId="4F5404EB" w:rsidR="00E527D2" w:rsidRPr="00E527D2" w:rsidRDefault="00E527D2" w:rsidP="00E527D2">
      <w:pPr>
        <w:pStyle w:val="Textonotapie"/>
        <w:jc w:val="both"/>
        <w:rPr>
          <w:rFonts w:ascii="Abadi" w:hAnsi="Abadi"/>
          <w:sz w:val="12"/>
          <w:szCs w:val="12"/>
        </w:rPr>
      </w:pPr>
      <w:r>
        <w:rPr>
          <w:rStyle w:val="Refdenotaalpie"/>
        </w:rPr>
        <w:footnoteRef/>
      </w:r>
      <w:r>
        <w:t xml:space="preserve"> </w:t>
      </w:r>
      <w:hyperlink r:id="rId37" w:history="1">
        <w:r w:rsidRPr="003E2F83">
          <w:rPr>
            <w:rStyle w:val="Hipervnculo"/>
            <w:rFonts w:ascii="Abadi" w:hAnsi="Abadi"/>
            <w:sz w:val="12"/>
            <w:szCs w:val="12"/>
          </w:rPr>
          <w:t>5 Jaime Baca Rivera. (1986, pp. 33-42). Descentralización y desconcentración. Revista de Administración Pública, Vol. 67/68 Julio-Diciembre 1986. Recuperado el 30 de abril del 2022 de http://historico.juridicas.unam.mx/publica/rev/indice.htm?r=rap&amp;n=67 5 Jaime Baca Rivera. (1986, pp. 33-42). Descentralización y desconcentración. Revista de Administración Pública, Vol. 67/68 Julio-Diciembre 1986. Recuperado el 30 de abril del 2022 de http://historico.juridicas.unam.mx/publica/rev/indice.htm?r=rap&amp;n=67</w:t>
        </w:r>
      </w:hyperlink>
    </w:p>
  </w:footnote>
  <w:footnote w:id="38">
    <w:p w14:paraId="0FC8409D" w14:textId="4D3B5B2F" w:rsidR="00E527D2" w:rsidRPr="00E527D2" w:rsidRDefault="00E527D2" w:rsidP="00E527D2">
      <w:pPr>
        <w:pStyle w:val="Textonotapie"/>
        <w:jc w:val="both"/>
        <w:rPr>
          <w:rFonts w:ascii="Abadi" w:hAnsi="Abadi"/>
          <w:sz w:val="12"/>
          <w:szCs w:val="12"/>
        </w:rPr>
      </w:pPr>
      <w:r w:rsidRPr="00E527D2">
        <w:rPr>
          <w:rFonts w:ascii="Abadi" w:hAnsi="Abadi"/>
          <w:sz w:val="12"/>
          <w:szCs w:val="12"/>
        </w:rPr>
        <w:footnoteRef/>
      </w:r>
      <w:r w:rsidRPr="00E527D2">
        <w:rPr>
          <w:rFonts w:ascii="Abadi" w:hAnsi="Abadi"/>
          <w:sz w:val="12"/>
          <w:szCs w:val="12"/>
        </w:rPr>
        <w:t xml:space="preserve"> </w:t>
      </w:r>
      <w:hyperlink r:id="rId38" w:history="1">
        <w:r w:rsidRPr="003E2F83">
          <w:rPr>
            <w:rStyle w:val="Hipervnculo"/>
            <w:rFonts w:ascii="Abadi" w:hAnsi="Abadi"/>
            <w:sz w:val="12"/>
            <w:szCs w:val="12"/>
          </w:rPr>
          <w:t>Dirección General de Estudios Legislativos: Gobierno y Administración Pública. (2008). Modernidad, Gestión Pública y Autonomía de Gestión. Recuperado el 29 de abril del 2022, de Instituto de Investigaciones Legislativas del Senado de la República "Belisario Domínguez" Sitio web: http://bibliodigitalibd.senado.gob.mx/bitstream/handle/123456789/1686/autono_gestion_final.pdf?seque nce=1&amp;isAllowed=y#:~:text=La%20autonom%C3%ADa%20presupuestal%20implica%20la,para%20fiscalizarl os%20a%20trav%C3%A9s%20de</w:t>
        </w:r>
      </w:hyperlink>
    </w:p>
  </w:footnote>
  <w:footnote w:id="39">
    <w:p w14:paraId="1C734886" w14:textId="35D5D543" w:rsidR="00E527D2" w:rsidRPr="00E527D2" w:rsidRDefault="00E527D2" w:rsidP="00E527D2">
      <w:pPr>
        <w:pStyle w:val="Textonotapie"/>
        <w:jc w:val="both"/>
        <w:rPr>
          <w:rFonts w:ascii="Abadi" w:hAnsi="Abadi"/>
          <w:sz w:val="12"/>
          <w:szCs w:val="12"/>
        </w:rPr>
      </w:pPr>
      <w:r w:rsidRPr="00E527D2">
        <w:rPr>
          <w:rStyle w:val="Refdenotaalpie"/>
          <w:rFonts w:ascii="Abadi" w:hAnsi="Abadi"/>
          <w:sz w:val="12"/>
          <w:szCs w:val="12"/>
        </w:rPr>
        <w:footnoteRef/>
      </w:r>
      <w:r w:rsidRPr="00E527D2">
        <w:rPr>
          <w:rFonts w:ascii="Abadi" w:hAnsi="Abadi"/>
          <w:sz w:val="12"/>
          <w:szCs w:val="12"/>
        </w:rPr>
        <w:t xml:space="preserve"> </w:t>
      </w:r>
      <w:hyperlink r:id="rId39" w:history="1">
        <w:r w:rsidRPr="003E2F83">
          <w:rPr>
            <w:rStyle w:val="Hipervnculo"/>
            <w:rFonts w:ascii="Abadi" w:hAnsi="Abadi"/>
            <w:sz w:val="12"/>
            <w:szCs w:val="12"/>
          </w:rPr>
          <w:t>Ley Orgánica del Instituto Jaliscience de Ciencias Forenses, Dr. Jesús Mario Rivas Souza, Artículo 2.</w:t>
        </w:r>
      </w:hyperlink>
    </w:p>
  </w:footnote>
  <w:footnote w:id="40">
    <w:p w14:paraId="259B41CA" w14:textId="57F07254" w:rsidR="00E527D2" w:rsidRPr="00E527D2" w:rsidRDefault="00E527D2" w:rsidP="00E527D2">
      <w:pPr>
        <w:pStyle w:val="Textonotapie"/>
        <w:jc w:val="both"/>
        <w:rPr>
          <w:rFonts w:ascii="Abadi" w:hAnsi="Abadi"/>
          <w:sz w:val="12"/>
          <w:szCs w:val="12"/>
        </w:rPr>
      </w:pPr>
      <w:r w:rsidRPr="00E527D2">
        <w:rPr>
          <w:rStyle w:val="Refdenotaalpie"/>
          <w:rFonts w:ascii="Abadi" w:hAnsi="Abadi"/>
          <w:sz w:val="12"/>
          <w:szCs w:val="12"/>
        </w:rPr>
        <w:footnoteRef/>
      </w:r>
      <w:r w:rsidRPr="00E527D2">
        <w:rPr>
          <w:rFonts w:ascii="Abadi" w:hAnsi="Abadi"/>
          <w:sz w:val="12"/>
          <w:szCs w:val="12"/>
        </w:rPr>
        <w:t xml:space="preserve"> </w:t>
      </w:r>
      <w:hyperlink r:id="rId40" w:history="1">
        <w:r w:rsidRPr="003E2F83">
          <w:rPr>
            <w:rStyle w:val="Hipervnculo"/>
            <w:rFonts w:ascii="Abadi" w:hAnsi="Abadi"/>
            <w:sz w:val="12"/>
            <w:szCs w:val="12"/>
          </w:rPr>
          <w:t>8 Ley Orgánica de la Fiscalía de Jalisco, Artículo 8.</w:t>
        </w:r>
      </w:hyperlink>
    </w:p>
  </w:footnote>
  <w:footnote w:id="41">
    <w:p w14:paraId="7155717B" w14:textId="6CCC6B13" w:rsidR="00E527D2" w:rsidRPr="00E527D2" w:rsidRDefault="00E527D2" w:rsidP="00E527D2">
      <w:pPr>
        <w:pStyle w:val="Textonotapie"/>
        <w:jc w:val="both"/>
        <w:rPr>
          <w:rFonts w:ascii="Abadi" w:hAnsi="Abadi"/>
          <w:sz w:val="12"/>
          <w:szCs w:val="12"/>
        </w:rPr>
      </w:pPr>
      <w:r w:rsidRPr="00E527D2">
        <w:rPr>
          <w:rStyle w:val="Refdenotaalpie"/>
          <w:rFonts w:ascii="Abadi" w:hAnsi="Abadi"/>
          <w:sz w:val="12"/>
          <w:szCs w:val="12"/>
        </w:rPr>
        <w:footnoteRef/>
      </w:r>
      <w:r w:rsidRPr="00E527D2">
        <w:rPr>
          <w:rFonts w:ascii="Abadi" w:hAnsi="Abadi"/>
          <w:sz w:val="12"/>
          <w:szCs w:val="12"/>
        </w:rPr>
        <w:t xml:space="preserve"> </w:t>
      </w:r>
      <w:hyperlink r:id="rId41" w:history="1">
        <w:r w:rsidRPr="003E2F83">
          <w:rPr>
            <w:rStyle w:val="Hipervnculo"/>
            <w:rFonts w:ascii="Abadi" w:hAnsi="Abadi"/>
            <w:sz w:val="12"/>
            <w:szCs w:val="12"/>
          </w:rPr>
          <w:t>Ley Orgánica del Instituto Jaliscience de Ciencias Forenses, Dr. Jesús Mario Rivas Souza, Artículo 4</w:t>
        </w:r>
      </w:hyperlink>
    </w:p>
  </w:footnote>
  <w:footnote w:id="42">
    <w:p w14:paraId="6C1FD1C7" w14:textId="3F3CC036" w:rsidR="00E527D2" w:rsidRPr="00E527D2" w:rsidRDefault="00E527D2" w:rsidP="00E527D2">
      <w:pPr>
        <w:pStyle w:val="Textonotapie"/>
        <w:jc w:val="both"/>
        <w:rPr>
          <w:rFonts w:ascii="Abadi" w:hAnsi="Abadi"/>
          <w:sz w:val="12"/>
          <w:szCs w:val="12"/>
        </w:rPr>
      </w:pPr>
      <w:r w:rsidRPr="00E527D2">
        <w:rPr>
          <w:rStyle w:val="Refdenotaalpie"/>
          <w:rFonts w:ascii="Abadi" w:hAnsi="Abadi"/>
          <w:sz w:val="12"/>
          <w:szCs w:val="12"/>
        </w:rPr>
        <w:footnoteRef/>
      </w:r>
      <w:r w:rsidRPr="00E527D2">
        <w:rPr>
          <w:rFonts w:ascii="Abadi" w:hAnsi="Abadi"/>
          <w:sz w:val="12"/>
          <w:szCs w:val="12"/>
        </w:rPr>
        <w:t xml:space="preserve"> </w:t>
      </w:r>
      <w:hyperlink r:id="rId42" w:history="1">
        <w:r w:rsidRPr="003E2F83">
          <w:rPr>
            <w:rStyle w:val="Hipervnculo"/>
            <w:rFonts w:ascii="Abadi" w:hAnsi="Abadi"/>
            <w:sz w:val="12"/>
            <w:szCs w:val="12"/>
          </w:rPr>
          <w:t>Comisión de Gobernación y Puntos Constitucionales. (2022). Dictamen signado por la Comisión de Gobernación y Puntos Constitucionales relativo a la iniciativa formulada por las diputadas y los diputados integrantes del Grupo Parlamentario del Partido Revolucionario Institucional, ante la Sexagésima Cuarta Legislatura, a efecto de reformar y adicionar diversas disposiciones a la Constitución Política para el Estado de Guanajuato. Recuperado el 27 de abril del 2022, de Congreso del Estado de Guanajuato Sitio web: https://www.congresogto.gob.mx/gacetas?page=7</w:t>
        </w:r>
      </w:hyperlink>
    </w:p>
  </w:footnote>
  <w:footnote w:id="43">
    <w:p w14:paraId="1FF6B809" w14:textId="34F52A70" w:rsidR="00E527D2" w:rsidRPr="00E527D2" w:rsidRDefault="00E527D2" w:rsidP="00E527D2">
      <w:pPr>
        <w:pStyle w:val="Textonotapie"/>
        <w:jc w:val="both"/>
        <w:rPr>
          <w:rFonts w:ascii="Abadi" w:hAnsi="Abadi"/>
          <w:sz w:val="12"/>
          <w:szCs w:val="12"/>
        </w:rPr>
      </w:pPr>
      <w:r w:rsidRPr="00E527D2">
        <w:rPr>
          <w:rStyle w:val="Refdenotaalpie"/>
          <w:rFonts w:ascii="Abadi" w:hAnsi="Abadi"/>
          <w:sz w:val="12"/>
          <w:szCs w:val="12"/>
        </w:rPr>
        <w:footnoteRef/>
      </w:r>
      <w:r w:rsidRPr="00E527D2">
        <w:rPr>
          <w:rFonts w:ascii="Abadi" w:hAnsi="Abadi"/>
          <w:sz w:val="12"/>
          <w:szCs w:val="12"/>
        </w:rPr>
        <w:t xml:space="preserve"> </w:t>
      </w:r>
      <w:hyperlink r:id="rId43" w:history="1">
        <w:r w:rsidRPr="003E2F83">
          <w:rPr>
            <w:rStyle w:val="Hipervnculo"/>
            <w:rFonts w:ascii="Abadi" w:hAnsi="Abadi"/>
            <w:sz w:val="12"/>
            <w:szCs w:val="12"/>
          </w:rPr>
          <w:t>Comisión de Gobernación y Puntos Constitucionales. (2022). Dictamen signado por la Comisión de Gobernación y Puntos Constitucionales relativo a la iniciativa formulada por las diputadas y los diputados integrantes del Grupo Parlamentario del Partido Revolucionario Institucional, ante la Sexagésima Cuarta Legislatura, a efecto de reformar y adicionar diversas disposiciones a la Constitución Política para el Estado de Guanajuato. Recuperado el 27 de abril del 2022, de Congreso del Estado de Guanajuato Sitio web: https://www.congresogto.gob.mx/gacetas?page=7</w:t>
        </w:r>
      </w:hyperlink>
    </w:p>
  </w:footnote>
  <w:footnote w:id="44">
    <w:p w14:paraId="3A21EB63" w14:textId="33BC4C98" w:rsidR="00E527D2" w:rsidRPr="003140D9" w:rsidRDefault="00E527D2" w:rsidP="003140D9">
      <w:pPr>
        <w:pStyle w:val="Textonotapie"/>
        <w:jc w:val="both"/>
        <w:rPr>
          <w:rFonts w:ascii="Abadi" w:hAnsi="Abadi"/>
          <w:sz w:val="12"/>
          <w:szCs w:val="12"/>
        </w:rPr>
      </w:pPr>
      <w:r w:rsidRPr="003140D9">
        <w:rPr>
          <w:rStyle w:val="Refdenotaalpie"/>
          <w:rFonts w:ascii="Abadi" w:hAnsi="Abadi"/>
          <w:sz w:val="12"/>
          <w:szCs w:val="12"/>
        </w:rPr>
        <w:footnoteRef/>
      </w:r>
      <w:r w:rsidRPr="003140D9">
        <w:rPr>
          <w:rFonts w:ascii="Abadi" w:hAnsi="Abadi"/>
          <w:sz w:val="12"/>
          <w:szCs w:val="12"/>
        </w:rPr>
        <w:t xml:space="preserve"> </w:t>
      </w:r>
      <w:hyperlink r:id="rId44" w:history="1">
        <w:r w:rsidRPr="003E2F83">
          <w:rPr>
            <w:rStyle w:val="Hipervnculo"/>
            <w:rFonts w:ascii="Abadi" w:hAnsi="Abadi"/>
            <w:sz w:val="12"/>
            <w:szCs w:val="12"/>
          </w:rPr>
          <w:t>INICIATIVA DE LA SEN. MARÍA DEL PILAR ORTEGA MARTÍNEZ, DEL GRUPO PARLAMENTARIO DEL PARTIDO ACCIÓN NACIONAL, CON PROYECTO DE DECRETO POR EL QUE SE REFORMA Y ADICIONA EL ARTÍCULO 21 DE LA CONSTITUCIÓN POLÍTICA DE LOS ESTADOS UNIDOS MEXICANOS, Consultable en il.gobernacion.gob.mx/Archivos/Documentos/2015/09/asun_3270885_20150922_1442498934.pdf</w:t>
        </w:r>
      </w:hyperlink>
    </w:p>
  </w:footnote>
  <w:footnote w:id="45">
    <w:p w14:paraId="03FD5ADD" w14:textId="42D1CC2C" w:rsidR="003140D9" w:rsidRPr="003140D9" w:rsidRDefault="003140D9" w:rsidP="003140D9">
      <w:pPr>
        <w:pStyle w:val="Textonotapie"/>
        <w:jc w:val="both"/>
        <w:rPr>
          <w:rFonts w:ascii="Abadi" w:hAnsi="Abadi"/>
          <w:sz w:val="12"/>
          <w:szCs w:val="12"/>
        </w:rPr>
      </w:pPr>
      <w:r w:rsidRPr="003140D9">
        <w:rPr>
          <w:rStyle w:val="Refdenotaalpie"/>
          <w:rFonts w:ascii="Abadi" w:hAnsi="Abadi"/>
          <w:sz w:val="12"/>
          <w:szCs w:val="12"/>
        </w:rPr>
        <w:footnoteRef/>
      </w:r>
      <w:r w:rsidRPr="003140D9">
        <w:rPr>
          <w:rFonts w:ascii="Abadi" w:hAnsi="Abadi"/>
          <w:sz w:val="12"/>
          <w:szCs w:val="12"/>
        </w:rPr>
        <w:t xml:space="preserve"> </w:t>
      </w:r>
      <w:hyperlink r:id="rId45" w:history="1">
        <w:r w:rsidR="00D02BDD" w:rsidRPr="00547D71">
          <w:rPr>
            <w:rStyle w:val="Hipervnculo"/>
            <w:rFonts w:ascii="Abadi" w:hAnsi="Abadi"/>
            <w:sz w:val="12"/>
            <w:szCs w:val="12"/>
          </w:rPr>
          <w:t>Consultable en: http://comunicacion.senado.gob.mx/index.php/46-grupos-parlamentarios/boletin-deprensa/25728-2016-01-04-19-42-51.html</w:t>
        </w:r>
      </w:hyperlink>
    </w:p>
  </w:footnote>
  <w:footnote w:id="46">
    <w:p w14:paraId="5F22222E" w14:textId="4EF1B6CC" w:rsidR="00B744EF" w:rsidRPr="00E56AA5" w:rsidRDefault="00B744EF" w:rsidP="00BA6BAC">
      <w:pPr>
        <w:pStyle w:val="Textoindependiente"/>
        <w:rPr>
          <w:rFonts w:ascii="Abadi" w:hAnsi="Abadi"/>
          <w:b w:val="0"/>
          <w:bCs w:val="0"/>
          <w:sz w:val="14"/>
          <w:szCs w:val="14"/>
        </w:rPr>
      </w:pPr>
      <w:r w:rsidRPr="00F92A2E">
        <w:rPr>
          <w:rStyle w:val="Refdenotaalpie"/>
          <w:b w:val="0"/>
          <w:bCs w:val="0"/>
        </w:rPr>
        <w:footnoteRef/>
      </w:r>
      <w:r w:rsidRPr="00F92A2E">
        <w:rPr>
          <w:b w:val="0"/>
          <w:bCs w:val="0"/>
        </w:rPr>
        <w:t xml:space="preserve"> </w:t>
      </w:r>
      <w:hyperlink r:id="rId46" w:history="1">
        <w:r w:rsidRPr="00E56AA5">
          <w:rPr>
            <w:rStyle w:val="Hipervnculo"/>
            <w:rFonts w:ascii="Abadi" w:hAnsi="Abadi"/>
            <w:b w:val="0"/>
            <w:bCs w:val="0"/>
            <w:sz w:val="14"/>
            <w:szCs w:val="14"/>
          </w:rPr>
          <w:t>12 7 Diccionario de la Lengua Española. Madrid 1984. Pág. 864. 8 Berlín Valenzuela, Francisco. Óp. Cit. Pág. 432. 9 Ibídem. 10 Cabanellas, Guillermo. Diccionario Enciclopédico de Derecho Usual. Editorial Heliasta. Tomo V. 28ª Edición. Argentina, 2003. Pág. 287. 11 Pág. 288. 12 Diccionario de la Lengua Española. Madrid 1984. Pág. Centro de Documentación, Información y Análisis Servicio de Investigación y Análisis Política Interior.</w:t>
        </w:r>
      </w:hyperlink>
    </w:p>
    <w:p w14:paraId="3B863672" w14:textId="77777777" w:rsidR="00B744EF" w:rsidRPr="00E56AA5" w:rsidRDefault="00B744EF" w:rsidP="00BA6BAC">
      <w:pPr>
        <w:pStyle w:val="Textonotapie"/>
        <w:rPr>
          <w:rFonts w:ascii="Abadi" w:hAnsi="Abadi"/>
          <w:sz w:val="14"/>
          <w:szCs w:val="14"/>
        </w:rPr>
      </w:pPr>
    </w:p>
  </w:footnote>
  <w:footnote w:id="47">
    <w:p w14:paraId="5B7B57E3" w14:textId="798F9E66" w:rsidR="00D17987" w:rsidRDefault="00D17987">
      <w:pPr>
        <w:pStyle w:val="Textonotapie"/>
      </w:pPr>
      <w:r w:rsidRPr="008B4C81">
        <w:rPr>
          <w:sz w:val="12"/>
          <w:szCs w:val="12"/>
        </w:rPr>
        <w:footnoteRef/>
      </w:r>
      <w:r>
        <w:t xml:space="preserve"> </w:t>
      </w:r>
      <w:r w:rsidR="00B77337" w:rsidRPr="002B20F5">
        <w:rPr>
          <w:sz w:val="12"/>
          <w:szCs w:val="12"/>
        </w:rPr>
        <w:t>(Duración</w:t>
      </w:r>
      <w:r w:rsidR="00B77337">
        <w:rPr>
          <w:sz w:val="12"/>
          <w:szCs w:val="12"/>
        </w:rPr>
        <w:t xml:space="preserve"> de la sesión</w:t>
      </w:r>
      <w:r w:rsidR="00B77337" w:rsidRPr="002B20F5">
        <w:rPr>
          <w:sz w:val="12"/>
          <w:szCs w:val="12"/>
        </w:rPr>
        <w:t>)</w:t>
      </w:r>
      <w:r w:rsidR="00B77337">
        <w:rPr>
          <w:sz w:val="12"/>
          <w:szCs w:val="12"/>
        </w:rPr>
        <w:t xml:space="preserve"> </w:t>
      </w:r>
      <w:r w:rsidR="003B31C4">
        <w:rPr>
          <w:sz w:val="12"/>
          <w:szCs w:val="12"/>
        </w:rPr>
        <w:t xml:space="preserve">dos horas con quince </w:t>
      </w:r>
      <w:r w:rsidR="00B77337">
        <w:rPr>
          <w:sz w:val="12"/>
          <w:szCs w:val="12"/>
        </w:rPr>
        <w:t>minuto</w:t>
      </w:r>
      <w:r w:rsidR="00B77337" w:rsidRPr="002B20F5">
        <w:rPr>
          <w:sz w:val="12"/>
          <w:szCs w:val="12"/>
        </w:rPr>
        <w: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B744EF" w:rsidRPr="00213626" w:rsidRDefault="00B744EF" w:rsidP="00294DDA">
    <w:pPr>
      <w:pStyle w:val="Encabezado"/>
      <w:pBdr>
        <w:bottom w:val="single" w:sz="4" w:space="1" w:color="auto"/>
      </w:pBdr>
      <w:tabs>
        <w:tab w:val="clear" w:pos="4419"/>
        <w:tab w:val="left" w:pos="4111"/>
      </w:tabs>
      <w:jc w:val="center"/>
      <w:rPr>
        <w:rFonts w:ascii="Trebuchet MS" w:hAnsi="Trebuchet MS"/>
        <w:b/>
        <w:sz w:val="19"/>
      </w:rPr>
    </w:pPr>
    <w:r>
      <w:rPr>
        <w:noProof/>
        <w:sz w:val="19"/>
        <w:lang w:val="es-MX" w:eastAsia="es-MX"/>
      </w:rPr>
      <w:drawing>
        <wp:anchor distT="0" distB="0" distL="114300" distR="114300" simplePos="0" relativeHeight="251658243" behindDoc="0" locked="0" layoutInCell="1" allowOverlap="1" wp14:anchorId="780C6763" wp14:editId="7BA8BFB9">
          <wp:simplePos x="0" y="0"/>
          <wp:positionH relativeFrom="column">
            <wp:posOffset>2482215</wp:posOffset>
          </wp:positionH>
          <wp:positionV relativeFrom="paragraph">
            <wp:posOffset>-134620</wp:posOffset>
          </wp:positionV>
          <wp:extent cx="638175" cy="266615"/>
          <wp:effectExtent l="0" t="0" r="0" b="0"/>
          <wp:wrapNone/>
          <wp:docPr id="13" name="Imagen 1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i/>
        <w:noProof/>
        <w:sz w:val="20"/>
        <w:szCs w:val="20"/>
        <w:lang w:val="es-MX" w:eastAsia="es-MX"/>
      </w:rPr>
      <mc:AlternateContent>
        <mc:Choice Requires="wps">
          <w:drawing>
            <wp:anchor distT="0" distB="0" distL="114300" distR="114300" simplePos="0" relativeHeight="251658240" behindDoc="1" locked="0" layoutInCell="0" allowOverlap="1" wp14:anchorId="5668BDCF" wp14:editId="13D00D6D">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B744EF" w:rsidRDefault="00B744EF"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B744EF" w:rsidRDefault="00B744EF"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lang w:val="es-MX" w:eastAsia="es-MX"/>
      </w:rPr>
      <w:tab/>
    </w:r>
    <w:r>
      <w:rPr>
        <w:rFonts w:ascii="Maiandra GD" w:hAnsi="Maiandra GD"/>
        <w:bCs/>
        <w:i/>
        <w:iCs/>
        <w:sz w:val="16"/>
        <w:szCs w:val="16"/>
      </w:rPr>
      <w:t xml:space="preserve">Sesión Permanente 13 de enero </w:t>
    </w:r>
    <w:r w:rsidRPr="006D45D3">
      <w:rPr>
        <w:rFonts w:ascii="Maiandra GD" w:hAnsi="Maiandra GD"/>
        <w:bCs/>
        <w:i/>
        <w:iCs/>
        <w:sz w:val="16"/>
        <w:szCs w:val="16"/>
      </w:rPr>
      <w:t xml:space="preserve">de </w:t>
    </w:r>
    <w:r>
      <w:rPr>
        <w:rFonts w:ascii="Maiandra GD" w:hAnsi="Maiandra GD"/>
        <w:bCs/>
        <w:i/>
        <w:iCs/>
        <w:sz w:val="16"/>
        <w:szCs w:val="16"/>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353D9809" w:rsidR="00B744EF" w:rsidRDefault="001874C6" w:rsidP="000100EA">
    <w:pPr>
      <w:pStyle w:val="Encabezado"/>
      <w:pBdr>
        <w:bottom w:val="single" w:sz="4" w:space="1" w:color="auto"/>
      </w:pBdr>
      <w:tabs>
        <w:tab w:val="clear" w:pos="4419"/>
        <w:tab w:val="clear" w:pos="8838"/>
        <w:tab w:val="left" w:pos="4111"/>
        <w:tab w:val="left" w:pos="5775"/>
        <w:tab w:val="right" w:pos="8789"/>
      </w:tabs>
      <w:jc w:val="center"/>
      <w:rPr>
        <w:rFonts w:ascii="Trebuchet MS" w:hAnsi="Trebuchet MS"/>
        <w:sz w:val="19"/>
      </w:rPr>
    </w:pPr>
    <w:r w:rsidRPr="00CF28D9">
      <w:rPr>
        <w:noProof/>
        <w:lang w:val="es-MX" w:eastAsia="es-MX"/>
      </w:rPr>
      <w:drawing>
        <wp:anchor distT="0" distB="0" distL="114300" distR="114300" simplePos="0" relativeHeight="251658249" behindDoc="1" locked="0" layoutInCell="1" allowOverlap="1" wp14:anchorId="16FE566E" wp14:editId="3D4E564A">
          <wp:simplePos x="0" y="0"/>
          <wp:positionH relativeFrom="margin">
            <wp:posOffset>857250</wp:posOffset>
          </wp:positionH>
          <wp:positionV relativeFrom="paragraph">
            <wp:posOffset>1866265</wp:posOffset>
          </wp:positionV>
          <wp:extent cx="4800600" cy="4307840"/>
          <wp:effectExtent l="0" t="0" r="0" b="0"/>
          <wp:wrapNone/>
          <wp:docPr id="2" name="Imagen 2"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4EF" w:rsidRPr="00410AA5">
      <w:rPr>
        <w:noProof/>
        <w:sz w:val="19"/>
        <w:shd w:val="clear" w:color="auto" w:fill="D9D9D9" w:themeFill="background1" w:themeFillShade="D9"/>
        <w:lang w:val="es-MX" w:eastAsia="es-MX"/>
      </w:rPr>
      <w:drawing>
        <wp:anchor distT="0" distB="0" distL="114300" distR="114300" simplePos="0" relativeHeight="251658247" behindDoc="0" locked="0" layoutInCell="1" allowOverlap="1" wp14:anchorId="10EB3789" wp14:editId="71431305">
          <wp:simplePos x="0" y="0"/>
          <wp:positionH relativeFrom="column">
            <wp:posOffset>2759710</wp:posOffset>
          </wp:positionH>
          <wp:positionV relativeFrom="paragraph">
            <wp:posOffset>-167640</wp:posOffset>
          </wp:positionV>
          <wp:extent cx="729575" cy="304800"/>
          <wp:effectExtent l="0" t="0" r="0" b="0"/>
          <wp:wrapNone/>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729575" cy="304800"/>
                  </a:xfrm>
                  <a:prstGeom prst="rect">
                    <a:avLst/>
                  </a:prstGeom>
                </pic:spPr>
              </pic:pic>
            </a:graphicData>
          </a:graphic>
          <wp14:sizeRelH relativeFrom="margin">
            <wp14:pctWidth>0</wp14:pctWidth>
          </wp14:sizeRelH>
          <wp14:sizeRelV relativeFrom="margin">
            <wp14:pctHeight>0</wp14:pctHeight>
          </wp14:sizeRelV>
        </wp:anchor>
      </w:drawing>
    </w:r>
    <w:r w:rsidR="00B744EF" w:rsidRPr="00410AA5">
      <w:rPr>
        <w:noProof/>
        <w:sz w:val="19"/>
        <w:shd w:val="clear" w:color="auto" w:fill="D9D9D9" w:themeFill="background1" w:themeFillShade="D9"/>
        <w:lang w:val="es-MX" w:eastAsia="es-MX"/>
      </w:rPr>
      <mc:AlternateContent>
        <mc:Choice Requires="wps">
          <w:drawing>
            <wp:anchor distT="0" distB="0" distL="114300" distR="114300" simplePos="0" relativeHeight="251658241" behindDoc="1" locked="0" layoutInCell="0" allowOverlap="1" wp14:anchorId="5668BDCF" wp14:editId="0FEA898A">
              <wp:simplePos x="0" y="0"/>
              <wp:positionH relativeFrom="margin">
                <wp:posOffset>-737870</wp:posOffset>
              </wp:positionH>
              <wp:positionV relativeFrom="page">
                <wp:align>top</wp:align>
              </wp:positionV>
              <wp:extent cx="6334125" cy="6953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3DC54" w14:textId="31EF0D1D" w:rsidR="00B744EF" w:rsidRDefault="00B744EF"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8" o:spid="_x0000_s1031" type="#_x0000_t202" style="position:absolute;left:0;text-align:left;margin-left:-58.1pt;margin-top:0;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" o:allowincell="f" filled="f" stroked="f">
              <v:stroke joinstyle="round"/>
              <o:lock v:ext="edit" shapetype="t"/>
              <v:textbox style="mso-fit-shape-to-text:t">
                <w:txbxContent>
                  <w:p w14:paraId="27B3DC54" w14:textId="31EF0D1D" w:rsidR="00B744EF" w:rsidRDefault="00B744EF"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page"/>
            </v:shape>
          </w:pict>
        </mc:Fallback>
      </mc:AlternateContent>
    </w:r>
    <w:r w:rsidR="00B744EF" w:rsidRPr="00410AA5">
      <w:rPr>
        <w:rFonts w:ascii="Maiandra GD" w:hAnsi="Maiandra GD"/>
        <w:i/>
        <w:iCs/>
        <w:noProof/>
        <w:sz w:val="16"/>
        <w:szCs w:val="16"/>
        <w:shd w:val="clear" w:color="auto" w:fill="D9D9D9" w:themeFill="background1" w:themeFillShade="D9"/>
        <w:lang w:val="es-MX" w:eastAsia="es-MX"/>
      </w:rPr>
      <w:t>Sesión</w:t>
    </w:r>
    <w:r w:rsidR="00B744EF" w:rsidRPr="00410AA5">
      <w:rPr>
        <w:rFonts w:ascii="Maiandra GD" w:hAnsi="Maiandra GD"/>
        <w:i/>
        <w:iCs/>
        <w:sz w:val="16"/>
        <w:szCs w:val="16"/>
        <w:shd w:val="clear" w:color="auto" w:fill="D9D9D9" w:themeFill="background1" w:themeFillShade="D9"/>
      </w:rPr>
      <w:t xml:space="preserve"> </w:t>
    </w:r>
    <w:r w:rsidR="00B744EF">
      <w:rPr>
        <w:rFonts w:ascii="Maiandra GD" w:hAnsi="Maiandra GD"/>
        <w:i/>
        <w:iCs/>
        <w:sz w:val="16"/>
        <w:szCs w:val="16"/>
        <w:shd w:val="clear" w:color="auto" w:fill="D9D9D9" w:themeFill="background1" w:themeFillShade="D9"/>
      </w:rPr>
      <w:t xml:space="preserve">Ordinaria 02 de Junio </w:t>
    </w:r>
    <w:r w:rsidR="00B744EF" w:rsidRPr="00410AA5">
      <w:rPr>
        <w:rFonts w:ascii="Maiandra GD" w:hAnsi="Maiandra GD"/>
        <w:i/>
        <w:iCs/>
        <w:sz w:val="16"/>
        <w:szCs w:val="16"/>
        <w:shd w:val="clear" w:color="auto" w:fill="D9D9D9" w:themeFill="background1" w:themeFillShade="D9"/>
      </w:rPr>
      <w:t>de 2022</w:t>
    </w:r>
    <w:r w:rsidR="00B744EF">
      <w:rPr>
        <w:rFonts w:ascii="Maiandra GD" w:hAnsi="Maiandra GD"/>
        <w:i/>
        <w:iCs/>
        <w:sz w:val="16"/>
        <w:szCs w:val="16"/>
      </w:rPr>
      <w:tab/>
    </w:r>
    <w:r w:rsidR="00B744EF">
      <w:rPr>
        <w:sz w:val="19"/>
      </w:rPr>
      <w:tab/>
    </w:r>
    <w:r w:rsidR="00B744EF">
      <w:rPr>
        <w:sz w:val="19"/>
      </w:rPr>
      <w:tab/>
    </w:r>
    <w:r w:rsidR="00B744EF" w:rsidRPr="00D47C86">
      <w:rPr>
        <w:rFonts w:ascii="Maiandra GD" w:hAnsi="Maiandra GD"/>
        <w:i/>
        <w:sz w:val="20"/>
        <w:szCs w:val="20"/>
      </w:rPr>
      <w:fldChar w:fldCharType="begin"/>
    </w:r>
    <w:r w:rsidR="00B744EF" w:rsidRPr="00D47C86">
      <w:rPr>
        <w:rFonts w:ascii="Maiandra GD" w:hAnsi="Maiandra GD"/>
        <w:i/>
        <w:sz w:val="20"/>
        <w:szCs w:val="20"/>
      </w:rPr>
      <w:instrText xml:space="preserve"> PAGE  \* MERGEFORMAT </w:instrText>
    </w:r>
    <w:r w:rsidR="00B744EF" w:rsidRPr="00D47C86">
      <w:rPr>
        <w:rFonts w:ascii="Maiandra GD" w:hAnsi="Maiandra GD"/>
        <w:i/>
        <w:sz w:val="20"/>
        <w:szCs w:val="20"/>
      </w:rPr>
      <w:fldChar w:fldCharType="separate"/>
    </w:r>
    <w:r w:rsidR="00BC69BB">
      <w:rPr>
        <w:rFonts w:ascii="Maiandra GD" w:hAnsi="Maiandra GD"/>
        <w:i/>
        <w:noProof/>
        <w:sz w:val="20"/>
        <w:szCs w:val="20"/>
      </w:rPr>
      <w:t>81</w:t>
    </w:r>
    <w:r w:rsidR="00B744EF"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13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390"/>
      <w:gridCol w:w="7748"/>
    </w:tblGrid>
    <w:tr w:rsidR="00B744EF" w14:paraId="05C301D3" w14:textId="77777777" w:rsidTr="001E2B2E">
      <w:trPr>
        <w:trHeight w:val="1787"/>
      </w:trPr>
      <w:tc>
        <w:tcPr>
          <w:tcW w:w="2390" w:type="dxa"/>
          <w:shd w:val="clear" w:color="auto" w:fill="FFFFFF"/>
        </w:tcPr>
        <w:p w14:paraId="01CF98B8" w14:textId="49F5480F" w:rsidR="00B744EF" w:rsidRPr="006F4511" w:rsidRDefault="00B744EF" w:rsidP="00AA08D1">
          <w:pPr>
            <w:pStyle w:val="Encabezado"/>
            <w:rPr>
              <w:b/>
              <w:u w:val="single"/>
            </w:rPr>
          </w:pPr>
          <w:r>
            <w:rPr>
              <w:noProof/>
              <w:lang w:val="es-MX" w:eastAsia="es-MX"/>
            </w:rPr>
            <w:drawing>
              <wp:anchor distT="0" distB="0" distL="114300" distR="114300" simplePos="0" relativeHeight="251658246" behindDoc="1" locked="0" layoutInCell="1" allowOverlap="1" wp14:anchorId="6307C06D" wp14:editId="1D14A627">
                <wp:simplePos x="0" y="0"/>
                <wp:positionH relativeFrom="margin">
                  <wp:posOffset>-41275</wp:posOffset>
                </wp:positionH>
                <wp:positionV relativeFrom="paragraph">
                  <wp:posOffset>271780</wp:posOffset>
                </wp:positionV>
                <wp:extent cx="1421429" cy="590550"/>
                <wp:effectExtent l="0" t="0" r="7620" b="0"/>
                <wp:wrapTight wrapText="bothSides">
                  <wp:wrapPolygon edited="0">
                    <wp:start x="0" y="0"/>
                    <wp:lineTo x="0" y="20903"/>
                    <wp:lineTo x="21426" y="20903"/>
                    <wp:lineTo x="2142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728" cy="590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27EC6" w14:textId="282A26FF" w:rsidR="00B744EF" w:rsidRDefault="00B744EF" w:rsidP="00AA08D1">
          <w:pPr>
            <w:pStyle w:val="Encabezado"/>
            <w:tabs>
              <w:tab w:val="clear" w:pos="4419"/>
            </w:tabs>
            <w:jc w:val="center"/>
            <w:rPr>
              <w:sz w:val="19"/>
            </w:rPr>
          </w:pPr>
        </w:p>
        <w:p w14:paraId="0A6620B1" w14:textId="77777777" w:rsidR="00B744EF" w:rsidRPr="006D45D3" w:rsidRDefault="00B744EF" w:rsidP="00AA08D1">
          <w:pPr>
            <w:pStyle w:val="Encabezado"/>
            <w:tabs>
              <w:tab w:val="clear" w:pos="4419"/>
            </w:tabs>
            <w:jc w:val="center"/>
            <w:rPr>
              <w:sz w:val="19"/>
            </w:rPr>
          </w:pPr>
        </w:p>
      </w:tc>
      <w:tc>
        <w:tcPr>
          <w:tcW w:w="7748" w:type="dxa"/>
          <w:shd w:val="clear" w:color="auto" w:fill="FFFFFF"/>
          <w:vAlign w:val="center"/>
        </w:tcPr>
        <w:p w14:paraId="394742E4" w14:textId="7700AB2B" w:rsidR="00B744EF" w:rsidRDefault="00B744EF" w:rsidP="00BB6CF0">
          <w:pPr>
            <w:pStyle w:val="Encabezado"/>
            <w:tabs>
              <w:tab w:val="clear" w:pos="4419"/>
            </w:tabs>
            <w:spacing w:before="40"/>
            <w:jc w:val="center"/>
            <w:rPr>
              <w:rFonts w:ascii="Maiandra GD" w:hAnsi="Maiandra GD"/>
              <w:b/>
              <w:i/>
              <w:sz w:val="16"/>
              <w:szCs w:val="16"/>
            </w:rPr>
          </w:pPr>
          <w:r>
            <w:rPr>
              <w:noProof/>
              <w:lang w:val="es-MX" w:eastAsia="es-MX"/>
            </w:rPr>
            <mc:AlternateContent>
              <mc:Choice Requires="wps">
                <w:drawing>
                  <wp:anchor distT="0" distB="0" distL="114300" distR="114300" simplePos="0" relativeHeight="251658244" behindDoc="0" locked="0" layoutInCell="1" allowOverlap="1" wp14:anchorId="0D3CB943" wp14:editId="40F84E21">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B744EF" w:rsidRPr="00884150" w:rsidRDefault="00B744EF"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3" type="#_x0000_t202" style="position:absolute;left:0;text-align:left;margin-left:.35pt;margin-top:-43.75pt;width:378.9pt;height:4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jl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k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Ec0I5W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B744EF" w:rsidRPr="00884150" w:rsidRDefault="00B744EF"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Pr>
              <w:rFonts w:ascii="Maiandra GD" w:hAnsi="Maiandra GD"/>
              <w:b/>
              <w:i/>
              <w:sz w:val="16"/>
              <w:szCs w:val="16"/>
            </w:rPr>
            <w:t xml:space="preserve">CÁMARA DE DIPUTADOS DEL </w:t>
          </w:r>
          <w:r w:rsidRPr="008217CF">
            <w:rPr>
              <w:rFonts w:ascii="Maiandra GD" w:hAnsi="Maiandra GD"/>
              <w:b/>
              <w:i/>
              <w:sz w:val="16"/>
              <w:szCs w:val="16"/>
            </w:rPr>
            <w:t>CONGRESO DEL ESTADO DE GUANAJUATO</w:t>
          </w:r>
          <w:r>
            <w:rPr>
              <w:rFonts w:ascii="Maiandra GD" w:hAnsi="Maiandra GD"/>
              <w:b/>
              <w:i/>
              <w:sz w:val="16"/>
              <w:szCs w:val="16"/>
            </w:rPr>
            <w:t xml:space="preserve"> </w:t>
          </w:r>
        </w:p>
        <w:p w14:paraId="3A5C1CB7" w14:textId="0B9ACAF2" w:rsidR="00B744EF" w:rsidRDefault="00B744EF"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 xml:space="preserve">DE LA SEXAGÉSIMA QUINTA LEGISLATURA </w:t>
          </w:r>
        </w:p>
        <w:p w14:paraId="1F87C0B4" w14:textId="77777777" w:rsidR="00B744EF" w:rsidRPr="00064037" w:rsidRDefault="00B744EF" w:rsidP="00BB6CF0">
          <w:pPr>
            <w:pStyle w:val="Encabezado"/>
            <w:tabs>
              <w:tab w:val="clear" w:pos="4419"/>
            </w:tabs>
            <w:spacing w:before="40"/>
            <w:jc w:val="center"/>
            <w:rPr>
              <w:rFonts w:ascii="Maiandra GD" w:hAnsi="Maiandra GD"/>
              <w:b/>
              <w:i/>
              <w:sz w:val="2"/>
              <w:szCs w:val="2"/>
            </w:rPr>
          </w:pPr>
        </w:p>
        <w:p w14:paraId="0974B764" w14:textId="77777777" w:rsidR="00B744EF" w:rsidRPr="00DB6DE2" w:rsidRDefault="00B744EF" w:rsidP="00BB6CF0">
          <w:pPr>
            <w:pStyle w:val="Encabezado"/>
            <w:tabs>
              <w:tab w:val="clear" w:pos="4419"/>
            </w:tabs>
            <w:spacing w:before="40"/>
            <w:jc w:val="center"/>
            <w:rPr>
              <w:rFonts w:ascii="Maiandra GD" w:hAnsi="Maiandra GD"/>
              <w:b/>
              <w:i/>
              <w:sz w:val="4"/>
              <w:szCs w:val="4"/>
            </w:rPr>
          </w:pPr>
        </w:p>
        <w:p w14:paraId="6BB3FB15" w14:textId="0CCF42E1" w:rsidR="00B744EF" w:rsidRPr="008008F6" w:rsidRDefault="00B744EF" w:rsidP="00294491">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ORDINARIA -</w:t>
          </w:r>
          <w:r w:rsidRPr="008008F6">
            <w:rPr>
              <w:rFonts w:ascii="Maiandra GD" w:hAnsi="Maiandra GD"/>
              <w:b/>
              <w:i/>
              <w:sz w:val="16"/>
              <w:szCs w:val="16"/>
            </w:rPr>
            <w:t>PRIMER AÑO DE EJERCICIO CONSTITUCIONAL</w:t>
          </w:r>
          <w:r>
            <w:rPr>
              <w:rFonts w:ascii="Maiandra GD" w:hAnsi="Maiandra GD"/>
              <w:b/>
              <w:i/>
              <w:sz w:val="16"/>
              <w:szCs w:val="16"/>
            </w:rPr>
            <w:t>-SEGUNDO PERIODO ORDINARIO</w:t>
          </w:r>
        </w:p>
        <w:p w14:paraId="68A5B38E" w14:textId="77777777" w:rsidR="00B744EF" w:rsidRPr="00064037" w:rsidRDefault="00B744EF" w:rsidP="00AC738C">
          <w:pPr>
            <w:pStyle w:val="Encabezado"/>
            <w:tabs>
              <w:tab w:val="clear" w:pos="4419"/>
            </w:tabs>
            <w:spacing w:before="40"/>
            <w:jc w:val="center"/>
            <w:rPr>
              <w:rFonts w:ascii="Maiandra GD" w:hAnsi="Maiandra GD"/>
              <w:b/>
              <w:i/>
              <w:sz w:val="2"/>
              <w:szCs w:val="2"/>
            </w:rPr>
          </w:pPr>
        </w:p>
        <w:p w14:paraId="77CCC589" w14:textId="4BA552B6" w:rsidR="00B744EF" w:rsidRPr="00064037" w:rsidRDefault="00B744EF" w:rsidP="00294491">
          <w:pPr>
            <w:pStyle w:val="Encabezado"/>
            <w:tabs>
              <w:tab w:val="clear" w:pos="4419"/>
            </w:tabs>
            <w:spacing w:before="40"/>
            <w:rPr>
              <w:rFonts w:ascii="Trebuchet MS" w:hAnsi="Trebuchet MS"/>
              <w:b/>
              <w:bCs/>
              <w:i/>
              <w:iCs/>
              <w:color w:val="FFFFFF"/>
              <w:sz w:val="14"/>
              <w:szCs w:val="14"/>
            </w:rPr>
          </w:pPr>
          <w:r w:rsidRPr="00064037">
            <w:rPr>
              <w:rFonts w:ascii="Maiandra GD" w:hAnsi="Maiandra GD"/>
              <w:b/>
              <w:i/>
              <w:sz w:val="14"/>
              <w:szCs w:val="14"/>
              <w:shd w:val="clear" w:color="auto" w:fill="D9D9D9" w:themeFill="background1" w:themeFillShade="D9"/>
            </w:rPr>
            <w:t>GUANAJUATO, GTO</w:t>
          </w:r>
          <w:r>
            <w:rPr>
              <w:rFonts w:ascii="Maiandra GD" w:hAnsi="Maiandra GD"/>
              <w:b/>
              <w:i/>
              <w:sz w:val="14"/>
              <w:szCs w:val="14"/>
              <w:shd w:val="clear" w:color="auto" w:fill="D9D9D9" w:themeFill="background1" w:themeFillShade="D9"/>
            </w:rPr>
            <w:t xml:space="preserve">., 02 </w:t>
          </w:r>
          <w:r w:rsidRPr="00064037">
            <w:rPr>
              <w:rFonts w:ascii="Maiandra GD" w:hAnsi="Maiandra GD"/>
              <w:b/>
              <w:i/>
              <w:sz w:val="14"/>
              <w:szCs w:val="14"/>
              <w:shd w:val="clear" w:color="auto" w:fill="D9D9D9" w:themeFill="background1" w:themeFillShade="D9"/>
            </w:rPr>
            <w:t xml:space="preserve">DE </w:t>
          </w:r>
          <w:r>
            <w:rPr>
              <w:rFonts w:ascii="Maiandra GD" w:hAnsi="Maiandra GD"/>
              <w:b/>
              <w:i/>
              <w:sz w:val="14"/>
              <w:szCs w:val="14"/>
              <w:shd w:val="clear" w:color="auto" w:fill="D9D9D9" w:themeFill="background1" w:themeFillShade="D9"/>
            </w:rPr>
            <w:t xml:space="preserve">JUNIO </w:t>
          </w:r>
          <w:r w:rsidRPr="00064037">
            <w:rPr>
              <w:rFonts w:ascii="Maiandra GD" w:hAnsi="Maiandra GD"/>
              <w:b/>
              <w:i/>
              <w:sz w:val="14"/>
              <w:szCs w:val="14"/>
              <w:shd w:val="clear" w:color="auto" w:fill="D9D9D9" w:themeFill="background1" w:themeFillShade="D9"/>
            </w:rPr>
            <w:t xml:space="preserve">DE 2022                                   </w:t>
          </w:r>
          <w:r>
            <w:rPr>
              <w:rFonts w:ascii="Maiandra GD" w:hAnsi="Maiandra GD"/>
              <w:b/>
              <w:i/>
              <w:sz w:val="14"/>
              <w:szCs w:val="14"/>
              <w:shd w:val="clear" w:color="auto" w:fill="D9D9D9" w:themeFill="background1" w:themeFillShade="D9"/>
            </w:rPr>
            <w:t xml:space="preserve">                        </w:t>
          </w:r>
          <w:r w:rsidRPr="00064037">
            <w:rPr>
              <w:rFonts w:ascii="Maiandra GD" w:hAnsi="Maiandra GD"/>
              <w:b/>
              <w:i/>
              <w:sz w:val="14"/>
              <w:szCs w:val="14"/>
              <w:shd w:val="clear" w:color="auto" w:fill="D9D9D9" w:themeFill="background1" w:themeFillShade="D9"/>
            </w:rPr>
            <w:t xml:space="preserve">               SESIÓN NÚMERO (</w:t>
          </w:r>
          <w:r>
            <w:rPr>
              <w:rFonts w:ascii="Maiandra GD" w:hAnsi="Maiandra GD"/>
              <w:b/>
              <w:i/>
              <w:sz w:val="14"/>
              <w:szCs w:val="14"/>
              <w:shd w:val="clear" w:color="auto" w:fill="D9D9D9" w:themeFill="background1" w:themeFillShade="D9"/>
            </w:rPr>
            <w:t>37</w:t>
          </w:r>
          <w:r w:rsidRPr="00064037">
            <w:rPr>
              <w:rFonts w:ascii="Maiandra GD" w:hAnsi="Maiandra GD"/>
              <w:b/>
              <w:i/>
              <w:sz w:val="14"/>
              <w:szCs w:val="14"/>
              <w:shd w:val="clear" w:color="auto" w:fill="D9D9D9" w:themeFill="background1" w:themeFillShade="D9"/>
            </w:rPr>
            <w:t>)</w:t>
          </w:r>
        </w:p>
      </w:tc>
    </w:tr>
  </w:tbl>
  <w:p w14:paraId="2529A23E" w14:textId="7CB43F40" w:rsidR="00B744EF" w:rsidRPr="006416C3" w:rsidRDefault="001874C6" w:rsidP="006328F9">
    <w:pPr>
      <w:pStyle w:val="Encabezado"/>
    </w:pPr>
    <w:r w:rsidRPr="00CF28D9">
      <w:rPr>
        <w:noProof/>
        <w:lang w:val="es-MX" w:eastAsia="es-MX"/>
      </w:rPr>
      <w:drawing>
        <wp:anchor distT="0" distB="0" distL="114300" distR="114300" simplePos="0" relativeHeight="251658248" behindDoc="1" locked="0" layoutInCell="1" allowOverlap="1" wp14:anchorId="29EB8804" wp14:editId="4E433E02">
          <wp:simplePos x="0" y="0"/>
          <wp:positionH relativeFrom="margin">
            <wp:posOffset>257175</wp:posOffset>
          </wp:positionH>
          <wp:positionV relativeFrom="paragraph">
            <wp:posOffset>2312670</wp:posOffset>
          </wp:positionV>
          <wp:extent cx="4800600" cy="4307840"/>
          <wp:effectExtent l="0" t="0" r="0" b="0"/>
          <wp:wrapNone/>
          <wp:docPr id="129" name="Imagen 12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4819"/>
        </w:tabs>
        <w:ind w:left="4819"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B430DA"/>
    <w:multiLevelType w:val="multilevel"/>
    <w:tmpl w:val="D61A5BD2"/>
    <w:lvl w:ilvl="0">
      <w:start w:val="3"/>
      <w:numFmt w:val="bullet"/>
      <w:pStyle w:val="Estilo1"/>
      <w:lvlText w:val="-"/>
      <w:lvlJc w:val="left"/>
      <w:pPr>
        <w:ind w:left="2848" w:hanging="579"/>
      </w:pPr>
      <w:rPr>
        <w:rFonts w:ascii="Times New Roman" w:hAnsi="Times New Roman" w:cs="Times New Roman" w:hint="default"/>
        <w:b/>
        <w:bCs w:val="0"/>
        <w:i/>
        <w:iCs w:val="0"/>
        <w:spacing w:val="0"/>
        <w:w w:val="100"/>
        <w:sz w:val="28"/>
        <w:szCs w:val="28"/>
      </w:rPr>
    </w:lvl>
    <w:lvl w:ilvl="1">
      <w:numFmt w:val="bullet"/>
      <w:lvlText w:val="•"/>
      <w:lvlJc w:val="left"/>
      <w:pPr>
        <w:ind w:left="3742" w:hanging="579"/>
      </w:pPr>
    </w:lvl>
    <w:lvl w:ilvl="2">
      <w:numFmt w:val="bullet"/>
      <w:lvlText w:val="•"/>
      <w:lvlJc w:val="left"/>
      <w:pPr>
        <w:ind w:left="4630" w:hanging="579"/>
      </w:pPr>
    </w:lvl>
    <w:lvl w:ilvl="3">
      <w:numFmt w:val="bullet"/>
      <w:lvlText w:val="•"/>
      <w:lvlJc w:val="left"/>
      <w:pPr>
        <w:ind w:left="5518" w:hanging="579"/>
      </w:pPr>
    </w:lvl>
    <w:lvl w:ilvl="4">
      <w:numFmt w:val="bullet"/>
      <w:lvlText w:val="•"/>
      <w:lvlJc w:val="left"/>
      <w:pPr>
        <w:ind w:left="6406" w:hanging="579"/>
      </w:pPr>
    </w:lvl>
    <w:lvl w:ilvl="5">
      <w:numFmt w:val="bullet"/>
      <w:lvlText w:val="•"/>
      <w:lvlJc w:val="left"/>
      <w:pPr>
        <w:ind w:left="7294" w:hanging="579"/>
      </w:pPr>
    </w:lvl>
    <w:lvl w:ilvl="6">
      <w:numFmt w:val="bullet"/>
      <w:lvlText w:val="•"/>
      <w:lvlJc w:val="left"/>
      <w:pPr>
        <w:ind w:left="8182" w:hanging="579"/>
      </w:pPr>
    </w:lvl>
    <w:lvl w:ilvl="7">
      <w:numFmt w:val="bullet"/>
      <w:lvlText w:val="•"/>
      <w:lvlJc w:val="left"/>
      <w:pPr>
        <w:ind w:left="9070" w:hanging="579"/>
      </w:pPr>
    </w:lvl>
    <w:lvl w:ilvl="8">
      <w:numFmt w:val="bullet"/>
      <w:lvlText w:val="•"/>
      <w:lvlJc w:val="left"/>
      <w:pPr>
        <w:ind w:left="9958" w:hanging="579"/>
      </w:pPr>
    </w:lvl>
  </w:abstractNum>
  <w:abstractNum w:abstractNumId="3" w15:restartNumberingAfterBreak="0">
    <w:nsid w:val="07916683"/>
    <w:multiLevelType w:val="hybridMultilevel"/>
    <w:tmpl w:val="008C3A9C"/>
    <w:lvl w:ilvl="0" w:tplc="642A2BBC">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9773A0D"/>
    <w:multiLevelType w:val="hybridMultilevel"/>
    <w:tmpl w:val="0F38586E"/>
    <w:lvl w:ilvl="0" w:tplc="332450D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B42B1B"/>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6" w15:restartNumberingAfterBreak="0">
    <w:nsid w:val="0EB44F72"/>
    <w:multiLevelType w:val="hybridMultilevel"/>
    <w:tmpl w:val="2B56F2DE"/>
    <w:lvl w:ilvl="0" w:tplc="975C27DA">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6904F1"/>
    <w:multiLevelType w:val="hybridMultilevel"/>
    <w:tmpl w:val="81A4D6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CE1824"/>
    <w:multiLevelType w:val="hybridMultilevel"/>
    <w:tmpl w:val="C92E828E"/>
    <w:lvl w:ilvl="0" w:tplc="388EFDD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D954C3"/>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0" w15:restartNumberingAfterBreak="0">
    <w:nsid w:val="25056148"/>
    <w:multiLevelType w:val="hybridMultilevel"/>
    <w:tmpl w:val="A078A8D0"/>
    <w:lvl w:ilvl="0" w:tplc="F4609DF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F82E9D"/>
    <w:multiLevelType w:val="hybridMultilevel"/>
    <w:tmpl w:val="3D2ACCE8"/>
    <w:lvl w:ilvl="0" w:tplc="215630AA">
      <w:start w:val="1"/>
      <w:numFmt w:val="upperRoman"/>
      <w:lvlText w:val="%1."/>
      <w:lvlJc w:val="left"/>
      <w:pPr>
        <w:ind w:left="1080" w:hanging="720"/>
      </w:pPr>
      <w:rPr>
        <w:rFonts w:cs="Arial-BoldM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7D081A"/>
    <w:multiLevelType w:val="hybridMultilevel"/>
    <w:tmpl w:val="D6AC34BE"/>
    <w:lvl w:ilvl="0" w:tplc="32567BAC">
      <w:start w:val="6"/>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D000EF"/>
    <w:multiLevelType w:val="hybridMultilevel"/>
    <w:tmpl w:val="EE78F0F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27211F"/>
    <w:multiLevelType w:val="hybridMultilevel"/>
    <w:tmpl w:val="8C50846E"/>
    <w:lvl w:ilvl="0" w:tplc="B768B6B4">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30265159"/>
    <w:multiLevelType w:val="hybridMultilevel"/>
    <w:tmpl w:val="39F61A2A"/>
    <w:lvl w:ilvl="0" w:tplc="080A0009">
      <w:start w:val="1"/>
      <w:numFmt w:val="bullet"/>
      <w:lvlText w:val=""/>
      <w:lvlJc w:val="left"/>
      <w:pPr>
        <w:ind w:left="1919" w:hanging="360"/>
      </w:pPr>
      <w:rPr>
        <w:rFonts w:ascii="Wingdings" w:hAnsi="Wingdings" w:hint="default"/>
      </w:rPr>
    </w:lvl>
    <w:lvl w:ilvl="1" w:tplc="080A0003" w:tentative="1">
      <w:start w:val="1"/>
      <w:numFmt w:val="bullet"/>
      <w:lvlText w:val="o"/>
      <w:lvlJc w:val="left"/>
      <w:pPr>
        <w:ind w:left="2639" w:hanging="360"/>
      </w:pPr>
      <w:rPr>
        <w:rFonts w:ascii="Courier New" w:hAnsi="Courier New" w:cs="Courier New" w:hint="default"/>
      </w:rPr>
    </w:lvl>
    <w:lvl w:ilvl="2" w:tplc="080A0005" w:tentative="1">
      <w:start w:val="1"/>
      <w:numFmt w:val="bullet"/>
      <w:lvlText w:val=""/>
      <w:lvlJc w:val="left"/>
      <w:pPr>
        <w:ind w:left="3359" w:hanging="360"/>
      </w:pPr>
      <w:rPr>
        <w:rFonts w:ascii="Wingdings" w:hAnsi="Wingdings" w:hint="default"/>
      </w:rPr>
    </w:lvl>
    <w:lvl w:ilvl="3" w:tplc="080A0001" w:tentative="1">
      <w:start w:val="1"/>
      <w:numFmt w:val="bullet"/>
      <w:lvlText w:val=""/>
      <w:lvlJc w:val="left"/>
      <w:pPr>
        <w:ind w:left="4079" w:hanging="360"/>
      </w:pPr>
      <w:rPr>
        <w:rFonts w:ascii="Symbol" w:hAnsi="Symbol" w:hint="default"/>
      </w:rPr>
    </w:lvl>
    <w:lvl w:ilvl="4" w:tplc="080A0003" w:tentative="1">
      <w:start w:val="1"/>
      <w:numFmt w:val="bullet"/>
      <w:lvlText w:val="o"/>
      <w:lvlJc w:val="left"/>
      <w:pPr>
        <w:ind w:left="4799" w:hanging="360"/>
      </w:pPr>
      <w:rPr>
        <w:rFonts w:ascii="Courier New" w:hAnsi="Courier New" w:cs="Courier New" w:hint="default"/>
      </w:rPr>
    </w:lvl>
    <w:lvl w:ilvl="5" w:tplc="080A0005" w:tentative="1">
      <w:start w:val="1"/>
      <w:numFmt w:val="bullet"/>
      <w:lvlText w:val=""/>
      <w:lvlJc w:val="left"/>
      <w:pPr>
        <w:ind w:left="5519" w:hanging="360"/>
      </w:pPr>
      <w:rPr>
        <w:rFonts w:ascii="Wingdings" w:hAnsi="Wingdings" w:hint="default"/>
      </w:rPr>
    </w:lvl>
    <w:lvl w:ilvl="6" w:tplc="080A0001" w:tentative="1">
      <w:start w:val="1"/>
      <w:numFmt w:val="bullet"/>
      <w:lvlText w:val=""/>
      <w:lvlJc w:val="left"/>
      <w:pPr>
        <w:ind w:left="6239" w:hanging="360"/>
      </w:pPr>
      <w:rPr>
        <w:rFonts w:ascii="Symbol" w:hAnsi="Symbol" w:hint="default"/>
      </w:rPr>
    </w:lvl>
    <w:lvl w:ilvl="7" w:tplc="080A0003" w:tentative="1">
      <w:start w:val="1"/>
      <w:numFmt w:val="bullet"/>
      <w:lvlText w:val="o"/>
      <w:lvlJc w:val="left"/>
      <w:pPr>
        <w:ind w:left="6959" w:hanging="360"/>
      </w:pPr>
      <w:rPr>
        <w:rFonts w:ascii="Courier New" w:hAnsi="Courier New" w:cs="Courier New" w:hint="default"/>
      </w:rPr>
    </w:lvl>
    <w:lvl w:ilvl="8" w:tplc="080A0005" w:tentative="1">
      <w:start w:val="1"/>
      <w:numFmt w:val="bullet"/>
      <w:lvlText w:val=""/>
      <w:lvlJc w:val="left"/>
      <w:pPr>
        <w:ind w:left="7679" w:hanging="360"/>
      </w:pPr>
      <w:rPr>
        <w:rFonts w:ascii="Wingdings" w:hAnsi="Wingdings" w:hint="default"/>
      </w:rPr>
    </w:lvl>
  </w:abstractNum>
  <w:abstractNum w:abstractNumId="16" w15:restartNumberingAfterBreak="0">
    <w:nsid w:val="33D77ADD"/>
    <w:multiLevelType w:val="hybridMultilevel"/>
    <w:tmpl w:val="BB2AD2FA"/>
    <w:lvl w:ilvl="0" w:tplc="03B481F2">
      <w:start w:val="1"/>
      <w:numFmt w:val="lowerLetter"/>
      <w:lvlText w:val="%1."/>
      <w:lvlJc w:val="left"/>
      <w:pPr>
        <w:ind w:left="1440" w:hanging="360"/>
      </w:pPr>
      <w:rPr>
        <w:rFonts w:cs="*Arial-14598-Identity-H" w:hint="default"/>
        <w:i w:val="0"/>
        <w:color w:val="0C0C0C"/>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9EC5266"/>
    <w:multiLevelType w:val="hybridMultilevel"/>
    <w:tmpl w:val="C3762DB6"/>
    <w:lvl w:ilvl="0" w:tplc="6EA2D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1D35D6"/>
    <w:multiLevelType w:val="hybridMultilevel"/>
    <w:tmpl w:val="5F04AB98"/>
    <w:lvl w:ilvl="0" w:tplc="934084E8">
      <w:start w:val="1"/>
      <w:numFmt w:val="lowerLetter"/>
      <w:lvlText w:val="%1)"/>
      <w:lvlJc w:val="left"/>
      <w:pPr>
        <w:tabs>
          <w:tab w:val="num" w:pos="1065"/>
        </w:tabs>
        <w:ind w:left="1065" w:hanging="360"/>
      </w:pPr>
      <w:rPr>
        <w:rFonts w:hint="default"/>
        <w:b/>
        <w:bCs/>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9"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0" w15:restartNumberingAfterBreak="0">
    <w:nsid w:val="419D5B37"/>
    <w:multiLevelType w:val="hybridMultilevel"/>
    <w:tmpl w:val="317CF0AC"/>
    <w:lvl w:ilvl="0" w:tplc="F4609DF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812E7A"/>
    <w:multiLevelType w:val="hybridMultilevel"/>
    <w:tmpl w:val="7A0A5E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66998"/>
    <w:multiLevelType w:val="hybridMultilevel"/>
    <w:tmpl w:val="4B127E02"/>
    <w:lvl w:ilvl="0" w:tplc="EA9A98CC">
      <w:numFmt w:val="bullet"/>
      <w:lvlText w:val="-"/>
      <w:lvlJc w:val="left"/>
      <w:pPr>
        <w:ind w:left="720" w:hanging="360"/>
      </w:pPr>
      <w:rPr>
        <w:rFonts w:ascii="Abadi" w:eastAsiaTheme="minorHAnsi" w:hAnsi="Abadi"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573C41"/>
    <w:multiLevelType w:val="hybridMultilevel"/>
    <w:tmpl w:val="BFF6C6C4"/>
    <w:lvl w:ilvl="0" w:tplc="CB4CC8FA">
      <w:start w:val="1"/>
      <w:numFmt w:val="upperRoman"/>
      <w:lvlText w:val="%1."/>
      <w:lvlJc w:val="left"/>
      <w:pPr>
        <w:ind w:left="1080" w:hanging="72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D53184"/>
    <w:multiLevelType w:val="hybridMultilevel"/>
    <w:tmpl w:val="97A62184"/>
    <w:lvl w:ilvl="0" w:tplc="A61C0606">
      <w:start w:val="1"/>
      <w:numFmt w:val="bullet"/>
      <w:lvlText w:val="-"/>
      <w:lvlJc w:val="left"/>
      <w:pPr>
        <w:ind w:left="720" w:hanging="360"/>
      </w:pPr>
      <w:rPr>
        <w:rFonts w:ascii="Abadi" w:eastAsiaTheme="minorHAnsi" w:hAnsi="Abadi" w:cs="ArialM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D8008E"/>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6" w15:restartNumberingAfterBreak="0">
    <w:nsid w:val="52A01B0D"/>
    <w:multiLevelType w:val="hybridMultilevel"/>
    <w:tmpl w:val="B51EB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B07938"/>
    <w:multiLevelType w:val="hybridMultilevel"/>
    <w:tmpl w:val="9E1C2D3C"/>
    <w:lvl w:ilvl="0" w:tplc="3A60DE1E">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53276E"/>
    <w:multiLevelType w:val="hybridMultilevel"/>
    <w:tmpl w:val="D368B8C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64F69D1"/>
    <w:multiLevelType w:val="hybridMultilevel"/>
    <w:tmpl w:val="69B60C68"/>
    <w:lvl w:ilvl="0" w:tplc="01B8692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56721319"/>
    <w:multiLevelType w:val="hybridMultilevel"/>
    <w:tmpl w:val="1C80D33E"/>
    <w:lvl w:ilvl="0" w:tplc="16F880E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58CA1381"/>
    <w:multiLevelType w:val="hybridMultilevel"/>
    <w:tmpl w:val="4888D880"/>
    <w:lvl w:ilvl="0" w:tplc="76CAC19E">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4E50A1"/>
    <w:multiLevelType w:val="hybridMultilevel"/>
    <w:tmpl w:val="337A18F6"/>
    <w:lvl w:ilvl="0" w:tplc="5E3A74E6">
      <w:start w:val="1"/>
      <w:numFmt w:val="decimal"/>
      <w:lvlText w:val="%1."/>
      <w:lvlJc w:val="left"/>
      <w:pPr>
        <w:ind w:left="1065" w:hanging="360"/>
      </w:pPr>
      <w:rPr>
        <w:rFonts w:hint="default"/>
        <w:b/>
        <w:bCs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3" w15:restartNumberingAfterBreak="0">
    <w:nsid w:val="660178CD"/>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34" w15:restartNumberingAfterBreak="0">
    <w:nsid w:val="665A5C60"/>
    <w:multiLevelType w:val="hybridMultilevel"/>
    <w:tmpl w:val="DF22D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D22A9B"/>
    <w:multiLevelType w:val="hybridMultilevel"/>
    <w:tmpl w:val="1054C45A"/>
    <w:lvl w:ilvl="0" w:tplc="186C4B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19222E"/>
    <w:multiLevelType w:val="hybridMultilevel"/>
    <w:tmpl w:val="E6B2CCC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A4458"/>
    <w:multiLevelType w:val="hybridMultilevel"/>
    <w:tmpl w:val="8F56832A"/>
    <w:lvl w:ilvl="0" w:tplc="AD2CEF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792134"/>
    <w:multiLevelType w:val="hybridMultilevel"/>
    <w:tmpl w:val="3DAA2B96"/>
    <w:lvl w:ilvl="0" w:tplc="3A7C136A">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6F6961"/>
    <w:multiLevelType w:val="hybridMultilevel"/>
    <w:tmpl w:val="E424FFD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81246F"/>
    <w:multiLevelType w:val="hybridMultilevel"/>
    <w:tmpl w:val="20B416CA"/>
    <w:lvl w:ilvl="0" w:tplc="C1A440E0">
      <w:start w:val="1"/>
      <w:numFmt w:val="bullet"/>
      <w:lvlText w:val="-"/>
      <w:lvlJc w:val="left"/>
      <w:pPr>
        <w:ind w:left="420" w:hanging="360"/>
      </w:pPr>
      <w:rPr>
        <w:rFonts w:ascii="Abadi" w:eastAsiaTheme="minorHAnsi" w:hAnsi="Abadi" w:cstheme="minorBidi" w:hint="default"/>
      </w:rPr>
    </w:lvl>
    <w:lvl w:ilvl="1" w:tplc="080A0003">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1" w15:restartNumberingAfterBreak="0">
    <w:nsid w:val="7EA975BF"/>
    <w:multiLevelType w:val="hybridMultilevel"/>
    <w:tmpl w:val="FFD8A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FC583F"/>
    <w:multiLevelType w:val="hybridMultilevel"/>
    <w:tmpl w:val="2E561B92"/>
    <w:lvl w:ilvl="0" w:tplc="27BA97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13492174">
    <w:abstractNumId w:val="1"/>
  </w:num>
  <w:num w:numId="2" w16cid:durableId="651567585">
    <w:abstractNumId w:val="0"/>
  </w:num>
  <w:num w:numId="3" w16cid:durableId="194540773">
    <w:abstractNumId w:val="2"/>
  </w:num>
  <w:num w:numId="4" w16cid:durableId="229124008">
    <w:abstractNumId w:val="39"/>
  </w:num>
  <w:num w:numId="5" w16cid:durableId="1853641233">
    <w:abstractNumId w:val="36"/>
  </w:num>
  <w:num w:numId="6" w16cid:durableId="988243151">
    <w:abstractNumId w:val="13"/>
  </w:num>
  <w:num w:numId="7" w16cid:durableId="224688254">
    <w:abstractNumId w:val="3"/>
  </w:num>
  <w:num w:numId="8" w16cid:durableId="842210516">
    <w:abstractNumId w:val="24"/>
  </w:num>
  <w:num w:numId="9" w16cid:durableId="894509044">
    <w:abstractNumId w:val="28"/>
  </w:num>
  <w:num w:numId="10" w16cid:durableId="1180314180">
    <w:abstractNumId w:val="29"/>
  </w:num>
  <w:num w:numId="11" w16cid:durableId="272786712">
    <w:abstractNumId w:val="14"/>
  </w:num>
  <w:num w:numId="12" w16cid:durableId="1135635102">
    <w:abstractNumId w:val="19"/>
  </w:num>
  <w:num w:numId="13" w16cid:durableId="1901205197">
    <w:abstractNumId w:val="32"/>
  </w:num>
  <w:num w:numId="14" w16cid:durableId="393506453">
    <w:abstractNumId w:val="31"/>
  </w:num>
  <w:num w:numId="15" w16cid:durableId="919018964">
    <w:abstractNumId w:val="25"/>
  </w:num>
  <w:num w:numId="16" w16cid:durableId="335234331">
    <w:abstractNumId w:val="18"/>
  </w:num>
  <w:num w:numId="17" w16cid:durableId="1420249763">
    <w:abstractNumId w:val="5"/>
  </w:num>
  <w:num w:numId="18" w16cid:durableId="1849557342">
    <w:abstractNumId w:val="9"/>
  </w:num>
  <w:num w:numId="19" w16cid:durableId="1315379925">
    <w:abstractNumId w:val="33"/>
  </w:num>
  <w:num w:numId="20" w16cid:durableId="1303850596">
    <w:abstractNumId w:val="42"/>
  </w:num>
  <w:num w:numId="21" w16cid:durableId="766772689">
    <w:abstractNumId w:val="37"/>
  </w:num>
  <w:num w:numId="22" w16cid:durableId="799999385">
    <w:abstractNumId w:val="4"/>
  </w:num>
  <w:num w:numId="23" w16cid:durableId="410464340">
    <w:abstractNumId w:val="11"/>
  </w:num>
  <w:num w:numId="24" w16cid:durableId="621962591">
    <w:abstractNumId w:val="38"/>
  </w:num>
  <w:num w:numId="25" w16cid:durableId="552350321">
    <w:abstractNumId w:val="40"/>
  </w:num>
  <w:num w:numId="26" w16cid:durableId="1359551765">
    <w:abstractNumId w:val="35"/>
  </w:num>
  <w:num w:numId="27" w16cid:durableId="1426809245">
    <w:abstractNumId w:val="7"/>
  </w:num>
  <w:num w:numId="28" w16cid:durableId="1546217128">
    <w:abstractNumId w:val="41"/>
  </w:num>
  <w:num w:numId="29" w16cid:durableId="1187670024">
    <w:abstractNumId w:val="26"/>
  </w:num>
  <w:num w:numId="30" w16cid:durableId="791939645">
    <w:abstractNumId w:val="34"/>
  </w:num>
  <w:num w:numId="31" w16cid:durableId="768626387">
    <w:abstractNumId w:val="21"/>
  </w:num>
  <w:num w:numId="32" w16cid:durableId="450317722">
    <w:abstractNumId w:val="20"/>
  </w:num>
  <w:num w:numId="33" w16cid:durableId="1574505953">
    <w:abstractNumId w:val="12"/>
  </w:num>
  <w:num w:numId="34" w16cid:durableId="417099984">
    <w:abstractNumId w:val="10"/>
  </w:num>
  <w:num w:numId="35" w16cid:durableId="1262571238">
    <w:abstractNumId w:val="27"/>
  </w:num>
  <w:num w:numId="36" w16cid:durableId="117989243">
    <w:abstractNumId w:val="23"/>
  </w:num>
  <w:num w:numId="37" w16cid:durableId="1503274225">
    <w:abstractNumId w:val="8"/>
  </w:num>
  <w:num w:numId="38" w16cid:durableId="1910992103">
    <w:abstractNumId w:val="16"/>
  </w:num>
  <w:num w:numId="39" w16cid:durableId="832913214">
    <w:abstractNumId w:val="30"/>
  </w:num>
  <w:num w:numId="40" w16cid:durableId="2143380462">
    <w:abstractNumId w:val="17"/>
  </w:num>
  <w:num w:numId="41" w16cid:durableId="2109539067">
    <w:abstractNumId w:val="15"/>
  </w:num>
  <w:num w:numId="42" w16cid:durableId="418066745">
    <w:abstractNumId w:val="22"/>
  </w:num>
  <w:num w:numId="43" w16cid:durableId="269778127">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pos w:val="beneathText"/>
    <w:numStart w:val="2"/>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7D0"/>
    <w:rsid w:val="00000077"/>
    <w:rsid w:val="00000382"/>
    <w:rsid w:val="0000052E"/>
    <w:rsid w:val="00000586"/>
    <w:rsid w:val="000006AF"/>
    <w:rsid w:val="000009FA"/>
    <w:rsid w:val="00000AB3"/>
    <w:rsid w:val="00000D94"/>
    <w:rsid w:val="00000DE3"/>
    <w:rsid w:val="000010EF"/>
    <w:rsid w:val="0000112F"/>
    <w:rsid w:val="000018C3"/>
    <w:rsid w:val="00001912"/>
    <w:rsid w:val="00001BF8"/>
    <w:rsid w:val="00002075"/>
    <w:rsid w:val="000023F3"/>
    <w:rsid w:val="00002972"/>
    <w:rsid w:val="00002BD8"/>
    <w:rsid w:val="00002D57"/>
    <w:rsid w:val="00003161"/>
    <w:rsid w:val="00004026"/>
    <w:rsid w:val="00004089"/>
    <w:rsid w:val="0000408F"/>
    <w:rsid w:val="00004140"/>
    <w:rsid w:val="000045B8"/>
    <w:rsid w:val="00004748"/>
    <w:rsid w:val="00004757"/>
    <w:rsid w:val="00004EA2"/>
    <w:rsid w:val="0000527F"/>
    <w:rsid w:val="00005727"/>
    <w:rsid w:val="000061BF"/>
    <w:rsid w:val="000061DD"/>
    <w:rsid w:val="000063A4"/>
    <w:rsid w:val="00006750"/>
    <w:rsid w:val="000069C8"/>
    <w:rsid w:val="00007255"/>
    <w:rsid w:val="000079E9"/>
    <w:rsid w:val="00007C41"/>
    <w:rsid w:val="00007DD2"/>
    <w:rsid w:val="000100EA"/>
    <w:rsid w:val="00010693"/>
    <w:rsid w:val="000111CC"/>
    <w:rsid w:val="00011764"/>
    <w:rsid w:val="00011C57"/>
    <w:rsid w:val="0001233C"/>
    <w:rsid w:val="00012DBE"/>
    <w:rsid w:val="00012E15"/>
    <w:rsid w:val="00013190"/>
    <w:rsid w:val="00013277"/>
    <w:rsid w:val="00013387"/>
    <w:rsid w:val="000133C0"/>
    <w:rsid w:val="0001369A"/>
    <w:rsid w:val="000138A6"/>
    <w:rsid w:val="00013A30"/>
    <w:rsid w:val="00013D2B"/>
    <w:rsid w:val="00013E53"/>
    <w:rsid w:val="00013F15"/>
    <w:rsid w:val="00014348"/>
    <w:rsid w:val="0001485A"/>
    <w:rsid w:val="00014895"/>
    <w:rsid w:val="00014989"/>
    <w:rsid w:val="00014EE5"/>
    <w:rsid w:val="000153DA"/>
    <w:rsid w:val="000154FF"/>
    <w:rsid w:val="000163F4"/>
    <w:rsid w:val="00016BD0"/>
    <w:rsid w:val="00016CEF"/>
    <w:rsid w:val="00016EAE"/>
    <w:rsid w:val="0001709A"/>
    <w:rsid w:val="000170EA"/>
    <w:rsid w:val="0001720F"/>
    <w:rsid w:val="00017219"/>
    <w:rsid w:val="00017588"/>
    <w:rsid w:val="000203DA"/>
    <w:rsid w:val="00020655"/>
    <w:rsid w:val="00020878"/>
    <w:rsid w:val="00020B80"/>
    <w:rsid w:val="00020CA4"/>
    <w:rsid w:val="00021360"/>
    <w:rsid w:val="00021919"/>
    <w:rsid w:val="0002199C"/>
    <w:rsid w:val="00022986"/>
    <w:rsid w:val="00022BCC"/>
    <w:rsid w:val="0002303B"/>
    <w:rsid w:val="000235E3"/>
    <w:rsid w:val="00023733"/>
    <w:rsid w:val="00023C79"/>
    <w:rsid w:val="00023CE0"/>
    <w:rsid w:val="00023D39"/>
    <w:rsid w:val="000245C6"/>
    <w:rsid w:val="000246AD"/>
    <w:rsid w:val="00025069"/>
    <w:rsid w:val="000253E2"/>
    <w:rsid w:val="000253F4"/>
    <w:rsid w:val="00025580"/>
    <w:rsid w:val="000259AD"/>
    <w:rsid w:val="00026D98"/>
    <w:rsid w:val="00027E37"/>
    <w:rsid w:val="00030182"/>
    <w:rsid w:val="0003082D"/>
    <w:rsid w:val="00030A87"/>
    <w:rsid w:val="00030B29"/>
    <w:rsid w:val="00031106"/>
    <w:rsid w:val="000312B8"/>
    <w:rsid w:val="0003132E"/>
    <w:rsid w:val="0003175C"/>
    <w:rsid w:val="000318C7"/>
    <w:rsid w:val="00031DD9"/>
    <w:rsid w:val="00031ECE"/>
    <w:rsid w:val="00032E93"/>
    <w:rsid w:val="00032EEE"/>
    <w:rsid w:val="000330C5"/>
    <w:rsid w:val="00033718"/>
    <w:rsid w:val="00033AA5"/>
    <w:rsid w:val="00033BF5"/>
    <w:rsid w:val="00033C18"/>
    <w:rsid w:val="00033F83"/>
    <w:rsid w:val="00034515"/>
    <w:rsid w:val="000346CF"/>
    <w:rsid w:val="000348F8"/>
    <w:rsid w:val="0003501D"/>
    <w:rsid w:val="000350B8"/>
    <w:rsid w:val="000354CB"/>
    <w:rsid w:val="00035855"/>
    <w:rsid w:val="000358AC"/>
    <w:rsid w:val="00035A74"/>
    <w:rsid w:val="00035AB1"/>
    <w:rsid w:val="00036257"/>
    <w:rsid w:val="00036430"/>
    <w:rsid w:val="00036D0E"/>
    <w:rsid w:val="00036F03"/>
    <w:rsid w:val="00037084"/>
    <w:rsid w:val="00037172"/>
    <w:rsid w:val="000378C9"/>
    <w:rsid w:val="0004003B"/>
    <w:rsid w:val="00040606"/>
    <w:rsid w:val="00041958"/>
    <w:rsid w:val="0004195B"/>
    <w:rsid w:val="00041FB3"/>
    <w:rsid w:val="0004211A"/>
    <w:rsid w:val="0004223C"/>
    <w:rsid w:val="000424A3"/>
    <w:rsid w:val="00042990"/>
    <w:rsid w:val="00042B38"/>
    <w:rsid w:val="00042C3F"/>
    <w:rsid w:val="00042CB9"/>
    <w:rsid w:val="000435E9"/>
    <w:rsid w:val="00043901"/>
    <w:rsid w:val="0004396B"/>
    <w:rsid w:val="00044310"/>
    <w:rsid w:val="00044C04"/>
    <w:rsid w:val="000457C0"/>
    <w:rsid w:val="00045BDD"/>
    <w:rsid w:val="00046716"/>
    <w:rsid w:val="00046E77"/>
    <w:rsid w:val="00046ED3"/>
    <w:rsid w:val="00047089"/>
    <w:rsid w:val="000470CD"/>
    <w:rsid w:val="0004721A"/>
    <w:rsid w:val="00047ABA"/>
    <w:rsid w:val="00050267"/>
    <w:rsid w:val="0005034A"/>
    <w:rsid w:val="0005035E"/>
    <w:rsid w:val="00050744"/>
    <w:rsid w:val="0005076C"/>
    <w:rsid w:val="00050B0F"/>
    <w:rsid w:val="00050CD6"/>
    <w:rsid w:val="00051177"/>
    <w:rsid w:val="000512D1"/>
    <w:rsid w:val="000515AD"/>
    <w:rsid w:val="00051FD1"/>
    <w:rsid w:val="00052157"/>
    <w:rsid w:val="00052891"/>
    <w:rsid w:val="000528FE"/>
    <w:rsid w:val="00052941"/>
    <w:rsid w:val="000530C4"/>
    <w:rsid w:val="0005386D"/>
    <w:rsid w:val="00053B40"/>
    <w:rsid w:val="00054000"/>
    <w:rsid w:val="00054773"/>
    <w:rsid w:val="00055513"/>
    <w:rsid w:val="00055B20"/>
    <w:rsid w:val="00055D81"/>
    <w:rsid w:val="00055DAF"/>
    <w:rsid w:val="00055EB0"/>
    <w:rsid w:val="0005635F"/>
    <w:rsid w:val="00056932"/>
    <w:rsid w:val="00056BB2"/>
    <w:rsid w:val="0005720C"/>
    <w:rsid w:val="00060684"/>
    <w:rsid w:val="00060EA5"/>
    <w:rsid w:val="000610AD"/>
    <w:rsid w:val="00061223"/>
    <w:rsid w:val="000618D6"/>
    <w:rsid w:val="0006290A"/>
    <w:rsid w:val="00062A07"/>
    <w:rsid w:val="000633CF"/>
    <w:rsid w:val="00063620"/>
    <w:rsid w:val="00063CD9"/>
    <w:rsid w:val="00063F2E"/>
    <w:rsid w:val="00064037"/>
    <w:rsid w:val="00064246"/>
    <w:rsid w:val="0006442B"/>
    <w:rsid w:val="00064C68"/>
    <w:rsid w:val="00064D13"/>
    <w:rsid w:val="000651E2"/>
    <w:rsid w:val="00065B35"/>
    <w:rsid w:val="00065CAB"/>
    <w:rsid w:val="00065D3E"/>
    <w:rsid w:val="0006615F"/>
    <w:rsid w:val="0006627E"/>
    <w:rsid w:val="00066309"/>
    <w:rsid w:val="00066548"/>
    <w:rsid w:val="000668C2"/>
    <w:rsid w:val="00066A85"/>
    <w:rsid w:val="00067505"/>
    <w:rsid w:val="0006764A"/>
    <w:rsid w:val="00067850"/>
    <w:rsid w:val="00067B5B"/>
    <w:rsid w:val="00067B91"/>
    <w:rsid w:val="00070165"/>
    <w:rsid w:val="0007142D"/>
    <w:rsid w:val="0007176D"/>
    <w:rsid w:val="000717BC"/>
    <w:rsid w:val="00071878"/>
    <w:rsid w:val="00071A86"/>
    <w:rsid w:val="00071DA9"/>
    <w:rsid w:val="00072101"/>
    <w:rsid w:val="00072253"/>
    <w:rsid w:val="000723B6"/>
    <w:rsid w:val="00072834"/>
    <w:rsid w:val="000728B5"/>
    <w:rsid w:val="0007291B"/>
    <w:rsid w:val="00072DC6"/>
    <w:rsid w:val="00073545"/>
    <w:rsid w:val="00073CE1"/>
    <w:rsid w:val="00074402"/>
    <w:rsid w:val="00074774"/>
    <w:rsid w:val="000751C6"/>
    <w:rsid w:val="00075690"/>
    <w:rsid w:val="00075C0F"/>
    <w:rsid w:val="000763D0"/>
    <w:rsid w:val="00076ACC"/>
    <w:rsid w:val="00076ACE"/>
    <w:rsid w:val="00076B37"/>
    <w:rsid w:val="0007702A"/>
    <w:rsid w:val="00077039"/>
    <w:rsid w:val="000771F5"/>
    <w:rsid w:val="00077318"/>
    <w:rsid w:val="00077393"/>
    <w:rsid w:val="000778D6"/>
    <w:rsid w:val="0007796D"/>
    <w:rsid w:val="00077D3D"/>
    <w:rsid w:val="00077F7E"/>
    <w:rsid w:val="000801EE"/>
    <w:rsid w:val="000802E1"/>
    <w:rsid w:val="000803DC"/>
    <w:rsid w:val="000819DE"/>
    <w:rsid w:val="00081FFF"/>
    <w:rsid w:val="000820AB"/>
    <w:rsid w:val="000822B4"/>
    <w:rsid w:val="00082882"/>
    <w:rsid w:val="000829AC"/>
    <w:rsid w:val="00082D95"/>
    <w:rsid w:val="00082DCC"/>
    <w:rsid w:val="000835A7"/>
    <w:rsid w:val="00083693"/>
    <w:rsid w:val="00083BAB"/>
    <w:rsid w:val="00084029"/>
    <w:rsid w:val="00084181"/>
    <w:rsid w:val="0008481B"/>
    <w:rsid w:val="00084968"/>
    <w:rsid w:val="00084B0D"/>
    <w:rsid w:val="00084DFE"/>
    <w:rsid w:val="00084E2A"/>
    <w:rsid w:val="000856C1"/>
    <w:rsid w:val="00085C41"/>
    <w:rsid w:val="00085EE6"/>
    <w:rsid w:val="000863BC"/>
    <w:rsid w:val="0008659D"/>
    <w:rsid w:val="00086A4F"/>
    <w:rsid w:val="00086C4A"/>
    <w:rsid w:val="00086CE0"/>
    <w:rsid w:val="00086E37"/>
    <w:rsid w:val="0008711C"/>
    <w:rsid w:val="00087649"/>
    <w:rsid w:val="000901E8"/>
    <w:rsid w:val="0009033B"/>
    <w:rsid w:val="000907C5"/>
    <w:rsid w:val="00090B60"/>
    <w:rsid w:val="00090DD0"/>
    <w:rsid w:val="0009114F"/>
    <w:rsid w:val="0009127F"/>
    <w:rsid w:val="000914B5"/>
    <w:rsid w:val="00091BB2"/>
    <w:rsid w:val="00091CED"/>
    <w:rsid w:val="00091D53"/>
    <w:rsid w:val="00092151"/>
    <w:rsid w:val="000925B5"/>
    <w:rsid w:val="00092A21"/>
    <w:rsid w:val="00092C7D"/>
    <w:rsid w:val="00093297"/>
    <w:rsid w:val="000933F1"/>
    <w:rsid w:val="0009349F"/>
    <w:rsid w:val="00093696"/>
    <w:rsid w:val="0009387D"/>
    <w:rsid w:val="000938F4"/>
    <w:rsid w:val="00093CBC"/>
    <w:rsid w:val="00094102"/>
    <w:rsid w:val="0009496F"/>
    <w:rsid w:val="000949F0"/>
    <w:rsid w:val="000949FA"/>
    <w:rsid w:val="0009562F"/>
    <w:rsid w:val="000957CB"/>
    <w:rsid w:val="000959BB"/>
    <w:rsid w:val="00095AC4"/>
    <w:rsid w:val="00095BAD"/>
    <w:rsid w:val="00095CFA"/>
    <w:rsid w:val="00095E06"/>
    <w:rsid w:val="00095E21"/>
    <w:rsid w:val="0009610E"/>
    <w:rsid w:val="0009633F"/>
    <w:rsid w:val="000963B8"/>
    <w:rsid w:val="00096649"/>
    <w:rsid w:val="00096829"/>
    <w:rsid w:val="00096F52"/>
    <w:rsid w:val="00096F58"/>
    <w:rsid w:val="00097391"/>
    <w:rsid w:val="00097DF8"/>
    <w:rsid w:val="000A0157"/>
    <w:rsid w:val="000A02A7"/>
    <w:rsid w:val="000A031A"/>
    <w:rsid w:val="000A038D"/>
    <w:rsid w:val="000A0845"/>
    <w:rsid w:val="000A08B2"/>
    <w:rsid w:val="000A0B61"/>
    <w:rsid w:val="000A12F9"/>
    <w:rsid w:val="000A255E"/>
    <w:rsid w:val="000A274F"/>
    <w:rsid w:val="000A341A"/>
    <w:rsid w:val="000A3ACD"/>
    <w:rsid w:val="000A3FFA"/>
    <w:rsid w:val="000A403D"/>
    <w:rsid w:val="000A45D9"/>
    <w:rsid w:val="000A4FA2"/>
    <w:rsid w:val="000A4FB8"/>
    <w:rsid w:val="000A54C5"/>
    <w:rsid w:val="000A5518"/>
    <w:rsid w:val="000A5527"/>
    <w:rsid w:val="000A59C8"/>
    <w:rsid w:val="000A5AF3"/>
    <w:rsid w:val="000A5C63"/>
    <w:rsid w:val="000A5C65"/>
    <w:rsid w:val="000A71D7"/>
    <w:rsid w:val="000A7498"/>
    <w:rsid w:val="000A7908"/>
    <w:rsid w:val="000B03AB"/>
    <w:rsid w:val="000B03B0"/>
    <w:rsid w:val="000B0813"/>
    <w:rsid w:val="000B0A11"/>
    <w:rsid w:val="000B0CCE"/>
    <w:rsid w:val="000B1232"/>
    <w:rsid w:val="000B13DD"/>
    <w:rsid w:val="000B1622"/>
    <w:rsid w:val="000B1B93"/>
    <w:rsid w:val="000B1EE4"/>
    <w:rsid w:val="000B1F09"/>
    <w:rsid w:val="000B1FB3"/>
    <w:rsid w:val="000B32C8"/>
    <w:rsid w:val="000B38C7"/>
    <w:rsid w:val="000B3957"/>
    <w:rsid w:val="000B3D97"/>
    <w:rsid w:val="000B3FAA"/>
    <w:rsid w:val="000B41F6"/>
    <w:rsid w:val="000B4474"/>
    <w:rsid w:val="000B4668"/>
    <w:rsid w:val="000B4EED"/>
    <w:rsid w:val="000B5568"/>
    <w:rsid w:val="000B599F"/>
    <w:rsid w:val="000B65CD"/>
    <w:rsid w:val="000B702F"/>
    <w:rsid w:val="000B70BB"/>
    <w:rsid w:val="000B76A1"/>
    <w:rsid w:val="000B7AD2"/>
    <w:rsid w:val="000C05D4"/>
    <w:rsid w:val="000C0B30"/>
    <w:rsid w:val="000C117B"/>
    <w:rsid w:val="000C11AE"/>
    <w:rsid w:val="000C12F2"/>
    <w:rsid w:val="000C16DF"/>
    <w:rsid w:val="000C1823"/>
    <w:rsid w:val="000C19E0"/>
    <w:rsid w:val="000C1A83"/>
    <w:rsid w:val="000C1BE1"/>
    <w:rsid w:val="000C1BF9"/>
    <w:rsid w:val="000C1EA0"/>
    <w:rsid w:val="000C20B3"/>
    <w:rsid w:val="000C32D7"/>
    <w:rsid w:val="000C33B7"/>
    <w:rsid w:val="000C378E"/>
    <w:rsid w:val="000C3B63"/>
    <w:rsid w:val="000C3C22"/>
    <w:rsid w:val="000C40AB"/>
    <w:rsid w:val="000C4720"/>
    <w:rsid w:val="000C47FA"/>
    <w:rsid w:val="000C5012"/>
    <w:rsid w:val="000C5236"/>
    <w:rsid w:val="000C529E"/>
    <w:rsid w:val="000C5370"/>
    <w:rsid w:val="000C5AFF"/>
    <w:rsid w:val="000C6AA9"/>
    <w:rsid w:val="000C6D9E"/>
    <w:rsid w:val="000C6EF7"/>
    <w:rsid w:val="000C7E2D"/>
    <w:rsid w:val="000C7EB6"/>
    <w:rsid w:val="000D0101"/>
    <w:rsid w:val="000D016F"/>
    <w:rsid w:val="000D0552"/>
    <w:rsid w:val="000D06C9"/>
    <w:rsid w:val="000D06CD"/>
    <w:rsid w:val="000D0DA2"/>
    <w:rsid w:val="000D0EAE"/>
    <w:rsid w:val="000D1160"/>
    <w:rsid w:val="000D11AE"/>
    <w:rsid w:val="000D11FF"/>
    <w:rsid w:val="000D148D"/>
    <w:rsid w:val="000D1744"/>
    <w:rsid w:val="000D1AEC"/>
    <w:rsid w:val="000D24C8"/>
    <w:rsid w:val="000D3958"/>
    <w:rsid w:val="000D42E3"/>
    <w:rsid w:val="000D451A"/>
    <w:rsid w:val="000D454E"/>
    <w:rsid w:val="000D47ED"/>
    <w:rsid w:val="000D4890"/>
    <w:rsid w:val="000D4B5E"/>
    <w:rsid w:val="000D5224"/>
    <w:rsid w:val="000D56D8"/>
    <w:rsid w:val="000D587B"/>
    <w:rsid w:val="000D5FAC"/>
    <w:rsid w:val="000D62E7"/>
    <w:rsid w:val="000D67C6"/>
    <w:rsid w:val="000D67C8"/>
    <w:rsid w:val="000D6B03"/>
    <w:rsid w:val="000D6C19"/>
    <w:rsid w:val="000D7347"/>
    <w:rsid w:val="000D7872"/>
    <w:rsid w:val="000D7879"/>
    <w:rsid w:val="000D79AD"/>
    <w:rsid w:val="000D7E11"/>
    <w:rsid w:val="000E0311"/>
    <w:rsid w:val="000E0C42"/>
    <w:rsid w:val="000E299F"/>
    <w:rsid w:val="000E2CF7"/>
    <w:rsid w:val="000E2D28"/>
    <w:rsid w:val="000E2FB8"/>
    <w:rsid w:val="000E3375"/>
    <w:rsid w:val="000E3444"/>
    <w:rsid w:val="000E368C"/>
    <w:rsid w:val="000E3712"/>
    <w:rsid w:val="000E3736"/>
    <w:rsid w:val="000E424F"/>
    <w:rsid w:val="000E4BB8"/>
    <w:rsid w:val="000E4D60"/>
    <w:rsid w:val="000E4D9F"/>
    <w:rsid w:val="000E5098"/>
    <w:rsid w:val="000E5CA9"/>
    <w:rsid w:val="000E6585"/>
    <w:rsid w:val="000E65E0"/>
    <w:rsid w:val="000E6687"/>
    <w:rsid w:val="000E669B"/>
    <w:rsid w:val="000E6B15"/>
    <w:rsid w:val="000E6BA2"/>
    <w:rsid w:val="000E6C12"/>
    <w:rsid w:val="000E7B4A"/>
    <w:rsid w:val="000E7EE1"/>
    <w:rsid w:val="000E7EE2"/>
    <w:rsid w:val="000F0371"/>
    <w:rsid w:val="000F0B89"/>
    <w:rsid w:val="000F0C86"/>
    <w:rsid w:val="000F1974"/>
    <w:rsid w:val="000F19CD"/>
    <w:rsid w:val="000F2403"/>
    <w:rsid w:val="000F2476"/>
    <w:rsid w:val="000F2934"/>
    <w:rsid w:val="000F2BE5"/>
    <w:rsid w:val="000F2D6C"/>
    <w:rsid w:val="000F2F7F"/>
    <w:rsid w:val="000F3114"/>
    <w:rsid w:val="000F3192"/>
    <w:rsid w:val="000F337D"/>
    <w:rsid w:val="000F3765"/>
    <w:rsid w:val="000F3DCE"/>
    <w:rsid w:val="000F41A0"/>
    <w:rsid w:val="000F43B8"/>
    <w:rsid w:val="000F4B2B"/>
    <w:rsid w:val="000F5219"/>
    <w:rsid w:val="000F54D6"/>
    <w:rsid w:val="000F569E"/>
    <w:rsid w:val="000F5A51"/>
    <w:rsid w:val="000F604D"/>
    <w:rsid w:val="000F69E4"/>
    <w:rsid w:val="000F6A7A"/>
    <w:rsid w:val="000F6C23"/>
    <w:rsid w:val="000F6D56"/>
    <w:rsid w:val="000F70AE"/>
    <w:rsid w:val="000F7300"/>
    <w:rsid w:val="000F7938"/>
    <w:rsid w:val="00100D50"/>
    <w:rsid w:val="00100EA2"/>
    <w:rsid w:val="0010140E"/>
    <w:rsid w:val="0010178D"/>
    <w:rsid w:val="00101A6C"/>
    <w:rsid w:val="00101B20"/>
    <w:rsid w:val="00101CC8"/>
    <w:rsid w:val="00101DCC"/>
    <w:rsid w:val="00101DD0"/>
    <w:rsid w:val="0010387D"/>
    <w:rsid w:val="00103BA3"/>
    <w:rsid w:val="00103C2B"/>
    <w:rsid w:val="0010408D"/>
    <w:rsid w:val="001040DC"/>
    <w:rsid w:val="00104189"/>
    <w:rsid w:val="001043A1"/>
    <w:rsid w:val="00104E76"/>
    <w:rsid w:val="00104E8E"/>
    <w:rsid w:val="001051E9"/>
    <w:rsid w:val="00105243"/>
    <w:rsid w:val="00105572"/>
    <w:rsid w:val="001055E5"/>
    <w:rsid w:val="001058C4"/>
    <w:rsid w:val="00105991"/>
    <w:rsid w:val="00105B1F"/>
    <w:rsid w:val="00105BC7"/>
    <w:rsid w:val="00106197"/>
    <w:rsid w:val="001067C5"/>
    <w:rsid w:val="00106D33"/>
    <w:rsid w:val="00106F77"/>
    <w:rsid w:val="00106FFD"/>
    <w:rsid w:val="0010703F"/>
    <w:rsid w:val="00107908"/>
    <w:rsid w:val="001079D5"/>
    <w:rsid w:val="00107C1C"/>
    <w:rsid w:val="00107F57"/>
    <w:rsid w:val="00110186"/>
    <w:rsid w:val="001101EA"/>
    <w:rsid w:val="001107A2"/>
    <w:rsid w:val="001108E4"/>
    <w:rsid w:val="00110CD2"/>
    <w:rsid w:val="00110FBC"/>
    <w:rsid w:val="00111459"/>
    <w:rsid w:val="0011174C"/>
    <w:rsid w:val="001118CC"/>
    <w:rsid w:val="00111940"/>
    <w:rsid w:val="00111E96"/>
    <w:rsid w:val="00111ED1"/>
    <w:rsid w:val="00112338"/>
    <w:rsid w:val="00113124"/>
    <w:rsid w:val="00113D9C"/>
    <w:rsid w:val="00113E81"/>
    <w:rsid w:val="0011453E"/>
    <w:rsid w:val="001148A9"/>
    <w:rsid w:val="00114A14"/>
    <w:rsid w:val="00114A9E"/>
    <w:rsid w:val="0011503D"/>
    <w:rsid w:val="001151CE"/>
    <w:rsid w:val="00115487"/>
    <w:rsid w:val="00115D6B"/>
    <w:rsid w:val="00115F57"/>
    <w:rsid w:val="00115F88"/>
    <w:rsid w:val="001163DE"/>
    <w:rsid w:val="00116488"/>
    <w:rsid w:val="00116AB3"/>
    <w:rsid w:val="00116D91"/>
    <w:rsid w:val="00117276"/>
    <w:rsid w:val="00117BC9"/>
    <w:rsid w:val="00117EF3"/>
    <w:rsid w:val="0012024E"/>
    <w:rsid w:val="0012046E"/>
    <w:rsid w:val="001208C5"/>
    <w:rsid w:val="00120BEB"/>
    <w:rsid w:val="00120E48"/>
    <w:rsid w:val="0012168C"/>
    <w:rsid w:val="00121931"/>
    <w:rsid w:val="00121C09"/>
    <w:rsid w:val="0012242F"/>
    <w:rsid w:val="00122C56"/>
    <w:rsid w:val="00122DAD"/>
    <w:rsid w:val="00122F73"/>
    <w:rsid w:val="0012318A"/>
    <w:rsid w:val="00123599"/>
    <w:rsid w:val="00123A3D"/>
    <w:rsid w:val="00124298"/>
    <w:rsid w:val="00124393"/>
    <w:rsid w:val="001243DA"/>
    <w:rsid w:val="001243F6"/>
    <w:rsid w:val="00124536"/>
    <w:rsid w:val="00124F93"/>
    <w:rsid w:val="00125650"/>
    <w:rsid w:val="00125A89"/>
    <w:rsid w:val="00125AEC"/>
    <w:rsid w:val="00126030"/>
    <w:rsid w:val="001261B4"/>
    <w:rsid w:val="001267D6"/>
    <w:rsid w:val="00126BD5"/>
    <w:rsid w:val="00127016"/>
    <w:rsid w:val="001270AF"/>
    <w:rsid w:val="00127545"/>
    <w:rsid w:val="0013080F"/>
    <w:rsid w:val="00131754"/>
    <w:rsid w:val="001317DB"/>
    <w:rsid w:val="00131B7D"/>
    <w:rsid w:val="00131F0B"/>
    <w:rsid w:val="001322D6"/>
    <w:rsid w:val="001324EE"/>
    <w:rsid w:val="001326D7"/>
    <w:rsid w:val="001326DD"/>
    <w:rsid w:val="00132ED1"/>
    <w:rsid w:val="00132FAE"/>
    <w:rsid w:val="00132FC8"/>
    <w:rsid w:val="0013322B"/>
    <w:rsid w:val="001335ED"/>
    <w:rsid w:val="001339D7"/>
    <w:rsid w:val="00133B77"/>
    <w:rsid w:val="00133E37"/>
    <w:rsid w:val="001342EF"/>
    <w:rsid w:val="001345B5"/>
    <w:rsid w:val="00134E9D"/>
    <w:rsid w:val="00135490"/>
    <w:rsid w:val="00135A3A"/>
    <w:rsid w:val="00135DFD"/>
    <w:rsid w:val="00135E64"/>
    <w:rsid w:val="001361F2"/>
    <w:rsid w:val="00136653"/>
    <w:rsid w:val="00136A14"/>
    <w:rsid w:val="00136CE3"/>
    <w:rsid w:val="00137F22"/>
    <w:rsid w:val="00137F83"/>
    <w:rsid w:val="00140251"/>
    <w:rsid w:val="001403B3"/>
    <w:rsid w:val="00140474"/>
    <w:rsid w:val="00140569"/>
    <w:rsid w:val="001407CA"/>
    <w:rsid w:val="00140964"/>
    <w:rsid w:val="00141553"/>
    <w:rsid w:val="00141B42"/>
    <w:rsid w:val="00141BD1"/>
    <w:rsid w:val="00141D15"/>
    <w:rsid w:val="00142969"/>
    <w:rsid w:val="00142A6B"/>
    <w:rsid w:val="00142FA3"/>
    <w:rsid w:val="0014373A"/>
    <w:rsid w:val="00143CA6"/>
    <w:rsid w:val="00143DC0"/>
    <w:rsid w:val="00143EE3"/>
    <w:rsid w:val="00144145"/>
    <w:rsid w:val="001441CF"/>
    <w:rsid w:val="0014433E"/>
    <w:rsid w:val="00144531"/>
    <w:rsid w:val="00144545"/>
    <w:rsid w:val="001450AD"/>
    <w:rsid w:val="001458B9"/>
    <w:rsid w:val="00145D71"/>
    <w:rsid w:val="00145D8E"/>
    <w:rsid w:val="001461A8"/>
    <w:rsid w:val="001467B8"/>
    <w:rsid w:val="00146BC7"/>
    <w:rsid w:val="001470B0"/>
    <w:rsid w:val="00147331"/>
    <w:rsid w:val="001476CC"/>
    <w:rsid w:val="0014779C"/>
    <w:rsid w:val="0014797E"/>
    <w:rsid w:val="00147D56"/>
    <w:rsid w:val="00147EAA"/>
    <w:rsid w:val="00147F6B"/>
    <w:rsid w:val="00150135"/>
    <w:rsid w:val="00150142"/>
    <w:rsid w:val="00150228"/>
    <w:rsid w:val="00150443"/>
    <w:rsid w:val="00150CF0"/>
    <w:rsid w:val="00151340"/>
    <w:rsid w:val="001518F4"/>
    <w:rsid w:val="00151969"/>
    <w:rsid w:val="00151B79"/>
    <w:rsid w:val="001520A5"/>
    <w:rsid w:val="0015217B"/>
    <w:rsid w:val="001521C5"/>
    <w:rsid w:val="0015272D"/>
    <w:rsid w:val="00152795"/>
    <w:rsid w:val="00152B59"/>
    <w:rsid w:val="00152BB6"/>
    <w:rsid w:val="00152BE9"/>
    <w:rsid w:val="00152D1A"/>
    <w:rsid w:val="00152D7D"/>
    <w:rsid w:val="00152F98"/>
    <w:rsid w:val="0015301E"/>
    <w:rsid w:val="001530F6"/>
    <w:rsid w:val="00153C4D"/>
    <w:rsid w:val="00153DD2"/>
    <w:rsid w:val="00153EE5"/>
    <w:rsid w:val="00153FBE"/>
    <w:rsid w:val="0015418E"/>
    <w:rsid w:val="001541DE"/>
    <w:rsid w:val="00154550"/>
    <w:rsid w:val="00154B62"/>
    <w:rsid w:val="00154F0A"/>
    <w:rsid w:val="00155159"/>
    <w:rsid w:val="00155337"/>
    <w:rsid w:val="001554CF"/>
    <w:rsid w:val="0015555D"/>
    <w:rsid w:val="001555A1"/>
    <w:rsid w:val="00155833"/>
    <w:rsid w:val="001559FD"/>
    <w:rsid w:val="00155BB5"/>
    <w:rsid w:val="00155C58"/>
    <w:rsid w:val="00156A09"/>
    <w:rsid w:val="00156A10"/>
    <w:rsid w:val="00156A8A"/>
    <w:rsid w:val="00156AEC"/>
    <w:rsid w:val="00157976"/>
    <w:rsid w:val="00160819"/>
    <w:rsid w:val="00160C6D"/>
    <w:rsid w:val="00160F93"/>
    <w:rsid w:val="0016192A"/>
    <w:rsid w:val="00161F13"/>
    <w:rsid w:val="001628F5"/>
    <w:rsid w:val="0016290C"/>
    <w:rsid w:val="00162B43"/>
    <w:rsid w:val="00162CE6"/>
    <w:rsid w:val="00162E4E"/>
    <w:rsid w:val="00162E7A"/>
    <w:rsid w:val="00163703"/>
    <w:rsid w:val="001637E3"/>
    <w:rsid w:val="00163C6B"/>
    <w:rsid w:val="001642F6"/>
    <w:rsid w:val="001646DF"/>
    <w:rsid w:val="0016480B"/>
    <w:rsid w:val="00164BEA"/>
    <w:rsid w:val="00164E6B"/>
    <w:rsid w:val="001653BF"/>
    <w:rsid w:val="001653E1"/>
    <w:rsid w:val="001654E3"/>
    <w:rsid w:val="00165910"/>
    <w:rsid w:val="00165B2A"/>
    <w:rsid w:val="00165CF8"/>
    <w:rsid w:val="00165FFB"/>
    <w:rsid w:val="001666F2"/>
    <w:rsid w:val="001673FC"/>
    <w:rsid w:val="0016754D"/>
    <w:rsid w:val="0016778A"/>
    <w:rsid w:val="00167E31"/>
    <w:rsid w:val="00167E7B"/>
    <w:rsid w:val="00170279"/>
    <w:rsid w:val="0017072F"/>
    <w:rsid w:val="00170953"/>
    <w:rsid w:val="00170AE4"/>
    <w:rsid w:val="00170D1A"/>
    <w:rsid w:val="00171BBE"/>
    <w:rsid w:val="00171E06"/>
    <w:rsid w:val="00171EE9"/>
    <w:rsid w:val="00172802"/>
    <w:rsid w:val="00172C20"/>
    <w:rsid w:val="0017303B"/>
    <w:rsid w:val="001738BF"/>
    <w:rsid w:val="00173948"/>
    <w:rsid w:val="00173C8D"/>
    <w:rsid w:val="00173D40"/>
    <w:rsid w:val="001743F5"/>
    <w:rsid w:val="00174DB9"/>
    <w:rsid w:val="00174EDE"/>
    <w:rsid w:val="001753D3"/>
    <w:rsid w:val="00175984"/>
    <w:rsid w:val="00175ACE"/>
    <w:rsid w:val="00175CBE"/>
    <w:rsid w:val="001761F5"/>
    <w:rsid w:val="00176A55"/>
    <w:rsid w:val="001773E8"/>
    <w:rsid w:val="00177565"/>
    <w:rsid w:val="0017768D"/>
    <w:rsid w:val="00177851"/>
    <w:rsid w:val="00177898"/>
    <w:rsid w:val="001779A0"/>
    <w:rsid w:val="0018021F"/>
    <w:rsid w:val="00180884"/>
    <w:rsid w:val="00180C76"/>
    <w:rsid w:val="001813C6"/>
    <w:rsid w:val="00181439"/>
    <w:rsid w:val="00181582"/>
    <w:rsid w:val="001816CA"/>
    <w:rsid w:val="00181A92"/>
    <w:rsid w:val="00181A95"/>
    <w:rsid w:val="001821C5"/>
    <w:rsid w:val="001821FD"/>
    <w:rsid w:val="00182269"/>
    <w:rsid w:val="00182545"/>
    <w:rsid w:val="00182923"/>
    <w:rsid w:val="001832DB"/>
    <w:rsid w:val="00183430"/>
    <w:rsid w:val="001839E1"/>
    <w:rsid w:val="00183AB2"/>
    <w:rsid w:val="00183D21"/>
    <w:rsid w:val="00184027"/>
    <w:rsid w:val="0018414D"/>
    <w:rsid w:val="00184442"/>
    <w:rsid w:val="00184959"/>
    <w:rsid w:val="00184BAD"/>
    <w:rsid w:val="00185322"/>
    <w:rsid w:val="0018553B"/>
    <w:rsid w:val="00186133"/>
    <w:rsid w:val="0018695B"/>
    <w:rsid w:val="001874C6"/>
    <w:rsid w:val="00187810"/>
    <w:rsid w:val="00187897"/>
    <w:rsid w:val="001878DF"/>
    <w:rsid w:val="00187FCE"/>
    <w:rsid w:val="00190BBC"/>
    <w:rsid w:val="00191338"/>
    <w:rsid w:val="001919F5"/>
    <w:rsid w:val="00192AC5"/>
    <w:rsid w:val="00192BDC"/>
    <w:rsid w:val="00192E95"/>
    <w:rsid w:val="00192ECD"/>
    <w:rsid w:val="00193093"/>
    <w:rsid w:val="00193138"/>
    <w:rsid w:val="001931EB"/>
    <w:rsid w:val="00193363"/>
    <w:rsid w:val="00193DD4"/>
    <w:rsid w:val="00194543"/>
    <w:rsid w:val="00194809"/>
    <w:rsid w:val="0019494C"/>
    <w:rsid w:val="00194C97"/>
    <w:rsid w:val="00194CA3"/>
    <w:rsid w:val="0019501F"/>
    <w:rsid w:val="0019588E"/>
    <w:rsid w:val="00195CC0"/>
    <w:rsid w:val="00195EE2"/>
    <w:rsid w:val="00196483"/>
    <w:rsid w:val="001965BD"/>
    <w:rsid w:val="00196CEF"/>
    <w:rsid w:val="00197D3A"/>
    <w:rsid w:val="00197DE6"/>
    <w:rsid w:val="00197F3C"/>
    <w:rsid w:val="001A0DF7"/>
    <w:rsid w:val="001A1791"/>
    <w:rsid w:val="001A1BF9"/>
    <w:rsid w:val="001A1E1A"/>
    <w:rsid w:val="001A1EE6"/>
    <w:rsid w:val="001A22A8"/>
    <w:rsid w:val="001A234C"/>
    <w:rsid w:val="001A25DB"/>
    <w:rsid w:val="001A27F9"/>
    <w:rsid w:val="001A291A"/>
    <w:rsid w:val="001A2C88"/>
    <w:rsid w:val="001A2F41"/>
    <w:rsid w:val="001A306B"/>
    <w:rsid w:val="001A316B"/>
    <w:rsid w:val="001A3611"/>
    <w:rsid w:val="001A377B"/>
    <w:rsid w:val="001A3918"/>
    <w:rsid w:val="001A3E40"/>
    <w:rsid w:val="001A42ED"/>
    <w:rsid w:val="001A44DB"/>
    <w:rsid w:val="001A467D"/>
    <w:rsid w:val="001A4ADF"/>
    <w:rsid w:val="001A4B67"/>
    <w:rsid w:val="001A4B7E"/>
    <w:rsid w:val="001A590F"/>
    <w:rsid w:val="001A5A56"/>
    <w:rsid w:val="001A5AE6"/>
    <w:rsid w:val="001A5B28"/>
    <w:rsid w:val="001A5D13"/>
    <w:rsid w:val="001A5E0A"/>
    <w:rsid w:val="001A615D"/>
    <w:rsid w:val="001A649A"/>
    <w:rsid w:val="001A6D46"/>
    <w:rsid w:val="001A6EFF"/>
    <w:rsid w:val="001A6F36"/>
    <w:rsid w:val="001A71A6"/>
    <w:rsid w:val="001A724D"/>
    <w:rsid w:val="001A745E"/>
    <w:rsid w:val="001A7650"/>
    <w:rsid w:val="001A77A8"/>
    <w:rsid w:val="001A791D"/>
    <w:rsid w:val="001A7B66"/>
    <w:rsid w:val="001A7D40"/>
    <w:rsid w:val="001A7FDD"/>
    <w:rsid w:val="001B0321"/>
    <w:rsid w:val="001B1904"/>
    <w:rsid w:val="001B1F19"/>
    <w:rsid w:val="001B24DF"/>
    <w:rsid w:val="001B2892"/>
    <w:rsid w:val="001B2A18"/>
    <w:rsid w:val="001B2F4A"/>
    <w:rsid w:val="001B313A"/>
    <w:rsid w:val="001B32FC"/>
    <w:rsid w:val="001B368B"/>
    <w:rsid w:val="001B39D7"/>
    <w:rsid w:val="001B3A22"/>
    <w:rsid w:val="001B3A4D"/>
    <w:rsid w:val="001B455F"/>
    <w:rsid w:val="001B4967"/>
    <w:rsid w:val="001B4E86"/>
    <w:rsid w:val="001B4EFF"/>
    <w:rsid w:val="001B50E9"/>
    <w:rsid w:val="001B5132"/>
    <w:rsid w:val="001B53C9"/>
    <w:rsid w:val="001B5422"/>
    <w:rsid w:val="001B59D9"/>
    <w:rsid w:val="001B5E77"/>
    <w:rsid w:val="001B5FF2"/>
    <w:rsid w:val="001B6840"/>
    <w:rsid w:val="001B6D45"/>
    <w:rsid w:val="001B70B5"/>
    <w:rsid w:val="001B725D"/>
    <w:rsid w:val="001B75B8"/>
    <w:rsid w:val="001B7AC5"/>
    <w:rsid w:val="001B7C0D"/>
    <w:rsid w:val="001C00AA"/>
    <w:rsid w:val="001C051D"/>
    <w:rsid w:val="001C0EE5"/>
    <w:rsid w:val="001C1193"/>
    <w:rsid w:val="001C1682"/>
    <w:rsid w:val="001C1815"/>
    <w:rsid w:val="001C1CDD"/>
    <w:rsid w:val="001C1F8F"/>
    <w:rsid w:val="001C1FA2"/>
    <w:rsid w:val="001C2053"/>
    <w:rsid w:val="001C2B58"/>
    <w:rsid w:val="001C2CBE"/>
    <w:rsid w:val="001C2E09"/>
    <w:rsid w:val="001C2ECC"/>
    <w:rsid w:val="001C3244"/>
    <w:rsid w:val="001C3CEF"/>
    <w:rsid w:val="001C3CF8"/>
    <w:rsid w:val="001C401C"/>
    <w:rsid w:val="001C4C12"/>
    <w:rsid w:val="001C4E23"/>
    <w:rsid w:val="001C4F95"/>
    <w:rsid w:val="001C514D"/>
    <w:rsid w:val="001C56B5"/>
    <w:rsid w:val="001C56ED"/>
    <w:rsid w:val="001C57FD"/>
    <w:rsid w:val="001C5AAE"/>
    <w:rsid w:val="001C6241"/>
    <w:rsid w:val="001C7126"/>
    <w:rsid w:val="001C717D"/>
    <w:rsid w:val="001C7580"/>
    <w:rsid w:val="001C79D1"/>
    <w:rsid w:val="001D0D95"/>
    <w:rsid w:val="001D12A6"/>
    <w:rsid w:val="001D13C9"/>
    <w:rsid w:val="001D1457"/>
    <w:rsid w:val="001D1637"/>
    <w:rsid w:val="001D16A8"/>
    <w:rsid w:val="001D2302"/>
    <w:rsid w:val="001D2609"/>
    <w:rsid w:val="001D26CF"/>
    <w:rsid w:val="001D26FF"/>
    <w:rsid w:val="001D2921"/>
    <w:rsid w:val="001D2A5D"/>
    <w:rsid w:val="001D3336"/>
    <w:rsid w:val="001D3805"/>
    <w:rsid w:val="001D3847"/>
    <w:rsid w:val="001D3A0A"/>
    <w:rsid w:val="001D4715"/>
    <w:rsid w:val="001D4973"/>
    <w:rsid w:val="001D4EDC"/>
    <w:rsid w:val="001D5489"/>
    <w:rsid w:val="001D5609"/>
    <w:rsid w:val="001D5699"/>
    <w:rsid w:val="001D58C2"/>
    <w:rsid w:val="001D5AF5"/>
    <w:rsid w:val="001D65BD"/>
    <w:rsid w:val="001D6B7D"/>
    <w:rsid w:val="001D6C47"/>
    <w:rsid w:val="001D6D28"/>
    <w:rsid w:val="001D7086"/>
    <w:rsid w:val="001D7556"/>
    <w:rsid w:val="001D7767"/>
    <w:rsid w:val="001D7901"/>
    <w:rsid w:val="001D7A45"/>
    <w:rsid w:val="001D7A86"/>
    <w:rsid w:val="001D7BBF"/>
    <w:rsid w:val="001D7BC1"/>
    <w:rsid w:val="001D7CF5"/>
    <w:rsid w:val="001D7EF0"/>
    <w:rsid w:val="001E0691"/>
    <w:rsid w:val="001E08E0"/>
    <w:rsid w:val="001E0ECC"/>
    <w:rsid w:val="001E1037"/>
    <w:rsid w:val="001E12BB"/>
    <w:rsid w:val="001E161D"/>
    <w:rsid w:val="001E21E5"/>
    <w:rsid w:val="001E2B2E"/>
    <w:rsid w:val="001E2E72"/>
    <w:rsid w:val="001E321F"/>
    <w:rsid w:val="001E44D3"/>
    <w:rsid w:val="001E46BB"/>
    <w:rsid w:val="001E48C7"/>
    <w:rsid w:val="001E4CB4"/>
    <w:rsid w:val="001E4FA8"/>
    <w:rsid w:val="001E5849"/>
    <w:rsid w:val="001E629B"/>
    <w:rsid w:val="001E649A"/>
    <w:rsid w:val="001E6AFB"/>
    <w:rsid w:val="001E731A"/>
    <w:rsid w:val="001E77B0"/>
    <w:rsid w:val="001E7B30"/>
    <w:rsid w:val="001E7C02"/>
    <w:rsid w:val="001E7DF3"/>
    <w:rsid w:val="001E7EAA"/>
    <w:rsid w:val="001E7FD8"/>
    <w:rsid w:val="001F0096"/>
    <w:rsid w:val="001F0B93"/>
    <w:rsid w:val="001F1079"/>
    <w:rsid w:val="001F130B"/>
    <w:rsid w:val="001F1722"/>
    <w:rsid w:val="001F1A1F"/>
    <w:rsid w:val="001F1D99"/>
    <w:rsid w:val="001F2620"/>
    <w:rsid w:val="001F290C"/>
    <w:rsid w:val="001F2B97"/>
    <w:rsid w:val="001F2BC3"/>
    <w:rsid w:val="001F2DF3"/>
    <w:rsid w:val="001F3412"/>
    <w:rsid w:val="001F385A"/>
    <w:rsid w:val="001F3AEC"/>
    <w:rsid w:val="001F3BB8"/>
    <w:rsid w:val="001F403B"/>
    <w:rsid w:val="001F4177"/>
    <w:rsid w:val="001F42A2"/>
    <w:rsid w:val="001F4342"/>
    <w:rsid w:val="001F441A"/>
    <w:rsid w:val="001F463B"/>
    <w:rsid w:val="001F46FE"/>
    <w:rsid w:val="001F49E2"/>
    <w:rsid w:val="001F4E1B"/>
    <w:rsid w:val="001F553E"/>
    <w:rsid w:val="001F5617"/>
    <w:rsid w:val="001F5733"/>
    <w:rsid w:val="001F5C14"/>
    <w:rsid w:val="001F5DFF"/>
    <w:rsid w:val="001F5F58"/>
    <w:rsid w:val="001F606A"/>
    <w:rsid w:val="001F68B4"/>
    <w:rsid w:val="001F694F"/>
    <w:rsid w:val="001F6B0B"/>
    <w:rsid w:val="001F6F71"/>
    <w:rsid w:val="001F6FD3"/>
    <w:rsid w:val="001F7140"/>
    <w:rsid w:val="001F7CB5"/>
    <w:rsid w:val="0020023E"/>
    <w:rsid w:val="00200542"/>
    <w:rsid w:val="00200774"/>
    <w:rsid w:val="00200778"/>
    <w:rsid w:val="00200D26"/>
    <w:rsid w:val="00201064"/>
    <w:rsid w:val="0020124B"/>
    <w:rsid w:val="0020135B"/>
    <w:rsid w:val="002018ED"/>
    <w:rsid w:val="00201948"/>
    <w:rsid w:val="00201A46"/>
    <w:rsid w:val="002020D0"/>
    <w:rsid w:val="00202259"/>
    <w:rsid w:val="002025AB"/>
    <w:rsid w:val="002029A4"/>
    <w:rsid w:val="00202B13"/>
    <w:rsid w:val="002032B1"/>
    <w:rsid w:val="0020378E"/>
    <w:rsid w:val="00203C02"/>
    <w:rsid w:val="00203FF4"/>
    <w:rsid w:val="00204304"/>
    <w:rsid w:val="00204399"/>
    <w:rsid w:val="002043CE"/>
    <w:rsid w:val="002047ED"/>
    <w:rsid w:val="0020499A"/>
    <w:rsid w:val="00204AB2"/>
    <w:rsid w:val="002054DF"/>
    <w:rsid w:val="00205ABC"/>
    <w:rsid w:val="00205E43"/>
    <w:rsid w:val="00205F3B"/>
    <w:rsid w:val="002062CE"/>
    <w:rsid w:val="0020668A"/>
    <w:rsid w:val="0020687A"/>
    <w:rsid w:val="00206A09"/>
    <w:rsid w:val="00206EE5"/>
    <w:rsid w:val="00206F2E"/>
    <w:rsid w:val="0020765E"/>
    <w:rsid w:val="00207781"/>
    <w:rsid w:val="002077B9"/>
    <w:rsid w:val="00207EAB"/>
    <w:rsid w:val="00207F3D"/>
    <w:rsid w:val="0021037E"/>
    <w:rsid w:val="00210B30"/>
    <w:rsid w:val="00210C68"/>
    <w:rsid w:val="00210D49"/>
    <w:rsid w:val="00210E2A"/>
    <w:rsid w:val="00210F5B"/>
    <w:rsid w:val="00211279"/>
    <w:rsid w:val="00211F28"/>
    <w:rsid w:val="00211F75"/>
    <w:rsid w:val="0021218A"/>
    <w:rsid w:val="0021218E"/>
    <w:rsid w:val="002122C6"/>
    <w:rsid w:val="002122EC"/>
    <w:rsid w:val="0021270C"/>
    <w:rsid w:val="00212C9C"/>
    <w:rsid w:val="00212F90"/>
    <w:rsid w:val="002135BF"/>
    <w:rsid w:val="00213626"/>
    <w:rsid w:val="00213C33"/>
    <w:rsid w:val="00213C8D"/>
    <w:rsid w:val="00213E39"/>
    <w:rsid w:val="002143C1"/>
    <w:rsid w:val="00214A0F"/>
    <w:rsid w:val="00214A29"/>
    <w:rsid w:val="00214D8D"/>
    <w:rsid w:val="00214F4E"/>
    <w:rsid w:val="0021563C"/>
    <w:rsid w:val="0021600B"/>
    <w:rsid w:val="00216FAA"/>
    <w:rsid w:val="00217180"/>
    <w:rsid w:val="002171CF"/>
    <w:rsid w:val="00217FC2"/>
    <w:rsid w:val="00220805"/>
    <w:rsid w:val="00220FA5"/>
    <w:rsid w:val="00221650"/>
    <w:rsid w:val="00221BB3"/>
    <w:rsid w:val="00221DCA"/>
    <w:rsid w:val="00222E15"/>
    <w:rsid w:val="00223907"/>
    <w:rsid w:val="0022398B"/>
    <w:rsid w:val="00223AAB"/>
    <w:rsid w:val="00223B11"/>
    <w:rsid w:val="00223FD1"/>
    <w:rsid w:val="002243D0"/>
    <w:rsid w:val="00224A41"/>
    <w:rsid w:val="0022514A"/>
    <w:rsid w:val="002252DB"/>
    <w:rsid w:val="00225795"/>
    <w:rsid w:val="00225BD3"/>
    <w:rsid w:val="00225C26"/>
    <w:rsid w:val="00225FC2"/>
    <w:rsid w:val="002265BA"/>
    <w:rsid w:val="00227081"/>
    <w:rsid w:val="002279DF"/>
    <w:rsid w:val="00227CDC"/>
    <w:rsid w:val="00230615"/>
    <w:rsid w:val="00230C39"/>
    <w:rsid w:val="00230DB9"/>
    <w:rsid w:val="0023170A"/>
    <w:rsid w:val="00231AF7"/>
    <w:rsid w:val="00231E3D"/>
    <w:rsid w:val="0023230F"/>
    <w:rsid w:val="002324A2"/>
    <w:rsid w:val="00232516"/>
    <w:rsid w:val="002327CB"/>
    <w:rsid w:val="002327DE"/>
    <w:rsid w:val="002329FC"/>
    <w:rsid w:val="002339B6"/>
    <w:rsid w:val="00234279"/>
    <w:rsid w:val="0023479F"/>
    <w:rsid w:val="00234A29"/>
    <w:rsid w:val="00235527"/>
    <w:rsid w:val="0023562B"/>
    <w:rsid w:val="00235A4B"/>
    <w:rsid w:val="00235CFC"/>
    <w:rsid w:val="00235D99"/>
    <w:rsid w:val="00235F90"/>
    <w:rsid w:val="0023636E"/>
    <w:rsid w:val="002363F7"/>
    <w:rsid w:val="00236711"/>
    <w:rsid w:val="0023694A"/>
    <w:rsid w:val="00236991"/>
    <w:rsid w:val="00236D38"/>
    <w:rsid w:val="00236DC7"/>
    <w:rsid w:val="00237480"/>
    <w:rsid w:val="0023750C"/>
    <w:rsid w:val="00237AAB"/>
    <w:rsid w:val="00237B89"/>
    <w:rsid w:val="00237F75"/>
    <w:rsid w:val="00240643"/>
    <w:rsid w:val="002412E3"/>
    <w:rsid w:val="0024136F"/>
    <w:rsid w:val="00241596"/>
    <w:rsid w:val="002417AE"/>
    <w:rsid w:val="002424C8"/>
    <w:rsid w:val="00242C15"/>
    <w:rsid w:val="002438CA"/>
    <w:rsid w:val="002441FB"/>
    <w:rsid w:val="00244690"/>
    <w:rsid w:val="0024470E"/>
    <w:rsid w:val="00244FBC"/>
    <w:rsid w:val="00245547"/>
    <w:rsid w:val="0024555C"/>
    <w:rsid w:val="00245A89"/>
    <w:rsid w:val="002461FB"/>
    <w:rsid w:val="002462CC"/>
    <w:rsid w:val="0024639D"/>
    <w:rsid w:val="002463F1"/>
    <w:rsid w:val="002467BB"/>
    <w:rsid w:val="00246BAF"/>
    <w:rsid w:val="00246CA7"/>
    <w:rsid w:val="002470A8"/>
    <w:rsid w:val="0024726D"/>
    <w:rsid w:val="002472D6"/>
    <w:rsid w:val="0024733C"/>
    <w:rsid w:val="0024740F"/>
    <w:rsid w:val="0024756A"/>
    <w:rsid w:val="002477E3"/>
    <w:rsid w:val="0025003A"/>
    <w:rsid w:val="002501A6"/>
    <w:rsid w:val="00250CEC"/>
    <w:rsid w:val="00250FF5"/>
    <w:rsid w:val="0025104C"/>
    <w:rsid w:val="002514CB"/>
    <w:rsid w:val="0025200D"/>
    <w:rsid w:val="0025218F"/>
    <w:rsid w:val="002523DC"/>
    <w:rsid w:val="0025293D"/>
    <w:rsid w:val="00252E6C"/>
    <w:rsid w:val="00253021"/>
    <w:rsid w:val="0025315E"/>
    <w:rsid w:val="00253336"/>
    <w:rsid w:val="00253A41"/>
    <w:rsid w:val="00253F70"/>
    <w:rsid w:val="002541FC"/>
    <w:rsid w:val="002542B5"/>
    <w:rsid w:val="00254A4C"/>
    <w:rsid w:val="0025512D"/>
    <w:rsid w:val="00255256"/>
    <w:rsid w:val="0025525F"/>
    <w:rsid w:val="00255349"/>
    <w:rsid w:val="00255D7F"/>
    <w:rsid w:val="00256060"/>
    <w:rsid w:val="00256362"/>
    <w:rsid w:val="00256463"/>
    <w:rsid w:val="0025652C"/>
    <w:rsid w:val="002566FC"/>
    <w:rsid w:val="00256BA7"/>
    <w:rsid w:val="00256EB0"/>
    <w:rsid w:val="00256F05"/>
    <w:rsid w:val="00256F39"/>
    <w:rsid w:val="0025711E"/>
    <w:rsid w:val="0025758C"/>
    <w:rsid w:val="00260577"/>
    <w:rsid w:val="00260633"/>
    <w:rsid w:val="00261082"/>
    <w:rsid w:val="002613D4"/>
    <w:rsid w:val="00261CE6"/>
    <w:rsid w:val="00261EA1"/>
    <w:rsid w:val="0026282B"/>
    <w:rsid w:val="00262B81"/>
    <w:rsid w:val="0026363A"/>
    <w:rsid w:val="00263C6A"/>
    <w:rsid w:val="00263E2B"/>
    <w:rsid w:val="00263FA3"/>
    <w:rsid w:val="00263FD0"/>
    <w:rsid w:val="00264640"/>
    <w:rsid w:val="002647A1"/>
    <w:rsid w:val="00264814"/>
    <w:rsid w:val="00264C9B"/>
    <w:rsid w:val="00264E83"/>
    <w:rsid w:val="00265498"/>
    <w:rsid w:val="00266965"/>
    <w:rsid w:val="002670D1"/>
    <w:rsid w:val="00267BC9"/>
    <w:rsid w:val="002702E3"/>
    <w:rsid w:val="00270427"/>
    <w:rsid w:val="0027072C"/>
    <w:rsid w:val="00270915"/>
    <w:rsid w:val="00270D94"/>
    <w:rsid w:val="002714B2"/>
    <w:rsid w:val="00271743"/>
    <w:rsid w:val="002717BD"/>
    <w:rsid w:val="0027186C"/>
    <w:rsid w:val="00271A54"/>
    <w:rsid w:val="00272002"/>
    <w:rsid w:val="0027220C"/>
    <w:rsid w:val="0027226F"/>
    <w:rsid w:val="00272F9E"/>
    <w:rsid w:val="0027314E"/>
    <w:rsid w:val="002735F6"/>
    <w:rsid w:val="00273D40"/>
    <w:rsid w:val="00274391"/>
    <w:rsid w:val="00274562"/>
    <w:rsid w:val="00274695"/>
    <w:rsid w:val="00274B7E"/>
    <w:rsid w:val="00274BBE"/>
    <w:rsid w:val="00274E61"/>
    <w:rsid w:val="00276527"/>
    <w:rsid w:val="002765A9"/>
    <w:rsid w:val="0027663F"/>
    <w:rsid w:val="002768E9"/>
    <w:rsid w:val="00276B0A"/>
    <w:rsid w:val="00276CF9"/>
    <w:rsid w:val="0027738B"/>
    <w:rsid w:val="0027745B"/>
    <w:rsid w:val="002774C7"/>
    <w:rsid w:val="00277C93"/>
    <w:rsid w:val="00277E1B"/>
    <w:rsid w:val="002802F4"/>
    <w:rsid w:val="0028060D"/>
    <w:rsid w:val="00280720"/>
    <w:rsid w:val="002808DA"/>
    <w:rsid w:val="00280AE5"/>
    <w:rsid w:val="00280C23"/>
    <w:rsid w:val="00281C99"/>
    <w:rsid w:val="00282826"/>
    <w:rsid w:val="0028294A"/>
    <w:rsid w:val="00283043"/>
    <w:rsid w:val="002830B1"/>
    <w:rsid w:val="002835DD"/>
    <w:rsid w:val="00283B2C"/>
    <w:rsid w:val="00283E92"/>
    <w:rsid w:val="00284206"/>
    <w:rsid w:val="00284C3A"/>
    <w:rsid w:val="00285358"/>
    <w:rsid w:val="0028535D"/>
    <w:rsid w:val="0028536F"/>
    <w:rsid w:val="00285534"/>
    <w:rsid w:val="00285622"/>
    <w:rsid w:val="00285A05"/>
    <w:rsid w:val="002861C5"/>
    <w:rsid w:val="00286491"/>
    <w:rsid w:val="00286826"/>
    <w:rsid w:val="00286B0A"/>
    <w:rsid w:val="0028729F"/>
    <w:rsid w:val="002873B1"/>
    <w:rsid w:val="002874BE"/>
    <w:rsid w:val="002874DB"/>
    <w:rsid w:val="00287583"/>
    <w:rsid w:val="00287896"/>
    <w:rsid w:val="00287A48"/>
    <w:rsid w:val="00287DCF"/>
    <w:rsid w:val="00287F6C"/>
    <w:rsid w:val="0029065A"/>
    <w:rsid w:val="00290F78"/>
    <w:rsid w:val="00291151"/>
    <w:rsid w:val="0029140F"/>
    <w:rsid w:val="00291754"/>
    <w:rsid w:val="00291920"/>
    <w:rsid w:val="00291CC5"/>
    <w:rsid w:val="00291D59"/>
    <w:rsid w:val="00291F89"/>
    <w:rsid w:val="002923A8"/>
    <w:rsid w:val="002924EB"/>
    <w:rsid w:val="002927DC"/>
    <w:rsid w:val="00292B6B"/>
    <w:rsid w:val="00292CE6"/>
    <w:rsid w:val="00292FFD"/>
    <w:rsid w:val="00293591"/>
    <w:rsid w:val="002936A7"/>
    <w:rsid w:val="0029371D"/>
    <w:rsid w:val="00293879"/>
    <w:rsid w:val="00293893"/>
    <w:rsid w:val="00293DD9"/>
    <w:rsid w:val="00293E3B"/>
    <w:rsid w:val="00293FE0"/>
    <w:rsid w:val="00294343"/>
    <w:rsid w:val="00294491"/>
    <w:rsid w:val="00294B07"/>
    <w:rsid w:val="00294DDA"/>
    <w:rsid w:val="00294E9A"/>
    <w:rsid w:val="002953BD"/>
    <w:rsid w:val="00295650"/>
    <w:rsid w:val="00295916"/>
    <w:rsid w:val="00295E9D"/>
    <w:rsid w:val="002960F2"/>
    <w:rsid w:val="00296562"/>
    <w:rsid w:val="002966E9"/>
    <w:rsid w:val="00296B17"/>
    <w:rsid w:val="0029757D"/>
    <w:rsid w:val="002A007B"/>
    <w:rsid w:val="002A0167"/>
    <w:rsid w:val="002A06F1"/>
    <w:rsid w:val="002A084A"/>
    <w:rsid w:val="002A0F10"/>
    <w:rsid w:val="002A15D3"/>
    <w:rsid w:val="002A1886"/>
    <w:rsid w:val="002A1BB7"/>
    <w:rsid w:val="002A1EC9"/>
    <w:rsid w:val="002A2E3E"/>
    <w:rsid w:val="002A2E76"/>
    <w:rsid w:val="002A397F"/>
    <w:rsid w:val="002A3BC6"/>
    <w:rsid w:val="002A403A"/>
    <w:rsid w:val="002A425E"/>
    <w:rsid w:val="002A4304"/>
    <w:rsid w:val="002A4735"/>
    <w:rsid w:val="002A4A1A"/>
    <w:rsid w:val="002A4CD5"/>
    <w:rsid w:val="002A5307"/>
    <w:rsid w:val="002A56E9"/>
    <w:rsid w:val="002A5C96"/>
    <w:rsid w:val="002A5E81"/>
    <w:rsid w:val="002A61AB"/>
    <w:rsid w:val="002A62F7"/>
    <w:rsid w:val="002A6BF6"/>
    <w:rsid w:val="002A7563"/>
    <w:rsid w:val="002A7BCB"/>
    <w:rsid w:val="002B0388"/>
    <w:rsid w:val="002B0575"/>
    <w:rsid w:val="002B0D9D"/>
    <w:rsid w:val="002B0E38"/>
    <w:rsid w:val="002B1301"/>
    <w:rsid w:val="002B1381"/>
    <w:rsid w:val="002B148D"/>
    <w:rsid w:val="002B1538"/>
    <w:rsid w:val="002B16AE"/>
    <w:rsid w:val="002B2057"/>
    <w:rsid w:val="002B20F5"/>
    <w:rsid w:val="002B25B4"/>
    <w:rsid w:val="002B2691"/>
    <w:rsid w:val="002B298E"/>
    <w:rsid w:val="002B2A54"/>
    <w:rsid w:val="002B2B83"/>
    <w:rsid w:val="002B2EEC"/>
    <w:rsid w:val="002B2FDF"/>
    <w:rsid w:val="002B3441"/>
    <w:rsid w:val="002B353A"/>
    <w:rsid w:val="002B358B"/>
    <w:rsid w:val="002B364E"/>
    <w:rsid w:val="002B3688"/>
    <w:rsid w:val="002B3855"/>
    <w:rsid w:val="002B3906"/>
    <w:rsid w:val="002B3EA7"/>
    <w:rsid w:val="002B4018"/>
    <w:rsid w:val="002B4436"/>
    <w:rsid w:val="002B4515"/>
    <w:rsid w:val="002B4BA8"/>
    <w:rsid w:val="002B4DB4"/>
    <w:rsid w:val="002B4E05"/>
    <w:rsid w:val="002B5132"/>
    <w:rsid w:val="002B5A0F"/>
    <w:rsid w:val="002B6195"/>
    <w:rsid w:val="002B626D"/>
    <w:rsid w:val="002B62E8"/>
    <w:rsid w:val="002B6734"/>
    <w:rsid w:val="002B6A1B"/>
    <w:rsid w:val="002B6CA5"/>
    <w:rsid w:val="002B6E9F"/>
    <w:rsid w:val="002B7145"/>
    <w:rsid w:val="002B7212"/>
    <w:rsid w:val="002B766F"/>
    <w:rsid w:val="002B78FC"/>
    <w:rsid w:val="002B790B"/>
    <w:rsid w:val="002B7A32"/>
    <w:rsid w:val="002B7AAC"/>
    <w:rsid w:val="002C0169"/>
    <w:rsid w:val="002C06BE"/>
    <w:rsid w:val="002C06D5"/>
    <w:rsid w:val="002C084E"/>
    <w:rsid w:val="002C0A60"/>
    <w:rsid w:val="002C0DC4"/>
    <w:rsid w:val="002C1DA1"/>
    <w:rsid w:val="002C2225"/>
    <w:rsid w:val="002C2D80"/>
    <w:rsid w:val="002C2DDC"/>
    <w:rsid w:val="002C3016"/>
    <w:rsid w:val="002C32A4"/>
    <w:rsid w:val="002C330B"/>
    <w:rsid w:val="002C4E06"/>
    <w:rsid w:val="002C4E9E"/>
    <w:rsid w:val="002C5331"/>
    <w:rsid w:val="002C55E8"/>
    <w:rsid w:val="002C590F"/>
    <w:rsid w:val="002C594C"/>
    <w:rsid w:val="002C5989"/>
    <w:rsid w:val="002C5A2E"/>
    <w:rsid w:val="002C5A39"/>
    <w:rsid w:val="002C5C55"/>
    <w:rsid w:val="002C5CB5"/>
    <w:rsid w:val="002C5FE0"/>
    <w:rsid w:val="002C623F"/>
    <w:rsid w:val="002C62F7"/>
    <w:rsid w:val="002C6CE3"/>
    <w:rsid w:val="002C6DD5"/>
    <w:rsid w:val="002C71F7"/>
    <w:rsid w:val="002C7882"/>
    <w:rsid w:val="002C7FBA"/>
    <w:rsid w:val="002C7FEB"/>
    <w:rsid w:val="002D018E"/>
    <w:rsid w:val="002D0536"/>
    <w:rsid w:val="002D06EC"/>
    <w:rsid w:val="002D0BF9"/>
    <w:rsid w:val="002D10D5"/>
    <w:rsid w:val="002D1176"/>
    <w:rsid w:val="002D1626"/>
    <w:rsid w:val="002D18FC"/>
    <w:rsid w:val="002D1C8F"/>
    <w:rsid w:val="002D1E9D"/>
    <w:rsid w:val="002D2A55"/>
    <w:rsid w:val="002D2A62"/>
    <w:rsid w:val="002D2D0C"/>
    <w:rsid w:val="002D3C86"/>
    <w:rsid w:val="002D3EF7"/>
    <w:rsid w:val="002D40C5"/>
    <w:rsid w:val="002D4249"/>
    <w:rsid w:val="002D46DC"/>
    <w:rsid w:val="002D4987"/>
    <w:rsid w:val="002D4DEE"/>
    <w:rsid w:val="002D56B3"/>
    <w:rsid w:val="002D5BA6"/>
    <w:rsid w:val="002D6281"/>
    <w:rsid w:val="002D633A"/>
    <w:rsid w:val="002D64D8"/>
    <w:rsid w:val="002D65EA"/>
    <w:rsid w:val="002D69E0"/>
    <w:rsid w:val="002D6A77"/>
    <w:rsid w:val="002D6A8A"/>
    <w:rsid w:val="002D6C0F"/>
    <w:rsid w:val="002D6EC5"/>
    <w:rsid w:val="002D7884"/>
    <w:rsid w:val="002E0A3F"/>
    <w:rsid w:val="002E1736"/>
    <w:rsid w:val="002E197E"/>
    <w:rsid w:val="002E1A3C"/>
    <w:rsid w:val="002E1B27"/>
    <w:rsid w:val="002E20C6"/>
    <w:rsid w:val="002E261F"/>
    <w:rsid w:val="002E274E"/>
    <w:rsid w:val="002E3207"/>
    <w:rsid w:val="002E36C7"/>
    <w:rsid w:val="002E37D7"/>
    <w:rsid w:val="002E3A48"/>
    <w:rsid w:val="002E3AB7"/>
    <w:rsid w:val="002E3CA5"/>
    <w:rsid w:val="002E3CFB"/>
    <w:rsid w:val="002E486A"/>
    <w:rsid w:val="002E4A9B"/>
    <w:rsid w:val="002E4C82"/>
    <w:rsid w:val="002E4EC1"/>
    <w:rsid w:val="002E511F"/>
    <w:rsid w:val="002E5228"/>
    <w:rsid w:val="002E5314"/>
    <w:rsid w:val="002E562F"/>
    <w:rsid w:val="002E5DA9"/>
    <w:rsid w:val="002E6281"/>
    <w:rsid w:val="002E6733"/>
    <w:rsid w:val="002E67A0"/>
    <w:rsid w:val="002E6B2E"/>
    <w:rsid w:val="002E6EAB"/>
    <w:rsid w:val="002E6F44"/>
    <w:rsid w:val="002E6FC1"/>
    <w:rsid w:val="002E7015"/>
    <w:rsid w:val="002E742D"/>
    <w:rsid w:val="002E7E82"/>
    <w:rsid w:val="002F0258"/>
    <w:rsid w:val="002F14AC"/>
    <w:rsid w:val="002F18F3"/>
    <w:rsid w:val="002F197B"/>
    <w:rsid w:val="002F1CEE"/>
    <w:rsid w:val="002F260D"/>
    <w:rsid w:val="002F29E4"/>
    <w:rsid w:val="002F3250"/>
    <w:rsid w:val="002F35D9"/>
    <w:rsid w:val="002F38DF"/>
    <w:rsid w:val="002F39C3"/>
    <w:rsid w:val="002F3B9C"/>
    <w:rsid w:val="002F4B3D"/>
    <w:rsid w:val="002F51C6"/>
    <w:rsid w:val="002F52F3"/>
    <w:rsid w:val="002F5601"/>
    <w:rsid w:val="002F6389"/>
    <w:rsid w:val="002F64F7"/>
    <w:rsid w:val="002F65EA"/>
    <w:rsid w:val="002F66C0"/>
    <w:rsid w:val="002F6AFF"/>
    <w:rsid w:val="002F6C15"/>
    <w:rsid w:val="002F6E4D"/>
    <w:rsid w:val="002F6FD0"/>
    <w:rsid w:val="002F7952"/>
    <w:rsid w:val="002F7A82"/>
    <w:rsid w:val="00300270"/>
    <w:rsid w:val="00300619"/>
    <w:rsid w:val="00300652"/>
    <w:rsid w:val="00300E56"/>
    <w:rsid w:val="00300EED"/>
    <w:rsid w:val="0030124C"/>
    <w:rsid w:val="0030146A"/>
    <w:rsid w:val="003024F8"/>
    <w:rsid w:val="00302957"/>
    <w:rsid w:val="00302BE7"/>
    <w:rsid w:val="00302FBA"/>
    <w:rsid w:val="00302FD2"/>
    <w:rsid w:val="00303909"/>
    <w:rsid w:val="00303F43"/>
    <w:rsid w:val="003045E8"/>
    <w:rsid w:val="003048AC"/>
    <w:rsid w:val="00305075"/>
    <w:rsid w:val="003051C0"/>
    <w:rsid w:val="00305411"/>
    <w:rsid w:val="0030568E"/>
    <w:rsid w:val="00305B48"/>
    <w:rsid w:val="00305C7C"/>
    <w:rsid w:val="003064E0"/>
    <w:rsid w:val="00306BE8"/>
    <w:rsid w:val="00306C38"/>
    <w:rsid w:val="00306D71"/>
    <w:rsid w:val="003070E7"/>
    <w:rsid w:val="003073C2"/>
    <w:rsid w:val="00307B42"/>
    <w:rsid w:val="00310095"/>
    <w:rsid w:val="00310AC2"/>
    <w:rsid w:val="00311079"/>
    <w:rsid w:val="003110D3"/>
    <w:rsid w:val="00311152"/>
    <w:rsid w:val="00311275"/>
    <w:rsid w:val="003112BC"/>
    <w:rsid w:val="00311370"/>
    <w:rsid w:val="00311644"/>
    <w:rsid w:val="00311C54"/>
    <w:rsid w:val="003120FC"/>
    <w:rsid w:val="0031217A"/>
    <w:rsid w:val="0031367B"/>
    <w:rsid w:val="003137CD"/>
    <w:rsid w:val="00313B1E"/>
    <w:rsid w:val="00313E40"/>
    <w:rsid w:val="003140D9"/>
    <w:rsid w:val="00314586"/>
    <w:rsid w:val="003148BD"/>
    <w:rsid w:val="003148CB"/>
    <w:rsid w:val="00314D2D"/>
    <w:rsid w:val="00314F43"/>
    <w:rsid w:val="00315205"/>
    <w:rsid w:val="00315A48"/>
    <w:rsid w:val="003161DF"/>
    <w:rsid w:val="003163C1"/>
    <w:rsid w:val="00316811"/>
    <w:rsid w:val="00316885"/>
    <w:rsid w:val="00316932"/>
    <w:rsid w:val="00317054"/>
    <w:rsid w:val="003171DA"/>
    <w:rsid w:val="00317449"/>
    <w:rsid w:val="003174EA"/>
    <w:rsid w:val="003175DB"/>
    <w:rsid w:val="00317B38"/>
    <w:rsid w:val="003200D3"/>
    <w:rsid w:val="00320372"/>
    <w:rsid w:val="00321177"/>
    <w:rsid w:val="00321666"/>
    <w:rsid w:val="00321C91"/>
    <w:rsid w:val="0032205F"/>
    <w:rsid w:val="00322266"/>
    <w:rsid w:val="00322E3F"/>
    <w:rsid w:val="003232AC"/>
    <w:rsid w:val="00323D21"/>
    <w:rsid w:val="00323F10"/>
    <w:rsid w:val="0032492E"/>
    <w:rsid w:val="00324B5A"/>
    <w:rsid w:val="003250BF"/>
    <w:rsid w:val="00325397"/>
    <w:rsid w:val="003253A6"/>
    <w:rsid w:val="003255FE"/>
    <w:rsid w:val="00325839"/>
    <w:rsid w:val="00325A15"/>
    <w:rsid w:val="00325A19"/>
    <w:rsid w:val="0032620A"/>
    <w:rsid w:val="00326735"/>
    <w:rsid w:val="00326BFE"/>
    <w:rsid w:val="00326E9E"/>
    <w:rsid w:val="00327964"/>
    <w:rsid w:val="00327B02"/>
    <w:rsid w:val="003300D2"/>
    <w:rsid w:val="003302A3"/>
    <w:rsid w:val="003306A2"/>
    <w:rsid w:val="003307FF"/>
    <w:rsid w:val="0033089A"/>
    <w:rsid w:val="00330A5D"/>
    <w:rsid w:val="00330C91"/>
    <w:rsid w:val="00331262"/>
    <w:rsid w:val="003313ED"/>
    <w:rsid w:val="003314F2"/>
    <w:rsid w:val="00331570"/>
    <w:rsid w:val="003315D1"/>
    <w:rsid w:val="00331AE3"/>
    <w:rsid w:val="00331EBB"/>
    <w:rsid w:val="00331F3D"/>
    <w:rsid w:val="00332882"/>
    <w:rsid w:val="003328A8"/>
    <w:rsid w:val="00332C35"/>
    <w:rsid w:val="00332F31"/>
    <w:rsid w:val="00332FA0"/>
    <w:rsid w:val="00333236"/>
    <w:rsid w:val="003341AF"/>
    <w:rsid w:val="00334502"/>
    <w:rsid w:val="00334692"/>
    <w:rsid w:val="00334941"/>
    <w:rsid w:val="00334ACE"/>
    <w:rsid w:val="00334C54"/>
    <w:rsid w:val="00335273"/>
    <w:rsid w:val="003354DE"/>
    <w:rsid w:val="003356DE"/>
    <w:rsid w:val="00335F23"/>
    <w:rsid w:val="003360B9"/>
    <w:rsid w:val="003364C0"/>
    <w:rsid w:val="00336780"/>
    <w:rsid w:val="003367F1"/>
    <w:rsid w:val="00337A20"/>
    <w:rsid w:val="00337B85"/>
    <w:rsid w:val="00337E48"/>
    <w:rsid w:val="00340061"/>
    <w:rsid w:val="0034075A"/>
    <w:rsid w:val="003407AD"/>
    <w:rsid w:val="00340865"/>
    <w:rsid w:val="00340DD8"/>
    <w:rsid w:val="00341265"/>
    <w:rsid w:val="0034143F"/>
    <w:rsid w:val="003416DD"/>
    <w:rsid w:val="00342234"/>
    <w:rsid w:val="003423A6"/>
    <w:rsid w:val="003423AA"/>
    <w:rsid w:val="003425F1"/>
    <w:rsid w:val="00342751"/>
    <w:rsid w:val="00342801"/>
    <w:rsid w:val="00342A64"/>
    <w:rsid w:val="00342E32"/>
    <w:rsid w:val="00342F30"/>
    <w:rsid w:val="00343162"/>
    <w:rsid w:val="0034327B"/>
    <w:rsid w:val="0034340C"/>
    <w:rsid w:val="003436F6"/>
    <w:rsid w:val="003439F5"/>
    <w:rsid w:val="00343AF2"/>
    <w:rsid w:val="003444D7"/>
    <w:rsid w:val="003448E2"/>
    <w:rsid w:val="00344FB0"/>
    <w:rsid w:val="003452E2"/>
    <w:rsid w:val="0034551B"/>
    <w:rsid w:val="003456C5"/>
    <w:rsid w:val="0034574E"/>
    <w:rsid w:val="00345762"/>
    <w:rsid w:val="0034620C"/>
    <w:rsid w:val="0034642C"/>
    <w:rsid w:val="0034666F"/>
    <w:rsid w:val="00346C36"/>
    <w:rsid w:val="00346DCE"/>
    <w:rsid w:val="00347305"/>
    <w:rsid w:val="00347670"/>
    <w:rsid w:val="00347E8D"/>
    <w:rsid w:val="00347ED0"/>
    <w:rsid w:val="00347FE4"/>
    <w:rsid w:val="00350C4B"/>
    <w:rsid w:val="00350ED0"/>
    <w:rsid w:val="00350F29"/>
    <w:rsid w:val="00351159"/>
    <w:rsid w:val="003515A7"/>
    <w:rsid w:val="003515CD"/>
    <w:rsid w:val="00351A81"/>
    <w:rsid w:val="00351DBA"/>
    <w:rsid w:val="00352192"/>
    <w:rsid w:val="003522CE"/>
    <w:rsid w:val="003523B9"/>
    <w:rsid w:val="0035263B"/>
    <w:rsid w:val="00352C44"/>
    <w:rsid w:val="00352E67"/>
    <w:rsid w:val="0035324F"/>
    <w:rsid w:val="0035329B"/>
    <w:rsid w:val="003535F6"/>
    <w:rsid w:val="00353C71"/>
    <w:rsid w:val="00353F4D"/>
    <w:rsid w:val="0035437F"/>
    <w:rsid w:val="003549C6"/>
    <w:rsid w:val="00354AF2"/>
    <w:rsid w:val="00354B5D"/>
    <w:rsid w:val="00355656"/>
    <w:rsid w:val="00355779"/>
    <w:rsid w:val="0035583E"/>
    <w:rsid w:val="00355D3C"/>
    <w:rsid w:val="00355EF1"/>
    <w:rsid w:val="00356820"/>
    <w:rsid w:val="00356A67"/>
    <w:rsid w:val="00356DB7"/>
    <w:rsid w:val="00356DDB"/>
    <w:rsid w:val="00356E88"/>
    <w:rsid w:val="0035710D"/>
    <w:rsid w:val="0035778E"/>
    <w:rsid w:val="00357AF7"/>
    <w:rsid w:val="00357C29"/>
    <w:rsid w:val="003600D1"/>
    <w:rsid w:val="00360158"/>
    <w:rsid w:val="0036031B"/>
    <w:rsid w:val="00360411"/>
    <w:rsid w:val="00360622"/>
    <w:rsid w:val="0036070C"/>
    <w:rsid w:val="00360B43"/>
    <w:rsid w:val="00360DD4"/>
    <w:rsid w:val="00360F46"/>
    <w:rsid w:val="00361167"/>
    <w:rsid w:val="003616E4"/>
    <w:rsid w:val="00361A6E"/>
    <w:rsid w:val="00361B4E"/>
    <w:rsid w:val="00361B7B"/>
    <w:rsid w:val="00362052"/>
    <w:rsid w:val="003620E5"/>
    <w:rsid w:val="003621CF"/>
    <w:rsid w:val="0036230B"/>
    <w:rsid w:val="00363703"/>
    <w:rsid w:val="003637D6"/>
    <w:rsid w:val="00363875"/>
    <w:rsid w:val="00363B73"/>
    <w:rsid w:val="00364279"/>
    <w:rsid w:val="00364AB8"/>
    <w:rsid w:val="00364ECF"/>
    <w:rsid w:val="00365222"/>
    <w:rsid w:val="00365390"/>
    <w:rsid w:val="00366322"/>
    <w:rsid w:val="00366883"/>
    <w:rsid w:val="0036699F"/>
    <w:rsid w:val="00367365"/>
    <w:rsid w:val="003673F4"/>
    <w:rsid w:val="00367987"/>
    <w:rsid w:val="00367C62"/>
    <w:rsid w:val="00367D06"/>
    <w:rsid w:val="00367F3E"/>
    <w:rsid w:val="00370774"/>
    <w:rsid w:val="0037087E"/>
    <w:rsid w:val="00370AA0"/>
    <w:rsid w:val="00370AF3"/>
    <w:rsid w:val="00370D7F"/>
    <w:rsid w:val="0037103E"/>
    <w:rsid w:val="003717B1"/>
    <w:rsid w:val="003719AB"/>
    <w:rsid w:val="00371BA5"/>
    <w:rsid w:val="00371DB7"/>
    <w:rsid w:val="00372181"/>
    <w:rsid w:val="0037264F"/>
    <w:rsid w:val="00372A09"/>
    <w:rsid w:val="00372E59"/>
    <w:rsid w:val="00373852"/>
    <w:rsid w:val="0037389E"/>
    <w:rsid w:val="00373EEC"/>
    <w:rsid w:val="00374153"/>
    <w:rsid w:val="003743F9"/>
    <w:rsid w:val="00374593"/>
    <w:rsid w:val="003746E1"/>
    <w:rsid w:val="0037493D"/>
    <w:rsid w:val="00374C1A"/>
    <w:rsid w:val="00374E55"/>
    <w:rsid w:val="00374F45"/>
    <w:rsid w:val="003750ED"/>
    <w:rsid w:val="003754F2"/>
    <w:rsid w:val="00375805"/>
    <w:rsid w:val="003759DA"/>
    <w:rsid w:val="00375BCF"/>
    <w:rsid w:val="00375DF9"/>
    <w:rsid w:val="00375F4E"/>
    <w:rsid w:val="00375FC9"/>
    <w:rsid w:val="0037605B"/>
    <w:rsid w:val="003764F4"/>
    <w:rsid w:val="00376692"/>
    <w:rsid w:val="00376725"/>
    <w:rsid w:val="00376889"/>
    <w:rsid w:val="00377665"/>
    <w:rsid w:val="003802E0"/>
    <w:rsid w:val="00380447"/>
    <w:rsid w:val="0038057E"/>
    <w:rsid w:val="00380BB2"/>
    <w:rsid w:val="00381F3E"/>
    <w:rsid w:val="00381F70"/>
    <w:rsid w:val="003823AB"/>
    <w:rsid w:val="00382B5E"/>
    <w:rsid w:val="00382FC8"/>
    <w:rsid w:val="003830F2"/>
    <w:rsid w:val="00383147"/>
    <w:rsid w:val="00383992"/>
    <w:rsid w:val="00383E46"/>
    <w:rsid w:val="00383F39"/>
    <w:rsid w:val="00384002"/>
    <w:rsid w:val="0038472F"/>
    <w:rsid w:val="003849C1"/>
    <w:rsid w:val="003851CF"/>
    <w:rsid w:val="003854C1"/>
    <w:rsid w:val="00385DC8"/>
    <w:rsid w:val="00385E31"/>
    <w:rsid w:val="003860EF"/>
    <w:rsid w:val="00386AF2"/>
    <w:rsid w:val="00386E66"/>
    <w:rsid w:val="00387083"/>
    <w:rsid w:val="0038730F"/>
    <w:rsid w:val="0038752E"/>
    <w:rsid w:val="0038793F"/>
    <w:rsid w:val="00387B37"/>
    <w:rsid w:val="00387B99"/>
    <w:rsid w:val="00387F82"/>
    <w:rsid w:val="00387FCA"/>
    <w:rsid w:val="00387FE6"/>
    <w:rsid w:val="003906E9"/>
    <w:rsid w:val="00390734"/>
    <w:rsid w:val="00391184"/>
    <w:rsid w:val="00391454"/>
    <w:rsid w:val="00391521"/>
    <w:rsid w:val="00391770"/>
    <w:rsid w:val="0039284B"/>
    <w:rsid w:val="00393A84"/>
    <w:rsid w:val="00393B0F"/>
    <w:rsid w:val="0039455B"/>
    <w:rsid w:val="00394BBE"/>
    <w:rsid w:val="00394EF1"/>
    <w:rsid w:val="00394F2D"/>
    <w:rsid w:val="0039535A"/>
    <w:rsid w:val="00395B5D"/>
    <w:rsid w:val="00395DD6"/>
    <w:rsid w:val="00396B2C"/>
    <w:rsid w:val="00396B99"/>
    <w:rsid w:val="00396CE0"/>
    <w:rsid w:val="00397100"/>
    <w:rsid w:val="003977A6"/>
    <w:rsid w:val="003977EA"/>
    <w:rsid w:val="00397A67"/>
    <w:rsid w:val="00397F05"/>
    <w:rsid w:val="003A015F"/>
    <w:rsid w:val="003A0901"/>
    <w:rsid w:val="003A0B92"/>
    <w:rsid w:val="003A0CA4"/>
    <w:rsid w:val="003A1253"/>
    <w:rsid w:val="003A16DE"/>
    <w:rsid w:val="003A17EB"/>
    <w:rsid w:val="003A1876"/>
    <w:rsid w:val="003A2091"/>
    <w:rsid w:val="003A20BF"/>
    <w:rsid w:val="003A215C"/>
    <w:rsid w:val="003A2776"/>
    <w:rsid w:val="003A2CD4"/>
    <w:rsid w:val="003A31E7"/>
    <w:rsid w:val="003A35C0"/>
    <w:rsid w:val="003A393E"/>
    <w:rsid w:val="003A3AD3"/>
    <w:rsid w:val="003A45B6"/>
    <w:rsid w:val="003A48DB"/>
    <w:rsid w:val="003A48F8"/>
    <w:rsid w:val="003A4BE9"/>
    <w:rsid w:val="003A58F3"/>
    <w:rsid w:val="003A5F44"/>
    <w:rsid w:val="003A67BF"/>
    <w:rsid w:val="003A67E6"/>
    <w:rsid w:val="003A683C"/>
    <w:rsid w:val="003A6BE2"/>
    <w:rsid w:val="003A6C0F"/>
    <w:rsid w:val="003A6DEF"/>
    <w:rsid w:val="003A6E26"/>
    <w:rsid w:val="003A70D0"/>
    <w:rsid w:val="003A70DA"/>
    <w:rsid w:val="003A7A11"/>
    <w:rsid w:val="003B09C4"/>
    <w:rsid w:val="003B09EA"/>
    <w:rsid w:val="003B0A8C"/>
    <w:rsid w:val="003B0AFE"/>
    <w:rsid w:val="003B0C0D"/>
    <w:rsid w:val="003B0F58"/>
    <w:rsid w:val="003B169C"/>
    <w:rsid w:val="003B1975"/>
    <w:rsid w:val="003B1DE0"/>
    <w:rsid w:val="003B2164"/>
    <w:rsid w:val="003B227F"/>
    <w:rsid w:val="003B24F3"/>
    <w:rsid w:val="003B2812"/>
    <w:rsid w:val="003B2B74"/>
    <w:rsid w:val="003B30EF"/>
    <w:rsid w:val="003B31C4"/>
    <w:rsid w:val="003B394A"/>
    <w:rsid w:val="003B3C94"/>
    <w:rsid w:val="003B3E72"/>
    <w:rsid w:val="003B3F78"/>
    <w:rsid w:val="003B42BB"/>
    <w:rsid w:val="003B4401"/>
    <w:rsid w:val="003B479B"/>
    <w:rsid w:val="003B4B11"/>
    <w:rsid w:val="003B5552"/>
    <w:rsid w:val="003B56BD"/>
    <w:rsid w:val="003B59BA"/>
    <w:rsid w:val="003B5BFF"/>
    <w:rsid w:val="003B5CD2"/>
    <w:rsid w:val="003B5E9B"/>
    <w:rsid w:val="003B60BC"/>
    <w:rsid w:val="003B673C"/>
    <w:rsid w:val="003B691E"/>
    <w:rsid w:val="003B6BE6"/>
    <w:rsid w:val="003B6C2D"/>
    <w:rsid w:val="003B6EAB"/>
    <w:rsid w:val="003B6EAE"/>
    <w:rsid w:val="003B73FF"/>
    <w:rsid w:val="003B779E"/>
    <w:rsid w:val="003B7D36"/>
    <w:rsid w:val="003C0B40"/>
    <w:rsid w:val="003C0ECE"/>
    <w:rsid w:val="003C1141"/>
    <w:rsid w:val="003C15E5"/>
    <w:rsid w:val="003C15EA"/>
    <w:rsid w:val="003C1A3E"/>
    <w:rsid w:val="003C1B0A"/>
    <w:rsid w:val="003C2358"/>
    <w:rsid w:val="003C2626"/>
    <w:rsid w:val="003C2867"/>
    <w:rsid w:val="003C382A"/>
    <w:rsid w:val="003C3AA3"/>
    <w:rsid w:val="003C3E20"/>
    <w:rsid w:val="003C4DB1"/>
    <w:rsid w:val="003C5176"/>
    <w:rsid w:val="003C518B"/>
    <w:rsid w:val="003C58D7"/>
    <w:rsid w:val="003C5FC0"/>
    <w:rsid w:val="003C6397"/>
    <w:rsid w:val="003C657E"/>
    <w:rsid w:val="003C6843"/>
    <w:rsid w:val="003C685F"/>
    <w:rsid w:val="003C6D61"/>
    <w:rsid w:val="003C6F1F"/>
    <w:rsid w:val="003C766F"/>
    <w:rsid w:val="003C7A10"/>
    <w:rsid w:val="003C7FD1"/>
    <w:rsid w:val="003D0974"/>
    <w:rsid w:val="003D0E2A"/>
    <w:rsid w:val="003D15E4"/>
    <w:rsid w:val="003D179D"/>
    <w:rsid w:val="003D1BCA"/>
    <w:rsid w:val="003D1CB4"/>
    <w:rsid w:val="003D20B7"/>
    <w:rsid w:val="003D219F"/>
    <w:rsid w:val="003D26B0"/>
    <w:rsid w:val="003D3496"/>
    <w:rsid w:val="003D3B08"/>
    <w:rsid w:val="003D3D74"/>
    <w:rsid w:val="003D4340"/>
    <w:rsid w:val="003D4C19"/>
    <w:rsid w:val="003D4CEE"/>
    <w:rsid w:val="003D4E05"/>
    <w:rsid w:val="003D4F7F"/>
    <w:rsid w:val="003D515A"/>
    <w:rsid w:val="003D5DB8"/>
    <w:rsid w:val="003D601F"/>
    <w:rsid w:val="003D61F4"/>
    <w:rsid w:val="003D63C1"/>
    <w:rsid w:val="003D6980"/>
    <w:rsid w:val="003D7662"/>
    <w:rsid w:val="003D76F0"/>
    <w:rsid w:val="003D7CF9"/>
    <w:rsid w:val="003E02D6"/>
    <w:rsid w:val="003E0743"/>
    <w:rsid w:val="003E086F"/>
    <w:rsid w:val="003E0AC7"/>
    <w:rsid w:val="003E0C75"/>
    <w:rsid w:val="003E0D9D"/>
    <w:rsid w:val="003E1029"/>
    <w:rsid w:val="003E11EA"/>
    <w:rsid w:val="003E194D"/>
    <w:rsid w:val="003E2161"/>
    <w:rsid w:val="003E2349"/>
    <w:rsid w:val="003E2418"/>
    <w:rsid w:val="003E242C"/>
    <w:rsid w:val="003E2564"/>
    <w:rsid w:val="003E26AB"/>
    <w:rsid w:val="003E2F83"/>
    <w:rsid w:val="003E34AC"/>
    <w:rsid w:val="003E3D5B"/>
    <w:rsid w:val="003E424A"/>
    <w:rsid w:val="003E466D"/>
    <w:rsid w:val="003E4C45"/>
    <w:rsid w:val="003E4DCA"/>
    <w:rsid w:val="003E50FC"/>
    <w:rsid w:val="003E5142"/>
    <w:rsid w:val="003E547F"/>
    <w:rsid w:val="003E5515"/>
    <w:rsid w:val="003E561E"/>
    <w:rsid w:val="003E581D"/>
    <w:rsid w:val="003E5D50"/>
    <w:rsid w:val="003E60B2"/>
    <w:rsid w:val="003E68E0"/>
    <w:rsid w:val="003E6B3F"/>
    <w:rsid w:val="003E74D8"/>
    <w:rsid w:val="003F010D"/>
    <w:rsid w:val="003F06D7"/>
    <w:rsid w:val="003F0FF4"/>
    <w:rsid w:val="003F13A8"/>
    <w:rsid w:val="003F1DC0"/>
    <w:rsid w:val="003F20EB"/>
    <w:rsid w:val="003F218A"/>
    <w:rsid w:val="003F221A"/>
    <w:rsid w:val="003F23D1"/>
    <w:rsid w:val="003F270A"/>
    <w:rsid w:val="003F2B5D"/>
    <w:rsid w:val="003F3014"/>
    <w:rsid w:val="003F3E0C"/>
    <w:rsid w:val="003F419A"/>
    <w:rsid w:val="003F429A"/>
    <w:rsid w:val="003F469A"/>
    <w:rsid w:val="003F4752"/>
    <w:rsid w:val="003F477D"/>
    <w:rsid w:val="003F48A1"/>
    <w:rsid w:val="003F4F0B"/>
    <w:rsid w:val="003F4F1F"/>
    <w:rsid w:val="003F508C"/>
    <w:rsid w:val="003F5143"/>
    <w:rsid w:val="003F5638"/>
    <w:rsid w:val="003F573F"/>
    <w:rsid w:val="003F5810"/>
    <w:rsid w:val="003F586F"/>
    <w:rsid w:val="003F59BF"/>
    <w:rsid w:val="003F5D8D"/>
    <w:rsid w:val="003F67A0"/>
    <w:rsid w:val="003F70B7"/>
    <w:rsid w:val="003F7132"/>
    <w:rsid w:val="003F74CB"/>
    <w:rsid w:val="003F7C70"/>
    <w:rsid w:val="00400020"/>
    <w:rsid w:val="004001A8"/>
    <w:rsid w:val="0040066F"/>
    <w:rsid w:val="004008E0"/>
    <w:rsid w:val="00400E13"/>
    <w:rsid w:val="00400F2C"/>
    <w:rsid w:val="0040149C"/>
    <w:rsid w:val="004021D9"/>
    <w:rsid w:val="004022DF"/>
    <w:rsid w:val="00402372"/>
    <w:rsid w:val="0040243B"/>
    <w:rsid w:val="004024DD"/>
    <w:rsid w:val="00402914"/>
    <w:rsid w:val="0040309C"/>
    <w:rsid w:val="00403220"/>
    <w:rsid w:val="00403965"/>
    <w:rsid w:val="00403ED0"/>
    <w:rsid w:val="00403FE1"/>
    <w:rsid w:val="0040403B"/>
    <w:rsid w:val="00404044"/>
    <w:rsid w:val="004044BE"/>
    <w:rsid w:val="00404684"/>
    <w:rsid w:val="00404A6F"/>
    <w:rsid w:val="00404C1C"/>
    <w:rsid w:val="00404C3C"/>
    <w:rsid w:val="00404CB0"/>
    <w:rsid w:val="004055CA"/>
    <w:rsid w:val="0040578D"/>
    <w:rsid w:val="00405883"/>
    <w:rsid w:val="00405921"/>
    <w:rsid w:val="004059CD"/>
    <w:rsid w:val="004062CF"/>
    <w:rsid w:val="0040635F"/>
    <w:rsid w:val="00406BF5"/>
    <w:rsid w:val="0040706D"/>
    <w:rsid w:val="0040711A"/>
    <w:rsid w:val="00407B68"/>
    <w:rsid w:val="004100B5"/>
    <w:rsid w:val="00410481"/>
    <w:rsid w:val="004105EE"/>
    <w:rsid w:val="004106E8"/>
    <w:rsid w:val="00410AA5"/>
    <w:rsid w:val="00410D52"/>
    <w:rsid w:val="004117B0"/>
    <w:rsid w:val="004117D7"/>
    <w:rsid w:val="00411981"/>
    <w:rsid w:val="004119B8"/>
    <w:rsid w:val="00412045"/>
    <w:rsid w:val="00413242"/>
    <w:rsid w:val="00413315"/>
    <w:rsid w:val="00413B0B"/>
    <w:rsid w:val="00414291"/>
    <w:rsid w:val="00414340"/>
    <w:rsid w:val="00414702"/>
    <w:rsid w:val="0041473F"/>
    <w:rsid w:val="00414EA5"/>
    <w:rsid w:val="0041560B"/>
    <w:rsid w:val="0041596E"/>
    <w:rsid w:val="00416242"/>
    <w:rsid w:val="004164E9"/>
    <w:rsid w:val="0041662A"/>
    <w:rsid w:val="004167F1"/>
    <w:rsid w:val="00416CC6"/>
    <w:rsid w:val="004171E4"/>
    <w:rsid w:val="00417AE2"/>
    <w:rsid w:val="00417F27"/>
    <w:rsid w:val="0042008E"/>
    <w:rsid w:val="004203C6"/>
    <w:rsid w:val="00420660"/>
    <w:rsid w:val="00420873"/>
    <w:rsid w:val="0042096B"/>
    <w:rsid w:val="00420A38"/>
    <w:rsid w:val="00420DF9"/>
    <w:rsid w:val="004212FB"/>
    <w:rsid w:val="004216F7"/>
    <w:rsid w:val="00421897"/>
    <w:rsid w:val="00421FAB"/>
    <w:rsid w:val="004222B5"/>
    <w:rsid w:val="004225F5"/>
    <w:rsid w:val="004227E4"/>
    <w:rsid w:val="00422CEE"/>
    <w:rsid w:val="004231A4"/>
    <w:rsid w:val="004233AB"/>
    <w:rsid w:val="0042395C"/>
    <w:rsid w:val="00423FDF"/>
    <w:rsid w:val="004241A6"/>
    <w:rsid w:val="00424382"/>
    <w:rsid w:val="00424476"/>
    <w:rsid w:val="004244B5"/>
    <w:rsid w:val="004248FA"/>
    <w:rsid w:val="0042497A"/>
    <w:rsid w:val="004251B3"/>
    <w:rsid w:val="0042546A"/>
    <w:rsid w:val="00425565"/>
    <w:rsid w:val="004261AC"/>
    <w:rsid w:val="004262A4"/>
    <w:rsid w:val="00426315"/>
    <w:rsid w:val="00426496"/>
    <w:rsid w:val="004266C4"/>
    <w:rsid w:val="00426919"/>
    <w:rsid w:val="00426C8D"/>
    <w:rsid w:val="00426ED5"/>
    <w:rsid w:val="00426F89"/>
    <w:rsid w:val="00427187"/>
    <w:rsid w:val="004275DB"/>
    <w:rsid w:val="004277E2"/>
    <w:rsid w:val="00427897"/>
    <w:rsid w:val="00427C15"/>
    <w:rsid w:val="00430250"/>
    <w:rsid w:val="0043025A"/>
    <w:rsid w:val="00430267"/>
    <w:rsid w:val="0043036F"/>
    <w:rsid w:val="00430665"/>
    <w:rsid w:val="004307F3"/>
    <w:rsid w:val="00430BC3"/>
    <w:rsid w:val="00430D0F"/>
    <w:rsid w:val="00430DBA"/>
    <w:rsid w:val="00430DC4"/>
    <w:rsid w:val="00430ED8"/>
    <w:rsid w:val="00431996"/>
    <w:rsid w:val="00431E31"/>
    <w:rsid w:val="004321D9"/>
    <w:rsid w:val="00432317"/>
    <w:rsid w:val="00432346"/>
    <w:rsid w:val="00432A45"/>
    <w:rsid w:val="004337E2"/>
    <w:rsid w:val="0043385A"/>
    <w:rsid w:val="00433B54"/>
    <w:rsid w:val="00434C40"/>
    <w:rsid w:val="00434F41"/>
    <w:rsid w:val="0043505A"/>
    <w:rsid w:val="004351CA"/>
    <w:rsid w:val="0043533A"/>
    <w:rsid w:val="004357AE"/>
    <w:rsid w:val="00435C00"/>
    <w:rsid w:val="00435ECA"/>
    <w:rsid w:val="00436528"/>
    <w:rsid w:val="00436744"/>
    <w:rsid w:val="0043696E"/>
    <w:rsid w:val="00437217"/>
    <w:rsid w:val="004373F1"/>
    <w:rsid w:val="004379CF"/>
    <w:rsid w:val="00437A40"/>
    <w:rsid w:val="00437E7B"/>
    <w:rsid w:val="00440368"/>
    <w:rsid w:val="00440A9E"/>
    <w:rsid w:val="00440F55"/>
    <w:rsid w:val="0044103D"/>
    <w:rsid w:val="004410D1"/>
    <w:rsid w:val="004412E4"/>
    <w:rsid w:val="004415C4"/>
    <w:rsid w:val="00441A68"/>
    <w:rsid w:val="00441D70"/>
    <w:rsid w:val="00441E2C"/>
    <w:rsid w:val="00442004"/>
    <w:rsid w:val="004424B3"/>
    <w:rsid w:val="004426BD"/>
    <w:rsid w:val="00442882"/>
    <w:rsid w:val="00442CB0"/>
    <w:rsid w:val="00443794"/>
    <w:rsid w:val="00443882"/>
    <w:rsid w:val="00443B1E"/>
    <w:rsid w:val="00443B7E"/>
    <w:rsid w:val="00443F7D"/>
    <w:rsid w:val="00444230"/>
    <w:rsid w:val="004442E9"/>
    <w:rsid w:val="00444784"/>
    <w:rsid w:val="00444879"/>
    <w:rsid w:val="00444A1B"/>
    <w:rsid w:val="00444DB5"/>
    <w:rsid w:val="00444DEA"/>
    <w:rsid w:val="00444F17"/>
    <w:rsid w:val="004457E2"/>
    <w:rsid w:val="00445BDD"/>
    <w:rsid w:val="0044640D"/>
    <w:rsid w:val="00446AF5"/>
    <w:rsid w:val="00446BC7"/>
    <w:rsid w:val="00446BEB"/>
    <w:rsid w:val="004470AB"/>
    <w:rsid w:val="004474FB"/>
    <w:rsid w:val="00447955"/>
    <w:rsid w:val="00447AC8"/>
    <w:rsid w:val="00447B3E"/>
    <w:rsid w:val="00447CEE"/>
    <w:rsid w:val="00447CF7"/>
    <w:rsid w:val="00447DB7"/>
    <w:rsid w:val="00447F26"/>
    <w:rsid w:val="00450904"/>
    <w:rsid w:val="00450959"/>
    <w:rsid w:val="00450CF2"/>
    <w:rsid w:val="00450DAC"/>
    <w:rsid w:val="004514D6"/>
    <w:rsid w:val="004515A6"/>
    <w:rsid w:val="00451BCC"/>
    <w:rsid w:val="0045202C"/>
    <w:rsid w:val="00452192"/>
    <w:rsid w:val="004525F7"/>
    <w:rsid w:val="004529CA"/>
    <w:rsid w:val="00452ACD"/>
    <w:rsid w:val="00452E46"/>
    <w:rsid w:val="00452FCF"/>
    <w:rsid w:val="00453620"/>
    <w:rsid w:val="004537BB"/>
    <w:rsid w:val="0045398B"/>
    <w:rsid w:val="00453DBF"/>
    <w:rsid w:val="00453DF2"/>
    <w:rsid w:val="00453E89"/>
    <w:rsid w:val="00453F9D"/>
    <w:rsid w:val="00454264"/>
    <w:rsid w:val="004547A5"/>
    <w:rsid w:val="00454C4A"/>
    <w:rsid w:val="00454D44"/>
    <w:rsid w:val="00454F70"/>
    <w:rsid w:val="0045515F"/>
    <w:rsid w:val="004554E6"/>
    <w:rsid w:val="004556DC"/>
    <w:rsid w:val="004557B3"/>
    <w:rsid w:val="00455806"/>
    <w:rsid w:val="00455A02"/>
    <w:rsid w:val="00455C14"/>
    <w:rsid w:val="00456009"/>
    <w:rsid w:val="0045606B"/>
    <w:rsid w:val="00456247"/>
    <w:rsid w:val="0045676B"/>
    <w:rsid w:val="004568BD"/>
    <w:rsid w:val="00456902"/>
    <w:rsid w:val="0045691F"/>
    <w:rsid w:val="00456970"/>
    <w:rsid w:val="00456A6A"/>
    <w:rsid w:val="00456D8E"/>
    <w:rsid w:val="00456DCB"/>
    <w:rsid w:val="00456DCE"/>
    <w:rsid w:val="00457726"/>
    <w:rsid w:val="004605E0"/>
    <w:rsid w:val="00460C81"/>
    <w:rsid w:val="00461080"/>
    <w:rsid w:val="004610E4"/>
    <w:rsid w:val="00461733"/>
    <w:rsid w:val="00461B69"/>
    <w:rsid w:val="004620E3"/>
    <w:rsid w:val="00462497"/>
    <w:rsid w:val="0046251E"/>
    <w:rsid w:val="0046288F"/>
    <w:rsid w:val="00462FB0"/>
    <w:rsid w:val="00463627"/>
    <w:rsid w:val="004641C0"/>
    <w:rsid w:val="00464259"/>
    <w:rsid w:val="0046430D"/>
    <w:rsid w:val="00464403"/>
    <w:rsid w:val="00464A34"/>
    <w:rsid w:val="00464D40"/>
    <w:rsid w:val="004659F9"/>
    <w:rsid w:val="00465BFA"/>
    <w:rsid w:val="0046640A"/>
    <w:rsid w:val="00466780"/>
    <w:rsid w:val="0046689F"/>
    <w:rsid w:val="00467168"/>
    <w:rsid w:val="004674BD"/>
    <w:rsid w:val="00467EDB"/>
    <w:rsid w:val="00470BBA"/>
    <w:rsid w:val="00470FFD"/>
    <w:rsid w:val="00471502"/>
    <w:rsid w:val="0047162A"/>
    <w:rsid w:val="004719BB"/>
    <w:rsid w:val="00471CF0"/>
    <w:rsid w:val="00471D52"/>
    <w:rsid w:val="0047219F"/>
    <w:rsid w:val="004723DA"/>
    <w:rsid w:val="004724C2"/>
    <w:rsid w:val="00472540"/>
    <w:rsid w:val="00472669"/>
    <w:rsid w:val="0047267E"/>
    <w:rsid w:val="0047282E"/>
    <w:rsid w:val="00472E65"/>
    <w:rsid w:val="00472E89"/>
    <w:rsid w:val="004731AF"/>
    <w:rsid w:val="004737AD"/>
    <w:rsid w:val="00473AF7"/>
    <w:rsid w:val="00473CC9"/>
    <w:rsid w:val="00474953"/>
    <w:rsid w:val="00474C54"/>
    <w:rsid w:val="00474D78"/>
    <w:rsid w:val="00474ED1"/>
    <w:rsid w:val="00475428"/>
    <w:rsid w:val="004755DE"/>
    <w:rsid w:val="00475B99"/>
    <w:rsid w:val="00475E02"/>
    <w:rsid w:val="00475E8E"/>
    <w:rsid w:val="00475F00"/>
    <w:rsid w:val="00475F0F"/>
    <w:rsid w:val="00476558"/>
    <w:rsid w:val="00476E28"/>
    <w:rsid w:val="0047760E"/>
    <w:rsid w:val="004777C4"/>
    <w:rsid w:val="00477C09"/>
    <w:rsid w:val="00480404"/>
    <w:rsid w:val="00480609"/>
    <w:rsid w:val="0048060B"/>
    <w:rsid w:val="00480655"/>
    <w:rsid w:val="00480B1E"/>
    <w:rsid w:val="00481409"/>
    <w:rsid w:val="00481F8E"/>
    <w:rsid w:val="004824E8"/>
    <w:rsid w:val="00482A25"/>
    <w:rsid w:val="00482B39"/>
    <w:rsid w:val="00482BD4"/>
    <w:rsid w:val="0048365F"/>
    <w:rsid w:val="00483C1F"/>
    <w:rsid w:val="00483CE4"/>
    <w:rsid w:val="00483D0A"/>
    <w:rsid w:val="00484336"/>
    <w:rsid w:val="0048493D"/>
    <w:rsid w:val="00484B95"/>
    <w:rsid w:val="00484F5C"/>
    <w:rsid w:val="00485AA2"/>
    <w:rsid w:val="00485FCA"/>
    <w:rsid w:val="00486220"/>
    <w:rsid w:val="004862DE"/>
    <w:rsid w:val="0048679C"/>
    <w:rsid w:val="00486859"/>
    <w:rsid w:val="004868A1"/>
    <w:rsid w:val="0048733C"/>
    <w:rsid w:val="004873E7"/>
    <w:rsid w:val="004874EA"/>
    <w:rsid w:val="0048773F"/>
    <w:rsid w:val="004878F4"/>
    <w:rsid w:val="00487BEB"/>
    <w:rsid w:val="004900E4"/>
    <w:rsid w:val="004905F8"/>
    <w:rsid w:val="00491282"/>
    <w:rsid w:val="00491437"/>
    <w:rsid w:val="00491627"/>
    <w:rsid w:val="00491C30"/>
    <w:rsid w:val="00491CB5"/>
    <w:rsid w:val="00491FCE"/>
    <w:rsid w:val="004920D0"/>
    <w:rsid w:val="004929B5"/>
    <w:rsid w:val="00492C0A"/>
    <w:rsid w:val="00492C25"/>
    <w:rsid w:val="00492E07"/>
    <w:rsid w:val="00493140"/>
    <w:rsid w:val="004932FD"/>
    <w:rsid w:val="004934F6"/>
    <w:rsid w:val="00493C89"/>
    <w:rsid w:val="004943DE"/>
    <w:rsid w:val="004944AD"/>
    <w:rsid w:val="00494B09"/>
    <w:rsid w:val="00494E9B"/>
    <w:rsid w:val="00495587"/>
    <w:rsid w:val="00495760"/>
    <w:rsid w:val="00495895"/>
    <w:rsid w:val="00495C0E"/>
    <w:rsid w:val="00496065"/>
    <w:rsid w:val="00496910"/>
    <w:rsid w:val="004970B7"/>
    <w:rsid w:val="0049717A"/>
    <w:rsid w:val="00497640"/>
    <w:rsid w:val="00497F5E"/>
    <w:rsid w:val="004A00E1"/>
    <w:rsid w:val="004A05FD"/>
    <w:rsid w:val="004A0C15"/>
    <w:rsid w:val="004A0C6C"/>
    <w:rsid w:val="004A12DF"/>
    <w:rsid w:val="004A165C"/>
    <w:rsid w:val="004A19F3"/>
    <w:rsid w:val="004A1F9C"/>
    <w:rsid w:val="004A2081"/>
    <w:rsid w:val="004A2879"/>
    <w:rsid w:val="004A28CA"/>
    <w:rsid w:val="004A2FAC"/>
    <w:rsid w:val="004A304C"/>
    <w:rsid w:val="004A35B7"/>
    <w:rsid w:val="004A4281"/>
    <w:rsid w:val="004A44AA"/>
    <w:rsid w:val="004A499E"/>
    <w:rsid w:val="004A4BAD"/>
    <w:rsid w:val="004A4BD1"/>
    <w:rsid w:val="004A4E1E"/>
    <w:rsid w:val="004A5025"/>
    <w:rsid w:val="004A5330"/>
    <w:rsid w:val="004A57BB"/>
    <w:rsid w:val="004A5ACE"/>
    <w:rsid w:val="004A6934"/>
    <w:rsid w:val="004A695B"/>
    <w:rsid w:val="004A6EF7"/>
    <w:rsid w:val="004A6F8D"/>
    <w:rsid w:val="004A7475"/>
    <w:rsid w:val="004A7FE3"/>
    <w:rsid w:val="004B0159"/>
    <w:rsid w:val="004B0C34"/>
    <w:rsid w:val="004B12AF"/>
    <w:rsid w:val="004B1329"/>
    <w:rsid w:val="004B1467"/>
    <w:rsid w:val="004B170B"/>
    <w:rsid w:val="004B1822"/>
    <w:rsid w:val="004B1A60"/>
    <w:rsid w:val="004B2023"/>
    <w:rsid w:val="004B2111"/>
    <w:rsid w:val="004B266A"/>
    <w:rsid w:val="004B2843"/>
    <w:rsid w:val="004B296E"/>
    <w:rsid w:val="004B2F40"/>
    <w:rsid w:val="004B3163"/>
    <w:rsid w:val="004B35F0"/>
    <w:rsid w:val="004B36BC"/>
    <w:rsid w:val="004B3729"/>
    <w:rsid w:val="004B43F1"/>
    <w:rsid w:val="004B46F6"/>
    <w:rsid w:val="004B4720"/>
    <w:rsid w:val="004B496F"/>
    <w:rsid w:val="004B4A44"/>
    <w:rsid w:val="004B53AB"/>
    <w:rsid w:val="004B62AD"/>
    <w:rsid w:val="004B6453"/>
    <w:rsid w:val="004B64C0"/>
    <w:rsid w:val="004B6924"/>
    <w:rsid w:val="004B6999"/>
    <w:rsid w:val="004B6D8D"/>
    <w:rsid w:val="004B7734"/>
    <w:rsid w:val="004B7B11"/>
    <w:rsid w:val="004B7B4F"/>
    <w:rsid w:val="004C0129"/>
    <w:rsid w:val="004C0433"/>
    <w:rsid w:val="004C04C6"/>
    <w:rsid w:val="004C07C2"/>
    <w:rsid w:val="004C0F3B"/>
    <w:rsid w:val="004C1025"/>
    <w:rsid w:val="004C10B7"/>
    <w:rsid w:val="004C13DD"/>
    <w:rsid w:val="004C180E"/>
    <w:rsid w:val="004C1F09"/>
    <w:rsid w:val="004C20FE"/>
    <w:rsid w:val="004C2496"/>
    <w:rsid w:val="004C28CC"/>
    <w:rsid w:val="004C298C"/>
    <w:rsid w:val="004C2B5E"/>
    <w:rsid w:val="004C2E64"/>
    <w:rsid w:val="004C31E5"/>
    <w:rsid w:val="004C34F9"/>
    <w:rsid w:val="004C385F"/>
    <w:rsid w:val="004C3A23"/>
    <w:rsid w:val="004C3B7E"/>
    <w:rsid w:val="004C423D"/>
    <w:rsid w:val="004C4314"/>
    <w:rsid w:val="004C43C2"/>
    <w:rsid w:val="004C4D3F"/>
    <w:rsid w:val="004C50EB"/>
    <w:rsid w:val="004C5814"/>
    <w:rsid w:val="004C587D"/>
    <w:rsid w:val="004C5B5D"/>
    <w:rsid w:val="004C6A66"/>
    <w:rsid w:val="004C6B9D"/>
    <w:rsid w:val="004C7561"/>
    <w:rsid w:val="004C79F9"/>
    <w:rsid w:val="004C7A60"/>
    <w:rsid w:val="004C7E55"/>
    <w:rsid w:val="004C7E62"/>
    <w:rsid w:val="004D1144"/>
    <w:rsid w:val="004D14DD"/>
    <w:rsid w:val="004D192E"/>
    <w:rsid w:val="004D1AA5"/>
    <w:rsid w:val="004D1F69"/>
    <w:rsid w:val="004D208F"/>
    <w:rsid w:val="004D2542"/>
    <w:rsid w:val="004D273B"/>
    <w:rsid w:val="004D303B"/>
    <w:rsid w:val="004D3295"/>
    <w:rsid w:val="004D33DC"/>
    <w:rsid w:val="004D3800"/>
    <w:rsid w:val="004D3CBE"/>
    <w:rsid w:val="004D4408"/>
    <w:rsid w:val="004D49A7"/>
    <w:rsid w:val="004D4B61"/>
    <w:rsid w:val="004D4CDC"/>
    <w:rsid w:val="004D54BC"/>
    <w:rsid w:val="004D5AC4"/>
    <w:rsid w:val="004D5C1A"/>
    <w:rsid w:val="004D5E5D"/>
    <w:rsid w:val="004D6C18"/>
    <w:rsid w:val="004D6C53"/>
    <w:rsid w:val="004D6D6D"/>
    <w:rsid w:val="004D6FDF"/>
    <w:rsid w:val="004D722C"/>
    <w:rsid w:val="004D755B"/>
    <w:rsid w:val="004D7D6F"/>
    <w:rsid w:val="004D7EA8"/>
    <w:rsid w:val="004E053A"/>
    <w:rsid w:val="004E0B32"/>
    <w:rsid w:val="004E0DAF"/>
    <w:rsid w:val="004E14EB"/>
    <w:rsid w:val="004E16B1"/>
    <w:rsid w:val="004E1CBE"/>
    <w:rsid w:val="004E2063"/>
    <w:rsid w:val="004E228F"/>
    <w:rsid w:val="004E2319"/>
    <w:rsid w:val="004E24F3"/>
    <w:rsid w:val="004E2548"/>
    <w:rsid w:val="004E2706"/>
    <w:rsid w:val="004E282D"/>
    <w:rsid w:val="004E2B7B"/>
    <w:rsid w:val="004E2DE5"/>
    <w:rsid w:val="004E2EF5"/>
    <w:rsid w:val="004E341B"/>
    <w:rsid w:val="004E34B3"/>
    <w:rsid w:val="004E37BC"/>
    <w:rsid w:val="004E4569"/>
    <w:rsid w:val="004E46BB"/>
    <w:rsid w:val="004E4872"/>
    <w:rsid w:val="004E4F30"/>
    <w:rsid w:val="004E53F9"/>
    <w:rsid w:val="004E5445"/>
    <w:rsid w:val="004E5507"/>
    <w:rsid w:val="004E580A"/>
    <w:rsid w:val="004E587F"/>
    <w:rsid w:val="004E5D12"/>
    <w:rsid w:val="004E67EB"/>
    <w:rsid w:val="004E6ACE"/>
    <w:rsid w:val="004E6B6F"/>
    <w:rsid w:val="004E7B2E"/>
    <w:rsid w:val="004E7DE6"/>
    <w:rsid w:val="004F04E0"/>
    <w:rsid w:val="004F081F"/>
    <w:rsid w:val="004F0985"/>
    <w:rsid w:val="004F0F2E"/>
    <w:rsid w:val="004F14BA"/>
    <w:rsid w:val="004F14F4"/>
    <w:rsid w:val="004F18C0"/>
    <w:rsid w:val="004F1A6C"/>
    <w:rsid w:val="004F2110"/>
    <w:rsid w:val="004F23A7"/>
    <w:rsid w:val="004F2904"/>
    <w:rsid w:val="004F2A7A"/>
    <w:rsid w:val="004F2D84"/>
    <w:rsid w:val="004F2DB6"/>
    <w:rsid w:val="004F3213"/>
    <w:rsid w:val="004F329A"/>
    <w:rsid w:val="004F331B"/>
    <w:rsid w:val="004F37B4"/>
    <w:rsid w:val="004F3F9D"/>
    <w:rsid w:val="004F4008"/>
    <w:rsid w:val="004F4CDF"/>
    <w:rsid w:val="004F4E2A"/>
    <w:rsid w:val="004F5271"/>
    <w:rsid w:val="004F56C2"/>
    <w:rsid w:val="004F58C8"/>
    <w:rsid w:val="004F5E0C"/>
    <w:rsid w:val="004F5F7C"/>
    <w:rsid w:val="004F66CD"/>
    <w:rsid w:val="004F6760"/>
    <w:rsid w:val="004F679C"/>
    <w:rsid w:val="004F67AA"/>
    <w:rsid w:val="004F7153"/>
    <w:rsid w:val="004F7286"/>
    <w:rsid w:val="004F77B6"/>
    <w:rsid w:val="00500766"/>
    <w:rsid w:val="0050077D"/>
    <w:rsid w:val="005011DA"/>
    <w:rsid w:val="0050125A"/>
    <w:rsid w:val="005014ED"/>
    <w:rsid w:val="00501B23"/>
    <w:rsid w:val="00501F98"/>
    <w:rsid w:val="00502BC8"/>
    <w:rsid w:val="00502E9F"/>
    <w:rsid w:val="00502EF0"/>
    <w:rsid w:val="00502FFF"/>
    <w:rsid w:val="00503A08"/>
    <w:rsid w:val="00503AEF"/>
    <w:rsid w:val="00503BFB"/>
    <w:rsid w:val="00503D4D"/>
    <w:rsid w:val="00505092"/>
    <w:rsid w:val="0050531A"/>
    <w:rsid w:val="00505500"/>
    <w:rsid w:val="005061E0"/>
    <w:rsid w:val="005065A4"/>
    <w:rsid w:val="00506FD9"/>
    <w:rsid w:val="00510138"/>
    <w:rsid w:val="005101A7"/>
    <w:rsid w:val="005106E8"/>
    <w:rsid w:val="00510F69"/>
    <w:rsid w:val="00510FA9"/>
    <w:rsid w:val="00511054"/>
    <w:rsid w:val="00511C09"/>
    <w:rsid w:val="0051265A"/>
    <w:rsid w:val="00512C00"/>
    <w:rsid w:val="00513049"/>
    <w:rsid w:val="00513156"/>
    <w:rsid w:val="00513475"/>
    <w:rsid w:val="005138EF"/>
    <w:rsid w:val="005140D3"/>
    <w:rsid w:val="005144E6"/>
    <w:rsid w:val="00514614"/>
    <w:rsid w:val="00514A47"/>
    <w:rsid w:val="005152E9"/>
    <w:rsid w:val="005159BB"/>
    <w:rsid w:val="00515C3A"/>
    <w:rsid w:val="00515C63"/>
    <w:rsid w:val="00515E3E"/>
    <w:rsid w:val="0051651B"/>
    <w:rsid w:val="0051681A"/>
    <w:rsid w:val="00516CB3"/>
    <w:rsid w:val="00517019"/>
    <w:rsid w:val="0051763B"/>
    <w:rsid w:val="00517F9E"/>
    <w:rsid w:val="00517FC9"/>
    <w:rsid w:val="005209A4"/>
    <w:rsid w:val="00520A65"/>
    <w:rsid w:val="00520F5A"/>
    <w:rsid w:val="005212B2"/>
    <w:rsid w:val="00521480"/>
    <w:rsid w:val="0052185F"/>
    <w:rsid w:val="00521F34"/>
    <w:rsid w:val="0052200C"/>
    <w:rsid w:val="0052205A"/>
    <w:rsid w:val="005225DF"/>
    <w:rsid w:val="0052281D"/>
    <w:rsid w:val="005232B3"/>
    <w:rsid w:val="00523F90"/>
    <w:rsid w:val="00524241"/>
    <w:rsid w:val="005248DA"/>
    <w:rsid w:val="00524BC7"/>
    <w:rsid w:val="00524C70"/>
    <w:rsid w:val="00524DFA"/>
    <w:rsid w:val="0052531F"/>
    <w:rsid w:val="005255E6"/>
    <w:rsid w:val="00525751"/>
    <w:rsid w:val="005257CA"/>
    <w:rsid w:val="00525817"/>
    <w:rsid w:val="005258E9"/>
    <w:rsid w:val="0052598F"/>
    <w:rsid w:val="00525BE0"/>
    <w:rsid w:val="00525E12"/>
    <w:rsid w:val="005266F3"/>
    <w:rsid w:val="005268AC"/>
    <w:rsid w:val="00526B6B"/>
    <w:rsid w:val="00526D16"/>
    <w:rsid w:val="005270FE"/>
    <w:rsid w:val="005271C4"/>
    <w:rsid w:val="0052723A"/>
    <w:rsid w:val="00527269"/>
    <w:rsid w:val="00527A8F"/>
    <w:rsid w:val="005302D6"/>
    <w:rsid w:val="005308BF"/>
    <w:rsid w:val="00530F5D"/>
    <w:rsid w:val="005310AF"/>
    <w:rsid w:val="0053123F"/>
    <w:rsid w:val="00531267"/>
    <w:rsid w:val="005314A8"/>
    <w:rsid w:val="00531773"/>
    <w:rsid w:val="00531958"/>
    <w:rsid w:val="00531E91"/>
    <w:rsid w:val="00531E9C"/>
    <w:rsid w:val="00532355"/>
    <w:rsid w:val="0053246A"/>
    <w:rsid w:val="005326F2"/>
    <w:rsid w:val="00532AC1"/>
    <w:rsid w:val="00532B7B"/>
    <w:rsid w:val="00532DAC"/>
    <w:rsid w:val="00532FCF"/>
    <w:rsid w:val="0053333C"/>
    <w:rsid w:val="00533759"/>
    <w:rsid w:val="005337AC"/>
    <w:rsid w:val="005337D3"/>
    <w:rsid w:val="00533CCC"/>
    <w:rsid w:val="00533D22"/>
    <w:rsid w:val="00534E8B"/>
    <w:rsid w:val="00534F24"/>
    <w:rsid w:val="00535419"/>
    <w:rsid w:val="00535962"/>
    <w:rsid w:val="005359B8"/>
    <w:rsid w:val="00535B2F"/>
    <w:rsid w:val="00535E85"/>
    <w:rsid w:val="00535F9E"/>
    <w:rsid w:val="005360F1"/>
    <w:rsid w:val="00536332"/>
    <w:rsid w:val="0053663D"/>
    <w:rsid w:val="005367C2"/>
    <w:rsid w:val="00536CE0"/>
    <w:rsid w:val="00537082"/>
    <w:rsid w:val="0053728C"/>
    <w:rsid w:val="0053776E"/>
    <w:rsid w:val="0053790B"/>
    <w:rsid w:val="005401BB"/>
    <w:rsid w:val="00540645"/>
    <w:rsid w:val="00540693"/>
    <w:rsid w:val="00540FEA"/>
    <w:rsid w:val="00542CE4"/>
    <w:rsid w:val="005439F0"/>
    <w:rsid w:val="00544381"/>
    <w:rsid w:val="00544C73"/>
    <w:rsid w:val="005452D7"/>
    <w:rsid w:val="005453C7"/>
    <w:rsid w:val="00545535"/>
    <w:rsid w:val="00545576"/>
    <w:rsid w:val="005457FB"/>
    <w:rsid w:val="0054596E"/>
    <w:rsid w:val="00545B0C"/>
    <w:rsid w:val="00545DA0"/>
    <w:rsid w:val="00545F0F"/>
    <w:rsid w:val="00546040"/>
    <w:rsid w:val="00546E8C"/>
    <w:rsid w:val="0054784E"/>
    <w:rsid w:val="005479A8"/>
    <w:rsid w:val="00547D71"/>
    <w:rsid w:val="005504D2"/>
    <w:rsid w:val="005507F5"/>
    <w:rsid w:val="00550C19"/>
    <w:rsid w:val="00551354"/>
    <w:rsid w:val="005513AE"/>
    <w:rsid w:val="005514C4"/>
    <w:rsid w:val="005515B3"/>
    <w:rsid w:val="00551897"/>
    <w:rsid w:val="0055209B"/>
    <w:rsid w:val="005521F4"/>
    <w:rsid w:val="00552308"/>
    <w:rsid w:val="0055248F"/>
    <w:rsid w:val="00552A3C"/>
    <w:rsid w:val="00552A43"/>
    <w:rsid w:val="0055338F"/>
    <w:rsid w:val="00553633"/>
    <w:rsid w:val="005539A3"/>
    <w:rsid w:val="00553C9E"/>
    <w:rsid w:val="00553D89"/>
    <w:rsid w:val="00554022"/>
    <w:rsid w:val="00554037"/>
    <w:rsid w:val="005545A6"/>
    <w:rsid w:val="0055474A"/>
    <w:rsid w:val="0055486C"/>
    <w:rsid w:val="00554E14"/>
    <w:rsid w:val="00555164"/>
    <w:rsid w:val="00555194"/>
    <w:rsid w:val="00555286"/>
    <w:rsid w:val="0055567C"/>
    <w:rsid w:val="00555970"/>
    <w:rsid w:val="00555C92"/>
    <w:rsid w:val="00555D6C"/>
    <w:rsid w:val="005563DF"/>
    <w:rsid w:val="005576B3"/>
    <w:rsid w:val="0055793E"/>
    <w:rsid w:val="005579A2"/>
    <w:rsid w:val="00557AD3"/>
    <w:rsid w:val="00560055"/>
    <w:rsid w:val="00560B97"/>
    <w:rsid w:val="00561481"/>
    <w:rsid w:val="00561521"/>
    <w:rsid w:val="00561CA2"/>
    <w:rsid w:val="00561E18"/>
    <w:rsid w:val="00561EA1"/>
    <w:rsid w:val="00562484"/>
    <w:rsid w:val="00562855"/>
    <w:rsid w:val="00562A7B"/>
    <w:rsid w:val="00562AC4"/>
    <w:rsid w:val="00562CE2"/>
    <w:rsid w:val="005630F2"/>
    <w:rsid w:val="00563911"/>
    <w:rsid w:val="00563C72"/>
    <w:rsid w:val="00564300"/>
    <w:rsid w:val="00564990"/>
    <w:rsid w:val="00564C4D"/>
    <w:rsid w:val="00564D04"/>
    <w:rsid w:val="00564E3E"/>
    <w:rsid w:val="00564E6B"/>
    <w:rsid w:val="00564F5E"/>
    <w:rsid w:val="005651B2"/>
    <w:rsid w:val="0056537E"/>
    <w:rsid w:val="0056575E"/>
    <w:rsid w:val="00565A66"/>
    <w:rsid w:val="00565CAB"/>
    <w:rsid w:val="0056673C"/>
    <w:rsid w:val="00566939"/>
    <w:rsid w:val="00566C44"/>
    <w:rsid w:val="00566E50"/>
    <w:rsid w:val="00567048"/>
    <w:rsid w:val="00567193"/>
    <w:rsid w:val="0056780D"/>
    <w:rsid w:val="005678ED"/>
    <w:rsid w:val="0057027A"/>
    <w:rsid w:val="00570367"/>
    <w:rsid w:val="00570948"/>
    <w:rsid w:val="0057155D"/>
    <w:rsid w:val="0057187D"/>
    <w:rsid w:val="005725AA"/>
    <w:rsid w:val="00572638"/>
    <w:rsid w:val="00572F2A"/>
    <w:rsid w:val="005731C9"/>
    <w:rsid w:val="0057320C"/>
    <w:rsid w:val="005738FF"/>
    <w:rsid w:val="005739F3"/>
    <w:rsid w:val="00573BDC"/>
    <w:rsid w:val="0057417F"/>
    <w:rsid w:val="005743CD"/>
    <w:rsid w:val="00574416"/>
    <w:rsid w:val="00574A06"/>
    <w:rsid w:val="00574B96"/>
    <w:rsid w:val="0057546E"/>
    <w:rsid w:val="00575916"/>
    <w:rsid w:val="00575D7E"/>
    <w:rsid w:val="00576540"/>
    <w:rsid w:val="005766C8"/>
    <w:rsid w:val="005769F0"/>
    <w:rsid w:val="00576B99"/>
    <w:rsid w:val="00577B30"/>
    <w:rsid w:val="00577C2B"/>
    <w:rsid w:val="005805AA"/>
    <w:rsid w:val="00580700"/>
    <w:rsid w:val="00581975"/>
    <w:rsid w:val="00581A27"/>
    <w:rsid w:val="005823E7"/>
    <w:rsid w:val="00582555"/>
    <w:rsid w:val="00582868"/>
    <w:rsid w:val="005839A6"/>
    <w:rsid w:val="00583B77"/>
    <w:rsid w:val="005847FA"/>
    <w:rsid w:val="00584D92"/>
    <w:rsid w:val="0058553D"/>
    <w:rsid w:val="00585705"/>
    <w:rsid w:val="0058586F"/>
    <w:rsid w:val="00585AB9"/>
    <w:rsid w:val="00585D4F"/>
    <w:rsid w:val="00586DDE"/>
    <w:rsid w:val="00586FA9"/>
    <w:rsid w:val="0058709A"/>
    <w:rsid w:val="00587595"/>
    <w:rsid w:val="005902DC"/>
    <w:rsid w:val="005904BC"/>
    <w:rsid w:val="005904C1"/>
    <w:rsid w:val="00590640"/>
    <w:rsid w:val="00590731"/>
    <w:rsid w:val="00590A24"/>
    <w:rsid w:val="00590C9F"/>
    <w:rsid w:val="005912A7"/>
    <w:rsid w:val="00591340"/>
    <w:rsid w:val="0059158F"/>
    <w:rsid w:val="00591768"/>
    <w:rsid w:val="0059177C"/>
    <w:rsid w:val="00591819"/>
    <w:rsid w:val="005918EC"/>
    <w:rsid w:val="00592756"/>
    <w:rsid w:val="0059325E"/>
    <w:rsid w:val="00593784"/>
    <w:rsid w:val="00594369"/>
    <w:rsid w:val="0059476F"/>
    <w:rsid w:val="0059494C"/>
    <w:rsid w:val="00594A4F"/>
    <w:rsid w:val="00594CA4"/>
    <w:rsid w:val="00594F14"/>
    <w:rsid w:val="005954FC"/>
    <w:rsid w:val="005956EF"/>
    <w:rsid w:val="00595872"/>
    <w:rsid w:val="00595AA4"/>
    <w:rsid w:val="005960A5"/>
    <w:rsid w:val="005960F3"/>
    <w:rsid w:val="00596261"/>
    <w:rsid w:val="00596766"/>
    <w:rsid w:val="00596AF6"/>
    <w:rsid w:val="00596FDE"/>
    <w:rsid w:val="00597120"/>
    <w:rsid w:val="005975B3"/>
    <w:rsid w:val="0059776E"/>
    <w:rsid w:val="005977B8"/>
    <w:rsid w:val="00597AC2"/>
    <w:rsid w:val="00597C1A"/>
    <w:rsid w:val="005A012C"/>
    <w:rsid w:val="005A01AA"/>
    <w:rsid w:val="005A028E"/>
    <w:rsid w:val="005A08C8"/>
    <w:rsid w:val="005A1C9F"/>
    <w:rsid w:val="005A1EF2"/>
    <w:rsid w:val="005A2126"/>
    <w:rsid w:val="005A2A32"/>
    <w:rsid w:val="005A2E9F"/>
    <w:rsid w:val="005A36C5"/>
    <w:rsid w:val="005A3BD1"/>
    <w:rsid w:val="005A3FA2"/>
    <w:rsid w:val="005A4186"/>
    <w:rsid w:val="005A42CA"/>
    <w:rsid w:val="005A4373"/>
    <w:rsid w:val="005A473C"/>
    <w:rsid w:val="005A4AA0"/>
    <w:rsid w:val="005A50A2"/>
    <w:rsid w:val="005A578D"/>
    <w:rsid w:val="005A57AD"/>
    <w:rsid w:val="005A5857"/>
    <w:rsid w:val="005A5E5A"/>
    <w:rsid w:val="005A676B"/>
    <w:rsid w:val="005A67D8"/>
    <w:rsid w:val="005A68C9"/>
    <w:rsid w:val="005A6DEE"/>
    <w:rsid w:val="005A6E33"/>
    <w:rsid w:val="005A7B4F"/>
    <w:rsid w:val="005A7E9D"/>
    <w:rsid w:val="005B0D35"/>
    <w:rsid w:val="005B115B"/>
    <w:rsid w:val="005B1208"/>
    <w:rsid w:val="005B16F3"/>
    <w:rsid w:val="005B171A"/>
    <w:rsid w:val="005B1C6B"/>
    <w:rsid w:val="005B2472"/>
    <w:rsid w:val="005B2B02"/>
    <w:rsid w:val="005B2D4E"/>
    <w:rsid w:val="005B344D"/>
    <w:rsid w:val="005B385B"/>
    <w:rsid w:val="005B3E00"/>
    <w:rsid w:val="005B3FE8"/>
    <w:rsid w:val="005B4FA2"/>
    <w:rsid w:val="005B55BD"/>
    <w:rsid w:val="005B5897"/>
    <w:rsid w:val="005B5AEF"/>
    <w:rsid w:val="005B6FCD"/>
    <w:rsid w:val="005B7182"/>
    <w:rsid w:val="005B7457"/>
    <w:rsid w:val="005B747D"/>
    <w:rsid w:val="005B7864"/>
    <w:rsid w:val="005B7A4A"/>
    <w:rsid w:val="005B7C13"/>
    <w:rsid w:val="005C03AE"/>
    <w:rsid w:val="005C0758"/>
    <w:rsid w:val="005C0973"/>
    <w:rsid w:val="005C09CB"/>
    <w:rsid w:val="005C0B24"/>
    <w:rsid w:val="005C11E4"/>
    <w:rsid w:val="005C1368"/>
    <w:rsid w:val="005C178E"/>
    <w:rsid w:val="005C19A6"/>
    <w:rsid w:val="005C1AC2"/>
    <w:rsid w:val="005C1DA2"/>
    <w:rsid w:val="005C2088"/>
    <w:rsid w:val="005C2286"/>
    <w:rsid w:val="005C3167"/>
    <w:rsid w:val="005C35F6"/>
    <w:rsid w:val="005C45A2"/>
    <w:rsid w:val="005C4690"/>
    <w:rsid w:val="005C4B0B"/>
    <w:rsid w:val="005C50EF"/>
    <w:rsid w:val="005C5E73"/>
    <w:rsid w:val="005C6705"/>
    <w:rsid w:val="005C6814"/>
    <w:rsid w:val="005C6BCC"/>
    <w:rsid w:val="005C6D39"/>
    <w:rsid w:val="005C6F0B"/>
    <w:rsid w:val="005C7014"/>
    <w:rsid w:val="005C7103"/>
    <w:rsid w:val="005C7687"/>
    <w:rsid w:val="005C76B4"/>
    <w:rsid w:val="005C7922"/>
    <w:rsid w:val="005C79C0"/>
    <w:rsid w:val="005D0008"/>
    <w:rsid w:val="005D02A1"/>
    <w:rsid w:val="005D0781"/>
    <w:rsid w:val="005D08A4"/>
    <w:rsid w:val="005D1265"/>
    <w:rsid w:val="005D1399"/>
    <w:rsid w:val="005D178B"/>
    <w:rsid w:val="005D1982"/>
    <w:rsid w:val="005D2D6D"/>
    <w:rsid w:val="005D2EB0"/>
    <w:rsid w:val="005D2F85"/>
    <w:rsid w:val="005D302E"/>
    <w:rsid w:val="005D308B"/>
    <w:rsid w:val="005D320F"/>
    <w:rsid w:val="005D33DC"/>
    <w:rsid w:val="005D3462"/>
    <w:rsid w:val="005D3609"/>
    <w:rsid w:val="005D3876"/>
    <w:rsid w:val="005D3A68"/>
    <w:rsid w:val="005D3E0A"/>
    <w:rsid w:val="005D43B8"/>
    <w:rsid w:val="005D44DF"/>
    <w:rsid w:val="005D4B51"/>
    <w:rsid w:val="005D518E"/>
    <w:rsid w:val="005D52F6"/>
    <w:rsid w:val="005D565A"/>
    <w:rsid w:val="005D61E4"/>
    <w:rsid w:val="005D6261"/>
    <w:rsid w:val="005D648C"/>
    <w:rsid w:val="005D651B"/>
    <w:rsid w:val="005D65AE"/>
    <w:rsid w:val="005D6B3C"/>
    <w:rsid w:val="005D6EC2"/>
    <w:rsid w:val="005D7331"/>
    <w:rsid w:val="005D7374"/>
    <w:rsid w:val="005D741B"/>
    <w:rsid w:val="005D75F9"/>
    <w:rsid w:val="005D774D"/>
    <w:rsid w:val="005D7D9D"/>
    <w:rsid w:val="005E01E3"/>
    <w:rsid w:val="005E023A"/>
    <w:rsid w:val="005E0CD1"/>
    <w:rsid w:val="005E0F0E"/>
    <w:rsid w:val="005E122E"/>
    <w:rsid w:val="005E2251"/>
    <w:rsid w:val="005E25DF"/>
    <w:rsid w:val="005E2755"/>
    <w:rsid w:val="005E28C5"/>
    <w:rsid w:val="005E2977"/>
    <w:rsid w:val="005E2A6A"/>
    <w:rsid w:val="005E3370"/>
    <w:rsid w:val="005E39D3"/>
    <w:rsid w:val="005E3A46"/>
    <w:rsid w:val="005E4289"/>
    <w:rsid w:val="005E443A"/>
    <w:rsid w:val="005E467D"/>
    <w:rsid w:val="005E50E7"/>
    <w:rsid w:val="005E523F"/>
    <w:rsid w:val="005E52C8"/>
    <w:rsid w:val="005E5D6E"/>
    <w:rsid w:val="005E5E03"/>
    <w:rsid w:val="005E5F18"/>
    <w:rsid w:val="005E5FA8"/>
    <w:rsid w:val="005E602A"/>
    <w:rsid w:val="005E6879"/>
    <w:rsid w:val="005E6D6A"/>
    <w:rsid w:val="005E78E0"/>
    <w:rsid w:val="005F0032"/>
    <w:rsid w:val="005F04F3"/>
    <w:rsid w:val="005F089C"/>
    <w:rsid w:val="005F08A3"/>
    <w:rsid w:val="005F11ED"/>
    <w:rsid w:val="005F1E92"/>
    <w:rsid w:val="005F1EC9"/>
    <w:rsid w:val="005F219D"/>
    <w:rsid w:val="005F21F2"/>
    <w:rsid w:val="005F23D2"/>
    <w:rsid w:val="005F2541"/>
    <w:rsid w:val="005F350F"/>
    <w:rsid w:val="005F36D2"/>
    <w:rsid w:val="005F3700"/>
    <w:rsid w:val="005F37D5"/>
    <w:rsid w:val="005F3EC8"/>
    <w:rsid w:val="005F44CB"/>
    <w:rsid w:val="005F4A23"/>
    <w:rsid w:val="005F4F8A"/>
    <w:rsid w:val="005F57D0"/>
    <w:rsid w:val="005F5C67"/>
    <w:rsid w:val="005F61FE"/>
    <w:rsid w:val="005F65A4"/>
    <w:rsid w:val="005F6E06"/>
    <w:rsid w:val="005F732A"/>
    <w:rsid w:val="005F735C"/>
    <w:rsid w:val="005F74A8"/>
    <w:rsid w:val="005F74AF"/>
    <w:rsid w:val="005F7EFA"/>
    <w:rsid w:val="00600779"/>
    <w:rsid w:val="006009E8"/>
    <w:rsid w:val="00601063"/>
    <w:rsid w:val="006011E6"/>
    <w:rsid w:val="00602189"/>
    <w:rsid w:val="00602B88"/>
    <w:rsid w:val="00602E4C"/>
    <w:rsid w:val="00603005"/>
    <w:rsid w:val="006030D2"/>
    <w:rsid w:val="006032C8"/>
    <w:rsid w:val="006032E5"/>
    <w:rsid w:val="006033AC"/>
    <w:rsid w:val="00604044"/>
    <w:rsid w:val="00604953"/>
    <w:rsid w:val="00604B39"/>
    <w:rsid w:val="00604C4B"/>
    <w:rsid w:val="00604D82"/>
    <w:rsid w:val="006053A4"/>
    <w:rsid w:val="006054C0"/>
    <w:rsid w:val="006055FE"/>
    <w:rsid w:val="0060564C"/>
    <w:rsid w:val="0060608A"/>
    <w:rsid w:val="00606117"/>
    <w:rsid w:val="00606470"/>
    <w:rsid w:val="0060679C"/>
    <w:rsid w:val="00606994"/>
    <w:rsid w:val="00606D6D"/>
    <w:rsid w:val="00606F50"/>
    <w:rsid w:val="0060705B"/>
    <w:rsid w:val="00607641"/>
    <w:rsid w:val="00607A05"/>
    <w:rsid w:val="00607A55"/>
    <w:rsid w:val="00607AA9"/>
    <w:rsid w:val="00607ED9"/>
    <w:rsid w:val="0061014B"/>
    <w:rsid w:val="006103C3"/>
    <w:rsid w:val="00611036"/>
    <w:rsid w:val="0061148D"/>
    <w:rsid w:val="0061173F"/>
    <w:rsid w:val="00611C8B"/>
    <w:rsid w:val="00611E68"/>
    <w:rsid w:val="0061204C"/>
    <w:rsid w:val="006122AF"/>
    <w:rsid w:val="00612460"/>
    <w:rsid w:val="00612737"/>
    <w:rsid w:val="00612A42"/>
    <w:rsid w:val="00613271"/>
    <w:rsid w:val="00613615"/>
    <w:rsid w:val="00613F5A"/>
    <w:rsid w:val="006145CD"/>
    <w:rsid w:val="006146ED"/>
    <w:rsid w:val="006147FF"/>
    <w:rsid w:val="006151C0"/>
    <w:rsid w:val="00615EB6"/>
    <w:rsid w:val="00616111"/>
    <w:rsid w:val="00616D41"/>
    <w:rsid w:val="006172E8"/>
    <w:rsid w:val="00617482"/>
    <w:rsid w:val="006174AC"/>
    <w:rsid w:val="00617591"/>
    <w:rsid w:val="006175B3"/>
    <w:rsid w:val="0061772A"/>
    <w:rsid w:val="0061773F"/>
    <w:rsid w:val="00617856"/>
    <w:rsid w:val="00617AEB"/>
    <w:rsid w:val="00617CFA"/>
    <w:rsid w:val="006200E0"/>
    <w:rsid w:val="0062018D"/>
    <w:rsid w:val="00620443"/>
    <w:rsid w:val="006204D7"/>
    <w:rsid w:val="006205AD"/>
    <w:rsid w:val="006205C2"/>
    <w:rsid w:val="006206B9"/>
    <w:rsid w:val="006209F1"/>
    <w:rsid w:val="0062110E"/>
    <w:rsid w:val="00621252"/>
    <w:rsid w:val="0062162A"/>
    <w:rsid w:val="0062178B"/>
    <w:rsid w:val="00621A00"/>
    <w:rsid w:val="00621B13"/>
    <w:rsid w:val="00621BFC"/>
    <w:rsid w:val="00621E24"/>
    <w:rsid w:val="00622587"/>
    <w:rsid w:val="00622763"/>
    <w:rsid w:val="00622C3A"/>
    <w:rsid w:val="00623468"/>
    <w:rsid w:val="006234DC"/>
    <w:rsid w:val="006244DC"/>
    <w:rsid w:val="0062489C"/>
    <w:rsid w:val="006248B0"/>
    <w:rsid w:val="00624EF2"/>
    <w:rsid w:val="00625421"/>
    <w:rsid w:val="00626299"/>
    <w:rsid w:val="006263D9"/>
    <w:rsid w:val="006264CA"/>
    <w:rsid w:val="00626A30"/>
    <w:rsid w:val="00626D2E"/>
    <w:rsid w:val="0062752A"/>
    <w:rsid w:val="006279D2"/>
    <w:rsid w:val="00627BAB"/>
    <w:rsid w:val="00630DAD"/>
    <w:rsid w:val="00630F59"/>
    <w:rsid w:val="0063133F"/>
    <w:rsid w:val="00631997"/>
    <w:rsid w:val="006319D9"/>
    <w:rsid w:val="00631A3F"/>
    <w:rsid w:val="0063247A"/>
    <w:rsid w:val="006328F9"/>
    <w:rsid w:val="00632DBF"/>
    <w:rsid w:val="00632ECB"/>
    <w:rsid w:val="00633E12"/>
    <w:rsid w:val="00633F66"/>
    <w:rsid w:val="0063465A"/>
    <w:rsid w:val="00634740"/>
    <w:rsid w:val="006349AC"/>
    <w:rsid w:val="00634DDB"/>
    <w:rsid w:val="00634F1D"/>
    <w:rsid w:val="006357B2"/>
    <w:rsid w:val="0063653F"/>
    <w:rsid w:val="00636999"/>
    <w:rsid w:val="00636E92"/>
    <w:rsid w:val="00637016"/>
    <w:rsid w:val="0063739B"/>
    <w:rsid w:val="00637845"/>
    <w:rsid w:val="00637F4C"/>
    <w:rsid w:val="006401BA"/>
    <w:rsid w:val="00640924"/>
    <w:rsid w:val="00640CB4"/>
    <w:rsid w:val="00640F6B"/>
    <w:rsid w:val="006414CB"/>
    <w:rsid w:val="0064157F"/>
    <w:rsid w:val="006416C3"/>
    <w:rsid w:val="006423FF"/>
    <w:rsid w:val="00642743"/>
    <w:rsid w:val="006428FE"/>
    <w:rsid w:val="00642EED"/>
    <w:rsid w:val="0064347E"/>
    <w:rsid w:val="006435B5"/>
    <w:rsid w:val="00643F5E"/>
    <w:rsid w:val="0064432B"/>
    <w:rsid w:val="00644346"/>
    <w:rsid w:val="00644522"/>
    <w:rsid w:val="00644681"/>
    <w:rsid w:val="00644947"/>
    <w:rsid w:val="00644964"/>
    <w:rsid w:val="00644CDE"/>
    <w:rsid w:val="00644FE2"/>
    <w:rsid w:val="006451AF"/>
    <w:rsid w:val="006454C1"/>
    <w:rsid w:val="00645939"/>
    <w:rsid w:val="00645C7A"/>
    <w:rsid w:val="006461D6"/>
    <w:rsid w:val="0064648F"/>
    <w:rsid w:val="0064665B"/>
    <w:rsid w:val="0064692B"/>
    <w:rsid w:val="00646D51"/>
    <w:rsid w:val="00647074"/>
    <w:rsid w:val="006470DE"/>
    <w:rsid w:val="0064780B"/>
    <w:rsid w:val="00647B7F"/>
    <w:rsid w:val="00650238"/>
    <w:rsid w:val="00650F27"/>
    <w:rsid w:val="0065142A"/>
    <w:rsid w:val="00651CA2"/>
    <w:rsid w:val="00651D2D"/>
    <w:rsid w:val="00651EDB"/>
    <w:rsid w:val="00651F76"/>
    <w:rsid w:val="00652966"/>
    <w:rsid w:val="00652DE3"/>
    <w:rsid w:val="0065327C"/>
    <w:rsid w:val="00653C65"/>
    <w:rsid w:val="00654214"/>
    <w:rsid w:val="006543FC"/>
    <w:rsid w:val="00654465"/>
    <w:rsid w:val="006546B7"/>
    <w:rsid w:val="00654762"/>
    <w:rsid w:val="0065485A"/>
    <w:rsid w:val="00654E44"/>
    <w:rsid w:val="00654F37"/>
    <w:rsid w:val="00654FAA"/>
    <w:rsid w:val="0065522D"/>
    <w:rsid w:val="006557B0"/>
    <w:rsid w:val="00655A96"/>
    <w:rsid w:val="00655B0E"/>
    <w:rsid w:val="00655D96"/>
    <w:rsid w:val="0065631A"/>
    <w:rsid w:val="00656EE0"/>
    <w:rsid w:val="00657D6C"/>
    <w:rsid w:val="0066004B"/>
    <w:rsid w:val="006600EF"/>
    <w:rsid w:val="00660223"/>
    <w:rsid w:val="00660279"/>
    <w:rsid w:val="00660F84"/>
    <w:rsid w:val="00660F93"/>
    <w:rsid w:val="006611BD"/>
    <w:rsid w:val="0066125B"/>
    <w:rsid w:val="006612D6"/>
    <w:rsid w:val="006615A5"/>
    <w:rsid w:val="00661A2E"/>
    <w:rsid w:val="00661CB8"/>
    <w:rsid w:val="00661E55"/>
    <w:rsid w:val="0066249B"/>
    <w:rsid w:val="0066269B"/>
    <w:rsid w:val="006630AD"/>
    <w:rsid w:val="0066313B"/>
    <w:rsid w:val="00663304"/>
    <w:rsid w:val="0066330F"/>
    <w:rsid w:val="00663345"/>
    <w:rsid w:val="00663AA0"/>
    <w:rsid w:val="00663B11"/>
    <w:rsid w:val="00663E0E"/>
    <w:rsid w:val="0066418E"/>
    <w:rsid w:val="0066481F"/>
    <w:rsid w:val="00664B04"/>
    <w:rsid w:val="00665189"/>
    <w:rsid w:val="00665524"/>
    <w:rsid w:val="0066598F"/>
    <w:rsid w:val="006659C2"/>
    <w:rsid w:val="00666025"/>
    <w:rsid w:val="006662D9"/>
    <w:rsid w:val="0066686A"/>
    <w:rsid w:val="00666C6D"/>
    <w:rsid w:val="00667334"/>
    <w:rsid w:val="006673B5"/>
    <w:rsid w:val="006677B1"/>
    <w:rsid w:val="006677C6"/>
    <w:rsid w:val="00667CA7"/>
    <w:rsid w:val="00667CF7"/>
    <w:rsid w:val="00670240"/>
    <w:rsid w:val="00670252"/>
    <w:rsid w:val="00670544"/>
    <w:rsid w:val="006709A8"/>
    <w:rsid w:val="00671849"/>
    <w:rsid w:val="00671FEF"/>
    <w:rsid w:val="0067206C"/>
    <w:rsid w:val="006723CF"/>
    <w:rsid w:val="00672421"/>
    <w:rsid w:val="00672453"/>
    <w:rsid w:val="00672779"/>
    <w:rsid w:val="00672F99"/>
    <w:rsid w:val="00673009"/>
    <w:rsid w:val="006730A6"/>
    <w:rsid w:val="006731AD"/>
    <w:rsid w:val="006731BF"/>
    <w:rsid w:val="00674150"/>
    <w:rsid w:val="006742E0"/>
    <w:rsid w:val="00674400"/>
    <w:rsid w:val="006744A6"/>
    <w:rsid w:val="00674886"/>
    <w:rsid w:val="006754E1"/>
    <w:rsid w:val="00675531"/>
    <w:rsid w:val="006756F3"/>
    <w:rsid w:val="006758C9"/>
    <w:rsid w:val="00675939"/>
    <w:rsid w:val="00675F2E"/>
    <w:rsid w:val="0067691E"/>
    <w:rsid w:val="00676CA0"/>
    <w:rsid w:val="00676D8C"/>
    <w:rsid w:val="00676E41"/>
    <w:rsid w:val="00676ED6"/>
    <w:rsid w:val="00677A1B"/>
    <w:rsid w:val="00677AB8"/>
    <w:rsid w:val="00677C88"/>
    <w:rsid w:val="00677EB3"/>
    <w:rsid w:val="00677FF2"/>
    <w:rsid w:val="006801B7"/>
    <w:rsid w:val="00680EB2"/>
    <w:rsid w:val="00680F24"/>
    <w:rsid w:val="00680F7F"/>
    <w:rsid w:val="0068103B"/>
    <w:rsid w:val="00681510"/>
    <w:rsid w:val="00681550"/>
    <w:rsid w:val="0068163F"/>
    <w:rsid w:val="00681892"/>
    <w:rsid w:val="0068222F"/>
    <w:rsid w:val="00682558"/>
    <w:rsid w:val="006825E2"/>
    <w:rsid w:val="006827A1"/>
    <w:rsid w:val="006828DB"/>
    <w:rsid w:val="006829A2"/>
    <w:rsid w:val="006829BD"/>
    <w:rsid w:val="00682AD8"/>
    <w:rsid w:val="0068360E"/>
    <w:rsid w:val="006837E5"/>
    <w:rsid w:val="00683970"/>
    <w:rsid w:val="00683AA4"/>
    <w:rsid w:val="00683D6B"/>
    <w:rsid w:val="006845DC"/>
    <w:rsid w:val="006846DD"/>
    <w:rsid w:val="00684968"/>
    <w:rsid w:val="006849E3"/>
    <w:rsid w:val="00684C5F"/>
    <w:rsid w:val="006855CC"/>
    <w:rsid w:val="00685693"/>
    <w:rsid w:val="00685CC1"/>
    <w:rsid w:val="00685F1F"/>
    <w:rsid w:val="00686008"/>
    <w:rsid w:val="0068606C"/>
    <w:rsid w:val="00686196"/>
    <w:rsid w:val="00686574"/>
    <w:rsid w:val="00686741"/>
    <w:rsid w:val="006867C5"/>
    <w:rsid w:val="0068680C"/>
    <w:rsid w:val="006868AE"/>
    <w:rsid w:val="00686DEB"/>
    <w:rsid w:val="00686F34"/>
    <w:rsid w:val="0069030A"/>
    <w:rsid w:val="00690840"/>
    <w:rsid w:val="00690A6F"/>
    <w:rsid w:val="00690B40"/>
    <w:rsid w:val="006912F4"/>
    <w:rsid w:val="00691700"/>
    <w:rsid w:val="0069211E"/>
    <w:rsid w:val="00692372"/>
    <w:rsid w:val="00692B01"/>
    <w:rsid w:val="00692CD7"/>
    <w:rsid w:val="00692EF7"/>
    <w:rsid w:val="00693982"/>
    <w:rsid w:val="006946E5"/>
    <w:rsid w:val="0069475F"/>
    <w:rsid w:val="006949ED"/>
    <w:rsid w:val="00694B1B"/>
    <w:rsid w:val="00694B63"/>
    <w:rsid w:val="00694C82"/>
    <w:rsid w:val="00694CEB"/>
    <w:rsid w:val="00694E0F"/>
    <w:rsid w:val="00694EDC"/>
    <w:rsid w:val="006952F5"/>
    <w:rsid w:val="00695A92"/>
    <w:rsid w:val="00695C02"/>
    <w:rsid w:val="00695D43"/>
    <w:rsid w:val="00696073"/>
    <w:rsid w:val="006961FA"/>
    <w:rsid w:val="0069640E"/>
    <w:rsid w:val="0069689F"/>
    <w:rsid w:val="006969A8"/>
    <w:rsid w:val="00696ECB"/>
    <w:rsid w:val="0069730F"/>
    <w:rsid w:val="00697EBC"/>
    <w:rsid w:val="006A010C"/>
    <w:rsid w:val="006A08EB"/>
    <w:rsid w:val="006A094F"/>
    <w:rsid w:val="006A0C95"/>
    <w:rsid w:val="006A0DCF"/>
    <w:rsid w:val="006A0EDD"/>
    <w:rsid w:val="006A1601"/>
    <w:rsid w:val="006A17F7"/>
    <w:rsid w:val="006A1845"/>
    <w:rsid w:val="006A1938"/>
    <w:rsid w:val="006A208F"/>
    <w:rsid w:val="006A285B"/>
    <w:rsid w:val="006A2AE1"/>
    <w:rsid w:val="006A3466"/>
    <w:rsid w:val="006A3A10"/>
    <w:rsid w:val="006A3AC0"/>
    <w:rsid w:val="006A3D5B"/>
    <w:rsid w:val="006A41A7"/>
    <w:rsid w:val="006A4285"/>
    <w:rsid w:val="006A4B0D"/>
    <w:rsid w:val="006A4ECC"/>
    <w:rsid w:val="006A4F41"/>
    <w:rsid w:val="006A5414"/>
    <w:rsid w:val="006A5467"/>
    <w:rsid w:val="006A587D"/>
    <w:rsid w:val="006A5A9D"/>
    <w:rsid w:val="006A5E0A"/>
    <w:rsid w:val="006A60A6"/>
    <w:rsid w:val="006A6AB8"/>
    <w:rsid w:val="006A6ABE"/>
    <w:rsid w:val="006A7551"/>
    <w:rsid w:val="006A7E56"/>
    <w:rsid w:val="006B022D"/>
    <w:rsid w:val="006B04E2"/>
    <w:rsid w:val="006B04F7"/>
    <w:rsid w:val="006B0676"/>
    <w:rsid w:val="006B0942"/>
    <w:rsid w:val="006B0C9B"/>
    <w:rsid w:val="006B0E64"/>
    <w:rsid w:val="006B0FE4"/>
    <w:rsid w:val="006B1043"/>
    <w:rsid w:val="006B1113"/>
    <w:rsid w:val="006B113F"/>
    <w:rsid w:val="006B1C28"/>
    <w:rsid w:val="006B1C45"/>
    <w:rsid w:val="006B1CC5"/>
    <w:rsid w:val="006B1D27"/>
    <w:rsid w:val="006B1DF4"/>
    <w:rsid w:val="006B2106"/>
    <w:rsid w:val="006B21DB"/>
    <w:rsid w:val="006B223B"/>
    <w:rsid w:val="006B27B6"/>
    <w:rsid w:val="006B2A48"/>
    <w:rsid w:val="006B2AE9"/>
    <w:rsid w:val="006B2D82"/>
    <w:rsid w:val="006B2E66"/>
    <w:rsid w:val="006B318C"/>
    <w:rsid w:val="006B346D"/>
    <w:rsid w:val="006B3471"/>
    <w:rsid w:val="006B3AE9"/>
    <w:rsid w:val="006B3B5D"/>
    <w:rsid w:val="006B3EC1"/>
    <w:rsid w:val="006B3FD1"/>
    <w:rsid w:val="006B4465"/>
    <w:rsid w:val="006B4625"/>
    <w:rsid w:val="006B4D43"/>
    <w:rsid w:val="006B52EB"/>
    <w:rsid w:val="006B54CA"/>
    <w:rsid w:val="006B5884"/>
    <w:rsid w:val="006B5B4E"/>
    <w:rsid w:val="006B5E23"/>
    <w:rsid w:val="006B5F71"/>
    <w:rsid w:val="006B661F"/>
    <w:rsid w:val="006B66A2"/>
    <w:rsid w:val="006B66E0"/>
    <w:rsid w:val="006B6F59"/>
    <w:rsid w:val="006B71B0"/>
    <w:rsid w:val="006B7D15"/>
    <w:rsid w:val="006B7E91"/>
    <w:rsid w:val="006B7FED"/>
    <w:rsid w:val="006C0189"/>
    <w:rsid w:val="006C05A6"/>
    <w:rsid w:val="006C0788"/>
    <w:rsid w:val="006C0A0E"/>
    <w:rsid w:val="006C0B06"/>
    <w:rsid w:val="006C0CAA"/>
    <w:rsid w:val="006C175C"/>
    <w:rsid w:val="006C2174"/>
    <w:rsid w:val="006C2233"/>
    <w:rsid w:val="006C2474"/>
    <w:rsid w:val="006C24E5"/>
    <w:rsid w:val="006C26DF"/>
    <w:rsid w:val="006C29BF"/>
    <w:rsid w:val="006C2B5B"/>
    <w:rsid w:val="006C2C71"/>
    <w:rsid w:val="006C2C97"/>
    <w:rsid w:val="006C2D94"/>
    <w:rsid w:val="006C39F3"/>
    <w:rsid w:val="006C3A03"/>
    <w:rsid w:val="006C3E62"/>
    <w:rsid w:val="006C3EFC"/>
    <w:rsid w:val="006C3FB5"/>
    <w:rsid w:val="006C41C6"/>
    <w:rsid w:val="006C440D"/>
    <w:rsid w:val="006C4737"/>
    <w:rsid w:val="006C4A12"/>
    <w:rsid w:val="006C5438"/>
    <w:rsid w:val="006C5478"/>
    <w:rsid w:val="006C5C7A"/>
    <w:rsid w:val="006C5E04"/>
    <w:rsid w:val="006C60B1"/>
    <w:rsid w:val="006C60B5"/>
    <w:rsid w:val="006C652C"/>
    <w:rsid w:val="006C683F"/>
    <w:rsid w:val="006C6C5D"/>
    <w:rsid w:val="006C6EB4"/>
    <w:rsid w:val="006C728A"/>
    <w:rsid w:val="006C7667"/>
    <w:rsid w:val="006C7B34"/>
    <w:rsid w:val="006D0286"/>
    <w:rsid w:val="006D058C"/>
    <w:rsid w:val="006D0828"/>
    <w:rsid w:val="006D0B64"/>
    <w:rsid w:val="006D0C6D"/>
    <w:rsid w:val="006D0F8F"/>
    <w:rsid w:val="006D0F9C"/>
    <w:rsid w:val="006D1062"/>
    <w:rsid w:val="006D13BA"/>
    <w:rsid w:val="006D199F"/>
    <w:rsid w:val="006D2583"/>
    <w:rsid w:val="006D2644"/>
    <w:rsid w:val="006D2716"/>
    <w:rsid w:val="006D2962"/>
    <w:rsid w:val="006D2989"/>
    <w:rsid w:val="006D2AEF"/>
    <w:rsid w:val="006D3176"/>
    <w:rsid w:val="006D329E"/>
    <w:rsid w:val="006D3593"/>
    <w:rsid w:val="006D3E26"/>
    <w:rsid w:val="006D4004"/>
    <w:rsid w:val="006D442B"/>
    <w:rsid w:val="006D4522"/>
    <w:rsid w:val="006D4598"/>
    <w:rsid w:val="006D45D3"/>
    <w:rsid w:val="006D4C23"/>
    <w:rsid w:val="006D4EF1"/>
    <w:rsid w:val="006D509D"/>
    <w:rsid w:val="006D52CC"/>
    <w:rsid w:val="006D5653"/>
    <w:rsid w:val="006D5C91"/>
    <w:rsid w:val="006D6099"/>
    <w:rsid w:val="006D60CB"/>
    <w:rsid w:val="006D639A"/>
    <w:rsid w:val="006D6DA1"/>
    <w:rsid w:val="006D7227"/>
    <w:rsid w:val="006D7460"/>
    <w:rsid w:val="006D7483"/>
    <w:rsid w:val="006D7A48"/>
    <w:rsid w:val="006D7BF9"/>
    <w:rsid w:val="006D7BFE"/>
    <w:rsid w:val="006E05D7"/>
    <w:rsid w:val="006E0A76"/>
    <w:rsid w:val="006E0B0D"/>
    <w:rsid w:val="006E0DF6"/>
    <w:rsid w:val="006E10F9"/>
    <w:rsid w:val="006E1439"/>
    <w:rsid w:val="006E181F"/>
    <w:rsid w:val="006E186F"/>
    <w:rsid w:val="006E1C84"/>
    <w:rsid w:val="006E1F5D"/>
    <w:rsid w:val="006E23A2"/>
    <w:rsid w:val="006E255A"/>
    <w:rsid w:val="006E28CD"/>
    <w:rsid w:val="006E2A1A"/>
    <w:rsid w:val="006E2BCA"/>
    <w:rsid w:val="006E2F97"/>
    <w:rsid w:val="006E33F3"/>
    <w:rsid w:val="006E3A2F"/>
    <w:rsid w:val="006E3DA2"/>
    <w:rsid w:val="006E4220"/>
    <w:rsid w:val="006E5C44"/>
    <w:rsid w:val="006E5E1F"/>
    <w:rsid w:val="006E6AF4"/>
    <w:rsid w:val="006E6F30"/>
    <w:rsid w:val="006E7690"/>
    <w:rsid w:val="006E7B7A"/>
    <w:rsid w:val="006E7FD7"/>
    <w:rsid w:val="006F0364"/>
    <w:rsid w:val="006F0406"/>
    <w:rsid w:val="006F041B"/>
    <w:rsid w:val="006F09A4"/>
    <w:rsid w:val="006F0F65"/>
    <w:rsid w:val="006F1451"/>
    <w:rsid w:val="006F17BE"/>
    <w:rsid w:val="006F1CCA"/>
    <w:rsid w:val="006F201B"/>
    <w:rsid w:val="006F2715"/>
    <w:rsid w:val="006F2A81"/>
    <w:rsid w:val="006F2CB2"/>
    <w:rsid w:val="006F2E46"/>
    <w:rsid w:val="006F3124"/>
    <w:rsid w:val="006F351C"/>
    <w:rsid w:val="006F3961"/>
    <w:rsid w:val="006F39C1"/>
    <w:rsid w:val="006F3D1F"/>
    <w:rsid w:val="006F3D32"/>
    <w:rsid w:val="006F444C"/>
    <w:rsid w:val="006F46A5"/>
    <w:rsid w:val="006F4725"/>
    <w:rsid w:val="006F4CFD"/>
    <w:rsid w:val="006F4EE5"/>
    <w:rsid w:val="006F4FC7"/>
    <w:rsid w:val="006F509F"/>
    <w:rsid w:val="006F56E9"/>
    <w:rsid w:val="006F5D6A"/>
    <w:rsid w:val="006F606E"/>
    <w:rsid w:val="006F60EA"/>
    <w:rsid w:val="006F6AE6"/>
    <w:rsid w:val="006F6B9B"/>
    <w:rsid w:val="006F6E7E"/>
    <w:rsid w:val="006F6F1C"/>
    <w:rsid w:val="006F77C5"/>
    <w:rsid w:val="006F7D9A"/>
    <w:rsid w:val="0070002A"/>
    <w:rsid w:val="007003DB"/>
    <w:rsid w:val="0070070F"/>
    <w:rsid w:val="00700B49"/>
    <w:rsid w:val="00700BC7"/>
    <w:rsid w:val="00700FDB"/>
    <w:rsid w:val="00701141"/>
    <w:rsid w:val="00701700"/>
    <w:rsid w:val="007020A1"/>
    <w:rsid w:val="00702601"/>
    <w:rsid w:val="00702616"/>
    <w:rsid w:val="007027F5"/>
    <w:rsid w:val="00702C11"/>
    <w:rsid w:val="00702EEC"/>
    <w:rsid w:val="007033A7"/>
    <w:rsid w:val="0070430E"/>
    <w:rsid w:val="00704632"/>
    <w:rsid w:val="00704B6B"/>
    <w:rsid w:val="00704C27"/>
    <w:rsid w:val="00705180"/>
    <w:rsid w:val="0070537D"/>
    <w:rsid w:val="007055F2"/>
    <w:rsid w:val="007060EE"/>
    <w:rsid w:val="00706958"/>
    <w:rsid w:val="00706AD5"/>
    <w:rsid w:val="007072F6"/>
    <w:rsid w:val="00707704"/>
    <w:rsid w:val="00707BBE"/>
    <w:rsid w:val="0071033D"/>
    <w:rsid w:val="00711102"/>
    <w:rsid w:val="007112C2"/>
    <w:rsid w:val="007113D5"/>
    <w:rsid w:val="007121F9"/>
    <w:rsid w:val="007124BB"/>
    <w:rsid w:val="00712728"/>
    <w:rsid w:val="00712A05"/>
    <w:rsid w:val="00712BA1"/>
    <w:rsid w:val="0071346A"/>
    <w:rsid w:val="007141DD"/>
    <w:rsid w:val="00714786"/>
    <w:rsid w:val="00714D8C"/>
    <w:rsid w:val="00715341"/>
    <w:rsid w:val="0071543D"/>
    <w:rsid w:val="00715463"/>
    <w:rsid w:val="00715A17"/>
    <w:rsid w:val="00715C40"/>
    <w:rsid w:val="00715E52"/>
    <w:rsid w:val="00715F00"/>
    <w:rsid w:val="00716002"/>
    <w:rsid w:val="0071647A"/>
    <w:rsid w:val="007166BA"/>
    <w:rsid w:val="0071681B"/>
    <w:rsid w:val="0071691D"/>
    <w:rsid w:val="0071699A"/>
    <w:rsid w:val="00716D2A"/>
    <w:rsid w:val="00716D39"/>
    <w:rsid w:val="00717120"/>
    <w:rsid w:val="00717396"/>
    <w:rsid w:val="007174C1"/>
    <w:rsid w:val="007178CD"/>
    <w:rsid w:val="0071797D"/>
    <w:rsid w:val="0071798E"/>
    <w:rsid w:val="00717F72"/>
    <w:rsid w:val="0072026E"/>
    <w:rsid w:val="00720296"/>
    <w:rsid w:val="00720355"/>
    <w:rsid w:val="0072062D"/>
    <w:rsid w:val="007206C0"/>
    <w:rsid w:val="00720B42"/>
    <w:rsid w:val="00720F7F"/>
    <w:rsid w:val="00721100"/>
    <w:rsid w:val="007213AF"/>
    <w:rsid w:val="00721527"/>
    <w:rsid w:val="00721668"/>
    <w:rsid w:val="007217FE"/>
    <w:rsid w:val="00721B9C"/>
    <w:rsid w:val="007228B0"/>
    <w:rsid w:val="007229DD"/>
    <w:rsid w:val="00722EF1"/>
    <w:rsid w:val="0072314E"/>
    <w:rsid w:val="00723BBB"/>
    <w:rsid w:val="007241EB"/>
    <w:rsid w:val="00724831"/>
    <w:rsid w:val="00724D18"/>
    <w:rsid w:val="00724EA0"/>
    <w:rsid w:val="007256AE"/>
    <w:rsid w:val="00725BD3"/>
    <w:rsid w:val="00725C65"/>
    <w:rsid w:val="00725CA8"/>
    <w:rsid w:val="00726605"/>
    <w:rsid w:val="007271E8"/>
    <w:rsid w:val="0072737B"/>
    <w:rsid w:val="00727697"/>
    <w:rsid w:val="007276DB"/>
    <w:rsid w:val="007277A6"/>
    <w:rsid w:val="00727831"/>
    <w:rsid w:val="007308B7"/>
    <w:rsid w:val="00730A8C"/>
    <w:rsid w:val="00730BA9"/>
    <w:rsid w:val="00731465"/>
    <w:rsid w:val="00731769"/>
    <w:rsid w:val="00732AA2"/>
    <w:rsid w:val="00732C31"/>
    <w:rsid w:val="00732DEE"/>
    <w:rsid w:val="00732E52"/>
    <w:rsid w:val="00732F3C"/>
    <w:rsid w:val="0073355B"/>
    <w:rsid w:val="00733560"/>
    <w:rsid w:val="00733720"/>
    <w:rsid w:val="00733875"/>
    <w:rsid w:val="00733E1B"/>
    <w:rsid w:val="00733F16"/>
    <w:rsid w:val="00734115"/>
    <w:rsid w:val="007342A9"/>
    <w:rsid w:val="0073454F"/>
    <w:rsid w:val="00734886"/>
    <w:rsid w:val="00734A1A"/>
    <w:rsid w:val="00734C51"/>
    <w:rsid w:val="00734F89"/>
    <w:rsid w:val="00735086"/>
    <w:rsid w:val="007350C7"/>
    <w:rsid w:val="007355CE"/>
    <w:rsid w:val="0073564B"/>
    <w:rsid w:val="007356D4"/>
    <w:rsid w:val="00735FB5"/>
    <w:rsid w:val="00736961"/>
    <w:rsid w:val="00736AE8"/>
    <w:rsid w:val="00736B83"/>
    <w:rsid w:val="00736CD3"/>
    <w:rsid w:val="00736D2D"/>
    <w:rsid w:val="00736F5D"/>
    <w:rsid w:val="007374D0"/>
    <w:rsid w:val="00737953"/>
    <w:rsid w:val="0074005A"/>
    <w:rsid w:val="0074043A"/>
    <w:rsid w:val="00740EB7"/>
    <w:rsid w:val="00741051"/>
    <w:rsid w:val="00741097"/>
    <w:rsid w:val="007415CD"/>
    <w:rsid w:val="0074186A"/>
    <w:rsid w:val="00741B23"/>
    <w:rsid w:val="00741B65"/>
    <w:rsid w:val="00742489"/>
    <w:rsid w:val="00742768"/>
    <w:rsid w:val="0074295A"/>
    <w:rsid w:val="00742A35"/>
    <w:rsid w:val="00742AF3"/>
    <w:rsid w:val="00742E0F"/>
    <w:rsid w:val="00743304"/>
    <w:rsid w:val="007433B5"/>
    <w:rsid w:val="00743449"/>
    <w:rsid w:val="0074364E"/>
    <w:rsid w:val="0074370E"/>
    <w:rsid w:val="0074379E"/>
    <w:rsid w:val="00743E02"/>
    <w:rsid w:val="00744254"/>
    <w:rsid w:val="0074453E"/>
    <w:rsid w:val="00744804"/>
    <w:rsid w:val="007449E6"/>
    <w:rsid w:val="00744A69"/>
    <w:rsid w:val="00744CFB"/>
    <w:rsid w:val="00744FCA"/>
    <w:rsid w:val="00745334"/>
    <w:rsid w:val="007454E9"/>
    <w:rsid w:val="00745707"/>
    <w:rsid w:val="00745A37"/>
    <w:rsid w:val="00745A61"/>
    <w:rsid w:val="00745D00"/>
    <w:rsid w:val="00745E1B"/>
    <w:rsid w:val="00745E50"/>
    <w:rsid w:val="0074609C"/>
    <w:rsid w:val="00746268"/>
    <w:rsid w:val="00746765"/>
    <w:rsid w:val="00746D74"/>
    <w:rsid w:val="007470B8"/>
    <w:rsid w:val="007472F1"/>
    <w:rsid w:val="00747533"/>
    <w:rsid w:val="00747A0A"/>
    <w:rsid w:val="00747E77"/>
    <w:rsid w:val="00750300"/>
    <w:rsid w:val="0075033C"/>
    <w:rsid w:val="007505B0"/>
    <w:rsid w:val="007508E3"/>
    <w:rsid w:val="007509AA"/>
    <w:rsid w:val="00750F23"/>
    <w:rsid w:val="00750F69"/>
    <w:rsid w:val="00751719"/>
    <w:rsid w:val="0075189C"/>
    <w:rsid w:val="0075223D"/>
    <w:rsid w:val="00752519"/>
    <w:rsid w:val="007526F5"/>
    <w:rsid w:val="00752D32"/>
    <w:rsid w:val="00752FB0"/>
    <w:rsid w:val="007543FA"/>
    <w:rsid w:val="007545E8"/>
    <w:rsid w:val="00754E98"/>
    <w:rsid w:val="00755325"/>
    <w:rsid w:val="0075570F"/>
    <w:rsid w:val="00755D0B"/>
    <w:rsid w:val="00755FA2"/>
    <w:rsid w:val="0075622B"/>
    <w:rsid w:val="0075636F"/>
    <w:rsid w:val="007567CB"/>
    <w:rsid w:val="00757016"/>
    <w:rsid w:val="007571C9"/>
    <w:rsid w:val="00757AB7"/>
    <w:rsid w:val="00760465"/>
    <w:rsid w:val="00760E40"/>
    <w:rsid w:val="007611EE"/>
    <w:rsid w:val="00761271"/>
    <w:rsid w:val="0076135E"/>
    <w:rsid w:val="007615C1"/>
    <w:rsid w:val="00761BAD"/>
    <w:rsid w:val="00761DAF"/>
    <w:rsid w:val="00761E58"/>
    <w:rsid w:val="007620B1"/>
    <w:rsid w:val="0076268E"/>
    <w:rsid w:val="00763024"/>
    <w:rsid w:val="00763A2D"/>
    <w:rsid w:val="00763E5B"/>
    <w:rsid w:val="007648CF"/>
    <w:rsid w:val="00764A43"/>
    <w:rsid w:val="00764ADB"/>
    <w:rsid w:val="00764E86"/>
    <w:rsid w:val="007652BD"/>
    <w:rsid w:val="00765AF6"/>
    <w:rsid w:val="0076657E"/>
    <w:rsid w:val="0076680E"/>
    <w:rsid w:val="00766C6C"/>
    <w:rsid w:val="007670CE"/>
    <w:rsid w:val="00767500"/>
    <w:rsid w:val="00767F7F"/>
    <w:rsid w:val="00770411"/>
    <w:rsid w:val="00770516"/>
    <w:rsid w:val="0077128C"/>
    <w:rsid w:val="007712CE"/>
    <w:rsid w:val="00771333"/>
    <w:rsid w:val="0077162F"/>
    <w:rsid w:val="00771C8D"/>
    <w:rsid w:val="00771CCE"/>
    <w:rsid w:val="007722C8"/>
    <w:rsid w:val="007722E2"/>
    <w:rsid w:val="007725AD"/>
    <w:rsid w:val="007728C4"/>
    <w:rsid w:val="00772CB2"/>
    <w:rsid w:val="00772E50"/>
    <w:rsid w:val="0077300D"/>
    <w:rsid w:val="00773060"/>
    <w:rsid w:val="007734E8"/>
    <w:rsid w:val="0077365C"/>
    <w:rsid w:val="00773745"/>
    <w:rsid w:val="00773ED5"/>
    <w:rsid w:val="007744CE"/>
    <w:rsid w:val="00774E10"/>
    <w:rsid w:val="00774F6D"/>
    <w:rsid w:val="007752D4"/>
    <w:rsid w:val="007753CC"/>
    <w:rsid w:val="007754BB"/>
    <w:rsid w:val="007755A0"/>
    <w:rsid w:val="00775742"/>
    <w:rsid w:val="00775D77"/>
    <w:rsid w:val="00776825"/>
    <w:rsid w:val="00776875"/>
    <w:rsid w:val="007770C9"/>
    <w:rsid w:val="00777F35"/>
    <w:rsid w:val="00780077"/>
    <w:rsid w:val="00780419"/>
    <w:rsid w:val="007805F2"/>
    <w:rsid w:val="007808AC"/>
    <w:rsid w:val="00780BC6"/>
    <w:rsid w:val="00780DAB"/>
    <w:rsid w:val="00781E4F"/>
    <w:rsid w:val="007820EB"/>
    <w:rsid w:val="007825F9"/>
    <w:rsid w:val="007825FC"/>
    <w:rsid w:val="00782B58"/>
    <w:rsid w:val="0078309E"/>
    <w:rsid w:val="00783676"/>
    <w:rsid w:val="0078382E"/>
    <w:rsid w:val="00783B09"/>
    <w:rsid w:val="00784C64"/>
    <w:rsid w:val="00784FF2"/>
    <w:rsid w:val="00785082"/>
    <w:rsid w:val="007857FB"/>
    <w:rsid w:val="00785806"/>
    <w:rsid w:val="00785A39"/>
    <w:rsid w:val="00786128"/>
    <w:rsid w:val="0078623A"/>
    <w:rsid w:val="00786D12"/>
    <w:rsid w:val="00787413"/>
    <w:rsid w:val="007876E3"/>
    <w:rsid w:val="007877B8"/>
    <w:rsid w:val="007877CE"/>
    <w:rsid w:val="00787D3A"/>
    <w:rsid w:val="00787D55"/>
    <w:rsid w:val="00787E7B"/>
    <w:rsid w:val="00787EC8"/>
    <w:rsid w:val="007900AF"/>
    <w:rsid w:val="00790269"/>
    <w:rsid w:val="007905EE"/>
    <w:rsid w:val="0079095B"/>
    <w:rsid w:val="00790AC0"/>
    <w:rsid w:val="00790B29"/>
    <w:rsid w:val="00790CE6"/>
    <w:rsid w:val="00790F9C"/>
    <w:rsid w:val="00790FB5"/>
    <w:rsid w:val="00791264"/>
    <w:rsid w:val="00791738"/>
    <w:rsid w:val="00791C0A"/>
    <w:rsid w:val="00791CD5"/>
    <w:rsid w:val="00792351"/>
    <w:rsid w:val="00792C1A"/>
    <w:rsid w:val="00792D68"/>
    <w:rsid w:val="00793011"/>
    <w:rsid w:val="0079352D"/>
    <w:rsid w:val="007936F2"/>
    <w:rsid w:val="00793A34"/>
    <w:rsid w:val="00793BD1"/>
    <w:rsid w:val="00793E24"/>
    <w:rsid w:val="00793E99"/>
    <w:rsid w:val="00793ECE"/>
    <w:rsid w:val="00794221"/>
    <w:rsid w:val="00794226"/>
    <w:rsid w:val="007942AE"/>
    <w:rsid w:val="00795357"/>
    <w:rsid w:val="00795546"/>
    <w:rsid w:val="00795C0D"/>
    <w:rsid w:val="0079612D"/>
    <w:rsid w:val="007964EC"/>
    <w:rsid w:val="00796E08"/>
    <w:rsid w:val="00796E96"/>
    <w:rsid w:val="00797141"/>
    <w:rsid w:val="00797342"/>
    <w:rsid w:val="0079745C"/>
    <w:rsid w:val="00797913"/>
    <w:rsid w:val="007979B0"/>
    <w:rsid w:val="00797AF1"/>
    <w:rsid w:val="00797DC4"/>
    <w:rsid w:val="007A0276"/>
    <w:rsid w:val="007A048C"/>
    <w:rsid w:val="007A08A0"/>
    <w:rsid w:val="007A0EB8"/>
    <w:rsid w:val="007A0FE5"/>
    <w:rsid w:val="007A1291"/>
    <w:rsid w:val="007A1707"/>
    <w:rsid w:val="007A18FF"/>
    <w:rsid w:val="007A1EF6"/>
    <w:rsid w:val="007A216D"/>
    <w:rsid w:val="007A232A"/>
    <w:rsid w:val="007A264D"/>
    <w:rsid w:val="007A4583"/>
    <w:rsid w:val="007A4CC0"/>
    <w:rsid w:val="007A56CB"/>
    <w:rsid w:val="007A5AA0"/>
    <w:rsid w:val="007A5D5F"/>
    <w:rsid w:val="007A5FC2"/>
    <w:rsid w:val="007A6236"/>
    <w:rsid w:val="007A7441"/>
    <w:rsid w:val="007B0718"/>
    <w:rsid w:val="007B07F7"/>
    <w:rsid w:val="007B0A8A"/>
    <w:rsid w:val="007B0AA6"/>
    <w:rsid w:val="007B0BF7"/>
    <w:rsid w:val="007B0BFC"/>
    <w:rsid w:val="007B0D3A"/>
    <w:rsid w:val="007B0DB2"/>
    <w:rsid w:val="007B105C"/>
    <w:rsid w:val="007B1583"/>
    <w:rsid w:val="007B19DB"/>
    <w:rsid w:val="007B1D72"/>
    <w:rsid w:val="007B2011"/>
    <w:rsid w:val="007B2170"/>
    <w:rsid w:val="007B2794"/>
    <w:rsid w:val="007B33B8"/>
    <w:rsid w:val="007B355A"/>
    <w:rsid w:val="007B35C2"/>
    <w:rsid w:val="007B42E6"/>
    <w:rsid w:val="007B44EB"/>
    <w:rsid w:val="007B4AB4"/>
    <w:rsid w:val="007B5436"/>
    <w:rsid w:val="007B54E6"/>
    <w:rsid w:val="007B5525"/>
    <w:rsid w:val="007B56F8"/>
    <w:rsid w:val="007B58DC"/>
    <w:rsid w:val="007B5995"/>
    <w:rsid w:val="007B59F9"/>
    <w:rsid w:val="007B5B2B"/>
    <w:rsid w:val="007B5BA7"/>
    <w:rsid w:val="007B5C8F"/>
    <w:rsid w:val="007B62A3"/>
    <w:rsid w:val="007B642F"/>
    <w:rsid w:val="007B6438"/>
    <w:rsid w:val="007B6704"/>
    <w:rsid w:val="007B6898"/>
    <w:rsid w:val="007B6FEA"/>
    <w:rsid w:val="007B7829"/>
    <w:rsid w:val="007B7AFE"/>
    <w:rsid w:val="007B7DB9"/>
    <w:rsid w:val="007B7E06"/>
    <w:rsid w:val="007C00F4"/>
    <w:rsid w:val="007C0568"/>
    <w:rsid w:val="007C088D"/>
    <w:rsid w:val="007C0A28"/>
    <w:rsid w:val="007C134F"/>
    <w:rsid w:val="007C1D2C"/>
    <w:rsid w:val="007C1F10"/>
    <w:rsid w:val="007C238E"/>
    <w:rsid w:val="007C2445"/>
    <w:rsid w:val="007C262E"/>
    <w:rsid w:val="007C3452"/>
    <w:rsid w:val="007C399F"/>
    <w:rsid w:val="007C3BC4"/>
    <w:rsid w:val="007C3EA8"/>
    <w:rsid w:val="007C40A5"/>
    <w:rsid w:val="007C43F4"/>
    <w:rsid w:val="007C450B"/>
    <w:rsid w:val="007C45BC"/>
    <w:rsid w:val="007C48F4"/>
    <w:rsid w:val="007C4C6F"/>
    <w:rsid w:val="007C5084"/>
    <w:rsid w:val="007C508E"/>
    <w:rsid w:val="007C54BD"/>
    <w:rsid w:val="007C5A2F"/>
    <w:rsid w:val="007C62F8"/>
    <w:rsid w:val="007C657F"/>
    <w:rsid w:val="007C6680"/>
    <w:rsid w:val="007C6747"/>
    <w:rsid w:val="007C6BD1"/>
    <w:rsid w:val="007C6CC4"/>
    <w:rsid w:val="007C70F4"/>
    <w:rsid w:val="007C71BF"/>
    <w:rsid w:val="007C7304"/>
    <w:rsid w:val="007C7307"/>
    <w:rsid w:val="007C78CC"/>
    <w:rsid w:val="007D0075"/>
    <w:rsid w:val="007D123E"/>
    <w:rsid w:val="007D14ED"/>
    <w:rsid w:val="007D16EB"/>
    <w:rsid w:val="007D1C02"/>
    <w:rsid w:val="007D1DD2"/>
    <w:rsid w:val="007D2245"/>
    <w:rsid w:val="007D26A0"/>
    <w:rsid w:val="007D27D6"/>
    <w:rsid w:val="007D299B"/>
    <w:rsid w:val="007D2D02"/>
    <w:rsid w:val="007D313D"/>
    <w:rsid w:val="007D325C"/>
    <w:rsid w:val="007D3524"/>
    <w:rsid w:val="007D423C"/>
    <w:rsid w:val="007D4C54"/>
    <w:rsid w:val="007D4C6F"/>
    <w:rsid w:val="007D4EA6"/>
    <w:rsid w:val="007D5890"/>
    <w:rsid w:val="007D6025"/>
    <w:rsid w:val="007D6205"/>
    <w:rsid w:val="007D71F3"/>
    <w:rsid w:val="007D7CF2"/>
    <w:rsid w:val="007E0066"/>
    <w:rsid w:val="007E0D6A"/>
    <w:rsid w:val="007E13CC"/>
    <w:rsid w:val="007E17F6"/>
    <w:rsid w:val="007E1C9B"/>
    <w:rsid w:val="007E20A0"/>
    <w:rsid w:val="007E220E"/>
    <w:rsid w:val="007E23A7"/>
    <w:rsid w:val="007E2828"/>
    <w:rsid w:val="007E292D"/>
    <w:rsid w:val="007E2DFF"/>
    <w:rsid w:val="007E2FBA"/>
    <w:rsid w:val="007E30D6"/>
    <w:rsid w:val="007E375B"/>
    <w:rsid w:val="007E37D0"/>
    <w:rsid w:val="007E39EB"/>
    <w:rsid w:val="007E3BAF"/>
    <w:rsid w:val="007E3D20"/>
    <w:rsid w:val="007E44BA"/>
    <w:rsid w:val="007E44BD"/>
    <w:rsid w:val="007E4978"/>
    <w:rsid w:val="007E49FE"/>
    <w:rsid w:val="007E4DD3"/>
    <w:rsid w:val="007E4F49"/>
    <w:rsid w:val="007E59A3"/>
    <w:rsid w:val="007E5AFA"/>
    <w:rsid w:val="007E6114"/>
    <w:rsid w:val="007E61CA"/>
    <w:rsid w:val="007E66E6"/>
    <w:rsid w:val="007E6873"/>
    <w:rsid w:val="007E6996"/>
    <w:rsid w:val="007E6B7F"/>
    <w:rsid w:val="007E6E6D"/>
    <w:rsid w:val="007E73B7"/>
    <w:rsid w:val="007E73FA"/>
    <w:rsid w:val="007E7898"/>
    <w:rsid w:val="007E7B06"/>
    <w:rsid w:val="007F00D3"/>
    <w:rsid w:val="007F0175"/>
    <w:rsid w:val="007F042B"/>
    <w:rsid w:val="007F0609"/>
    <w:rsid w:val="007F0F76"/>
    <w:rsid w:val="007F13AB"/>
    <w:rsid w:val="007F16C6"/>
    <w:rsid w:val="007F1CF4"/>
    <w:rsid w:val="007F1D57"/>
    <w:rsid w:val="007F1DB8"/>
    <w:rsid w:val="007F2188"/>
    <w:rsid w:val="007F293F"/>
    <w:rsid w:val="007F33E0"/>
    <w:rsid w:val="007F33E9"/>
    <w:rsid w:val="007F38F5"/>
    <w:rsid w:val="007F3AAF"/>
    <w:rsid w:val="007F3AD5"/>
    <w:rsid w:val="007F3E2D"/>
    <w:rsid w:val="007F3EC8"/>
    <w:rsid w:val="007F4966"/>
    <w:rsid w:val="007F498A"/>
    <w:rsid w:val="007F4EE2"/>
    <w:rsid w:val="007F5312"/>
    <w:rsid w:val="007F54E1"/>
    <w:rsid w:val="007F5CEB"/>
    <w:rsid w:val="007F64CE"/>
    <w:rsid w:val="007F6541"/>
    <w:rsid w:val="007F6A4D"/>
    <w:rsid w:val="007F6E49"/>
    <w:rsid w:val="007F7B35"/>
    <w:rsid w:val="007F7F2D"/>
    <w:rsid w:val="00800288"/>
    <w:rsid w:val="00801858"/>
    <w:rsid w:val="00801C18"/>
    <w:rsid w:val="00801EBE"/>
    <w:rsid w:val="00801EFF"/>
    <w:rsid w:val="00802472"/>
    <w:rsid w:val="00802476"/>
    <w:rsid w:val="00802C4F"/>
    <w:rsid w:val="008033FE"/>
    <w:rsid w:val="008043EC"/>
    <w:rsid w:val="008045E4"/>
    <w:rsid w:val="008048DC"/>
    <w:rsid w:val="008048FE"/>
    <w:rsid w:val="0080498B"/>
    <w:rsid w:val="00804F49"/>
    <w:rsid w:val="0080525C"/>
    <w:rsid w:val="008052E2"/>
    <w:rsid w:val="00806127"/>
    <w:rsid w:val="008062A1"/>
    <w:rsid w:val="00806918"/>
    <w:rsid w:val="00806B04"/>
    <w:rsid w:val="00806B63"/>
    <w:rsid w:val="00807D4C"/>
    <w:rsid w:val="00810086"/>
    <w:rsid w:val="0081016A"/>
    <w:rsid w:val="0081018F"/>
    <w:rsid w:val="008108DD"/>
    <w:rsid w:val="00810AED"/>
    <w:rsid w:val="00810F71"/>
    <w:rsid w:val="00811737"/>
    <w:rsid w:val="00811C3F"/>
    <w:rsid w:val="00811DB7"/>
    <w:rsid w:val="00812201"/>
    <w:rsid w:val="0081260F"/>
    <w:rsid w:val="008132FB"/>
    <w:rsid w:val="00813554"/>
    <w:rsid w:val="008136F3"/>
    <w:rsid w:val="00813762"/>
    <w:rsid w:val="00813E15"/>
    <w:rsid w:val="00814B3E"/>
    <w:rsid w:val="00814CE9"/>
    <w:rsid w:val="00815858"/>
    <w:rsid w:val="00815B7B"/>
    <w:rsid w:val="00815BB8"/>
    <w:rsid w:val="00815CAC"/>
    <w:rsid w:val="00815E26"/>
    <w:rsid w:val="00816489"/>
    <w:rsid w:val="008165F9"/>
    <w:rsid w:val="0081681C"/>
    <w:rsid w:val="00816E21"/>
    <w:rsid w:val="00820049"/>
    <w:rsid w:val="00820174"/>
    <w:rsid w:val="00820D42"/>
    <w:rsid w:val="00820F46"/>
    <w:rsid w:val="0082102F"/>
    <w:rsid w:val="00821640"/>
    <w:rsid w:val="008217CF"/>
    <w:rsid w:val="00821A5C"/>
    <w:rsid w:val="00821D2F"/>
    <w:rsid w:val="00821E4A"/>
    <w:rsid w:val="00822158"/>
    <w:rsid w:val="008222C0"/>
    <w:rsid w:val="00822527"/>
    <w:rsid w:val="00822991"/>
    <w:rsid w:val="00822C2F"/>
    <w:rsid w:val="00822C30"/>
    <w:rsid w:val="00822EAE"/>
    <w:rsid w:val="00822FDF"/>
    <w:rsid w:val="0082317A"/>
    <w:rsid w:val="00823477"/>
    <w:rsid w:val="00823579"/>
    <w:rsid w:val="008238A6"/>
    <w:rsid w:val="008239B5"/>
    <w:rsid w:val="00823DD1"/>
    <w:rsid w:val="00824819"/>
    <w:rsid w:val="00824BD9"/>
    <w:rsid w:val="00826018"/>
    <w:rsid w:val="0082634B"/>
    <w:rsid w:val="00826913"/>
    <w:rsid w:val="008269C4"/>
    <w:rsid w:val="00826E71"/>
    <w:rsid w:val="00826F96"/>
    <w:rsid w:val="00827AF6"/>
    <w:rsid w:val="00827D37"/>
    <w:rsid w:val="00827DC4"/>
    <w:rsid w:val="00827ECD"/>
    <w:rsid w:val="00827F83"/>
    <w:rsid w:val="00827FDC"/>
    <w:rsid w:val="00830312"/>
    <w:rsid w:val="008306A7"/>
    <w:rsid w:val="0083101B"/>
    <w:rsid w:val="0083141D"/>
    <w:rsid w:val="00831639"/>
    <w:rsid w:val="008319F4"/>
    <w:rsid w:val="00831A43"/>
    <w:rsid w:val="00831C9D"/>
    <w:rsid w:val="00831D6D"/>
    <w:rsid w:val="00832023"/>
    <w:rsid w:val="0083202D"/>
    <w:rsid w:val="00832C5B"/>
    <w:rsid w:val="0083333A"/>
    <w:rsid w:val="00833488"/>
    <w:rsid w:val="008336F9"/>
    <w:rsid w:val="00833A67"/>
    <w:rsid w:val="00834AA9"/>
    <w:rsid w:val="0083505C"/>
    <w:rsid w:val="0083517F"/>
    <w:rsid w:val="0083535B"/>
    <w:rsid w:val="0083565F"/>
    <w:rsid w:val="008356F0"/>
    <w:rsid w:val="008359E6"/>
    <w:rsid w:val="008360DD"/>
    <w:rsid w:val="00836611"/>
    <w:rsid w:val="00836980"/>
    <w:rsid w:val="00836D10"/>
    <w:rsid w:val="00836DFB"/>
    <w:rsid w:val="008374D7"/>
    <w:rsid w:val="008374F8"/>
    <w:rsid w:val="00837709"/>
    <w:rsid w:val="00837C19"/>
    <w:rsid w:val="008400BF"/>
    <w:rsid w:val="00840514"/>
    <w:rsid w:val="008409D0"/>
    <w:rsid w:val="00840B47"/>
    <w:rsid w:val="00840D4B"/>
    <w:rsid w:val="00841462"/>
    <w:rsid w:val="008414B6"/>
    <w:rsid w:val="00841B3F"/>
    <w:rsid w:val="008425B9"/>
    <w:rsid w:val="008429AF"/>
    <w:rsid w:val="00842F53"/>
    <w:rsid w:val="00843554"/>
    <w:rsid w:val="00843756"/>
    <w:rsid w:val="00843A59"/>
    <w:rsid w:val="00843DFC"/>
    <w:rsid w:val="00844061"/>
    <w:rsid w:val="00844161"/>
    <w:rsid w:val="008443A4"/>
    <w:rsid w:val="0084481A"/>
    <w:rsid w:val="00844FDB"/>
    <w:rsid w:val="00845532"/>
    <w:rsid w:val="008456FE"/>
    <w:rsid w:val="00845C0A"/>
    <w:rsid w:val="00845DFE"/>
    <w:rsid w:val="00846352"/>
    <w:rsid w:val="0084644A"/>
    <w:rsid w:val="00846758"/>
    <w:rsid w:val="0084692A"/>
    <w:rsid w:val="00846A33"/>
    <w:rsid w:val="00846AE3"/>
    <w:rsid w:val="00847333"/>
    <w:rsid w:val="00847EB6"/>
    <w:rsid w:val="00850B37"/>
    <w:rsid w:val="00850E0E"/>
    <w:rsid w:val="008512F4"/>
    <w:rsid w:val="00851A93"/>
    <w:rsid w:val="00851C7B"/>
    <w:rsid w:val="008534CB"/>
    <w:rsid w:val="00853CB7"/>
    <w:rsid w:val="00854016"/>
    <w:rsid w:val="00854315"/>
    <w:rsid w:val="00854622"/>
    <w:rsid w:val="0085470E"/>
    <w:rsid w:val="00854A60"/>
    <w:rsid w:val="00854E0A"/>
    <w:rsid w:val="00855448"/>
    <w:rsid w:val="008556A7"/>
    <w:rsid w:val="00855739"/>
    <w:rsid w:val="00855B84"/>
    <w:rsid w:val="00856268"/>
    <w:rsid w:val="00856409"/>
    <w:rsid w:val="0085669E"/>
    <w:rsid w:val="008568E5"/>
    <w:rsid w:val="00856B03"/>
    <w:rsid w:val="00856BCF"/>
    <w:rsid w:val="00856E1A"/>
    <w:rsid w:val="008570DB"/>
    <w:rsid w:val="0085757D"/>
    <w:rsid w:val="00857DBE"/>
    <w:rsid w:val="00860160"/>
    <w:rsid w:val="00860BE1"/>
    <w:rsid w:val="00861457"/>
    <w:rsid w:val="008614B6"/>
    <w:rsid w:val="00862528"/>
    <w:rsid w:val="0086252E"/>
    <w:rsid w:val="00862E3A"/>
    <w:rsid w:val="0086363F"/>
    <w:rsid w:val="00863B52"/>
    <w:rsid w:val="00863C9F"/>
    <w:rsid w:val="008644B4"/>
    <w:rsid w:val="008644FE"/>
    <w:rsid w:val="008646B5"/>
    <w:rsid w:val="008648A0"/>
    <w:rsid w:val="00864907"/>
    <w:rsid w:val="0086492B"/>
    <w:rsid w:val="00864BA7"/>
    <w:rsid w:val="00864BED"/>
    <w:rsid w:val="00864CB4"/>
    <w:rsid w:val="00865BE4"/>
    <w:rsid w:val="00865D3E"/>
    <w:rsid w:val="008661F1"/>
    <w:rsid w:val="0086668C"/>
    <w:rsid w:val="008666A0"/>
    <w:rsid w:val="008677BB"/>
    <w:rsid w:val="00867AAB"/>
    <w:rsid w:val="00867D54"/>
    <w:rsid w:val="008702F8"/>
    <w:rsid w:val="008707C1"/>
    <w:rsid w:val="00870FD3"/>
    <w:rsid w:val="008711EC"/>
    <w:rsid w:val="008717BC"/>
    <w:rsid w:val="0087188F"/>
    <w:rsid w:val="00871898"/>
    <w:rsid w:val="00871B71"/>
    <w:rsid w:val="00871C6B"/>
    <w:rsid w:val="00872483"/>
    <w:rsid w:val="00872807"/>
    <w:rsid w:val="00872D65"/>
    <w:rsid w:val="00872F26"/>
    <w:rsid w:val="008735C9"/>
    <w:rsid w:val="008737ED"/>
    <w:rsid w:val="0087391A"/>
    <w:rsid w:val="00873CDD"/>
    <w:rsid w:val="00874116"/>
    <w:rsid w:val="008744C4"/>
    <w:rsid w:val="00874D11"/>
    <w:rsid w:val="00875161"/>
    <w:rsid w:val="00875569"/>
    <w:rsid w:val="00875934"/>
    <w:rsid w:val="00875AA3"/>
    <w:rsid w:val="00875C51"/>
    <w:rsid w:val="0087633C"/>
    <w:rsid w:val="00877713"/>
    <w:rsid w:val="00877FBA"/>
    <w:rsid w:val="0088039F"/>
    <w:rsid w:val="00880651"/>
    <w:rsid w:val="00880AFE"/>
    <w:rsid w:val="00880B81"/>
    <w:rsid w:val="00880CA6"/>
    <w:rsid w:val="00880CBB"/>
    <w:rsid w:val="00881344"/>
    <w:rsid w:val="00881431"/>
    <w:rsid w:val="008815CA"/>
    <w:rsid w:val="00881DED"/>
    <w:rsid w:val="008820DB"/>
    <w:rsid w:val="00882347"/>
    <w:rsid w:val="0088254F"/>
    <w:rsid w:val="00882AE2"/>
    <w:rsid w:val="00882DD6"/>
    <w:rsid w:val="00883675"/>
    <w:rsid w:val="008836DA"/>
    <w:rsid w:val="00884150"/>
    <w:rsid w:val="008841A9"/>
    <w:rsid w:val="008841B7"/>
    <w:rsid w:val="00884491"/>
    <w:rsid w:val="008845CA"/>
    <w:rsid w:val="00884901"/>
    <w:rsid w:val="00884A49"/>
    <w:rsid w:val="00884EB2"/>
    <w:rsid w:val="008852AD"/>
    <w:rsid w:val="008853D9"/>
    <w:rsid w:val="00885999"/>
    <w:rsid w:val="00885C2F"/>
    <w:rsid w:val="00886C33"/>
    <w:rsid w:val="00886DDE"/>
    <w:rsid w:val="00886F4D"/>
    <w:rsid w:val="008874E5"/>
    <w:rsid w:val="0088759F"/>
    <w:rsid w:val="008877A1"/>
    <w:rsid w:val="00887EFA"/>
    <w:rsid w:val="0089087A"/>
    <w:rsid w:val="00890C25"/>
    <w:rsid w:val="00890D36"/>
    <w:rsid w:val="00891A8E"/>
    <w:rsid w:val="00891B56"/>
    <w:rsid w:val="008921C2"/>
    <w:rsid w:val="008922D9"/>
    <w:rsid w:val="00892633"/>
    <w:rsid w:val="008926AE"/>
    <w:rsid w:val="0089271C"/>
    <w:rsid w:val="00892B30"/>
    <w:rsid w:val="00892C44"/>
    <w:rsid w:val="00892C47"/>
    <w:rsid w:val="00892EBB"/>
    <w:rsid w:val="00893417"/>
    <w:rsid w:val="00893717"/>
    <w:rsid w:val="00893E4E"/>
    <w:rsid w:val="00893ECF"/>
    <w:rsid w:val="00893FB1"/>
    <w:rsid w:val="0089422F"/>
    <w:rsid w:val="00894350"/>
    <w:rsid w:val="00894658"/>
    <w:rsid w:val="0089491D"/>
    <w:rsid w:val="008952ED"/>
    <w:rsid w:val="0089557A"/>
    <w:rsid w:val="00895763"/>
    <w:rsid w:val="00895F06"/>
    <w:rsid w:val="008965CF"/>
    <w:rsid w:val="00896824"/>
    <w:rsid w:val="00896C2E"/>
    <w:rsid w:val="0089719D"/>
    <w:rsid w:val="00897263"/>
    <w:rsid w:val="008975AE"/>
    <w:rsid w:val="00897752"/>
    <w:rsid w:val="00897FD8"/>
    <w:rsid w:val="008A0395"/>
    <w:rsid w:val="008A05BD"/>
    <w:rsid w:val="008A0619"/>
    <w:rsid w:val="008A0948"/>
    <w:rsid w:val="008A0FAD"/>
    <w:rsid w:val="008A11A0"/>
    <w:rsid w:val="008A16EB"/>
    <w:rsid w:val="008A187F"/>
    <w:rsid w:val="008A1E15"/>
    <w:rsid w:val="008A29C7"/>
    <w:rsid w:val="008A3087"/>
    <w:rsid w:val="008A3D18"/>
    <w:rsid w:val="008A442C"/>
    <w:rsid w:val="008A4508"/>
    <w:rsid w:val="008A47BD"/>
    <w:rsid w:val="008A48ED"/>
    <w:rsid w:val="008A4BFA"/>
    <w:rsid w:val="008A4C31"/>
    <w:rsid w:val="008A4C69"/>
    <w:rsid w:val="008A50B7"/>
    <w:rsid w:val="008A513E"/>
    <w:rsid w:val="008A551F"/>
    <w:rsid w:val="008A571D"/>
    <w:rsid w:val="008A6121"/>
    <w:rsid w:val="008A6303"/>
    <w:rsid w:val="008A66D7"/>
    <w:rsid w:val="008A6B3E"/>
    <w:rsid w:val="008A6B82"/>
    <w:rsid w:val="008A6BBD"/>
    <w:rsid w:val="008A6ED3"/>
    <w:rsid w:val="008A7800"/>
    <w:rsid w:val="008B004C"/>
    <w:rsid w:val="008B03F9"/>
    <w:rsid w:val="008B0561"/>
    <w:rsid w:val="008B0633"/>
    <w:rsid w:val="008B0AF9"/>
    <w:rsid w:val="008B15C1"/>
    <w:rsid w:val="008B172F"/>
    <w:rsid w:val="008B186C"/>
    <w:rsid w:val="008B21D5"/>
    <w:rsid w:val="008B254F"/>
    <w:rsid w:val="008B283C"/>
    <w:rsid w:val="008B3450"/>
    <w:rsid w:val="008B3557"/>
    <w:rsid w:val="008B38A2"/>
    <w:rsid w:val="008B3987"/>
    <w:rsid w:val="008B3DB3"/>
    <w:rsid w:val="008B3E38"/>
    <w:rsid w:val="008B3F68"/>
    <w:rsid w:val="008B451C"/>
    <w:rsid w:val="008B4C35"/>
    <w:rsid w:val="008B4C81"/>
    <w:rsid w:val="008B54B6"/>
    <w:rsid w:val="008B56B9"/>
    <w:rsid w:val="008B58F0"/>
    <w:rsid w:val="008B62C4"/>
    <w:rsid w:val="008B66C5"/>
    <w:rsid w:val="008B6A4B"/>
    <w:rsid w:val="008B6D3D"/>
    <w:rsid w:val="008B6D50"/>
    <w:rsid w:val="008B761E"/>
    <w:rsid w:val="008B79F6"/>
    <w:rsid w:val="008C01EE"/>
    <w:rsid w:val="008C0599"/>
    <w:rsid w:val="008C0D20"/>
    <w:rsid w:val="008C0D8D"/>
    <w:rsid w:val="008C1061"/>
    <w:rsid w:val="008C171A"/>
    <w:rsid w:val="008C180C"/>
    <w:rsid w:val="008C1CB2"/>
    <w:rsid w:val="008C2127"/>
    <w:rsid w:val="008C2BC0"/>
    <w:rsid w:val="008C2CA5"/>
    <w:rsid w:val="008C2E3D"/>
    <w:rsid w:val="008C2F6F"/>
    <w:rsid w:val="008C3544"/>
    <w:rsid w:val="008C374C"/>
    <w:rsid w:val="008C3B7F"/>
    <w:rsid w:val="008C3CEE"/>
    <w:rsid w:val="008C3F35"/>
    <w:rsid w:val="008C4B00"/>
    <w:rsid w:val="008C4C4E"/>
    <w:rsid w:val="008C4CB0"/>
    <w:rsid w:val="008C4FCD"/>
    <w:rsid w:val="008C5827"/>
    <w:rsid w:val="008C5865"/>
    <w:rsid w:val="008C5FE0"/>
    <w:rsid w:val="008C6981"/>
    <w:rsid w:val="008C6D8D"/>
    <w:rsid w:val="008C734B"/>
    <w:rsid w:val="008C73EB"/>
    <w:rsid w:val="008C7641"/>
    <w:rsid w:val="008C769F"/>
    <w:rsid w:val="008C7C53"/>
    <w:rsid w:val="008D10E1"/>
    <w:rsid w:val="008D1B07"/>
    <w:rsid w:val="008D2434"/>
    <w:rsid w:val="008D24CE"/>
    <w:rsid w:val="008D257E"/>
    <w:rsid w:val="008D29CC"/>
    <w:rsid w:val="008D2B91"/>
    <w:rsid w:val="008D300B"/>
    <w:rsid w:val="008D3083"/>
    <w:rsid w:val="008D3561"/>
    <w:rsid w:val="008D382A"/>
    <w:rsid w:val="008D39E9"/>
    <w:rsid w:val="008D3E66"/>
    <w:rsid w:val="008D3F4E"/>
    <w:rsid w:val="008D42C5"/>
    <w:rsid w:val="008D4552"/>
    <w:rsid w:val="008D504D"/>
    <w:rsid w:val="008D515E"/>
    <w:rsid w:val="008D52BE"/>
    <w:rsid w:val="008D531D"/>
    <w:rsid w:val="008D5628"/>
    <w:rsid w:val="008D5A9D"/>
    <w:rsid w:val="008D5E12"/>
    <w:rsid w:val="008D60D3"/>
    <w:rsid w:val="008D65B2"/>
    <w:rsid w:val="008D6A8B"/>
    <w:rsid w:val="008D6B07"/>
    <w:rsid w:val="008D7034"/>
    <w:rsid w:val="008D76DB"/>
    <w:rsid w:val="008D77EB"/>
    <w:rsid w:val="008D791F"/>
    <w:rsid w:val="008D7EBF"/>
    <w:rsid w:val="008D7EE9"/>
    <w:rsid w:val="008D7F2A"/>
    <w:rsid w:val="008E0743"/>
    <w:rsid w:val="008E0BEB"/>
    <w:rsid w:val="008E1008"/>
    <w:rsid w:val="008E1C25"/>
    <w:rsid w:val="008E2120"/>
    <w:rsid w:val="008E2292"/>
    <w:rsid w:val="008E243C"/>
    <w:rsid w:val="008E2886"/>
    <w:rsid w:val="008E2DDE"/>
    <w:rsid w:val="008E2FE7"/>
    <w:rsid w:val="008E327C"/>
    <w:rsid w:val="008E36B6"/>
    <w:rsid w:val="008E3AF9"/>
    <w:rsid w:val="008E3D0A"/>
    <w:rsid w:val="008E4155"/>
    <w:rsid w:val="008E418D"/>
    <w:rsid w:val="008E43F8"/>
    <w:rsid w:val="008E4B88"/>
    <w:rsid w:val="008E4D18"/>
    <w:rsid w:val="008E502F"/>
    <w:rsid w:val="008E5552"/>
    <w:rsid w:val="008E55DB"/>
    <w:rsid w:val="008E586F"/>
    <w:rsid w:val="008E59C1"/>
    <w:rsid w:val="008E5ED0"/>
    <w:rsid w:val="008E5F9B"/>
    <w:rsid w:val="008E6041"/>
    <w:rsid w:val="008E6214"/>
    <w:rsid w:val="008E6475"/>
    <w:rsid w:val="008E7E14"/>
    <w:rsid w:val="008F07E1"/>
    <w:rsid w:val="008F0857"/>
    <w:rsid w:val="008F0C47"/>
    <w:rsid w:val="008F116A"/>
    <w:rsid w:val="008F1250"/>
    <w:rsid w:val="008F1298"/>
    <w:rsid w:val="008F1B6E"/>
    <w:rsid w:val="008F1F1B"/>
    <w:rsid w:val="008F215E"/>
    <w:rsid w:val="008F24A9"/>
    <w:rsid w:val="008F26E9"/>
    <w:rsid w:val="008F2AD0"/>
    <w:rsid w:val="008F3E99"/>
    <w:rsid w:val="008F4652"/>
    <w:rsid w:val="008F5179"/>
    <w:rsid w:val="008F564E"/>
    <w:rsid w:val="008F5926"/>
    <w:rsid w:val="008F5955"/>
    <w:rsid w:val="008F5A13"/>
    <w:rsid w:val="008F5D91"/>
    <w:rsid w:val="008F6491"/>
    <w:rsid w:val="008F6511"/>
    <w:rsid w:val="008F676E"/>
    <w:rsid w:val="008F69C4"/>
    <w:rsid w:val="008F6F11"/>
    <w:rsid w:val="008F713E"/>
    <w:rsid w:val="008F78A1"/>
    <w:rsid w:val="008F7A7C"/>
    <w:rsid w:val="009001E3"/>
    <w:rsid w:val="00900333"/>
    <w:rsid w:val="00900978"/>
    <w:rsid w:val="009009B5"/>
    <w:rsid w:val="00900C4C"/>
    <w:rsid w:val="00900E95"/>
    <w:rsid w:val="00900EBE"/>
    <w:rsid w:val="00900EF9"/>
    <w:rsid w:val="009011E1"/>
    <w:rsid w:val="009013D2"/>
    <w:rsid w:val="009018FC"/>
    <w:rsid w:val="00901C39"/>
    <w:rsid w:val="00901C50"/>
    <w:rsid w:val="00901FD4"/>
    <w:rsid w:val="00901FF8"/>
    <w:rsid w:val="009021AE"/>
    <w:rsid w:val="009024AA"/>
    <w:rsid w:val="009027C8"/>
    <w:rsid w:val="00902F00"/>
    <w:rsid w:val="00903A8A"/>
    <w:rsid w:val="00903D7F"/>
    <w:rsid w:val="00903DFD"/>
    <w:rsid w:val="009041A6"/>
    <w:rsid w:val="009054F6"/>
    <w:rsid w:val="00905B60"/>
    <w:rsid w:val="00906CEF"/>
    <w:rsid w:val="00907A84"/>
    <w:rsid w:val="0091012E"/>
    <w:rsid w:val="009105BC"/>
    <w:rsid w:val="0091063D"/>
    <w:rsid w:val="009108F4"/>
    <w:rsid w:val="00910C9D"/>
    <w:rsid w:val="009119AF"/>
    <w:rsid w:val="00912A97"/>
    <w:rsid w:val="00912BFA"/>
    <w:rsid w:val="00912C9D"/>
    <w:rsid w:val="00912EF1"/>
    <w:rsid w:val="009130FB"/>
    <w:rsid w:val="009132B9"/>
    <w:rsid w:val="009133BA"/>
    <w:rsid w:val="00913B6B"/>
    <w:rsid w:val="00913E4F"/>
    <w:rsid w:val="00913F78"/>
    <w:rsid w:val="009145B0"/>
    <w:rsid w:val="00914D68"/>
    <w:rsid w:val="00914E2F"/>
    <w:rsid w:val="00914ED5"/>
    <w:rsid w:val="009152C3"/>
    <w:rsid w:val="00915F8C"/>
    <w:rsid w:val="00916466"/>
    <w:rsid w:val="00916579"/>
    <w:rsid w:val="009165D2"/>
    <w:rsid w:val="009168C3"/>
    <w:rsid w:val="00917298"/>
    <w:rsid w:val="00917DD1"/>
    <w:rsid w:val="00920BB1"/>
    <w:rsid w:val="00920CA9"/>
    <w:rsid w:val="00920D0D"/>
    <w:rsid w:val="0092121F"/>
    <w:rsid w:val="00921243"/>
    <w:rsid w:val="009215CD"/>
    <w:rsid w:val="009216A1"/>
    <w:rsid w:val="0092171C"/>
    <w:rsid w:val="00921782"/>
    <w:rsid w:val="00921A0D"/>
    <w:rsid w:val="00921D67"/>
    <w:rsid w:val="00922C51"/>
    <w:rsid w:val="00922D45"/>
    <w:rsid w:val="00923159"/>
    <w:rsid w:val="00923365"/>
    <w:rsid w:val="00923415"/>
    <w:rsid w:val="00923C71"/>
    <w:rsid w:val="00924492"/>
    <w:rsid w:val="0092519D"/>
    <w:rsid w:val="00925A30"/>
    <w:rsid w:val="00925C04"/>
    <w:rsid w:val="00926176"/>
    <w:rsid w:val="0092621F"/>
    <w:rsid w:val="00926550"/>
    <w:rsid w:val="00926554"/>
    <w:rsid w:val="00926771"/>
    <w:rsid w:val="00926D27"/>
    <w:rsid w:val="00927A7C"/>
    <w:rsid w:val="00927AD1"/>
    <w:rsid w:val="00927B34"/>
    <w:rsid w:val="00927BF3"/>
    <w:rsid w:val="00927ED1"/>
    <w:rsid w:val="00930620"/>
    <w:rsid w:val="009307F2"/>
    <w:rsid w:val="00930C58"/>
    <w:rsid w:val="00930C9A"/>
    <w:rsid w:val="00931F59"/>
    <w:rsid w:val="009329E7"/>
    <w:rsid w:val="00932C17"/>
    <w:rsid w:val="00933054"/>
    <w:rsid w:val="00933149"/>
    <w:rsid w:val="0093393C"/>
    <w:rsid w:val="00933BCA"/>
    <w:rsid w:val="00934376"/>
    <w:rsid w:val="00934674"/>
    <w:rsid w:val="009349F7"/>
    <w:rsid w:val="0093503F"/>
    <w:rsid w:val="009355A8"/>
    <w:rsid w:val="00935EFA"/>
    <w:rsid w:val="009364DD"/>
    <w:rsid w:val="00936C7C"/>
    <w:rsid w:val="009373EB"/>
    <w:rsid w:val="00937B29"/>
    <w:rsid w:val="00937B3A"/>
    <w:rsid w:val="00937B73"/>
    <w:rsid w:val="00937DB9"/>
    <w:rsid w:val="00937DDE"/>
    <w:rsid w:val="00940434"/>
    <w:rsid w:val="0094085C"/>
    <w:rsid w:val="0094097B"/>
    <w:rsid w:val="00940D82"/>
    <w:rsid w:val="00940F0E"/>
    <w:rsid w:val="00941202"/>
    <w:rsid w:val="00941329"/>
    <w:rsid w:val="0094182E"/>
    <w:rsid w:val="00941855"/>
    <w:rsid w:val="00942502"/>
    <w:rsid w:val="00942589"/>
    <w:rsid w:val="0094282C"/>
    <w:rsid w:val="009429F0"/>
    <w:rsid w:val="00942C54"/>
    <w:rsid w:val="009430D8"/>
    <w:rsid w:val="009430E6"/>
    <w:rsid w:val="0094339D"/>
    <w:rsid w:val="00943D90"/>
    <w:rsid w:val="00943F52"/>
    <w:rsid w:val="00944D0C"/>
    <w:rsid w:val="00944EBA"/>
    <w:rsid w:val="009452C0"/>
    <w:rsid w:val="00945438"/>
    <w:rsid w:val="009455EB"/>
    <w:rsid w:val="00945756"/>
    <w:rsid w:val="00945A90"/>
    <w:rsid w:val="009461B7"/>
    <w:rsid w:val="009468D8"/>
    <w:rsid w:val="00946C8A"/>
    <w:rsid w:val="00946EF8"/>
    <w:rsid w:val="0094719C"/>
    <w:rsid w:val="0094753A"/>
    <w:rsid w:val="0095017A"/>
    <w:rsid w:val="00950514"/>
    <w:rsid w:val="00950BAA"/>
    <w:rsid w:val="009511F9"/>
    <w:rsid w:val="0095197D"/>
    <w:rsid w:val="00951E8F"/>
    <w:rsid w:val="00951EC3"/>
    <w:rsid w:val="00951F6D"/>
    <w:rsid w:val="00952201"/>
    <w:rsid w:val="00952E8E"/>
    <w:rsid w:val="009537D3"/>
    <w:rsid w:val="00953A18"/>
    <w:rsid w:val="0095412C"/>
    <w:rsid w:val="0095461A"/>
    <w:rsid w:val="0095464D"/>
    <w:rsid w:val="0095477A"/>
    <w:rsid w:val="00954B4A"/>
    <w:rsid w:val="00954B78"/>
    <w:rsid w:val="00954BAC"/>
    <w:rsid w:val="00954EBA"/>
    <w:rsid w:val="00955461"/>
    <w:rsid w:val="00955647"/>
    <w:rsid w:val="00955831"/>
    <w:rsid w:val="00955CE6"/>
    <w:rsid w:val="00955CF6"/>
    <w:rsid w:val="00956198"/>
    <w:rsid w:val="009565EC"/>
    <w:rsid w:val="00956611"/>
    <w:rsid w:val="00956776"/>
    <w:rsid w:val="009567C9"/>
    <w:rsid w:val="00956AAB"/>
    <w:rsid w:val="009571EE"/>
    <w:rsid w:val="009604F9"/>
    <w:rsid w:val="00960C16"/>
    <w:rsid w:val="009610F0"/>
    <w:rsid w:val="00961ADB"/>
    <w:rsid w:val="00961F24"/>
    <w:rsid w:val="00962E1D"/>
    <w:rsid w:val="00962E89"/>
    <w:rsid w:val="00962FAC"/>
    <w:rsid w:val="00963106"/>
    <w:rsid w:val="0096391E"/>
    <w:rsid w:val="00963B1D"/>
    <w:rsid w:val="00963CE9"/>
    <w:rsid w:val="00963E70"/>
    <w:rsid w:val="009644FD"/>
    <w:rsid w:val="00964DB7"/>
    <w:rsid w:val="00964E0E"/>
    <w:rsid w:val="00964E3C"/>
    <w:rsid w:val="00964FAE"/>
    <w:rsid w:val="00964FEF"/>
    <w:rsid w:val="00965370"/>
    <w:rsid w:val="00965E07"/>
    <w:rsid w:val="009662C2"/>
    <w:rsid w:val="00966908"/>
    <w:rsid w:val="00966C30"/>
    <w:rsid w:val="00966FB6"/>
    <w:rsid w:val="0096713A"/>
    <w:rsid w:val="0096719B"/>
    <w:rsid w:val="00967618"/>
    <w:rsid w:val="00967703"/>
    <w:rsid w:val="00967C10"/>
    <w:rsid w:val="00967D9D"/>
    <w:rsid w:val="00967EA7"/>
    <w:rsid w:val="00967EE0"/>
    <w:rsid w:val="009709B7"/>
    <w:rsid w:val="00970CF9"/>
    <w:rsid w:val="009717C1"/>
    <w:rsid w:val="00971A5A"/>
    <w:rsid w:val="00971BB4"/>
    <w:rsid w:val="00971CCD"/>
    <w:rsid w:val="00971F11"/>
    <w:rsid w:val="009720BA"/>
    <w:rsid w:val="0097273D"/>
    <w:rsid w:val="00972748"/>
    <w:rsid w:val="00972C46"/>
    <w:rsid w:val="00972E33"/>
    <w:rsid w:val="0097339C"/>
    <w:rsid w:val="0097363C"/>
    <w:rsid w:val="00973A30"/>
    <w:rsid w:val="00973A69"/>
    <w:rsid w:val="00973AE6"/>
    <w:rsid w:val="00973E73"/>
    <w:rsid w:val="00974300"/>
    <w:rsid w:val="009747FF"/>
    <w:rsid w:val="0097494C"/>
    <w:rsid w:val="00974B85"/>
    <w:rsid w:val="00975782"/>
    <w:rsid w:val="00975F8B"/>
    <w:rsid w:val="009765C9"/>
    <w:rsid w:val="0097692E"/>
    <w:rsid w:val="00976C90"/>
    <w:rsid w:val="009772FA"/>
    <w:rsid w:val="00977782"/>
    <w:rsid w:val="00977BA4"/>
    <w:rsid w:val="009813F1"/>
    <w:rsid w:val="00981D78"/>
    <w:rsid w:val="00982677"/>
    <w:rsid w:val="0098275E"/>
    <w:rsid w:val="00982E60"/>
    <w:rsid w:val="00982E97"/>
    <w:rsid w:val="00982EF6"/>
    <w:rsid w:val="009839D7"/>
    <w:rsid w:val="00983B74"/>
    <w:rsid w:val="009842EE"/>
    <w:rsid w:val="0098453E"/>
    <w:rsid w:val="00984872"/>
    <w:rsid w:val="009849B6"/>
    <w:rsid w:val="00984C5E"/>
    <w:rsid w:val="00985497"/>
    <w:rsid w:val="00985519"/>
    <w:rsid w:val="009858A8"/>
    <w:rsid w:val="00985D83"/>
    <w:rsid w:val="00985D8D"/>
    <w:rsid w:val="0098607B"/>
    <w:rsid w:val="00986591"/>
    <w:rsid w:val="009865B5"/>
    <w:rsid w:val="0098669D"/>
    <w:rsid w:val="00986E10"/>
    <w:rsid w:val="00986F8C"/>
    <w:rsid w:val="00987161"/>
    <w:rsid w:val="00987314"/>
    <w:rsid w:val="00987780"/>
    <w:rsid w:val="00987C56"/>
    <w:rsid w:val="00987D0F"/>
    <w:rsid w:val="00990420"/>
    <w:rsid w:val="009906D5"/>
    <w:rsid w:val="009906FB"/>
    <w:rsid w:val="00990878"/>
    <w:rsid w:val="00990925"/>
    <w:rsid w:val="00990C9F"/>
    <w:rsid w:val="00990DEE"/>
    <w:rsid w:val="0099132B"/>
    <w:rsid w:val="0099142D"/>
    <w:rsid w:val="009915D2"/>
    <w:rsid w:val="009916F5"/>
    <w:rsid w:val="009917AD"/>
    <w:rsid w:val="00992007"/>
    <w:rsid w:val="0099206D"/>
    <w:rsid w:val="009921AC"/>
    <w:rsid w:val="009921E8"/>
    <w:rsid w:val="009924FD"/>
    <w:rsid w:val="009926D5"/>
    <w:rsid w:val="0099285B"/>
    <w:rsid w:val="00992CC3"/>
    <w:rsid w:val="00992CE5"/>
    <w:rsid w:val="00992EA7"/>
    <w:rsid w:val="00992F8E"/>
    <w:rsid w:val="009930B9"/>
    <w:rsid w:val="00993328"/>
    <w:rsid w:val="00993341"/>
    <w:rsid w:val="00993C8B"/>
    <w:rsid w:val="00993E31"/>
    <w:rsid w:val="00993E61"/>
    <w:rsid w:val="00993EC3"/>
    <w:rsid w:val="009943CD"/>
    <w:rsid w:val="00994516"/>
    <w:rsid w:val="00994E34"/>
    <w:rsid w:val="00994FA8"/>
    <w:rsid w:val="0099508F"/>
    <w:rsid w:val="00995278"/>
    <w:rsid w:val="00995360"/>
    <w:rsid w:val="00995408"/>
    <w:rsid w:val="00995525"/>
    <w:rsid w:val="00995F39"/>
    <w:rsid w:val="00996239"/>
    <w:rsid w:val="00996295"/>
    <w:rsid w:val="0099641E"/>
    <w:rsid w:val="00996D57"/>
    <w:rsid w:val="00996F96"/>
    <w:rsid w:val="00997302"/>
    <w:rsid w:val="00997415"/>
    <w:rsid w:val="00997427"/>
    <w:rsid w:val="009977F2"/>
    <w:rsid w:val="00997837"/>
    <w:rsid w:val="00997FA5"/>
    <w:rsid w:val="009A03CA"/>
    <w:rsid w:val="009A0DF2"/>
    <w:rsid w:val="009A152E"/>
    <w:rsid w:val="009A1F1C"/>
    <w:rsid w:val="009A1FC7"/>
    <w:rsid w:val="009A2034"/>
    <w:rsid w:val="009A2433"/>
    <w:rsid w:val="009A2457"/>
    <w:rsid w:val="009A25D0"/>
    <w:rsid w:val="009A2621"/>
    <w:rsid w:val="009A2AF8"/>
    <w:rsid w:val="009A347E"/>
    <w:rsid w:val="009A3951"/>
    <w:rsid w:val="009A3E55"/>
    <w:rsid w:val="009A4379"/>
    <w:rsid w:val="009A44F9"/>
    <w:rsid w:val="009A4BAE"/>
    <w:rsid w:val="009A4BBF"/>
    <w:rsid w:val="009A4E1C"/>
    <w:rsid w:val="009A4F10"/>
    <w:rsid w:val="009A5735"/>
    <w:rsid w:val="009A5E03"/>
    <w:rsid w:val="009A6119"/>
    <w:rsid w:val="009A6693"/>
    <w:rsid w:val="009A6BD8"/>
    <w:rsid w:val="009A7307"/>
    <w:rsid w:val="009B04EE"/>
    <w:rsid w:val="009B0728"/>
    <w:rsid w:val="009B0E23"/>
    <w:rsid w:val="009B0E7A"/>
    <w:rsid w:val="009B1619"/>
    <w:rsid w:val="009B16EC"/>
    <w:rsid w:val="009B17EE"/>
    <w:rsid w:val="009B194B"/>
    <w:rsid w:val="009B1A21"/>
    <w:rsid w:val="009B1BF6"/>
    <w:rsid w:val="009B1C98"/>
    <w:rsid w:val="009B1E4C"/>
    <w:rsid w:val="009B2270"/>
    <w:rsid w:val="009B23C6"/>
    <w:rsid w:val="009B23D3"/>
    <w:rsid w:val="009B2E77"/>
    <w:rsid w:val="009B327C"/>
    <w:rsid w:val="009B328D"/>
    <w:rsid w:val="009B372F"/>
    <w:rsid w:val="009B3740"/>
    <w:rsid w:val="009B44C3"/>
    <w:rsid w:val="009B4840"/>
    <w:rsid w:val="009B4888"/>
    <w:rsid w:val="009B4A06"/>
    <w:rsid w:val="009B5106"/>
    <w:rsid w:val="009B53F5"/>
    <w:rsid w:val="009B54EB"/>
    <w:rsid w:val="009B5910"/>
    <w:rsid w:val="009B5EA0"/>
    <w:rsid w:val="009B628D"/>
    <w:rsid w:val="009B679C"/>
    <w:rsid w:val="009B6D2D"/>
    <w:rsid w:val="009B73B2"/>
    <w:rsid w:val="009B79B7"/>
    <w:rsid w:val="009C0845"/>
    <w:rsid w:val="009C0B3F"/>
    <w:rsid w:val="009C0C7B"/>
    <w:rsid w:val="009C0E17"/>
    <w:rsid w:val="009C1B71"/>
    <w:rsid w:val="009C21C6"/>
    <w:rsid w:val="009C25AE"/>
    <w:rsid w:val="009C2C86"/>
    <w:rsid w:val="009C2CEA"/>
    <w:rsid w:val="009C2D3E"/>
    <w:rsid w:val="009C2E8F"/>
    <w:rsid w:val="009C300B"/>
    <w:rsid w:val="009C31F1"/>
    <w:rsid w:val="009C3379"/>
    <w:rsid w:val="009C3583"/>
    <w:rsid w:val="009C3694"/>
    <w:rsid w:val="009C36A7"/>
    <w:rsid w:val="009C3B73"/>
    <w:rsid w:val="009C4506"/>
    <w:rsid w:val="009C4508"/>
    <w:rsid w:val="009C4630"/>
    <w:rsid w:val="009C4670"/>
    <w:rsid w:val="009C538E"/>
    <w:rsid w:val="009C5584"/>
    <w:rsid w:val="009C5783"/>
    <w:rsid w:val="009C5796"/>
    <w:rsid w:val="009C59F7"/>
    <w:rsid w:val="009C5D30"/>
    <w:rsid w:val="009C67EF"/>
    <w:rsid w:val="009C7455"/>
    <w:rsid w:val="009C7571"/>
    <w:rsid w:val="009C7845"/>
    <w:rsid w:val="009D06D3"/>
    <w:rsid w:val="009D0DBD"/>
    <w:rsid w:val="009D0DD3"/>
    <w:rsid w:val="009D1108"/>
    <w:rsid w:val="009D1580"/>
    <w:rsid w:val="009D1766"/>
    <w:rsid w:val="009D1831"/>
    <w:rsid w:val="009D1838"/>
    <w:rsid w:val="009D21DE"/>
    <w:rsid w:val="009D25B1"/>
    <w:rsid w:val="009D274B"/>
    <w:rsid w:val="009D2891"/>
    <w:rsid w:val="009D2A44"/>
    <w:rsid w:val="009D3489"/>
    <w:rsid w:val="009D3AFC"/>
    <w:rsid w:val="009D41EA"/>
    <w:rsid w:val="009D42CE"/>
    <w:rsid w:val="009D435D"/>
    <w:rsid w:val="009D45B4"/>
    <w:rsid w:val="009D4C25"/>
    <w:rsid w:val="009D4DD7"/>
    <w:rsid w:val="009D4F64"/>
    <w:rsid w:val="009D502F"/>
    <w:rsid w:val="009D536D"/>
    <w:rsid w:val="009D544C"/>
    <w:rsid w:val="009D6E6D"/>
    <w:rsid w:val="009D76A0"/>
    <w:rsid w:val="009D7A07"/>
    <w:rsid w:val="009E00A1"/>
    <w:rsid w:val="009E0B46"/>
    <w:rsid w:val="009E10E7"/>
    <w:rsid w:val="009E10FC"/>
    <w:rsid w:val="009E117D"/>
    <w:rsid w:val="009E13D7"/>
    <w:rsid w:val="009E1849"/>
    <w:rsid w:val="009E25CE"/>
    <w:rsid w:val="009E29AD"/>
    <w:rsid w:val="009E2A44"/>
    <w:rsid w:val="009E2BD5"/>
    <w:rsid w:val="009E2D2E"/>
    <w:rsid w:val="009E304E"/>
    <w:rsid w:val="009E3429"/>
    <w:rsid w:val="009E3788"/>
    <w:rsid w:val="009E3C47"/>
    <w:rsid w:val="009E3EDC"/>
    <w:rsid w:val="009E406D"/>
    <w:rsid w:val="009E41DF"/>
    <w:rsid w:val="009E4279"/>
    <w:rsid w:val="009E45FF"/>
    <w:rsid w:val="009E4F11"/>
    <w:rsid w:val="009E5A0B"/>
    <w:rsid w:val="009E5D79"/>
    <w:rsid w:val="009E5E63"/>
    <w:rsid w:val="009E61F5"/>
    <w:rsid w:val="009E70B4"/>
    <w:rsid w:val="009E7267"/>
    <w:rsid w:val="009E7CF6"/>
    <w:rsid w:val="009E7FEC"/>
    <w:rsid w:val="009F02B2"/>
    <w:rsid w:val="009F054C"/>
    <w:rsid w:val="009F1414"/>
    <w:rsid w:val="009F15D4"/>
    <w:rsid w:val="009F1F3A"/>
    <w:rsid w:val="009F213C"/>
    <w:rsid w:val="009F22BF"/>
    <w:rsid w:val="009F2C5D"/>
    <w:rsid w:val="009F2D46"/>
    <w:rsid w:val="009F36F0"/>
    <w:rsid w:val="009F37F9"/>
    <w:rsid w:val="009F395C"/>
    <w:rsid w:val="009F3F7C"/>
    <w:rsid w:val="009F43EC"/>
    <w:rsid w:val="009F44EA"/>
    <w:rsid w:val="009F476B"/>
    <w:rsid w:val="009F4A94"/>
    <w:rsid w:val="009F4D34"/>
    <w:rsid w:val="009F4FF5"/>
    <w:rsid w:val="009F52AD"/>
    <w:rsid w:val="009F56C3"/>
    <w:rsid w:val="009F5BA5"/>
    <w:rsid w:val="009F5DC3"/>
    <w:rsid w:val="009F6474"/>
    <w:rsid w:val="009F648A"/>
    <w:rsid w:val="009F670F"/>
    <w:rsid w:val="009F758E"/>
    <w:rsid w:val="009F75AD"/>
    <w:rsid w:val="009F768D"/>
    <w:rsid w:val="009F7768"/>
    <w:rsid w:val="009F786F"/>
    <w:rsid w:val="009F7FE2"/>
    <w:rsid w:val="009F7FEC"/>
    <w:rsid w:val="00A0085C"/>
    <w:rsid w:val="00A0087E"/>
    <w:rsid w:val="00A008DC"/>
    <w:rsid w:val="00A00C9D"/>
    <w:rsid w:val="00A00CDB"/>
    <w:rsid w:val="00A00DF8"/>
    <w:rsid w:val="00A0104B"/>
    <w:rsid w:val="00A012E9"/>
    <w:rsid w:val="00A01ED5"/>
    <w:rsid w:val="00A0235B"/>
    <w:rsid w:val="00A0278B"/>
    <w:rsid w:val="00A02AFB"/>
    <w:rsid w:val="00A02E14"/>
    <w:rsid w:val="00A02EF9"/>
    <w:rsid w:val="00A02FB2"/>
    <w:rsid w:val="00A03203"/>
    <w:rsid w:val="00A0335F"/>
    <w:rsid w:val="00A03871"/>
    <w:rsid w:val="00A040A8"/>
    <w:rsid w:val="00A043B9"/>
    <w:rsid w:val="00A046CE"/>
    <w:rsid w:val="00A046E3"/>
    <w:rsid w:val="00A04B53"/>
    <w:rsid w:val="00A0540D"/>
    <w:rsid w:val="00A07207"/>
    <w:rsid w:val="00A07F96"/>
    <w:rsid w:val="00A10797"/>
    <w:rsid w:val="00A10A96"/>
    <w:rsid w:val="00A10F43"/>
    <w:rsid w:val="00A1116A"/>
    <w:rsid w:val="00A11215"/>
    <w:rsid w:val="00A113FD"/>
    <w:rsid w:val="00A11D16"/>
    <w:rsid w:val="00A11E83"/>
    <w:rsid w:val="00A11EA1"/>
    <w:rsid w:val="00A12C75"/>
    <w:rsid w:val="00A1320C"/>
    <w:rsid w:val="00A133D2"/>
    <w:rsid w:val="00A137EC"/>
    <w:rsid w:val="00A137ED"/>
    <w:rsid w:val="00A13BD8"/>
    <w:rsid w:val="00A13BE8"/>
    <w:rsid w:val="00A142B2"/>
    <w:rsid w:val="00A143E5"/>
    <w:rsid w:val="00A14405"/>
    <w:rsid w:val="00A14564"/>
    <w:rsid w:val="00A14895"/>
    <w:rsid w:val="00A14B2F"/>
    <w:rsid w:val="00A15242"/>
    <w:rsid w:val="00A15A4B"/>
    <w:rsid w:val="00A15CC7"/>
    <w:rsid w:val="00A15E5F"/>
    <w:rsid w:val="00A1604C"/>
    <w:rsid w:val="00A16263"/>
    <w:rsid w:val="00A16747"/>
    <w:rsid w:val="00A16B69"/>
    <w:rsid w:val="00A16E2F"/>
    <w:rsid w:val="00A17214"/>
    <w:rsid w:val="00A1752D"/>
    <w:rsid w:val="00A1791A"/>
    <w:rsid w:val="00A17C20"/>
    <w:rsid w:val="00A17EC5"/>
    <w:rsid w:val="00A20900"/>
    <w:rsid w:val="00A20BC0"/>
    <w:rsid w:val="00A2108D"/>
    <w:rsid w:val="00A2183F"/>
    <w:rsid w:val="00A21DEF"/>
    <w:rsid w:val="00A22093"/>
    <w:rsid w:val="00A22A94"/>
    <w:rsid w:val="00A2312C"/>
    <w:rsid w:val="00A2335B"/>
    <w:rsid w:val="00A234B3"/>
    <w:rsid w:val="00A23517"/>
    <w:rsid w:val="00A235E9"/>
    <w:rsid w:val="00A245B3"/>
    <w:rsid w:val="00A24CFF"/>
    <w:rsid w:val="00A25390"/>
    <w:rsid w:val="00A25CCD"/>
    <w:rsid w:val="00A26871"/>
    <w:rsid w:val="00A26F6C"/>
    <w:rsid w:val="00A27F29"/>
    <w:rsid w:val="00A3006B"/>
    <w:rsid w:val="00A30589"/>
    <w:rsid w:val="00A3091A"/>
    <w:rsid w:val="00A31036"/>
    <w:rsid w:val="00A31C63"/>
    <w:rsid w:val="00A324EC"/>
    <w:rsid w:val="00A32864"/>
    <w:rsid w:val="00A3312F"/>
    <w:rsid w:val="00A33203"/>
    <w:rsid w:val="00A33512"/>
    <w:rsid w:val="00A3374D"/>
    <w:rsid w:val="00A33E12"/>
    <w:rsid w:val="00A33E18"/>
    <w:rsid w:val="00A3400E"/>
    <w:rsid w:val="00A343DE"/>
    <w:rsid w:val="00A34494"/>
    <w:rsid w:val="00A348D2"/>
    <w:rsid w:val="00A350AD"/>
    <w:rsid w:val="00A354D5"/>
    <w:rsid w:val="00A35A72"/>
    <w:rsid w:val="00A35D1E"/>
    <w:rsid w:val="00A35F2A"/>
    <w:rsid w:val="00A36212"/>
    <w:rsid w:val="00A3628C"/>
    <w:rsid w:val="00A363D4"/>
    <w:rsid w:val="00A36602"/>
    <w:rsid w:val="00A36EB1"/>
    <w:rsid w:val="00A372B4"/>
    <w:rsid w:val="00A373E7"/>
    <w:rsid w:val="00A37493"/>
    <w:rsid w:val="00A37599"/>
    <w:rsid w:val="00A3791E"/>
    <w:rsid w:val="00A37E5D"/>
    <w:rsid w:val="00A40002"/>
    <w:rsid w:val="00A401C3"/>
    <w:rsid w:val="00A4034A"/>
    <w:rsid w:val="00A40582"/>
    <w:rsid w:val="00A4058B"/>
    <w:rsid w:val="00A40734"/>
    <w:rsid w:val="00A40F10"/>
    <w:rsid w:val="00A40FA4"/>
    <w:rsid w:val="00A4107D"/>
    <w:rsid w:val="00A4116C"/>
    <w:rsid w:val="00A41AD4"/>
    <w:rsid w:val="00A41D80"/>
    <w:rsid w:val="00A42C90"/>
    <w:rsid w:val="00A42E4E"/>
    <w:rsid w:val="00A42ECC"/>
    <w:rsid w:val="00A42FA4"/>
    <w:rsid w:val="00A4341A"/>
    <w:rsid w:val="00A43460"/>
    <w:rsid w:val="00A4359B"/>
    <w:rsid w:val="00A4369D"/>
    <w:rsid w:val="00A43E96"/>
    <w:rsid w:val="00A43FBA"/>
    <w:rsid w:val="00A447F8"/>
    <w:rsid w:val="00A44D8F"/>
    <w:rsid w:val="00A457AC"/>
    <w:rsid w:val="00A457DD"/>
    <w:rsid w:val="00A457E2"/>
    <w:rsid w:val="00A46418"/>
    <w:rsid w:val="00A465F9"/>
    <w:rsid w:val="00A466F3"/>
    <w:rsid w:val="00A46CC4"/>
    <w:rsid w:val="00A46EB5"/>
    <w:rsid w:val="00A4706E"/>
    <w:rsid w:val="00A471ED"/>
    <w:rsid w:val="00A47EA0"/>
    <w:rsid w:val="00A47F23"/>
    <w:rsid w:val="00A504CB"/>
    <w:rsid w:val="00A5099F"/>
    <w:rsid w:val="00A50A6A"/>
    <w:rsid w:val="00A51885"/>
    <w:rsid w:val="00A51F2B"/>
    <w:rsid w:val="00A51FE3"/>
    <w:rsid w:val="00A5241E"/>
    <w:rsid w:val="00A525B5"/>
    <w:rsid w:val="00A528F1"/>
    <w:rsid w:val="00A5306B"/>
    <w:rsid w:val="00A53598"/>
    <w:rsid w:val="00A53A6A"/>
    <w:rsid w:val="00A53D80"/>
    <w:rsid w:val="00A54219"/>
    <w:rsid w:val="00A546F7"/>
    <w:rsid w:val="00A54979"/>
    <w:rsid w:val="00A5515B"/>
    <w:rsid w:val="00A555ED"/>
    <w:rsid w:val="00A5593A"/>
    <w:rsid w:val="00A55C69"/>
    <w:rsid w:val="00A55E44"/>
    <w:rsid w:val="00A56270"/>
    <w:rsid w:val="00A56930"/>
    <w:rsid w:val="00A56A7A"/>
    <w:rsid w:val="00A5761E"/>
    <w:rsid w:val="00A57D6F"/>
    <w:rsid w:val="00A6057A"/>
    <w:rsid w:val="00A60632"/>
    <w:rsid w:val="00A60BB4"/>
    <w:rsid w:val="00A60C25"/>
    <w:rsid w:val="00A60E7A"/>
    <w:rsid w:val="00A61719"/>
    <w:rsid w:val="00A61CAD"/>
    <w:rsid w:val="00A61FD0"/>
    <w:rsid w:val="00A620DB"/>
    <w:rsid w:val="00A621EB"/>
    <w:rsid w:val="00A62ACB"/>
    <w:rsid w:val="00A62CA9"/>
    <w:rsid w:val="00A630B5"/>
    <w:rsid w:val="00A63159"/>
    <w:rsid w:val="00A63174"/>
    <w:rsid w:val="00A638AA"/>
    <w:rsid w:val="00A63C8E"/>
    <w:rsid w:val="00A63CF8"/>
    <w:rsid w:val="00A64C12"/>
    <w:rsid w:val="00A64EF5"/>
    <w:rsid w:val="00A650F5"/>
    <w:rsid w:val="00A65574"/>
    <w:rsid w:val="00A65622"/>
    <w:rsid w:val="00A65858"/>
    <w:rsid w:val="00A65890"/>
    <w:rsid w:val="00A65928"/>
    <w:rsid w:val="00A65ABB"/>
    <w:rsid w:val="00A65BBC"/>
    <w:rsid w:val="00A660C6"/>
    <w:rsid w:val="00A6621F"/>
    <w:rsid w:val="00A663E4"/>
    <w:rsid w:val="00A6680F"/>
    <w:rsid w:val="00A668AB"/>
    <w:rsid w:val="00A66BA4"/>
    <w:rsid w:val="00A66DBF"/>
    <w:rsid w:val="00A67D86"/>
    <w:rsid w:val="00A7012C"/>
    <w:rsid w:val="00A701AF"/>
    <w:rsid w:val="00A701CE"/>
    <w:rsid w:val="00A7083C"/>
    <w:rsid w:val="00A70E4A"/>
    <w:rsid w:val="00A714B9"/>
    <w:rsid w:val="00A71624"/>
    <w:rsid w:val="00A717F5"/>
    <w:rsid w:val="00A71BFE"/>
    <w:rsid w:val="00A71C97"/>
    <w:rsid w:val="00A71CFB"/>
    <w:rsid w:val="00A720CD"/>
    <w:rsid w:val="00A7278A"/>
    <w:rsid w:val="00A731FB"/>
    <w:rsid w:val="00A73B9E"/>
    <w:rsid w:val="00A73C2B"/>
    <w:rsid w:val="00A73C56"/>
    <w:rsid w:val="00A7403F"/>
    <w:rsid w:val="00A742DD"/>
    <w:rsid w:val="00A7471E"/>
    <w:rsid w:val="00A7489A"/>
    <w:rsid w:val="00A750ED"/>
    <w:rsid w:val="00A75BD9"/>
    <w:rsid w:val="00A75F5E"/>
    <w:rsid w:val="00A75F7E"/>
    <w:rsid w:val="00A75FF7"/>
    <w:rsid w:val="00A7698E"/>
    <w:rsid w:val="00A76D03"/>
    <w:rsid w:val="00A771FC"/>
    <w:rsid w:val="00A772BC"/>
    <w:rsid w:val="00A778B1"/>
    <w:rsid w:val="00A778B5"/>
    <w:rsid w:val="00A7794E"/>
    <w:rsid w:val="00A77E87"/>
    <w:rsid w:val="00A802FE"/>
    <w:rsid w:val="00A803F1"/>
    <w:rsid w:val="00A8040A"/>
    <w:rsid w:val="00A80BE3"/>
    <w:rsid w:val="00A80D39"/>
    <w:rsid w:val="00A81109"/>
    <w:rsid w:val="00A81207"/>
    <w:rsid w:val="00A81383"/>
    <w:rsid w:val="00A81746"/>
    <w:rsid w:val="00A81BF2"/>
    <w:rsid w:val="00A81CF1"/>
    <w:rsid w:val="00A82283"/>
    <w:rsid w:val="00A82545"/>
    <w:rsid w:val="00A82AFE"/>
    <w:rsid w:val="00A831DE"/>
    <w:rsid w:val="00A834A0"/>
    <w:rsid w:val="00A83589"/>
    <w:rsid w:val="00A83E57"/>
    <w:rsid w:val="00A840FE"/>
    <w:rsid w:val="00A84232"/>
    <w:rsid w:val="00A851B4"/>
    <w:rsid w:val="00A85585"/>
    <w:rsid w:val="00A85770"/>
    <w:rsid w:val="00A85D48"/>
    <w:rsid w:val="00A85D75"/>
    <w:rsid w:val="00A85E34"/>
    <w:rsid w:val="00A85E6D"/>
    <w:rsid w:val="00A86046"/>
    <w:rsid w:val="00A86A05"/>
    <w:rsid w:val="00A86AB2"/>
    <w:rsid w:val="00A86B51"/>
    <w:rsid w:val="00A86D5D"/>
    <w:rsid w:val="00A86E23"/>
    <w:rsid w:val="00A86FEA"/>
    <w:rsid w:val="00A870D9"/>
    <w:rsid w:val="00A87329"/>
    <w:rsid w:val="00A873C4"/>
    <w:rsid w:val="00A879DD"/>
    <w:rsid w:val="00A87BDD"/>
    <w:rsid w:val="00A87DFB"/>
    <w:rsid w:val="00A90860"/>
    <w:rsid w:val="00A909F7"/>
    <w:rsid w:val="00A90B78"/>
    <w:rsid w:val="00A914D6"/>
    <w:rsid w:val="00A914E2"/>
    <w:rsid w:val="00A914ED"/>
    <w:rsid w:val="00A9164A"/>
    <w:rsid w:val="00A9194B"/>
    <w:rsid w:val="00A91D1E"/>
    <w:rsid w:val="00A91F96"/>
    <w:rsid w:val="00A92103"/>
    <w:rsid w:val="00A925F9"/>
    <w:rsid w:val="00A926C4"/>
    <w:rsid w:val="00A92A7E"/>
    <w:rsid w:val="00A930D7"/>
    <w:rsid w:val="00A93B5B"/>
    <w:rsid w:val="00A93B81"/>
    <w:rsid w:val="00A93DDB"/>
    <w:rsid w:val="00A9443C"/>
    <w:rsid w:val="00A9464E"/>
    <w:rsid w:val="00A95356"/>
    <w:rsid w:val="00A95397"/>
    <w:rsid w:val="00A9596E"/>
    <w:rsid w:val="00A95A85"/>
    <w:rsid w:val="00A95CB3"/>
    <w:rsid w:val="00A95D43"/>
    <w:rsid w:val="00A95E30"/>
    <w:rsid w:val="00A95F29"/>
    <w:rsid w:val="00A96F34"/>
    <w:rsid w:val="00A973C9"/>
    <w:rsid w:val="00A97487"/>
    <w:rsid w:val="00A974D8"/>
    <w:rsid w:val="00A974E1"/>
    <w:rsid w:val="00A974FA"/>
    <w:rsid w:val="00AA006F"/>
    <w:rsid w:val="00AA032A"/>
    <w:rsid w:val="00AA08D1"/>
    <w:rsid w:val="00AA0920"/>
    <w:rsid w:val="00AA0A06"/>
    <w:rsid w:val="00AA0B71"/>
    <w:rsid w:val="00AA0B99"/>
    <w:rsid w:val="00AA10A1"/>
    <w:rsid w:val="00AA117F"/>
    <w:rsid w:val="00AA1716"/>
    <w:rsid w:val="00AA247E"/>
    <w:rsid w:val="00AA29E3"/>
    <w:rsid w:val="00AA2D13"/>
    <w:rsid w:val="00AA38DD"/>
    <w:rsid w:val="00AA3A03"/>
    <w:rsid w:val="00AA4005"/>
    <w:rsid w:val="00AA41BC"/>
    <w:rsid w:val="00AA46AD"/>
    <w:rsid w:val="00AA478F"/>
    <w:rsid w:val="00AA4949"/>
    <w:rsid w:val="00AA4AFB"/>
    <w:rsid w:val="00AA5339"/>
    <w:rsid w:val="00AA5467"/>
    <w:rsid w:val="00AA591E"/>
    <w:rsid w:val="00AA65D3"/>
    <w:rsid w:val="00AA680F"/>
    <w:rsid w:val="00AA6850"/>
    <w:rsid w:val="00AA7747"/>
    <w:rsid w:val="00AA7A4D"/>
    <w:rsid w:val="00AB03EC"/>
    <w:rsid w:val="00AB07FC"/>
    <w:rsid w:val="00AB1415"/>
    <w:rsid w:val="00AB1831"/>
    <w:rsid w:val="00AB29CD"/>
    <w:rsid w:val="00AB2A15"/>
    <w:rsid w:val="00AB2E6C"/>
    <w:rsid w:val="00AB31A4"/>
    <w:rsid w:val="00AB3A54"/>
    <w:rsid w:val="00AB3C9B"/>
    <w:rsid w:val="00AB416A"/>
    <w:rsid w:val="00AB479D"/>
    <w:rsid w:val="00AB5340"/>
    <w:rsid w:val="00AB5418"/>
    <w:rsid w:val="00AB57CA"/>
    <w:rsid w:val="00AB6185"/>
    <w:rsid w:val="00AB6262"/>
    <w:rsid w:val="00AB65A6"/>
    <w:rsid w:val="00AB6B2C"/>
    <w:rsid w:val="00AB6CF2"/>
    <w:rsid w:val="00AB6F03"/>
    <w:rsid w:val="00AB70D8"/>
    <w:rsid w:val="00AB7A18"/>
    <w:rsid w:val="00AB7E01"/>
    <w:rsid w:val="00AB7FB3"/>
    <w:rsid w:val="00AC0661"/>
    <w:rsid w:val="00AC07D7"/>
    <w:rsid w:val="00AC1373"/>
    <w:rsid w:val="00AC145E"/>
    <w:rsid w:val="00AC18E9"/>
    <w:rsid w:val="00AC1EE8"/>
    <w:rsid w:val="00AC1EFF"/>
    <w:rsid w:val="00AC1F41"/>
    <w:rsid w:val="00AC22C4"/>
    <w:rsid w:val="00AC28A3"/>
    <w:rsid w:val="00AC29DE"/>
    <w:rsid w:val="00AC2FC0"/>
    <w:rsid w:val="00AC3409"/>
    <w:rsid w:val="00AC36B5"/>
    <w:rsid w:val="00AC392A"/>
    <w:rsid w:val="00AC449E"/>
    <w:rsid w:val="00AC44C8"/>
    <w:rsid w:val="00AC4DAA"/>
    <w:rsid w:val="00AC5679"/>
    <w:rsid w:val="00AC5AA0"/>
    <w:rsid w:val="00AC62ED"/>
    <w:rsid w:val="00AC6656"/>
    <w:rsid w:val="00AC6CE0"/>
    <w:rsid w:val="00AC6DE3"/>
    <w:rsid w:val="00AC711A"/>
    <w:rsid w:val="00AC7234"/>
    <w:rsid w:val="00AC738C"/>
    <w:rsid w:val="00AC78D1"/>
    <w:rsid w:val="00AC79B6"/>
    <w:rsid w:val="00AC7E94"/>
    <w:rsid w:val="00AD0220"/>
    <w:rsid w:val="00AD0334"/>
    <w:rsid w:val="00AD03D7"/>
    <w:rsid w:val="00AD05EA"/>
    <w:rsid w:val="00AD0F51"/>
    <w:rsid w:val="00AD11B1"/>
    <w:rsid w:val="00AD17AD"/>
    <w:rsid w:val="00AD1E6D"/>
    <w:rsid w:val="00AD2752"/>
    <w:rsid w:val="00AD29F1"/>
    <w:rsid w:val="00AD2A1F"/>
    <w:rsid w:val="00AD2E61"/>
    <w:rsid w:val="00AD2F8C"/>
    <w:rsid w:val="00AD31FC"/>
    <w:rsid w:val="00AD3540"/>
    <w:rsid w:val="00AD374D"/>
    <w:rsid w:val="00AD3A0D"/>
    <w:rsid w:val="00AD452E"/>
    <w:rsid w:val="00AD540C"/>
    <w:rsid w:val="00AD5477"/>
    <w:rsid w:val="00AD5A11"/>
    <w:rsid w:val="00AD5ED8"/>
    <w:rsid w:val="00AD6124"/>
    <w:rsid w:val="00AD62D5"/>
    <w:rsid w:val="00AD66B8"/>
    <w:rsid w:val="00AD677B"/>
    <w:rsid w:val="00AD6959"/>
    <w:rsid w:val="00AD6C23"/>
    <w:rsid w:val="00AD6F50"/>
    <w:rsid w:val="00AD6F82"/>
    <w:rsid w:val="00AD7964"/>
    <w:rsid w:val="00AD7E6D"/>
    <w:rsid w:val="00AE0535"/>
    <w:rsid w:val="00AE0BC5"/>
    <w:rsid w:val="00AE1066"/>
    <w:rsid w:val="00AE14E9"/>
    <w:rsid w:val="00AE196A"/>
    <w:rsid w:val="00AE1B0C"/>
    <w:rsid w:val="00AE1CDD"/>
    <w:rsid w:val="00AE20FD"/>
    <w:rsid w:val="00AE25A9"/>
    <w:rsid w:val="00AE39A7"/>
    <w:rsid w:val="00AE3C04"/>
    <w:rsid w:val="00AE4310"/>
    <w:rsid w:val="00AE4517"/>
    <w:rsid w:val="00AE4D20"/>
    <w:rsid w:val="00AE4D4D"/>
    <w:rsid w:val="00AE5035"/>
    <w:rsid w:val="00AE5380"/>
    <w:rsid w:val="00AE565B"/>
    <w:rsid w:val="00AE56F7"/>
    <w:rsid w:val="00AE5855"/>
    <w:rsid w:val="00AE5B1D"/>
    <w:rsid w:val="00AE5B23"/>
    <w:rsid w:val="00AE6369"/>
    <w:rsid w:val="00AE6DBE"/>
    <w:rsid w:val="00AE70E5"/>
    <w:rsid w:val="00AE7314"/>
    <w:rsid w:val="00AE7B1E"/>
    <w:rsid w:val="00AE7E39"/>
    <w:rsid w:val="00AF00B9"/>
    <w:rsid w:val="00AF0626"/>
    <w:rsid w:val="00AF089B"/>
    <w:rsid w:val="00AF0959"/>
    <w:rsid w:val="00AF14E4"/>
    <w:rsid w:val="00AF155C"/>
    <w:rsid w:val="00AF1605"/>
    <w:rsid w:val="00AF17C3"/>
    <w:rsid w:val="00AF17C6"/>
    <w:rsid w:val="00AF18F6"/>
    <w:rsid w:val="00AF19C5"/>
    <w:rsid w:val="00AF1D11"/>
    <w:rsid w:val="00AF1F98"/>
    <w:rsid w:val="00AF231C"/>
    <w:rsid w:val="00AF2437"/>
    <w:rsid w:val="00AF25B0"/>
    <w:rsid w:val="00AF26C8"/>
    <w:rsid w:val="00AF273E"/>
    <w:rsid w:val="00AF27F8"/>
    <w:rsid w:val="00AF2824"/>
    <w:rsid w:val="00AF2B75"/>
    <w:rsid w:val="00AF2F11"/>
    <w:rsid w:val="00AF305A"/>
    <w:rsid w:val="00AF31D9"/>
    <w:rsid w:val="00AF462C"/>
    <w:rsid w:val="00AF468E"/>
    <w:rsid w:val="00AF47DC"/>
    <w:rsid w:val="00AF4EB6"/>
    <w:rsid w:val="00AF4FAE"/>
    <w:rsid w:val="00AF537E"/>
    <w:rsid w:val="00AF556B"/>
    <w:rsid w:val="00AF5602"/>
    <w:rsid w:val="00AF56EC"/>
    <w:rsid w:val="00AF5702"/>
    <w:rsid w:val="00AF58AF"/>
    <w:rsid w:val="00AF598A"/>
    <w:rsid w:val="00AF5D0D"/>
    <w:rsid w:val="00AF6079"/>
    <w:rsid w:val="00AF6195"/>
    <w:rsid w:val="00AF69F8"/>
    <w:rsid w:val="00AF6FE0"/>
    <w:rsid w:val="00AF7184"/>
    <w:rsid w:val="00AF7A74"/>
    <w:rsid w:val="00AF7DA9"/>
    <w:rsid w:val="00AF7DC1"/>
    <w:rsid w:val="00AF7EB8"/>
    <w:rsid w:val="00B000F3"/>
    <w:rsid w:val="00B001D0"/>
    <w:rsid w:val="00B004CE"/>
    <w:rsid w:val="00B005A2"/>
    <w:rsid w:val="00B00A03"/>
    <w:rsid w:val="00B00D5A"/>
    <w:rsid w:val="00B01013"/>
    <w:rsid w:val="00B011BF"/>
    <w:rsid w:val="00B01A74"/>
    <w:rsid w:val="00B01B4F"/>
    <w:rsid w:val="00B01DAB"/>
    <w:rsid w:val="00B0221D"/>
    <w:rsid w:val="00B02600"/>
    <w:rsid w:val="00B02C67"/>
    <w:rsid w:val="00B02D19"/>
    <w:rsid w:val="00B02D6C"/>
    <w:rsid w:val="00B02DA3"/>
    <w:rsid w:val="00B02EC9"/>
    <w:rsid w:val="00B02EF5"/>
    <w:rsid w:val="00B031AE"/>
    <w:rsid w:val="00B03713"/>
    <w:rsid w:val="00B0382D"/>
    <w:rsid w:val="00B03B23"/>
    <w:rsid w:val="00B03D24"/>
    <w:rsid w:val="00B04176"/>
    <w:rsid w:val="00B04A31"/>
    <w:rsid w:val="00B04AFD"/>
    <w:rsid w:val="00B04D0C"/>
    <w:rsid w:val="00B04ECD"/>
    <w:rsid w:val="00B04FAF"/>
    <w:rsid w:val="00B0502B"/>
    <w:rsid w:val="00B060F0"/>
    <w:rsid w:val="00B0621C"/>
    <w:rsid w:val="00B06234"/>
    <w:rsid w:val="00B06418"/>
    <w:rsid w:val="00B06E81"/>
    <w:rsid w:val="00B079B0"/>
    <w:rsid w:val="00B07C0B"/>
    <w:rsid w:val="00B07C93"/>
    <w:rsid w:val="00B1014F"/>
    <w:rsid w:val="00B101B0"/>
    <w:rsid w:val="00B1047B"/>
    <w:rsid w:val="00B1084A"/>
    <w:rsid w:val="00B10942"/>
    <w:rsid w:val="00B1155C"/>
    <w:rsid w:val="00B11774"/>
    <w:rsid w:val="00B11C1B"/>
    <w:rsid w:val="00B11D50"/>
    <w:rsid w:val="00B12736"/>
    <w:rsid w:val="00B12CC6"/>
    <w:rsid w:val="00B13043"/>
    <w:rsid w:val="00B135F2"/>
    <w:rsid w:val="00B13912"/>
    <w:rsid w:val="00B13BBE"/>
    <w:rsid w:val="00B140E9"/>
    <w:rsid w:val="00B141B7"/>
    <w:rsid w:val="00B14478"/>
    <w:rsid w:val="00B146D8"/>
    <w:rsid w:val="00B148C6"/>
    <w:rsid w:val="00B14FA5"/>
    <w:rsid w:val="00B150AD"/>
    <w:rsid w:val="00B151EF"/>
    <w:rsid w:val="00B15228"/>
    <w:rsid w:val="00B154D8"/>
    <w:rsid w:val="00B157B2"/>
    <w:rsid w:val="00B15957"/>
    <w:rsid w:val="00B15B63"/>
    <w:rsid w:val="00B15E64"/>
    <w:rsid w:val="00B16294"/>
    <w:rsid w:val="00B16431"/>
    <w:rsid w:val="00B16457"/>
    <w:rsid w:val="00B16CBE"/>
    <w:rsid w:val="00B1745D"/>
    <w:rsid w:val="00B1776E"/>
    <w:rsid w:val="00B17AEC"/>
    <w:rsid w:val="00B17E55"/>
    <w:rsid w:val="00B17EFD"/>
    <w:rsid w:val="00B20033"/>
    <w:rsid w:val="00B206C6"/>
    <w:rsid w:val="00B20EA8"/>
    <w:rsid w:val="00B20EB3"/>
    <w:rsid w:val="00B20ECE"/>
    <w:rsid w:val="00B20F52"/>
    <w:rsid w:val="00B2182D"/>
    <w:rsid w:val="00B21C78"/>
    <w:rsid w:val="00B21ECE"/>
    <w:rsid w:val="00B22AD4"/>
    <w:rsid w:val="00B22E80"/>
    <w:rsid w:val="00B23273"/>
    <w:rsid w:val="00B2405E"/>
    <w:rsid w:val="00B243E4"/>
    <w:rsid w:val="00B244F8"/>
    <w:rsid w:val="00B24780"/>
    <w:rsid w:val="00B24FBF"/>
    <w:rsid w:val="00B25024"/>
    <w:rsid w:val="00B2552F"/>
    <w:rsid w:val="00B25871"/>
    <w:rsid w:val="00B259E0"/>
    <w:rsid w:val="00B25D70"/>
    <w:rsid w:val="00B25EE2"/>
    <w:rsid w:val="00B2604C"/>
    <w:rsid w:val="00B26C21"/>
    <w:rsid w:val="00B26D25"/>
    <w:rsid w:val="00B26D3A"/>
    <w:rsid w:val="00B26DC1"/>
    <w:rsid w:val="00B272C0"/>
    <w:rsid w:val="00B27724"/>
    <w:rsid w:val="00B27A69"/>
    <w:rsid w:val="00B27AD9"/>
    <w:rsid w:val="00B30AA1"/>
    <w:rsid w:val="00B30AA8"/>
    <w:rsid w:val="00B30D12"/>
    <w:rsid w:val="00B31366"/>
    <w:rsid w:val="00B31545"/>
    <w:rsid w:val="00B31749"/>
    <w:rsid w:val="00B31EE9"/>
    <w:rsid w:val="00B31F9A"/>
    <w:rsid w:val="00B32223"/>
    <w:rsid w:val="00B32C52"/>
    <w:rsid w:val="00B32CBC"/>
    <w:rsid w:val="00B32D4D"/>
    <w:rsid w:val="00B33174"/>
    <w:rsid w:val="00B332BD"/>
    <w:rsid w:val="00B3385A"/>
    <w:rsid w:val="00B339DE"/>
    <w:rsid w:val="00B33F0D"/>
    <w:rsid w:val="00B33F6F"/>
    <w:rsid w:val="00B34267"/>
    <w:rsid w:val="00B346A3"/>
    <w:rsid w:val="00B34880"/>
    <w:rsid w:val="00B34F8B"/>
    <w:rsid w:val="00B35035"/>
    <w:rsid w:val="00B3514F"/>
    <w:rsid w:val="00B35198"/>
    <w:rsid w:val="00B352E4"/>
    <w:rsid w:val="00B357C8"/>
    <w:rsid w:val="00B35BFB"/>
    <w:rsid w:val="00B36267"/>
    <w:rsid w:val="00B3751F"/>
    <w:rsid w:val="00B379DE"/>
    <w:rsid w:val="00B37C9D"/>
    <w:rsid w:val="00B406C8"/>
    <w:rsid w:val="00B40D5F"/>
    <w:rsid w:val="00B41046"/>
    <w:rsid w:val="00B414D1"/>
    <w:rsid w:val="00B41516"/>
    <w:rsid w:val="00B41A97"/>
    <w:rsid w:val="00B41B11"/>
    <w:rsid w:val="00B41E8E"/>
    <w:rsid w:val="00B421B8"/>
    <w:rsid w:val="00B4227C"/>
    <w:rsid w:val="00B42D1F"/>
    <w:rsid w:val="00B4349D"/>
    <w:rsid w:val="00B43F92"/>
    <w:rsid w:val="00B4498A"/>
    <w:rsid w:val="00B45CD0"/>
    <w:rsid w:val="00B45D3B"/>
    <w:rsid w:val="00B45DE5"/>
    <w:rsid w:val="00B46162"/>
    <w:rsid w:val="00B4664F"/>
    <w:rsid w:val="00B46CC6"/>
    <w:rsid w:val="00B47281"/>
    <w:rsid w:val="00B47597"/>
    <w:rsid w:val="00B47EE9"/>
    <w:rsid w:val="00B509D2"/>
    <w:rsid w:val="00B50D3D"/>
    <w:rsid w:val="00B50E12"/>
    <w:rsid w:val="00B51CF7"/>
    <w:rsid w:val="00B52137"/>
    <w:rsid w:val="00B521B3"/>
    <w:rsid w:val="00B523AF"/>
    <w:rsid w:val="00B53016"/>
    <w:rsid w:val="00B530CB"/>
    <w:rsid w:val="00B53155"/>
    <w:rsid w:val="00B53731"/>
    <w:rsid w:val="00B53D19"/>
    <w:rsid w:val="00B54314"/>
    <w:rsid w:val="00B54886"/>
    <w:rsid w:val="00B54984"/>
    <w:rsid w:val="00B54ACD"/>
    <w:rsid w:val="00B54CA7"/>
    <w:rsid w:val="00B56339"/>
    <w:rsid w:val="00B567BB"/>
    <w:rsid w:val="00B56A75"/>
    <w:rsid w:val="00B56AA0"/>
    <w:rsid w:val="00B56AD9"/>
    <w:rsid w:val="00B57272"/>
    <w:rsid w:val="00B5744F"/>
    <w:rsid w:val="00B57641"/>
    <w:rsid w:val="00B57725"/>
    <w:rsid w:val="00B57E41"/>
    <w:rsid w:val="00B60165"/>
    <w:rsid w:val="00B60377"/>
    <w:rsid w:val="00B60502"/>
    <w:rsid w:val="00B6065A"/>
    <w:rsid w:val="00B60F2C"/>
    <w:rsid w:val="00B61090"/>
    <w:rsid w:val="00B61143"/>
    <w:rsid w:val="00B6178F"/>
    <w:rsid w:val="00B61C48"/>
    <w:rsid w:val="00B624BB"/>
    <w:rsid w:val="00B628C7"/>
    <w:rsid w:val="00B62FAC"/>
    <w:rsid w:val="00B62FDF"/>
    <w:rsid w:val="00B6355D"/>
    <w:rsid w:val="00B64216"/>
    <w:rsid w:val="00B64647"/>
    <w:rsid w:val="00B65391"/>
    <w:rsid w:val="00B65680"/>
    <w:rsid w:val="00B66BC4"/>
    <w:rsid w:val="00B67413"/>
    <w:rsid w:val="00B676FA"/>
    <w:rsid w:val="00B677AA"/>
    <w:rsid w:val="00B67A5E"/>
    <w:rsid w:val="00B67E56"/>
    <w:rsid w:val="00B67FA0"/>
    <w:rsid w:val="00B70BFA"/>
    <w:rsid w:val="00B70F4D"/>
    <w:rsid w:val="00B70FF4"/>
    <w:rsid w:val="00B711A7"/>
    <w:rsid w:val="00B712D7"/>
    <w:rsid w:val="00B71300"/>
    <w:rsid w:val="00B7160B"/>
    <w:rsid w:val="00B71687"/>
    <w:rsid w:val="00B71698"/>
    <w:rsid w:val="00B7175A"/>
    <w:rsid w:val="00B719C6"/>
    <w:rsid w:val="00B71EF4"/>
    <w:rsid w:val="00B7240F"/>
    <w:rsid w:val="00B726A5"/>
    <w:rsid w:val="00B73011"/>
    <w:rsid w:val="00B73096"/>
    <w:rsid w:val="00B731B7"/>
    <w:rsid w:val="00B73A60"/>
    <w:rsid w:val="00B73C10"/>
    <w:rsid w:val="00B73D82"/>
    <w:rsid w:val="00B73F7C"/>
    <w:rsid w:val="00B742C7"/>
    <w:rsid w:val="00B744EF"/>
    <w:rsid w:val="00B7489F"/>
    <w:rsid w:val="00B74A31"/>
    <w:rsid w:val="00B74F7A"/>
    <w:rsid w:val="00B7511A"/>
    <w:rsid w:val="00B764A8"/>
    <w:rsid w:val="00B77225"/>
    <w:rsid w:val="00B7726B"/>
    <w:rsid w:val="00B77337"/>
    <w:rsid w:val="00B77BDF"/>
    <w:rsid w:val="00B77EEE"/>
    <w:rsid w:val="00B80930"/>
    <w:rsid w:val="00B80B6A"/>
    <w:rsid w:val="00B80CD7"/>
    <w:rsid w:val="00B80F7E"/>
    <w:rsid w:val="00B8106A"/>
    <w:rsid w:val="00B81777"/>
    <w:rsid w:val="00B81A31"/>
    <w:rsid w:val="00B81C59"/>
    <w:rsid w:val="00B81D0F"/>
    <w:rsid w:val="00B81F8F"/>
    <w:rsid w:val="00B8209A"/>
    <w:rsid w:val="00B821A4"/>
    <w:rsid w:val="00B822CE"/>
    <w:rsid w:val="00B828E4"/>
    <w:rsid w:val="00B82FB1"/>
    <w:rsid w:val="00B8309A"/>
    <w:rsid w:val="00B83300"/>
    <w:rsid w:val="00B83585"/>
    <w:rsid w:val="00B83B2E"/>
    <w:rsid w:val="00B83CBD"/>
    <w:rsid w:val="00B844C4"/>
    <w:rsid w:val="00B848F7"/>
    <w:rsid w:val="00B84F76"/>
    <w:rsid w:val="00B8554E"/>
    <w:rsid w:val="00B855A4"/>
    <w:rsid w:val="00B85D7C"/>
    <w:rsid w:val="00B86689"/>
    <w:rsid w:val="00B868D2"/>
    <w:rsid w:val="00B86B5B"/>
    <w:rsid w:val="00B87102"/>
    <w:rsid w:val="00B87609"/>
    <w:rsid w:val="00B87A74"/>
    <w:rsid w:val="00B87CD6"/>
    <w:rsid w:val="00B90534"/>
    <w:rsid w:val="00B9107B"/>
    <w:rsid w:val="00B91A6F"/>
    <w:rsid w:val="00B91B41"/>
    <w:rsid w:val="00B91E51"/>
    <w:rsid w:val="00B91EE4"/>
    <w:rsid w:val="00B922DB"/>
    <w:rsid w:val="00B926AC"/>
    <w:rsid w:val="00B928A6"/>
    <w:rsid w:val="00B92ED0"/>
    <w:rsid w:val="00B93101"/>
    <w:rsid w:val="00B93354"/>
    <w:rsid w:val="00B93357"/>
    <w:rsid w:val="00B939F6"/>
    <w:rsid w:val="00B93C38"/>
    <w:rsid w:val="00B93E02"/>
    <w:rsid w:val="00B940AC"/>
    <w:rsid w:val="00B943B3"/>
    <w:rsid w:val="00B944DC"/>
    <w:rsid w:val="00B94768"/>
    <w:rsid w:val="00B94A50"/>
    <w:rsid w:val="00B94D60"/>
    <w:rsid w:val="00B94E95"/>
    <w:rsid w:val="00B95029"/>
    <w:rsid w:val="00B9506A"/>
    <w:rsid w:val="00B95300"/>
    <w:rsid w:val="00B9582B"/>
    <w:rsid w:val="00B95879"/>
    <w:rsid w:val="00B95920"/>
    <w:rsid w:val="00B95BC6"/>
    <w:rsid w:val="00B95E76"/>
    <w:rsid w:val="00B96388"/>
    <w:rsid w:val="00B96707"/>
    <w:rsid w:val="00B97C12"/>
    <w:rsid w:val="00BA017E"/>
    <w:rsid w:val="00BA0B1D"/>
    <w:rsid w:val="00BA14ED"/>
    <w:rsid w:val="00BA1D51"/>
    <w:rsid w:val="00BA1FF9"/>
    <w:rsid w:val="00BA21CA"/>
    <w:rsid w:val="00BA2A6D"/>
    <w:rsid w:val="00BA2CA3"/>
    <w:rsid w:val="00BA2F9C"/>
    <w:rsid w:val="00BA36CE"/>
    <w:rsid w:val="00BA36E4"/>
    <w:rsid w:val="00BA3D6B"/>
    <w:rsid w:val="00BA3ECC"/>
    <w:rsid w:val="00BA42AB"/>
    <w:rsid w:val="00BA4369"/>
    <w:rsid w:val="00BA4476"/>
    <w:rsid w:val="00BA49C1"/>
    <w:rsid w:val="00BA4A9E"/>
    <w:rsid w:val="00BA50F2"/>
    <w:rsid w:val="00BA5246"/>
    <w:rsid w:val="00BA538A"/>
    <w:rsid w:val="00BA593C"/>
    <w:rsid w:val="00BA5958"/>
    <w:rsid w:val="00BA6795"/>
    <w:rsid w:val="00BA688A"/>
    <w:rsid w:val="00BA6BAC"/>
    <w:rsid w:val="00BA779D"/>
    <w:rsid w:val="00BA7B99"/>
    <w:rsid w:val="00BB001C"/>
    <w:rsid w:val="00BB00DB"/>
    <w:rsid w:val="00BB0409"/>
    <w:rsid w:val="00BB045D"/>
    <w:rsid w:val="00BB09A5"/>
    <w:rsid w:val="00BB0E88"/>
    <w:rsid w:val="00BB1505"/>
    <w:rsid w:val="00BB155D"/>
    <w:rsid w:val="00BB1EE3"/>
    <w:rsid w:val="00BB20D7"/>
    <w:rsid w:val="00BB23FF"/>
    <w:rsid w:val="00BB2BD7"/>
    <w:rsid w:val="00BB2E6B"/>
    <w:rsid w:val="00BB4131"/>
    <w:rsid w:val="00BB4687"/>
    <w:rsid w:val="00BB4863"/>
    <w:rsid w:val="00BB51A0"/>
    <w:rsid w:val="00BB5525"/>
    <w:rsid w:val="00BB5920"/>
    <w:rsid w:val="00BB5C88"/>
    <w:rsid w:val="00BB65A4"/>
    <w:rsid w:val="00BB66BD"/>
    <w:rsid w:val="00BB6801"/>
    <w:rsid w:val="00BB69A7"/>
    <w:rsid w:val="00BB6C70"/>
    <w:rsid w:val="00BB6CF0"/>
    <w:rsid w:val="00BB6FA1"/>
    <w:rsid w:val="00BB7165"/>
    <w:rsid w:val="00BB71B2"/>
    <w:rsid w:val="00BB734B"/>
    <w:rsid w:val="00BB73E1"/>
    <w:rsid w:val="00BC03B0"/>
    <w:rsid w:val="00BC0E8F"/>
    <w:rsid w:val="00BC1A7D"/>
    <w:rsid w:val="00BC21AA"/>
    <w:rsid w:val="00BC242E"/>
    <w:rsid w:val="00BC25B9"/>
    <w:rsid w:val="00BC267F"/>
    <w:rsid w:val="00BC2D49"/>
    <w:rsid w:val="00BC3091"/>
    <w:rsid w:val="00BC3F48"/>
    <w:rsid w:val="00BC4038"/>
    <w:rsid w:val="00BC440B"/>
    <w:rsid w:val="00BC460E"/>
    <w:rsid w:val="00BC4876"/>
    <w:rsid w:val="00BC4E38"/>
    <w:rsid w:val="00BC4E3E"/>
    <w:rsid w:val="00BC5575"/>
    <w:rsid w:val="00BC57FC"/>
    <w:rsid w:val="00BC59CB"/>
    <w:rsid w:val="00BC642C"/>
    <w:rsid w:val="00BC6894"/>
    <w:rsid w:val="00BC69AC"/>
    <w:rsid w:val="00BC69BB"/>
    <w:rsid w:val="00BC6B8E"/>
    <w:rsid w:val="00BC733B"/>
    <w:rsid w:val="00BC7DCD"/>
    <w:rsid w:val="00BD056D"/>
    <w:rsid w:val="00BD1098"/>
    <w:rsid w:val="00BD12B3"/>
    <w:rsid w:val="00BD16D0"/>
    <w:rsid w:val="00BD1D6E"/>
    <w:rsid w:val="00BD1E02"/>
    <w:rsid w:val="00BD20BF"/>
    <w:rsid w:val="00BD20E1"/>
    <w:rsid w:val="00BD2161"/>
    <w:rsid w:val="00BD2965"/>
    <w:rsid w:val="00BD30C3"/>
    <w:rsid w:val="00BD328F"/>
    <w:rsid w:val="00BD3828"/>
    <w:rsid w:val="00BD3D35"/>
    <w:rsid w:val="00BD42FF"/>
    <w:rsid w:val="00BD489C"/>
    <w:rsid w:val="00BD4A6A"/>
    <w:rsid w:val="00BD4C73"/>
    <w:rsid w:val="00BD4D2E"/>
    <w:rsid w:val="00BD5220"/>
    <w:rsid w:val="00BD5575"/>
    <w:rsid w:val="00BD5940"/>
    <w:rsid w:val="00BD5B28"/>
    <w:rsid w:val="00BD5E78"/>
    <w:rsid w:val="00BD66A1"/>
    <w:rsid w:val="00BD693F"/>
    <w:rsid w:val="00BD6E18"/>
    <w:rsid w:val="00BD7913"/>
    <w:rsid w:val="00BE00E2"/>
    <w:rsid w:val="00BE0350"/>
    <w:rsid w:val="00BE042E"/>
    <w:rsid w:val="00BE0B77"/>
    <w:rsid w:val="00BE0FF7"/>
    <w:rsid w:val="00BE115D"/>
    <w:rsid w:val="00BE126C"/>
    <w:rsid w:val="00BE193A"/>
    <w:rsid w:val="00BE1D29"/>
    <w:rsid w:val="00BE1D6F"/>
    <w:rsid w:val="00BE1EBA"/>
    <w:rsid w:val="00BE2794"/>
    <w:rsid w:val="00BE2AA5"/>
    <w:rsid w:val="00BE2F04"/>
    <w:rsid w:val="00BE343A"/>
    <w:rsid w:val="00BE3F9B"/>
    <w:rsid w:val="00BE4253"/>
    <w:rsid w:val="00BE4A90"/>
    <w:rsid w:val="00BE4EC2"/>
    <w:rsid w:val="00BE5A77"/>
    <w:rsid w:val="00BE5BA6"/>
    <w:rsid w:val="00BE5F79"/>
    <w:rsid w:val="00BE665D"/>
    <w:rsid w:val="00BE677E"/>
    <w:rsid w:val="00BE690C"/>
    <w:rsid w:val="00BE6CE3"/>
    <w:rsid w:val="00BE6D89"/>
    <w:rsid w:val="00BE7DCB"/>
    <w:rsid w:val="00BF02AC"/>
    <w:rsid w:val="00BF0323"/>
    <w:rsid w:val="00BF0461"/>
    <w:rsid w:val="00BF0CD0"/>
    <w:rsid w:val="00BF0E94"/>
    <w:rsid w:val="00BF11E3"/>
    <w:rsid w:val="00BF133B"/>
    <w:rsid w:val="00BF263B"/>
    <w:rsid w:val="00BF26BA"/>
    <w:rsid w:val="00BF33A3"/>
    <w:rsid w:val="00BF34B5"/>
    <w:rsid w:val="00BF35FB"/>
    <w:rsid w:val="00BF3647"/>
    <w:rsid w:val="00BF3BE9"/>
    <w:rsid w:val="00BF3C7B"/>
    <w:rsid w:val="00BF441D"/>
    <w:rsid w:val="00BF4561"/>
    <w:rsid w:val="00BF45AD"/>
    <w:rsid w:val="00BF4775"/>
    <w:rsid w:val="00BF5B89"/>
    <w:rsid w:val="00BF6077"/>
    <w:rsid w:val="00BF60EC"/>
    <w:rsid w:val="00BF7DE4"/>
    <w:rsid w:val="00BF7EE3"/>
    <w:rsid w:val="00C0023F"/>
    <w:rsid w:val="00C004C4"/>
    <w:rsid w:val="00C0060B"/>
    <w:rsid w:val="00C0080C"/>
    <w:rsid w:val="00C0132B"/>
    <w:rsid w:val="00C0132D"/>
    <w:rsid w:val="00C0174F"/>
    <w:rsid w:val="00C0213F"/>
    <w:rsid w:val="00C02389"/>
    <w:rsid w:val="00C027C5"/>
    <w:rsid w:val="00C02B19"/>
    <w:rsid w:val="00C0307E"/>
    <w:rsid w:val="00C0370A"/>
    <w:rsid w:val="00C037BB"/>
    <w:rsid w:val="00C03E8A"/>
    <w:rsid w:val="00C03EDC"/>
    <w:rsid w:val="00C0425F"/>
    <w:rsid w:val="00C04468"/>
    <w:rsid w:val="00C04D1E"/>
    <w:rsid w:val="00C054AC"/>
    <w:rsid w:val="00C05562"/>
    <w:rsid w:val="00C06173"/>
    <w:rsid w:val="00C063E7"/>
    <w:rsid w:val="00C06638"/>
    <w:rsid w:val="00C066C6"/>
    <w:rsid w:val="00C06B9C"/>
    <w:rsid w:val="00C073AE"/>
    <w:rsid w:val="00C074CF"/>
    <w:rsid w:val="00C076B5"/>
    <w:rsid w:val="00C07A74"/>
    <w:rsid w:val="00C07C01"/>
    <w:rsid w:val="00C07E7F"/>
    <w:rsid w:val="00C07EC1"/>
    <w:rsid w:val="00C07FCB"/>
    <w:rsid w:val="00C10207"/>
    <w:rsid w:val="00C1118B"/>
    <w:rsid w:val="00C113F6"/>
    <w:rsid w:val="00C117A0"/>
    <w:rsid w:val="00C11A46"/>
    <w:rsid w:val="00C11BB8"/>
    <w:rsid w:val="00C11F5D"/>
    <w:rsid w:val="00C12030"/>
    <w:rsid w:val="00C12CE5"/>
    <w:rsid w:val="00C13BE6"/>
    <w:rsid w:val="00C14431"/>
    <w:rsid w:val="00C14CD0"/>
    <w:rsid w:val="00C15179"/>
    <w:rsid w:val="00C153BC"/>
    <w:rsid w:val="00C155E7"/>
    <w:rsid w:val="00C156FA"/>
    <w:rsid w:val="00C15A7C"/>
    <w:rsid w:val="00C15B16"/>
    <w:rsid w:val="00C15B28"/>
    <w:rsid w:val="00C15E2A"/>
    <w:rsid w:val="00C16209"/>
    <w:rsid w:val="00C16898"/>
    <w:rsid w:val="00C16E4E"/>
    <w:rsid w:val="00C170D1"/>
    <w:rsid w:val="00C17405"/>
    <w:rsid w:val="00C179C4"/>
    <w:rsid w:val="00C17D95"/>
    <w:rsid w:val="00C17EB0"/>
    <w:rsid w:val="00C20291"/>
    <w:rsid w:val="00C205B4"/>
    <w:rsid w:val="00C206EA"/>
    <w:rsid w:val="00C20DAF"/>
    <w:rsid w:val="00C21421"/>
    <w:rsid w:val="00C2149D"/>
    <w:rsid w:val="00C216CA"/>
    <w:rsid w:val="00C21713"/>
    <w:rsid w:val="00C21763"/>
    <w:rsid w:val="00C221C7"/>
    <w:rsid w:val="00C228CA"/>
    <w:rsid w:val="00C229F6"/>
    <w:rsid w:val="00C22D1E"/>
    <w:rsid w:val="00C23341"/>
    <w:rsid w:val="00C23970"/>
    <w:rsid w:val="00C23979"/>
    <w:rsid w:val="00C23BD7"/>
    <w:rsid w:val="00C240BE"/>
    <w:rsid w:val="00C24575"/>
    <w:rsid w:val="00C24AB8"/>
    <w:rsid w:val="00C24BFC"/>
    <w:rsid w:val="00C24E7D"/>
    <w:rsid w:val="00C251D5"/>
    <w:rsid w:val="00C26140"/>
    <w:rsid w:val="00C266EE"/>
    <w:rsid w:val="00C26B6A"/>
    <w:rsid w:val="00C26CBF"/>
    <w:rsid w:val="00C27168"/>
    <w:rsid w:val="00C274DE"/>
    <w:rsid w:val="00C27F1F"/>
    <w:rsid w:val="00C30853"/>
    <w:rsid w:val="00C3088B"/>
    <w:rsid w:val="00C3089C"/>
    <w:rsid w:val="00C30B27"/>
    <w:rsid w:val="00C30E4F"/>
    <w:rsid w:val="00C30E9B"/>
    <w:rsid w:val="00C31251"/>
    <w:rsid w:val="00C318BD"/>
    <w:rsid w:val="00C3191C"/>
    <w:rsid w:val="00C31BB0"/>
    <w:rsid w:val="00C31E82"/>
    <w:rsid w:val="00C31FDE"/>
    <w:rsid w:val="00C32780"/>
    <w:rsid w:val="00C32916"/>
    <w:rsid w:val="00C32A58"/>
    <w:rsid w:val="00C32B18"/>
    <w:rsid w:val="00C331A8"/>
    <w:rsid w:val="00C33496"/>
    <w:rsid w:val="00C33BF6"/>
    <w:rsid w:val="00C33DBE"/>
    <w:rsid w:val="00C34228"/>
    <w:rsid w:val="00C348A2"/>
    <w:rsid w:val="00C34ABA"/>
    <w:rsid w:val="00C34E2D"/>
    <w:rsid w:val="00C3513C"/>
    <w:rsid w:val="00C351C4"/>
    <w:rsid w:val="00C35B7F"/>
    <w:rsid w:val="00C35BE1"/>
    <w:rsid w:val="00C35C74"/>
    <w:rsid w:val="00C36101"/>
    <w:rsid w:val="00C36142"/>
    <w:rsid w:val="00C3616C"/>
    <w:rsid w:val="00C361B0"/>
    <w:rsid w:val="00C36410"/>
    <w:rsid w:val="00C36420"/>
    <w:rsid w:val="00C3671B"/>
    <w:rsid w:val="00C36A22"/>
    <w:rsid w:val="00C36CC4"/>
    <w:rsid w:val="00C36E1F"/>
    <w:rsid w:val="00C371D8"/>
    <w:rsid w:val="00C37775"/>
    <w:rsid w:val="00C37835"/>
    <w:rsid w:val="00C37B84"/>
    <w:rsid w:val="00C402B4"/>
    <w:rsid w:val="00C40F2A"/>
    <w:rsid w:val="00C411A8"/>
    <w:rsid w:val="00C4123F"/>
    <w:rsid w:val="00C41473"/>
    <w:rsid w:val="00C414F7"/>
    <w:rsid w:val="00C41E19"/>
    <w:rsid w:val="00C41F57"/>
    <w:rsid w:val="00C42551"/>
    <w:rsid w:val="00C429BE"/>
    <w:rsid w:val="00C43005"/>
    <w:rsid w:val="00C43498"/>
    <w:rsid w:val="00C436FD"/>
    <w:rsid w:val="00C43A17"/>
    <w:rsid w:val="00C43D3D"/>
    <w:rsid w:val="00C43E7B"/>
    <w:rsid w:val="00C44BBB"/>
    <w:rsid w:val="00C44BC2"/>
    <w:rsid w:val="00C44C70"/>
    <w:rsid w:val="00C45078"/>
    <w:rsid w:val="00C450B4"/>
    <w:rsid w:val="00C450B5"/>
    <w:rsid w:val="00C451BB"/>
    <w:rsid w:val="00C451C7"/>
    <w:rsid w:val="00C45556"/>
    <w:rsid w:val="00C45DE7"/>
    <w:rsid w:val="00C46148"/>
    <w:rsid w:val="00C4629F"/>
    <w:rsid w:val="00C462FD"/>
    <w:rsid w:val="00C46560"/>
    <w:rsid w:val="00C468E0"/>
    <w:rsid w:val="00C46BE5"/>
    <w:rsid w:val="00C46CCA"/>
    <w:rsid w:val="00C470D3"/>
    <w:rsid w:val="00C47FF2"/>
    <w:rsid w:val="00C5015C"/>
    <w:rsid w:val="00C50727"/>
    <w:rsid w:val="00C50AD5"/>
    <w:rsid w:val="00C50C29"/>
    <w:rsid w:val="00C51369"/>
    <w:rsid w:val="00C5158D"/>
    <w:rsid w:val="00C51757"/>
    <w:rsid w:val="00C5186A"/>
    <w:rsid w:val="00C51F43"/>
    <w:rsid w:val="00C5227B"/>
    <w:rsid w:val="00C525B3"/>
    <w:rsid w:val="00C5266A"/>
    <w:rsid w:val="00C52735"/>
    <w:rsid w:val="00C529C5"/>
    <w:rsid w:val="00C52DC1"/>
    <w:rsid w:val="00C52E2B"/>
    <w:rsid w:val="00C52F81"/>
    <w:rsid w:val="00C52FDA"/>
    <w:rsid w:val="00C532F4"/>
    <w:rsid w:val="00C53C05"/>
    <w:rsid w:val="00C5412E"/>
    <w:rsid w:val="00C545B9"/>
    <w:rsid w:val="00C5507D"/>
    <w:rsid w:val="00C552B0"/>
    <w:rsid w:val="00C5534E"/>
    <w:rsid w:val="00C55549"/>
    <w:rsid w:val="00C556C0"/>
    <w:rsid w:val="00C558F8"/>
    <w:rsid w:val="00C55B84"/>
    <w:rsid w:val="00C55CB0"/>
    <w:rsid w:val="00C55D94"/>
    <w:rsid w:val="00C55E0D"/>
    <w:rsid w:val="00C56080"/>
    <w:rsid w:val="00C5643F"/>
    <w:rsid w:val="00C565B0"/>
    <w:rsid w:val="00C56B70"/>
    <w:rsid w:val="00C5734A"/>
    <w:rsid w:val="00C57B4E"/>
    <w:rsid w:val="00C57DBA"/>
    <w:rsid w:val="00C6026B"/>
    <w:rsid w:val="00C60462"/>
    <w:rsid w:val="00C6070D"/>
    <w:rsid w:val="00C60ACB"/>
    <w:rsid w:val="00C610AA"/>
    <w:rsid w:val="00C61233"/>
    <w:rsid w:val="00C61A7F"/>
    <w:rsid w:val="00C624B5"/>
    <w:rsid w:val="00C63007"/>
    <w:rsid w:val="00C634A3"/>
    <w:rsid w:val="00C6368A"/>
    <w:rsid w:val="00C63903"/>
    <w:rsid w:val="00C641F0"/>
    <w:rsid w:val="00C6465A"/>
    <w:rsid w:val="00C647B5"/>
    <w:rsid w:val="00C6491C"/>
    <w:rsid w:val="00C64E3A"/>
    <w:rsid w:val="00C6504E"/>
    <w:rsid w:val="00C65588"/>
    <w:rsid w:val="00C65780"/>
    <w:rsid w:val="00C65BC8"/>
    <w:rsid w:val="00C65BD1"/>
    <w:rsid w:val="00C65C16"/>
    <w:rsid w:val="00C65DFC"/>
    <w:rsid w:val="00C65F20"/>
    <w:rsid w:val="00C663AB"/>
    <w:rsid w:val="00C66461"/>
    <w:rsid w:val="00C66477"/>
    <w:rsid w:val="00C6684B"/>
    <w:rsid w:val="00C67954"/>
    <w:rsid w:val="00C6797B"/>
    <w:rsid w:val="00C67A1B"/>
    <w:rsid w:val="00C67B6D"/>
    <w:rsid w:val="00C700B7"/>
    <w:rsid w:val="00C700D4"/>
    <w:rsid w:val="00C70EF3"/>
    <w:rsid w:val="00C710B0"/>
    <w:rsid w:val="00C71642"/>
    <w:rsid w:val="00C719F5"/>
    <w:rsid w:val="00C71DF7"/>
    <w:rsid w:val="00C71E0D"/>
    <w:rsid w:val="00C72553"/>
    <w:rsid w:val="00C73305"/>
    <w:rsid w:val="00C7342E"/>
    <w:rsid w:val="00C735CC"/>
    <w:rsid w:val="00C73B13"/>
    <w:rsid w:val="00C73D07"/>
    <w:rsid w:val="00C73DB9"/>
    <w:rsid w:val="00C74069"/>
    <w:rsid w:val="00C7452A"/>
    <w:rsid w:val="00C74614"/>
    <w:rsid w:val="00C7464C"/>
    <w:rsid w:val="00C746BC"/>
    <w:rsid w:val="00C746E9"/>
    <w:rsid w:val="00C74B8B"/>
    <w:rsid w:val="00C75297"/>
    <w:rsid w:val="00C7543C"/>
    <w:rsid w:val="00C756AF"/>
    <w:rsid w:val="00C76354"/>
    <w:rsid w:val="00C76434"/>
    <w:rsid w:val="00C76BBE"/>
    <w:rsid w:val="00C770FB"/>
    <w:rsid w:val="00C77193"/>
    <w:rsid w:val="00C77200"/>
    <w:rsid w:val="00C7735C"/>
    <w:rsid w:val="00C7763A"/>
    <w:rsid w:val="00C77D88"/>
    <w:rsid w:val="00C77FB3"/>
    <w:rsid w:val="00C8016A"/>
    <w:rsid w:val="00C80AAF"/>
    <w:rsid w:val="00C80C24"/>
    <w:rsid w:val="00C80D80"/>
    <w:rsid w:val="00C81307"/>
    <w:rsid w:val="00C81BEC"/>
    <w:rsid w:val="00C81CBD"/>
    <w:rsid w:val="00C81F3A"/>
    <w:rsid w:val="00C824E7"/>
    <w:rsid w:val="00C82776"/>
    <w:rsid w:val="00C82AE0"/>
    <w:rsid w:val="00C835D9"/>
    <w:rsid w:val="00C8378F"/>
    <w:rsid w:val="00C837E3"/>
    <w:rsid w:val="00C83863"/>
    <w:rsid w:val="00C838F3"/>
    <w:rsid w:val="00C83FE8"/>
    <w:rsid w:val="00C84090"/>
    <w:rsid w:val="00C84243"/>
    <w:rsid w:val="00C85270"/>
    <w:rsid w:val="00C852C5"/>
    <w:rsid w:val="00C8567B"/>
    <w:rsid w:val="00C8591D"/>
    <w:rsid w:val="00C862CB"/>
    <w:rsid w:val="00C86566"/>
    <w:rsid w:val="00C86B0C"/>
    <w:rsid w:val="00C86CD6"/>
    <w:rsid w:val="00C86CED"/>
    <w:rsid w:val="00C86F92"/>
    <w:rsid w:val="00C87556"/>
    <w:rsid w:val="00C87878"/>
    <w:rsid w:val="00C87948"/>
    <w:rsid w:val="00C87A9A"/>
    <w:rsid w:val="00C90057"/>
    <w:rsid w:val="00C9027C"/>
    <w:rsid w:val="00C905EF"/>
    <w:rsid w:val="00C90CD0"/>
    <w:rsid w:val="00C90D1C"/>
    <w:rsid w:val="00C90DC3"/>
    <w:rsid w:val="00C90DD1"/>
    <w:rsid w:val="00C9153C"/>
    <w:rsid w:val="00C91BCF"/>
    <w:rsid w:val="00C91BF9"/>
    <w:rsid w:val="00C91FB0"/>
    <w:rsid w:val="00C92A1F"/>
    <w:rsid w:val="00C92C1E"/>
    <w:rsid w:val="00C92E2F"/>
    <w:rsid w:val="00C92F14"/>
    <w:rsid w:val="00C92F62"/>
    <w:rsid w:val="00C93448"/>
    <w:rsid w:val="00C9375B"/>
    <w:rsid w:val="00C93F20"/>
    <w:rsid w:val="00C93F74"/>
    <w:rsid w:val="00C947C5"/>
    <w:rsid w:val="00C949AB"/>
    <w:rsid w:val="00C94FA6"/>
    <w:rsid w:val="00C9524D"/>
    <w:rsid w:val="00C95336"/>
    <w:rsid w:val="00C96133"/>
    <w:rsid w:val="00C961A4"/>
    <w:rsid w:val="00C962AC"/>
    <w:rsid w:val="00C967A0"/>
    <w:rsid w:val="00C975F1"/>
    <w:rsid w:val="00C976C7"/>
    <w:rsid w:val="00C97705"/>
    <w:rsid w:val="00C97DC2"/>
    <w:rsid w:val="00CA060B"/>
    <w:rsid w:val="00CA10A7"/>
    <w:rsid w:val="00CA1189"/>
    <w:rsid w:val="00CA122B"/>
    <w:rsid w:val="00CA1515"/>
    <w:rsid w:val="00CA1677"/>
    <w:rsid w:val="00CA1909"/>
    <w:rsid w:val="00CA1F0A"/>
    <w:rsid w:val="00CA238F"/>
    <w:rsid w:val="00CA2B3C"/>
    <w:rsid w:val="00CA3559"/>
    <w:rsid w:val="00CA3AD2"/>
    <w:rsid w:val="00CA3D8C"/>
    <w:rsid w:val="00CA419B"/>
    <w:rsid w:val="00CA4985"/>
    <w:rsid w:val="00CA508D"/>
    <w:rsid w:val="00CA53CF"/>
    <w:rsid w:val="00CA5422"/>
    <w:rsid w:val="00CA569F"/>
    <w:rsid w:val="00CA572B"/>
    <w:rsid w:val="00CA6394"/>
    <w:rsid w:val="00CA66C2"/>
    <w:rsid w:val="00CA6895"/>
    <w:rsid w:val="00CA6FF7"/>
    <w:rsid w:val="00CA7828"/>
    <w:rsid w:val="00CA7AF7"/>
    <w:rsid w:val="00CA7B22"/>
    <w:rsid w:val="00CA7C5B"/>
    <w:rsid w:val="00CA7D02"/>
    <w:rsid w:val="00CA7D99"/>
    <w:rsid w:val="00CB01A9"/>
    <w:rsid w:val="00CB01C5"/>
    <w:rsid w:val="00CB0445"/>
    <w:rsid w:val="00CB064D"/>
    <w:rsid w:val="00CB0670"/>
    <w:rsid w:val="00CB0DFB"/>
    <w:rsid w:val="00CB1019"/>
    <w:rsid w:val="00CB1058"/>
    <w:rsid w:val="00CB12F7"/>
    <w:rsid w:val="00CB19CF"/>
    <w:rsid w:val="00CB1FE4"/>
    <w:rsid w:val="00CB2E53"/>
    <w:rsid w:val="00CB379E"/>
    <w:rsid w:val="00CB3ABC"/>
    <w:rsid w:val="00CB3C44"/>
    <w:rsid w:val="00CB3D6B"/>
    <w:rsid w:val="00CB4205"/>
    <w:rsid w:val="00CB42F6"/>
    <w:rsid w:val="00CB48E6"/>
    <w:rsid w:val="00CB55BE"/>
    <w:rsid w:val="00CB56FA"/>
    <w:rsid w:val="00CB5B91"/>
    <w:rsid w:val="00CB6658"/>
    <w:rsid w:val="00CB6F35"/>
    <w:rsid w:val="00CB7444"/>
    <w:rsid w:val="00CB7678"/>
    <w:rsid w:val="00CB790A"/>
    <w:rsid w:val="00CB7C44"/>
    <w:rsid w:val="00CB7D4F"/>
    <w:rsid w:val="00CC04CF"/>
    <w:rsid w:val="00CC1240"/>
    <w:rsid w:val="00CC15A7"/>
    <w:rsid w:val="00CC193A"/>
    <w:rsid w:val="00CC1B50"/>
    <w:rsid w:val="00CC29D2"/>
    <w:rsid w:val="00CC2AF4"/>
    <w:rsid w:val="00CC2B1A"/>
    <w:rsid w:val="00CC2FD4"/>
    <w:rsid w:val="00CC34F3"/>
    <w:rsid w:val="00CC35A2"/>
    <w:rsid w:val="00CC387C"/>
    <w:rsid w:val="00CC3929"/>
    <w:rsid w:val="00CC3CC7"/>
    <w:rsid w:val="00CC4261"/>
    <w:rsid w:val="00CC42FB"/>
    <w:rsid w:val="00CC4B5C"/>
    <w:rsid w:val="00CC4CA7"/>
    <w:rsid w:val="00CC57CD"/>
    <w:rsid w:val="00CC6316"/>
    <w:rsid w:val="00CC6717"/>
    <w:rsid w:val="00CC6E6B"/>
    <w:rsid w:val="00CC75F5"/>
    <w:rsid w:val="00CC7612"/>
    <w:rsid w:val="00CC7D59"/>
    <w:rsid w:val="00CC7EE6"/>
    <w:rsid w:val="00CD0258"/>
    <w:rsid w:val="00CD0B44"/>
    <w:rsid w:val="00CD0CB0"/>
    <w:rsid w:val="00CD18A1"/>
    <w:rsid w:val="00CD1A11"/>
    <w:rsid w:val="00CD1DC4"/>
    <w:rsid w:val="00CD2109"/>
    <w:rsid w:val="00CD2EB6"/>
    <w:rsid w:val="00CD2EEB"/>
    <w:rsid w:val="00CD2FFB"/>
    <w:rsid w:val="00CD32A0"/>
    <w:rsid w:val="00CD3588"/>
    <w:rsid w:val="00CD3D5D"/>
    <w:rsid w:val="00CD3D98"/>
    <w:rsid w:val="00CD4093"/>
    <w:rsid w:val="00CD41E9"/>
    <w:rsid w:val="00CD4932"/>
    <w:rsid w:val="00CD53D6"/>
    <w:rsid w:val="00CD560F"/>
    <w:rsid w:val="00CD5910"/>
    <w:rsid w:val="00CD5A96"/>
    <w:rsid w:val="00CD5C6D"/>
    <w:rsid w:val="00CD5D98"/>
    <w:rsid w:val="00CD5E95"/>
    <w:rsid w:val="00CD72CF"/>
    <w:rsid w:val="00CD75BB"/>
    <w:rsid w:val="00CD7757"/>
    <w:rsid w:val="00CD7C1D"/>
    <w:rsid w:val="00CD7E9D"/>
    <w:rsid w:val="00CE08A2"/>
    <w:rsid w:val="00CE0BC2"/>
    <w:rsid w:val="00CE158D"/>
    <w:rsid w:val="00CE1853"/>
    <w:rsid w:val="00CE1E37"/>
    <w:rsid w:val="00CE23D4"/>
    <w:rsid w:val="00CE26F8"/>
    <w:rsid w:val="00CE28C2"/>
    <w:rsid w:val="00CE2B29"/>
    <w:rsid w:val="00CE2C61"/>
    <w:rsid w:val="00CE2E73"/>
    <w:rsid w:val="00CE325A"/>
    <w:rsid w:val="00CE3679"/>
    <w:rsid w:val="00CE388D"/>
    <w:rsid w:val="00CE3AA2"/>
    <w:rsid w:val="00CE3AD5"/>
    <w:rsid w:val="00CE3B66"/>
    <w:rsid w:val="00CE4077"/>
    <w:rsid w:val="00CE4147"/>
    <w:rsid w:val="00CE4257"/>
    <w:rsid w:val="00CE434B"/>
    <w:rsid w:val="00CE43D2"/>
    <w:rsid w:val="00CE45BB"/>
    <w:rsid w:val="00CE47DF"/>
    <w:rsid w:val="00CE49E9"/>
    <w:rsid w:val="00CE4B10"/>
    <w:rsid w:val="00CE4BFD"/>
    <w:rsid w:val="00CE4C8F"/>
    <w:rsid w:val="00CE4C9A"/>
    <w:rsid w:val="00CE525E"/>
    <w:rsid w:val="00CE53C4"/>
    <w:rsid w:val="00CE55C8"/>
    <w:rsid w:val="00CE56A1"/>
    <w:rsid w:val="00CE5D86"/>
    <w:rsid w:val="00CE6D35"/>
    <w:rsid w:val="00CE7254"/>
    <w:rsid w:val="00CE7773"/>
    <w:rsid w:val="00CE7F55"/>
    <w:rsid w:val="00CF00F6"/>
    <w:rsid w:val="00CF015B"/>
    <w:rsid w:val="00CF0794"/>
    <w:rsid w:val="00CF081D"/>
    <w:rsid w:val="00CF0C38"/>
    <w:rsid w:val="00CF0EAA"/>
    <w:rsid w:val="00CF1729"/>
    <w:rsid w:val="00CF1ADF"/>
    <w:rsid w:val="00CF1D03"/>
    <w:rsid w:val="00CF2B01"/>
    <w:rsid w:val="00CF2B49"/>
    <w:rsid w:val="00CF2CFF"/>
    <w:rsid w:val="00CF3374"/>
    <w:rsid w:val="00CF34C6"/>
    <w:rsid w:val="00CF37E8"/>
    <w:rsid w:val="00CF3925"/>
    <w:rsid w:val="00CF3AE5"/>
    <w:rsid w:val="00CF3D1D"/>
    <w:rsid w:val="00CF438C"/>
    <w:rsid w:val="00CF4BE8"/>
    <w:rsid w:val="00CF4F71"/>
    <w:rsid w:val="00CF5044"/>
    <w:rsid w:val="00CF51E6"/>
    <w:rsid w:val="00CF5370"/>
    <w:rsid w:val="00CF55FE"/>
    <w:rsid w:val="00CF594E"/>
    <w:rsid w:val="00CF638C"/>
    <w:rsid w:val="00CF66BA"/>
    <w:rsid w:val="00CF6A4B"/>
    <w:rsid w:val="00CF6B0A"/>
    <w:rsid w:val="00CF6C36"/>
    <w:rsid w:val="00CF77FB"/>
    <w:rsid w:val="00CF7FCB"/>
    <w:rsid w:val="00D00602"/>
    <w:rsid w:val="00D007E1"/>
    <w:rsid w:val="00D00B33"/>
    <w:rsid w:val="00D00B38"/>
    <w:rsid w:val="00D01004"/>
    <w:rsid w:val="00D01031"/>
    <w:rsid w:val="00D0103F"/>
    <w:rsid w:val="00D01CA4"/>
    <w:rsid w:val="00D02563"/>
    <w:rsid w:val="00D026B2"/>
    <w:rsid w:val="00D027A5"/>
    <w:rsid w:val="00D02BC1"/>
    <w:rsid w:val="00D02BD8"/>
    <w:rsid w:val="00D02BDD"/>
    <w:rsid w:val="00D02FF8"/>
    <w:rsid w:val="00D034BA"/>
    <w:rsid w:val="00D037F3"/>
    <w:rsid w:val="00D03A00"/>
    <w:rsid w:val="00D04A0D"/>
    <w:rsid w:val="00D0659F"/>
    <w:rsid w:val="00D069EB"/>
    <w:rsid w:val="00D06B6C"/>
    <w:rsid w:val="00D06FAB"/>
    <w:rsid w:val="00D07145"/>
    <w:rsid w:val="00D071E5"/>
    <w:rsid w:val="00D07255"/>
    <w:rsid w:val="00D07A4D"/>
    <w:rsid w:val="00D07DF5"/>
    <w:rsid w:val="00D10245"/>
    <w:rsid w:val="00D10583"/>
    <w:rsid w:val="00D10F8F"/>
    <w:rsid w:val="00D11081"/>
    <w:rsid w:val="00D112BF"/>
    <w:rsid w:val="00D1144F"/>
    <w:rsid w:val="00D1148B"/>
    <w:rsid w:val="00D115AD"/>
    <w:rsid w:val="00D11627"/>
    <w:rsid w:val="00D118F1"/>
    <w:rsid w:val="00D11FD5"/>
    <w:rsid w:val="00D12534"/>
    <w:rsid w:val="00D1300D"/>
    <w:rsid w:val="00D13050"/>
    <w:rsid w:val="00D1333E"/>
    <w:rsid w:val="00D13605"/>
    <w:rsid w:val="00D137D3"/>
    <w:rsid w:val="00D13910"/>
    <w:rsid w:val="00D13FBE"/>
    <w:rsid w:val="00D14029"/>
    <w:rsid w:val="00D14401"/>
    <w:rsid w:val="00D144FA"/>
    <w:rsid w:val="00D1467F"/>
    <w:rsid w:val="00D14B7F"/>
    <w:rsid w:val="00D15079"/>
    <w:rsid w:val="00D15203"/>
    <w:rsid w:val="00D153DC"/>
    <w:rsid w:val="00D1598B"/>
    <w:rsid w:val="00D15E81"/>
    <w:rsid w:val="00D162AF"/>
    <w:rsid w:val="00D16435"/>
    <w:rsid w:val="00D166A0"/>
    <w:rsid w:val="00D16AC6"/>
    <w:rsid w:val="00D16D2B"/>
    <w:rsid w:val="00D16DAD"/>
    <w:rsid w:val="00D17167"/>
    <w:rsid w:val="00D17591"/>
    <w:rsid w:val="00D17842"/>
    <w:rsid w:val="00D17987"/>
    <w:rsid w:val="00D17B83"/>
    <w:rsid w:val="00D17C88"/>
    <w:rsid w:val="00D17EEA"/>
    <w:rsid w:val="00D201D9"/>
    <w:rsid w:val="00D2023A"/>
    <w:rsid w:val="00D20342"/>
    <w:rsid w:val="00D204C8"/>
    <w:rsid w:val="00D20971"/>
    <w:rsid w:val="00D20A6D"/>
    <w:rsid w:val="00D20AB1"/>
    <w:rsid w:val="00D20E7E"/>
    <w:rsid w:val="00D21082"/>
    <w:rsid w:val="00D2128C"/>
    <w:rsid w:val="00D215B5"/>
    <w:rsid w:val="00D21866"/>
    <w:rsid w:val="00D21AAE"/>
    <w:rsid w:val="00D21DF3"/>
    <w:rsid w:val="00D22208"/>
    <w:rsid w:val="00D2221C"/>
    <w:rsid w:val="00D224AB"/>
    <w:rsid w:val="00D226C1"/>
    <w:rsid w:val="00D2282F"/>
    <w:rsid w:val="00D2286B"/>
    <w:rsid w:val="00D234F9"/>
    <w:rsid w:val="00D23873"/>
    <w:rsid w:val="00D23E7F"/>
    <w:rsid w:val="00D24129"/>
    <w:rsid w:val="00D2450E"/>
    <w:rsid w:val="00D2484A"/>
    <w:rsid w:val="00D24BD4"/>
    <w:rsid w:val="00D25033"/>
    <w:rsid w:val="00D252DB"/>
    <w:rsid w:val="00D25D0F"/>
    <w:rsid w:val="00D26093"/>
    <w:rsid w:val="00D26209"/>
    <w:rsid w:val="00D26364"/>
    <w:rsid w:val="00D26603"/>
    <w:rsid w:val="00D2689D"/>
    <w:rsid w:val="00D2734B"/>
    <w:rsid w:val="00D27BDA"/>
    <w:rsid w:val="00D301B0"/>
    <w:rsid w:val="00D3043B"/>
    <w:rsid w:val="00D30930"/>
    <w:rsid w:val="00D30DF4"/>
    <w:rsid w:val="00D31600"/>
    <w:rsid w:val="00D32197"/>
    <w:rsid w:val="00D323DA"/>
    <w:rsid w:val="00D328FE"/>
    <w:rsid w:val="00D331E1"/>
    <w:rsid w:val="00D33307"/>
    <w:rsid w:val="00D3359D"/>
    <w:rsid w:val="00D33C4A"/>
    <w:rsid w:val="00D34511"/>
    <w:rsid w:val="00D348E6"/>
    <w:rsid w:val="00D34DC7"/>
    <w:rsid w:val="00D34E57"/>
    <w:rsid w:val="00D34EF8"/>
    <w:rsid w:val="00D352A8"/>
    <w:rsid w:val="00D35796"/>
    <w:rsid w:val="00D362F3"/>
    <w:rsid w:val="00D364B7"/>
    <w:rsid w:val="00D36A25"/>
    <w:rsid w:val="00D37117"/>
    <w:rsid w:val="00D3765F"/>
    <w:rsid w:val="00D37842"/>
    <w:rsid w:val="00D37A69"/>
    <w:rsid w:val="00D40A42"/>
    <w:rsid w:val="00D41457"/>
    <w:rsid w:val="00D416FC"/>
    <w:rsid w:val="00D41F78"/>
    <w:rsid w:val="00D429F3"/>
    <w:rsid w:val="00D42EF5"/>
    <w:rsid w:val="00D4367C"/>
    <w:rsid w:val="00D43A47"/>
    <w:rsid w:val="00D43D0C"/>
    <w:rsid w:val="00D43E26"/>
    <w:rsid w:val="00D441F2"/>
    <w:rsid w:val="00D44637"/>
    <w:rsid w:val="00D4476B"/>
    <w:rsid w:val="00D44D41"/>
    <w:rsid w:val="00D45016"/>
    <w:rsid w:val="00D4569A"/>
    <w:rsid w:val="00D45B4A"/>
    <w:rsid w:val="00D45D6F"/>
    <w:rsid w:val="00D45E8F"/>
    <w:rsid w:val="00D464BE"/>
    <w:rsid w:val="00D46A43"/>
    <w:rsid w:val="00D46EAE"/>
    <w:rsid w:val="00D4707E"/>
    <w:rsid w:val="00D47572"/>
    <w:rsid w:val="00D47C86"/>
    <w:rsid w:val="00D47D97"/>
    <w:rsid w:val="00D501AF"/>
    <w:rsid w:val="00D5026A"/>
    <w:rsid w:val="00D506B8"/>
    <w:rsid w:val="00D50818"/>
    <w:rsid w:val="00D509FF"/>
    <w:rsid w:val="00D51011"/>
    <w:rsid w:val="00D51B6B"/>
    <w:rsid w:val="00D5237E"/>
    <w:rsid w:val="00D525CF"/>
    <w:rsid w:val="00D526BB"/>
    <w:rsid w:val="00D528CC"/>
    <w:rsid w:val="00D52C2C"/>
    <w:rsid w:val="00D53351"/>
    <w:rsid w:val="00D5360D"/>
    <w:rsid w:val="00D53957"/>
    <w:rsid w:val="00D53B60"/>
    <w:rsid w:val="00D54007"/>
    <w:rsid w:val="00D54412"/>
    <w:rsid w:val="00D54614"/>
    <w:rsid w:val="00D549C4"/>
    <w:rsid w:val="00D54CAC"/>
    <w:rsid w:val="00D54DC3"/>
    <w:rsid w:val="00D54EF2"/>
    <w:rsid w:val="00D554DF"/>
    <w:rsid w:val="00D55701"/>
    <w:rsid w:val="00D55B71"/>
    <w:rsid w:val="00D55B7F"/>
    <w:rsid w:val="00D55FC7"/>
    <w:rsid w:val="00D5678F"/>
    <w:rsid w:val="00D56E11"/>
    <w:rsid w:val="00D56EDF"/>
    <w:rsid w:val="00D57136"/>
    <w:rsid w:val="00D57162"/>
    <w:rsid w:val="00D57263"/>
    <w:rsid w:val="00D57353"/>
    <w:rsid w:val="00D578E5"/>
    <w:rsid w:val="00D57A71"/>
    <w:rsid w:val="00D57AFA"/>
    <w:rsid w:val="00D57C80"/>
    <w:rsid w:val="00D60EAB"/>
    <w:rsid w:val="00D6143C"/>
    <w:rsid w:val="00D616E6"/>
    <w:rsid w:val="00D61704"/>
    <w:rsid w:val="00D618ED"/>
    <w:rsid w:val="00D61AF2"/>
    <w:rsid w:val="00D62740"/>
    <w:rsid w:val="00D6337B"/>
    <w:rsid w:val="00D63AEB"/>
    <w:rsid w:val="00D642D1"/>
    <w:rsid w:val="00D6476D"/>
    <w:rsid w:val="00D6579A"/>
    <w:rsid w:val="00D658A4"/>
    <w:rsid w:val="00D6662D"/>
    <w:rsid w:val="00D6689E"/>
    <w:rsid w:val="00D66E99"/>
    <w:rsid w:val="00D6796C"/>
    <w:rsid w:val="00D67E00"/>
    <w:rsid w:val="00D67E6E"/>
    <w:rsid w:val="00D703F8"/>
    <w:rsid w:val="00D70B24"/>
    <w:rsid w:val="00D70D7F"/>
    <w:rsid w:val="00D718BE"/>
    <w:rsid w:val="00D719A6"/>
    <w:rsid w:val="00D721BD"/>
    <w:rsid w:val="00D723EE"/>
    <w:rsid w:val="00D72DD7"/>
    <w:rsid w:val="00D732CD"/>
    <w:rsid w:val="00D736C9"/>
    <w:rsid w:val="00D73760"/>
    <w:rsid w:val="00D73850"/>
    <w:rsid w:val="00D73A3E"/>
    <w:rsid w:val="00D73A76"/>
    <w:rsid w:val="00D73DF0"/>
    <w:rsid w:val="00D7422C"/>
    <w:rsid w:val="00D7442D"/>
    <w:rsid w:val="00D747D8"/>
    <w:rsid w:val="00D74BC2"/>
    <w:rsid w:val="00D75F5F"/>
    <w:rsid w:val="00D76324"/>
    <w:rsid w:val="00D763C8"/>
    <w:rsid w:val="00D76758"/>
    <w:rsid w:val="00D7761A"/>
    <w:rsid w:val="00D779E1"/>
    <w:rsid w:val="00D77A0A"/>
    <w:rsid w:val="00D77AB8"/>
    <w:rsid w:val="00D77BD8"/>
    <w:rsid w:val="00D77C74"/>
    <w:rsid w:val="00D77C84"/>
    <w:rsid w:val="00D800B2"/>
    <w:rsid w:val="00D800C2"/>
    <w:rsid w:val="00D800E6"/>
    <w:rsid w:val="00D806BD"/>
    <w:rsid w:val="00D8084E"/>
    <w:rsid w:val="00D8097C"/>
    <w:rsid w:val="00D80A90"/>
    <w:rsid w:val="00D80C2F"/>
    <w:rsid w:val="00D81028"/>
    <w:rsid w:val="00D81272"/>
    <w:rsid w:val="00D81BEA"/>
    <w:rsid w:val="00D822D2"/>
    <w:rsid w:val="00D82B8F"/>
    <w:rsid w:val="00D8307B"/>
    <w:rsid w:val="00D834E5"/>
    <w:rsid w:val="00D83787"/>
    <w:rsid w:val="00D8460C"/>
    <w:rsid w:val="00D84671"/>
    <w:rsid w:val="00D84DC4"/>
    <w:rsid w:val="00D85035"/>
    <w:rsid w:val="00D853E4"/>
    <w:rsid w:val="00D855CC"/>
    <w:rsid w:val="00D859EF"/>
    <w:rsid w:val="00D85E88"/>
    <w:rsid w:val="00D85EC0"/>
    <w:rsid w:val="00D8618E"/>
    <w:rsid w:val="00D8692A"/>
    <w:rsid w:val="00D869EC"/>
    <w:rsid w:val="00D86AF2"/>
    <w:rsid w:val="00D86FA4"/>
    <w:rsid w:val="00D870A0"/>
    <w:rsid w:val="00D87212"/>
    <w:rsid w:val="00D873E8"/>
    <w:rsid w:val="00D87B15"/>
    <w:rsid w:val="00D87C27"/>
    <w:rsid w:val="00D902F4"/>
    <w:rsid w:val="00D90370"/>
    <w:rsid w:val="00D9066A"/>
    <w:rsid w:val="00D90774"/>
    <w:rsid w:val="00D90A09"/>
    <w:rsid w:val="00D90B32"/>
    <w:rsid w:val="00D90C1D"/>
    <w:rsid w:val="00D90C65"/>
    <w:rsid w:val="00D90F98"/>
    <w:rsid w:val="00D9140A"/>
    <w:rsid w:val="00D91596"/>
    <w:rsid w:val="00D91600"/>
    <w:rsid w:val="00D918BD"/>
    <w:rsid w:val="00D91EB4"/>
    <w:rsid w:val="00D92D8B"/>
    <w:rsid w:val="00D93081"/>
    <w:rsid w:val="00D933E9"/>
    <w:rsid w:val="00D93951"/>
    <w:rsid w:val="00D93A22"/>
    <w:rsid w:val="00D93EB8"/>
    <w:rsid w:val="00D94711"/>
    <w:rsid w:val="00D94CC0"/>
    <w:rsid w:val="00D94CC2"/>
    <w:rsid w:val="00D94ED8"/>
    <w:rsid w:val="00D95070"/>
    <w:rsid w:val="00D95472"/>
    <w:rsid w:val="00D956D0"/>
    <w:rsid w:val="00D95D60"/>
    <w:rsid w:val="00D95D92"/>
    <w:rsid w:val="00D95FE6"/>
    <w:rsid w:val="00D962AF"/>
    <w:rsid w:val="00D96585"/>
    <w:rsid w:val="00D9686F"/>
    <w:rsid w:val="00D96D4A"/>
    <w:rsid w:val="00D976F8"/>
    <w:rsid w:val="00D97C71"/>
    <w:rsid w:val="00DA0758"/>
    <w:rsid w:val="00DA0BB2"/>
    <w:rsid w:val="00DA170E"/>
    <w:rsid w:val="00DA186C"/>
    <w:rsid w:val="00DA18D9"/>
    <w:rsid w:val="00DA1ADF"/>
    <w:rsid w:val="00DA1C24"/>
    <w:rsid w:val="00DA1CE6"/>
    <w:rsid w:val="00DA201B"/>
    <w:rsid w:val="00DA24E5"/>
    <w:rsid w:val="00DA24ED"/>
    <w:rsid w:val="00DA2D30"/>
    <w:rsid w:val="00DA311D"/>
    <w:rsid w:val="00DA3182"/>
    <w:rsid w:val="00DA39B5"/>
    <w:rsid w:val="00DA3F77"/>
    <w:rsid w:val="00DA4251"/>
    <w:rsid w:val="00DA4A84"/>
    <w:rsid w:val="00DA4B17"/>
    <w:rsid w:val="00DA4B36"/>
    <w:rsid w:val="00DA4BFD"/>
    <w:rsid w:val="00DA4F79"/>
    <w:rsid w:val="00DA5383"/>
    <w:rsid w:val="00DA5C8F"/>
    <w:rsid w:val="00DA6417"/>
    <w:rsid w:val="00DA67F1"/>
    <w:rsid w:val="00DA6F73"/>
    <w:rsid w:val="00DA74CE"/>
    <w:rsid w:val="00DA7515"/>
    <w:rsid w:val="00DA7B09"/>
    <w:rsid w:val="00DA7CA5"/>
    <w:rsid w:val="00DB0854"/>
    <w:rsid w:val="00DB0E20"/>
    <w:rsid w:val="00DB1769"/>
    <w:rsid w:val="00DB1B00"/>
    <w:rsid w:val="00DB23FD"/>
    <w:rsid w:val="00DB274F"/>
    <w:rsid w:val="00DB281A"/>
    <w:rsid w:val="00DB2A61"/>
    <w:rsid w:val="00DB2C0E"/>
    <w:rsid w:val="00DB2EB5"/>
    <w:rsid w:val="00DB3D55"/>
    <w:rsid w:val="00DB3E32"/>
    <w:rsid w:val="00DB4217"/>
    <w:rsid w:val="00DB4305"/>
    <w:rsid w:val="00DB451E"/>
    <w:rsid w:val="00DB4D4E"/>
    <w:rsid w:val="00DB4E0E"/>
    <w:rsid w:val="00DB5367"/>
    <w:rsid w:val="00DB55DC"/>
    <w:rsid w:val="00DB5968"/>
    <w:rsid w:val="00DB6069"/>
    <w:rsid w:val="00DB63D8"/>
    <w:rsid w:val="00DB6C1D"/>
    <w:rsid w:val="00DB6DE2"/>
    <w:rsid w:val="00DB7407"/>
    <w:rsid w:val="00DB7558"/>
    <w:rsid w:val="00DB76FE"/>
    <w:rsid w:val="00DB7895"/>
    <w:rsid w:val="00DB7E7E"/>
    <w:rsid w:val="00DC0126"/>
    <w:rsid w:val="00DC0381"/>
    <w:rsid w:val="00DC0521"/>
    <w:rsid w:val="00DC056B"/>
    <w:rsid w:val="00DC079D"/>
    <w:rsid w:val="00DC0828"/>
    <w:rsid w:val="00DC0DD9"/>
    <w:rsid w:val="00DC1D38"/>
    <w:rsid w:val="00DC1EBF"/>
    <w:rsid w:val="00DC1F5E"/>
    <w:rsid w:val="00DC2084"/>
    <w:rsid w:val="00DC2124"/>
    <w:rsid w:val="00DC232D"/>
    <w:rsid w:val="00DC27F7"/>
    <w:rsid w:val="00DC35C6"/>
    <w:rsid w:val="00DC39E8"/>
    <w:rsid w:val="00DC3F71"/>
    <w:rsid w:val="00DC46CF"/>
    <w:rsid w:val="00DC46FC"/>
    <w:rsid w:val="00DC4844"/>
    <w:rsid w:val="00DC4C08"/>
    <w:rsid w:val="00DC4F16"/>
    <w:rsid w:val="00DC5166"/>
    <w:rsid w:val="00DC55B6"/>
    <w:rsid w:val="00DC56E1"/>
    <w:rsid w:val="00DC591F"/>
    <w:rsid w:val="00DC5A18"/>
    <w:rsid w:val="00DC651B"/>
    <w:rsid w:val="00DC6C14"/>
    <w:rsid w:val="00DC71D4"/>
    <w:rsid w:val="00DC7419"/>
    <w:rsid w:val="00DC78A3"/>
    <w:rsid w:val="00DC7D6A"/>
    <w:rsid w:val="00DC7FAA"/>
    <w:rsid w:val="00DC7FCD"/>
    <w:rsid w:val="00DD0042"/>
    <w:rsid w:val="00DD049E"/>
    <w:rsid w:val="00DD0889"/>
    <w:rsid w:val="00DD0C86"/>
    <w:rsid w:val="00DD0CE5"/>
    <w:rsid w:val="00DD0E3F"/>
    <w:rsid w:val="00DD0F6D"/>
    <w:rsid w:val="00DD1173"/>
    <w:rsid w:val="00DD1299"/>
    <w:rsid w:val="00DD12B9"/>
    <w:rsid w:val="00DD1FF8"/>
    <w:rsid w:val="00DD20A4"/>
    <w:rsid w:val="00DD25D2"/>
    <w:rsid w:val="00DD2747"/>
    <w:rsid w:val="00DD2826"/>
    <w:rsid w:val="00DD2CBF"/>
    <w:rsid w:val="00DD3236"/>
    <w:rsid w:val="00DD3289"/>
    <w:rsid w:val="00DD33D6"/>
    <w:rsid w:val="00DD3591"/>
    <w:rsid w:val="00DD37C9"/>
    <w:rsid w:val="00DD37D7"/>
    <w:rsid w:val="00DD39D6"/>
    <w:rsid w:val="00DD42DD"/>
    <w:rsid w:val="00DD461C"/>
    <w:rsid w:val="00DD491C"/>
    <w:rsid w:val="00DD4F20"/>
    <w:rsid w:val="00DD5066"/>
    <w:rsid w:val="00DD55BF"/>
    <w:rsid w:val="00DD5966"/>
    <w:rsid w:val="00DD5AFA"/>
    <w:rsid w:val="00DD6094"/>
    <w:rsid w:val="00DD6540"/>
    <w:rsid w:val="00DD6802"/>
    <w:rsid w:val="00DD6BC5"/>
    <w:rsid w:val="00DD6FC4"/>
    <w:rsid w:val="00DD736F"/>
    <w:rsid w:val="00DE03C7"/>
    <w:rsid w:val="00DE04F4"/>
    <w:rsid w:val="00DE0563"/>
    <w:rsid w:val="00DE095D"/>
    <w:rsid w:val="00DE0A29"/>
    <w:rsid w:val="00DE0B43"/>
    <w:rsid w:val="00DE0E16"/>
    <w:rsid w:val="00DE0E4E"/>
    <w:rsid w:val="00DE1015"/>
    <w:rsid w:val="00DE10A7"/>
    <w:rsid w:val="00DE142D"/>
    <w:rsid w:val="00DE1515"/>
    <w:rsid w:val="00DE1643"/>
    <w:rsid w:val="00DE1656"/>
    <w:rsid w:val="00DE185A"/>
    <w:rsid w:val="00DE1CFF"/>
    <w:rsid w:val="00DE1FA7"/>
    <w:rsid w:val="00DE20F2"/>
    <w:rsid w:val="00DE2426"/>
    <w:rsid w:val="00DE280E"/>
    <w:rsid w:val="00DE3B94"/>
    <w:rsid w:val="00DE411C"/>
    <w:rsid w:val="00DE5376"/>
    <w:rsid w:val="00DE5AFC"/>
    <w:rsid w:val="00DE6461"/>
    <w:rsid w:val="00DE6A54"/>
    <w:rsid w:val="00DE73BA"/>
    <w:rsid w:val="00DE7F2E"/>
    <w:rsid w:val="00DF0151"/>
    <w:rsid w:val="00DF02CF"/>
    <w:rsid w:val="00DF080A"/>
    <w:rsid w:val="00DF0D66"/>
    <w:rsid w:val="00DF1053"/>
    <w:rsid w:val="00DF16B1"/>
    <w:rsid w:val="00DF1A21"/>
    <w:rsid w:val="00DF1CF7"/>
    <w:rsid w:val="00DF1D55"/>
    <w:rsid w:val="00DF1FB0"/>
    <w:rsid w:val="00DF225C"/>
    <w:rsid w:val="00DF2665"/>
    <w:rsid w:val="00DF3770"/>
    <w:rsid w:val="00DF39F3"/>
    <w:rsid w:val="00DF3B61"/>
    <w:rsid w:val="00DF3D84"/>
    <w:rsid w:val="00DF4526"/>
    <w:rsid w:val="00DF47D4"/>
    <w:rsid w:val="00DF4A54"/>
    <w:rsid w:val="00DF4AEC"/>
    <w:rsid w:val="00DF4D38"/>
    <w:rsid w:val="00DF5401"/>
    <w:rsid w:val="00DF5851"/>
    <w:rsid w:val="00DF5BD7"/>
    <w:rsid w:val="00DF629E"/>
    <w:rsid w:val="00DF7064"/>
    <w:rsid w:val="00DF710A"/>
    <w:rsid w:val="00DF77CB"/>
    <w:rsid w:val="00DF7B4D"/>
    <w:rsid w:val="00DF7E46"/>
    <w:rsid w:val="00E000F7"/>
    <w:rsid w:val="00E0031E"/>
    <w:rsid w:val="00E012D2"/>
    <w:rsid w:val="00E0134A"/>
    <w:rsid w:val="00E0194C"/>
    <w:rsid w:val="00E0199C"/>
    <w:rsid w:val="00E0208E"/>
    <w:rsid w:val="00E02205"/>
    <w:rsid w:val="00E025E1"/>
    <w:rsid w:val="00E02BB9"/>
    <w:rsid w:val="00E0313B"/>
    <w:rsid w:val="00E03320"/>
    <w:rsid w:val="00E036D2"/>
    <w:rsid w:val="00E043E5"/>
    <w:rsid w:val="00E04ABF"/>
    <w:rsid w:val="00E0546C"/>
    <w:rsid w:val="00E05699"/>
    <w:rsid w:val="00E057A8"/>
    <w:rsid w:val="00E06123"/>
    <w:rsid w:val="00E06891"/>
    <w:rsid w:val="00E06907"/>
    <w:rsid w:val="00E06AE1"/>
    <w:rsid w:val="00E07339"/>
    <w:rsid w:val="00E07372"/>
    <w:rsid w:val="00E073EF"/>
    <w:rsid w:val="00E07E9B"/>
    <w:rsid w:val="00E101CF"/>
    <w:rsid w:val="00E10383"/>
    <w:rsid w:val="00E10B76"/>
    <w:rsid w:val="00E10B83"/>
    <w:rsid w:val="00E10C45"/>
    <w:rsid w:val="00E10EF4"/>
    <w:rsid w:val="00E11038"/>
    <w:rsid w:val="00E11770"/>
    <w:rsid w:val="00E11826"/>
    <w:rsid w:val="00E118DB"/>
    <w:rsid w:val="00E1199D"/>
    <w:rsid w:val="00E11B57"/>
    <w:rsid w:val="00E11B60"/>
    <w:rsid w:val="00E11B62"/>
    <w:rsid w:val="00E11DA1"/>
    <w:rsid w:val="00E11DF1"/>
    <w:rsid w:val="00E11FBE"/>
    <w:rsid w:val="00E120B5"/>
    <w:rsid w:val="00E12160"/>
    <w:rsid w:val="00E1217B"/>
    <w:rsid w:val="00E126BA"/>
    <w:rsid w:val="00E12977"/>
    <w:rsid w:val="00E12ABA"/>
    <w:rsid w:val="00E12F2B"/>
    <w:rsid w:val="00E1330A"/>
    <w:rsid w:val="00E13806"/>
    <w:rsid w:val="00E13C0F"/>
    <w:rsid w:val="00E13D1D"/>
    <w:rsid w:val="00E144DD"/>
    <w:rsid w:val="00E14975"/>
    <w:rsid w:val="00E14D84"/>
    <w:rsid w:val="00E14DDD"/>
    <w:rsid w:val="00E14FD7"/>
    <w:rsid w:val="00E1540A"/>
    <w:rsid w:val="00E154EE"/>
    <w:rsid w:val="00E15D0B"/>
    <w:rsid w:val="00E15F86"/>
    <w:rsid w:val="00E16029"/>
    <w:rsid w:val="00E161F1"/>
    <w:rsid w:val="00E1630F"/>
    <w:rsid w:val="00E166A0"/>
    <w:rsid w:val="00E1697B"/>
    <w:rsid w:val="00E16D75"/>
    <w:rsid w:val="00E174D6"/>
    <w:rsid w:val="00E175B9"/>
    <w:rsid w:val="00E1766F"/>
    <w:rsid w:val="00E17BF4"/>
    <w:rsid w:val="00E17D49"/>
    <w:rsid w:val="00E20024"/>
    <w:rsid w:val="00E201E2"/>
    <w:rsid w:val="00E20629"/>
    <w:rsid w:val="00E20BC9"/>
    <w:rsid w:val="00E20F78"/>
    <w:rsid w:val="00E21565"/>
    <w:rsid w:val="00E215D8"/>
    <w:rsid w:val="00E21A3B"/>
    <w:rsid w:val="00E21EB0"/>
    <w:rsid w:val="00E22047"/>
    <w:rsid w:val="00E22A22"/>
    <w:rsid w:val="00E23120"/>
    <w:rsid w:val="00E23765"/>
    <w:rsid w:val="00E2392A"/>
    <w:rsid w:val="00E23BC6"/>
    <w:rsid w:val="00E2414D"/>
    <w:rsid w:val="00E24210"/>
    <w:rsid w:val="00E242DB"/>
    <w:rsid w:val="00E243CB"/>
    <w:rsid w:val="00E24894"/>
    <w:rsid w:val="00E25028"/>
    <w:rsid w:val="00E25051"/>
    <w:rsid w:val="00E25244"/>
    <w:rsid w:val="00E25334"/>
    <w:rsid w:val="00E25988"/>
    <w:rsid w:val="00E26678"/>
    <w:rsid w:val="00E26A60"/>
    <w:rsid w:val="00E26B1E"/>
    <w:rsid w:val="00E27443"/>
    <w:rsid w:val="00E27AD4"/>
    <w:rsid w:val="00E27C3B"/>
    <w:rsid w:val="00E27CD3"/>
    <w:rsid w:val="00E27FB4"/>
    <w:rsid w:val="00E308F8"/>
    <w:rsid w:val="00E3141A"/>
    <w:rsid w:val="00E31D3D"/>
    <w:rsid w:val="00E3239E"/>
    <w:rsid w:val="00E32587"/>
    <w:rsid w:val="00E32A79"/>
    <w:rsid w:val="00E32CA2"/>
    <w:rsid w:val="00E32DFC"/>
    <w:rsid w:val="00E330F6"/>
    <w:rsid w:val="00E33235"/>
    <w:rsid w:val="00E334EE"/>
    <w:rsid w:val="00E33882"/>
    <w:rsid w:val="00E3475C"/>
    <w:rsid w:val="00E34970"/>
    <w:rsid w:val="00E34A2A"/>
    <w:rsid w:val="00E34A5F"/>
    <w:rsid w:val="00E34DCD"/>
    <w:rsid w:val="00E35684"/>
    <w:rsid w:val="00E35703"/>
    <w:rsid w:val="00E359BC"/>
    <w:rsid w:val="00E35D03"/>
    <w:rsid w:val="00E35D3B"/>
    <w:rsid w:val="00E36065"/>
    <w:rsid w:val="00E36796"/>
    <w:rsid w:val="00E367CA"/>
    <w:rsid w:val="00E3691F"/>
    <w:rsid w:val="00E36BB5"/>
    <w:rsid w:val="00E3708D"/>
    <w:rsid w:val="00E37243"/>
    <w:rsid w:val="00E37576"/>
    <w:rsid w:val="00E3794A"/>
    <w:rsid w:val="00E4015E"/>
    <w:rsid w:val="00E403A4"/>
    <w:rsid w:val="00E409AA"/>
    <w:rsid w:val="00E40D4D"/>
    <w:rsid w:val="00E40D9E"/>
    <w:rsid w:val="00E40FF4"/>
    <w:rsid w:val="00E416E5"/>
    <w:rsid w:val="00E41F00"/>
    <w:rsid w:val="00E41FC3"/>
    <w:rsid w:val="00E4201A"/>
    <w:rsid w:val="00E4201B"/>
    <w:rsid w:val="00E42C61"/>
    <w:rsid w:val="00E43708"/>
    <w:rsid w:val="00E43C4B"/>
    <w:rsid w:val="00E43C63"/>
    <w:rsid w:val="00E43DA8"/>
    <w:rsid w:val="00E4407D"/>
    <w:rsid w:val="00E44421"/>
    <w:rsid w:val="00E44E38"/>
    <w:rsid w:val="00E4512E"/>
    <w:rsid w:val="00E4524D"/>
    <w:rsid w:val="00E45322"/>
    <w:rsid w:val="00E45802"/>
    <w:rsid w:val="00E45A79"/>
    <w:rsid w:val="00E45B2D"/>
    <w:rsid w:val="00E45C15"/>
    <w:rsid w:val="00E45F67"/>
    <w:rsid w:val="00E45FC1"/>
    <w:rsid w:val="00E46051"/>
    <w:rsid w:val="00E460E1"/>
    <w:rsid w:val="00E4620C"/>
    <w:rsid w:val="00E462AA"/>
    <w:rsid w:val="00E466AE"/>
    <w:rsid w:val="00E46DA6"/>
    <w:rsid w:val="00E471A8"/>
    <w:rsid w:val="00E471D6"/>
    <w:rsid w:val="00E47588"/>
    <w:rsid w:val="00E476F7"/>
    <w:rsid w:val="00E4796C"/>
    <w:rsid w:val="00E5007D"/>
    <w:rsid w:val="00E50391"/>
    <w:rsid w:val="00E506E1"/>
    <w:rsid w:val="00E50CB2"/>
    <w:rsid w:val="00E50F74"/>
    <w:rsid w:val="00E51138"/>
    <w:rsid w:val="00E51919"/>
    <w:rsid w:val="00E51DA5"/>
    <w:rsid w:val="00E52439"/>
    <w:rsid w:val="00E527D2"/>
    <w:rsid w:val="00E52C18"/>
    <w:rsid w:val="00E53545"/>
    <w:rsid w:val="00E5358E"/>
    <w:rsid w:val="00E5366B"/>
    <w:rsid w:val="00E53711"/>
    <w:rsid w:val="00E53B6C"/>
    <w:rsid w:val="00E53F90"/>
    <w:rsid w:val="00E5432F"/>
    <w:rsid w:val="00E54370"/>
    <w:rsid w:val="00E548FD"/>
    <w:rsid w:val="00E54E2A"/>
    <w:rsid w:val="00E54E90"/>
    <w:rsid w:val="00E551A1"/>
    <w:rsid w:val="00E55684"/>
    <w:rsid w:val="00E55805"/>
    <w:rsid w:val="00E55B69"/>
    <w:rsid w:val="00E5678E"/>
    <w:rsid w:val="00E567E3"/>
    <w:rsid w:val="00E5692A"/>
    <w:rsid w:val="00E56AA5"/>
    <w:rsid w:val="00E56BCE"/>
    <w:rsid w:val="00E56D9A"/>
    <w:rsid w:val="00E56FFE"/>
    <w:rsid w:val="00E577AE"/>
    <w:rsid w:val="00E60769"/>
    <w:rsid w:val="00E61235"/>
    <w:rsid w:val="00E61448"/>
    <w:rsid w:val="00E618B3"/>
    <w:rsid w:val="00E61CDC"/>
    <w:rsid w:val="00E61F75"/>
    <w:rsid w:val="00E61F9E"/>
    <w:rsid w:val="00E625B6"/>
    <w:rsid w:val="00E6269B"/>
    <w:rsid w:val="00E6299D"/>
    <w:rsid w:val="00E62E58"/>
    <w:rsid w:val="00E63089"/>
    <w:rsid w:val="00E638CD"/>
    <w:rsid w:val="00E63CAC"/>
    <w:rsid w:val="00E645AF"/>
    <w:rsid w:val="00E64A61"/>
    <w:rsid w:val="00E6592B"/>
    <w:rsid w:val="00E659CD"/>
    <w:rsid w:val="00E65B6D"/>
    <w:rsid w:val="00E67202"/>
    <w:rsid w:val="00E675BC"/>
    <w:rsid w:val="00E67652"/>
    <w:rsid w:val="00E7021D"/>
    <w:rsid w:val="00E70798"/>
    <w:rsid w:val="00E708A7"/>
    <w:rsid w:val="00E716CD"/>
    <w:rsid w:val="00E72A81"/>
    <w:rsid w:val="00E72AF5"/>
    <w:rsid w:val="00E72E73"/>
    <w:rsid w:val="00E72FF3"/>
    <w:rsid w:val="00E733F8"/>
    <w:rsid w:val="00E7391E"/>
    <w:rsid w:val="00E73ECD"/>
    <w:rsid w:val="00E73EDC"/>
    <w:rsid w:val="00E740CB"/>
    <w:rsid w:val="00E744BC"/>
    <w:rsid w:val="00E745B7"/>
    <w:rsid w:val="00E745D2"/>
    <w:rsid w:val="00E74B99"/>
    <w:rsid w:val="00E74ED1"/>
    <w:rsid w:val="00E7548B"/>
    <w:rsid w:val="00E757CC"/>
    <w:rsid w:val="00E758E9"/>
    <w:rsid w:val="00E75DBE"/>
    <w:rsid w:val="00E7612A"/>
    <w:rsid w:val="00E7641E"/>
    <w:rsid w:val="00E76486"/>
    <w:rsid w:val="00E76625"/>
    <w:rsid w:val="00E76C46"/>
    <w:rsid w:val="00E76CF8"/>
    <w:rsid w:val="00E77341"/>
    <w:rsid w:val="00E774D4"/>
    <w:rsid w:val="00E7767F"/>
    <w:rsid w:val="00E777B2"/>
    <w:rsid w:val="00E77955"/>
    <w:rsid w:val="00E77DD9"/>
    <w:rsid w:val="00E8028C"/>
    <w:rsid w:val="00E8033C"/>
    <w:rsid w:val="00E805DF"/>
    <w:rsid w:val="00E80B1D"/>
    <w:rsid w:val="00E80DFE"/>
    <w:rsid w:val="00E8142D"/>
    <w:rsid w:val="00E8149E"/>
    <w:rsid w:val="00E8154A"/>
    <w:rsid w:val="00E81CDF"/>
    <w:rsid w:val="00E8215F"/>
    <w:rsid w:val="00E8265F"/>
    <w:rsid w:val="00E82B2A"/>
    <w:rsid w:val="00E82DF9"/>
    <w:rsid w:val="00E8375C"/>
    <w:rsid w:val="00E83C92"/>
    <w:rsid w:val="00E83F61"/>
    <w:rsid w:val="00E844A7"/>
    <w:rsid w:val="00E84B8F"/>
    <w:rsid w:val="00E84B90"/>
    <w:rsid w:val="00E84C4F"/>
    <w:rsid w:val="00E84EB0"/>
    <w:rsid w:val="00E851B2"/>
    <w:rsid w:val="00E853C9"/>
    <w:rsid w:val="00E8553B"/>
    <w:rsid w:val="00E85D74"/>
    <w:rsid w:val="00E865B9"/>
    <w:rsid w:val="00E86715"/>
    <w:rsid w:val="00E868F2"/>
    <w:rsid w:val="00E86AD2"/>
    <w:rsid w:val="00E86CC0"/>
    <w:rsid w:val="00E8700D"/>
    <w:rsid w:val="00E8717D"/>
    <w:rsid w:val="00E8750E"/>
    <w:rsid w:val="00E878B5"/>
    <w:rsid w:val="00E879FE"/>
    <w:rsid w:val="00E87A55"/>
    <w:rsid w:val="00E87A79"/>
    <w:rsid w:val="00E87D63"/>
    <w:rsid w:val="00E90072"/>
    <w:rsid w:val="00E9051D"/>
    <w:rsid w:val="00E908E2"/>
    <w:rsid w:val="00E90939"/>
    <w:rsid w:val="00E9194E"/>
    <w:rsid w:val="00E920C4"/>
    <w:rsid w:val="00E921F8"/>
    <w:rsid w:val="00E924EA"/>
    <w:rsid w:val="00E92A4D"/>
    <w:rsid w:val="00E92D48"/>
    <w:rsid w:val="00E92DA2"/>
    <w:rsid w:val="00E931E7"/>
    <w:rsid w:val="00E9321E"/>
    <w:rsid w:val="00E93438"/>
    <w:rsid w:val="00E934A0"/>
    <w:rsid w:val="00E9360D"/>
    <w:rsid w:val="00E938BD"/>
    <w:rsid w:val="00E93C63"/>
    <w:rsid w:val="00E93C76"/>
    <w:rsid w:val="00E93FD0"/>
    <w:rsid w:val="00E9412C"/>
    <w:rsid w:val="00E9419A"/>
    <w:rsid w:val="00E94662"/>
    <w:rsid w:val="00E94817"/>
    <w:rsid w:val="00E94A4F"/>
    <w:rsid w:val="00E94B1C"/>
    <w:rsid w:val="00E95366"/>
    <w:rsid w:val="00E95645"/>
    <w:rsid w:val="00E95683"/>
    <w:rsid w:val="00E958B5"/>
    <w:rsid w:val="00E95AA4"/>
    <w:rsid w:val="00E964CD"/>
    <w:rsid w:val="00E96611"/>
    <w:rsid w:val="00E9682E"/>
    <w:rsid w:val="00E96F83"/>
    <w:rsid w:val="00E974BF"/>
    <w:rsid w:val="00E977F4"/>
    <w:rsid w:val="00E97889"/>
    <w:rsid w:val="00E97A5E"/>
    <w:rsid w:val="00E97C90"/>
    <w:rsid w:val="00E97DE6"/>
    <w:rsid w:val="00EA0012"/>
    <w:rsid w:val="00EA0041"/>
    <w:rsid w:val="00EA004D"/>
    <w:rsid w:val="00EA0051"/>
    <w:rsid w:val="00EA066B"/>
    <w:rsid w:val="00EA0D62"/>
    <w:rsid w:val="00EA0FD7"/>
    <w:rsid w:val="00EA10F0"/>
    <w:rsid w:val="00EA158A"/>
    <w:rsid w:val="00EA184C"/>
    <w:rsid w:val="00EA1850"/>
    <w:rsid w:val="00EA2BD1"/>
    <w:rsid w:val="00EA2ECF"/>
    <w:rsid w:val="00EA31C6"/>
    <w:rsid w:val="00EA35B4"/>
    <w:rsid w:val="00EA3AEE"/>
    <w:rsid w:val="00EA3D1F"/>
    <w:rsid w:val="00EA4277"/>
    <w:rsid w:val="00EA483E"/>
    <w:rsid w:val="00EA4CC0"/>
    <w:rsid w:val="00EA4ED4"/>
    <w:rsid w:val="00EA56DC"/>
    <w:rsid w:val="00EA587F"/>
    <w:rsid w:val="00EA590C"/>
    <w:rsid w:val="00EA6008"/>
    <w:rsid w:val="00EA63B7"/>
    <w:rsid w:val="00EA64A8"/>
    <w:rsid w:val="00EA66A2"/>
    <w:rsid w:val="00EA6731"/>
    <w:rsid w:val="00EA6DE4"/>
    <w:rsid w:val="00EA7B89"/>
    <w:rsid w:val="00EB05BF"/>
    <w:rsid w:val="00EB0848"/>
    <w:rsid w:val="00EB0925"/>
    <w:rsid w:val="00EB0C9C"/>
    <w:rsid w:val="00EB0CBF"/>
    <w:rsid w:val="00EB120C"/>
    <w:rsid w:val="00EB1422"/>
    <w:rsid w:val="00EB15E8"/>
    <w:rsid w:val="00EB1817"/>
    <w:rsid w:val="00EB1AF6"/>
    <w:rsid w:val="00EB1C6E"/>
    <w:rsid w:val="00EB1F07"/>
    <w:rsid w:val="00EB2094"/>
    <w:rsid w:val="00EB2168"/>
    <w:rsid w:val="00EB23D2"/>
    <w:rsid w:val="00EB24D5"/>
    <w:rsid w:val="00EB27C8"/>
    <w:rsid w:val="00EB31A7"/>
    <w:rsid w:val="00EB31AE"/>
    <w:rsid w:val="00EB34D3"/>
    <w:rsid w:val="00EB3502"/>
    <w:rsid w:val="00EB3551"/>
    <w:rsid w:val="00EB3EE6"/>
    <w:rsid w:val="00EB3F38"/>
    <w:rsid w:val="00EB403E"/>
    <w:rsid w:val="00EB4B3B"/>
    <w:rsid w:val="00EB4B4E"/>
    <w:rsid w:val="00EB4D50"/>
    <w:rsid w:val="00EB55CD"/>
    <w:rsid w:val="00EB585D"/>
    <w:rsid w:val="00EB5869"/>
    <w:rsid w:val="00EB5A49"/>
    <w:rsid w:val="00EB5CAD"/>
    <w:rsid w:val="00EB6085"/>
    <w:rsid w:val="00EB61F0"/>
    <w:rsid w:val="00EB62F1"/>
    <w:rsid w:val="00EB6300"/>
    <w:rsid w:val="00EB6345"/>
    <w:rsid w:val="00EB6E78"/>
    <w:rsid w:val="00EB6E7D"/>
    <w:rsid w:val="00EB7007"/>
    <w:rsid w:val="00EB7E44"/>
    <w:rsid w:val="00EC01CB"/>
    <w:rsid w:val="00EC1960"/>
    <w:rsid w:val="00EC1CF3"/>
    <w:rsid w:val="00EC1D33"/>
    <w:rsid w:val="00EC2473"/>
    <w:rsid w:val="00EC2665"/>
    <w:rsid w:val="00EC29B1"/>
    <w:rsid w:val="00EC2C64"/>
    <w:rsid w:val="00EC2E5D"/>
    <w:rsid w:val="00EC2EA9"/>
    <w:rsid w:val="00EC33B1"/>
    <w:rsid w:val="00EC37B3"/>
    <w:rsid w:val="00EC3A8A"/>
    <w:rsid w:val="00EC3AD8"/>
    <w:rsid w:val="00EC3C3A"/>
    <w:rsid w:val="00EC4179"/>
    <w:rsid w:val="00EC43BB"/>
    <w:rsid w:val="00EC45CA"/>
    <w:rsid w:val="00EC48B9"/>
    <w:rsid w:val="00EC4CC6"/>
    <w:rsid w:val="00EC4EAA"/>
    <w:rsid w:val="00EC4FAF"/>
    <w:rsid w:val="00EC5087"/>
    <w:rsid w:val="00EC5834"/>
    <w:rsid w:val="00EC6509"/>
    <w:rsid w:val="00EC65E5"/>
    <w:rsid w:val="00EC669C"/>
    <w:rsid w:val="00EC69DF"/>
    <w:rsid w:val="00EC6B7C"/>
    <w:rsid w:val="00EC6C7D"/>
    <w:rsid w:val="00EC6D45"/>
    <w:rsid w:val="00EC6F60"/>
    <w:rsid w:val="00EC6FC1"/>
    <w:rsid w:val="00EC720F"/>
    <w:rsid w:val="00EC72EE"/>
    <w:rsid w:val="00EC74CF"/>
    <w:rsid w:val="00EC7F88"/>
    <w:rsid w:val="00ED083B"/>
    <w:rsid w:val="00ED08E8"/>
    <w:rsid w:val="00ED0E38"/>
    <w:rsid w:val="00ED1362"/>
    <w:rsid w:val="00ED1A68"/>
    <w:rsid w:val="00ED1CED"/>
    <w:rsid w:val="00ED1DE5"/>
    <w:rsid w:val="00ED1FFF"/>
    <w:rsid w:val="00ED257A"/>
    <w:rsid w:val="00ED26BB"/>
    <w:rsid w:val="00ED2747"/>
    <w:rsid w:val="00ED2811"/>
    <w:rsid w:val="00ED2A10"/>
    <w:rsid w:val="00ED2B2E"/>
    <w:rsid w:val="00ED2D11"/>
    <w:rsid w:val="00ED325B"/>
    <w:rsid w:val="00ED3505"/>
    <w:rsid w:val="00ED38FA"/>
    <w:rsid w:val="00ED3937"/>
    <w:rsid w:val="00ED3B09"/>
    <w:rsid w:val="00ED3DF2"/>
    <w:rsid w:val="00ED3F2E"/>
    <w:rsid w:val="00ED446F"/>
    <w:rsid w:val="00ED49A1"/>
    <w:rsid w:val="00ED4ACB"/>
    <w:rsid w:val="00ED4DF5"/>
    <w:rsid w:val="00ED5556"/>
    <w:rsid w:val="00ED583B"/>
    <w:rsid w:val="00ED5941"/>
    <w:rsid w:val="00ED623D"/>
    <w:rsid w:val="00ED6257"/>
    <w:rsid w:val="00ED63F2"/>
    <w:rsid w:val="00ED67E1"/>
    <w:rsid w:val="00ED6878"/>
    <w:rsid w:val="00ED70A9"/>
    <w:rsid w:val="00ED75FD"/>
    <w:rsid w:val="00ED7CF3"/>
    <w:rsid w:val="00EE020C"/>
    <w:rsid w:val="00EE0553"/>
    <w:rsid w:val="00EE055C"/>
    <w:rsid w:val="00EE0581"/>
    <w:rsid w:val="00EE0B07"/>
    <w:rsid w:val="00EE0D06"/>
    <w:rsid w:val="00EE117B"/>
    <w:rsid w:val="00EE144E"/>
    <w:rsid w:val="00EE14D2"/>
    <w:rsid w:val="00EE2730"/>
    <w:rsid w:val="00EE27E7"/>
    <w:rsid w:val="00EE2994"/>
    <w:rsid w:val="00EE29AA"/>
    <w:rsid w:val="00EE2B4C"/>
    <w:rsid w:val="00EE2F14"/>
    <w:rsid w:val="00EE304D"/>
    <w:rsid w:val="00EE31A1"/>
    <w:rsid w:val="00EE31DD"/>
    <w:rsid w:val="00EE336B"/>
    <w:rsid w:val="00EE343C"/>
    <w:rsid w:val="00EE4301"/>
    <w:rsid w:val="00EE4399"/>
    <w:rsid w:val="00EE4A48"/>
    <w:rsid w:val="00EE4DFB"/>
    <w:rsid w:val="00EE4F60"/>
    <w:rsid w:val="00EE57C5"/>
    <w:rsid w:val="00EE63A5"/>
    <w:rsid w:val="00EE6582"/>
    <w:rsid w:val="00EE67C7"/>
    <w:rsid w:val="00EE6A90"/>
    <w:rsid w:val="00EE6AAA"/>
    <w:rsid w:val="00EE6BA3"/>
    <w:rsid w:val="00EE70C4"/>
    <w:rsid w:val="00EE72F1"/>
    <w:rsid w:val="00EF0586"/>
    <w:rsid w:val="00EF07EB"/>
    <w:rsid w:val="00EF0B60"/>
    <w:rsid w:val="00EF0D67"/>
    <w:rsid w:val="00EF0EB2"/>
    <w:rsid w:val="00EF16CB"/>
    <w:rsid w:val="00EF1BBE"/>
    <w:rsid w:val="00EF1E98"/>
    <w:rsid w:val="00EF215C"/>
    <w:rsid w:val="00EF2AD8"/>
    <w:rsid w:val="00EF2B03"/>
    <w:rsid w:val="00EF2B3D"/>
    <w:rsid w:val="00EF2B5C"/>
    <w:rsid w:val="00EF2B64"/>
    <w:rsid w:val="00EF2EA5"/>
    <w:rsid w:val="00EF367F"/>
    <w:rsid w:val="00EF44DE"/>
    <w:rsid w:val="00EF46BE"/>
    <w:rsid w:val="00EF4A6B"/>
    <w:rsid w:val="00EF4C1A"/>
    <w:rsid w:val="00EF505D"/>
    <w:rsid w:val="00EF50D1"/>
    <w:rsid w:val="00EF55C3"/>
    <w:rsid w:val="00EF59FC"/>
    <w:rsid w:val="00EF5C9B"/>
    <w:rsid w:val="00EF5D11"/>
    <w:rsid w:val="00EF5F2B"/>
    <w:rsid w:val="00EF6797"/>
    <w:rsid w:val="00EF693F"/>
    <w:rsid w:val="00EF6B73"/>
    <w:rsid w:val="00EF6F07"/>
    <w:rsid w:val="00EF7348"/>
    <w:rsid w:val="00EF76E5"/>
    <w:rsid w:val="00EF7B4E"/>
    <w:rsid w:val="00EF7D10"/>
    <w:rsid w:val="00EF7D5C"/>
    <w:rsid w:val="00EF7EC1"/>
    <w:rsid w:val="00F000D4"/>
    <w:rsid w:val="00F000DF"/>
    <w:rsid w:val="00F00130"/>
    <w:rsid w:val="00F00312"/>
    <w:rsid w:val="00F00680"/>
    <w:rsid w:val="00F009E8"/>
    <w:rsid w:val="00F00AF6"/>
    <w:rsid w:val="00F01056"/>
    <w:rsid w:val="00F0120B"/>
    <w:rsid w:val="00F01811"/>
    <w:rsid w:val="00F01A68"/>
    <w:rsid w:val="00F01C4B"/>
    <w:rsid w:val="00F01C5B"/>
    <w:rsid w:val="00F01E62"/>
    <w:rsid w:val="00F0220F"/>
    <w:rsid w:val="00F02AB4"/>
    <w:rsid w:val="00F02C0F"/>
    <w:rsid w:val="00F035BF"/>
    <w:rsid w:val="00F037C4"/>
    <w:rsid w:val="00F03954"/>
    <w:rsid w:val="00F03F06"/>
    <w:rsid w:val="00F03F2B"/>
    <w:rsid w:val="00F0413A"/>
    <w:rsid w:val="00F0428A"/>
    <w:rsid w:val="00F0476E"/>
    <w:rsid w:val="00F04E79"/>
    <w:rsid w:val="00F04E9C"/>
    <w:rsid w:val="00F053F9"/>
    <w:rsid w:val="00F053FD"/>
    <w:rsid w:val="00F05478"/>
    <w:rsid w:val="00F05789"/>
    <w:rsid w:val="00F06607"/>
    <w:rsid w:val="00F06AA7"/>
    <w:rsid w:val="00F06B13"/>
    <w:rsid w:val="00F06BCF"/>
    <w:rsid w:val="00F07380"/>
    <w:rsid w:val="00F075EA"/>
    <w:rsid w:val="00F0791B"/>
    <w:rsid w:val="00F07BC0"/>
    <w:rsid w:val="00F07C38"/>
    <w:rsid w:val="00F07D89"/>
    <w:rsid w:val="00F10192"/>
    <w:rsid w:val="00F1144A"/>
    <w:rsid w:val="00F1169F"/>
    <w:rsid w:val="00F11AB4"/>
    <w:rsid w:val="00F123B7"/>
    <w:rsid w:val="00F12B7C"/>
    <w:rsid w:val="00F12D85"/>
    <w:rsid w:val="00F12EFB"/>
    <w:rsid w:val="00F13ABC"/>
    <w:rsid w:val="00F13C12"/>
    <w:rsid w:val="00F13C56"/>
    <w:rsid w:val="00F13D01"/>
    <w:rsid w:val="00F14117"/>
    <w:rsid w:val="00F150DD"/>
    <w:rsid w:val="00F151F0"/>
    <w:rsid w:val="00F152F7"/>
    <w:rsid w:val="00F1581F"/>
    <w:rsid w:val="00F15977"/>
    <w:rsid w:val="00F15A4B"/>
    <w:rsid w:val="00F15C6E"/>
    <w:rsid w:val="00F15DA0"/>
    <w:rsid w:val="00F16031"/>
    <w:rsid w:val="00F1604D"/>
    <w:rsid w:val="00F168D9"/>
    <w:rsid w:val="00F16C91"/>
    <w:rsid w:val="00F16D8F"/>
    <w:rsid w:val="00F16DB9"/>
    <w:rsid w:val="00F16E17"/>
    <w:rsid w:val="00F179C2"/>
    <w:rsid w:val="00F17A48"/>
    <w:rsid w:val="00F17B62"/>
    <w:rsid w:val="00F17E2F"/>
    <w:rsid w:val="00F203C6"/>
    <w:rsid w:val="00F2066F"/>
    <w:rsid w:val="00F20E13"/>
    <w:rsid w:val="00F20FE0"/>
    <w:rsid w:val="00F211BF"/>
    <w:rsid w:val="00F214D3"/>
    <w:rsid w:val="00F217DC"/>
    <w:rsid w:val="00F221DB"/>
    <w:rsid w:val="00F222FF"/>
    <w:rsid w:val="00F2246E"/>
    <w:rsid w:val="00F2291A"/>
    <w:rsid w:val="00F22EA3"/>
    <w:rsid w:val="00F235C1"/>
    <w:rsid w:val="00F23A8A"/>
    <w:rsid w:val="00F23B1B"/>
    <w:rsid w:val="00F245CE"/>
    <w:rsid w:val="00F252A5"/>
    <w:rsid w:val="00F25444"/>
    <w:rsid w:val="00F25D35"/>
    <w:rsid w:val="00F263EB"/>
    <w:rsid w:val="00F26716"/>
    <w:rsid w:val="00F26980"/>
    <w:rsid w:val="00F26A73"/>
    <w:rsid w:val="00F26F7F"/>
    <w:rsid w:val="00F270D6"/>
    <w:rsid w:val="00F2739B"/>
    <w:rsid w:val="00F2786B"/>
    <w:rsid w:val="00F2797E"/>
    <w:rsid w:val="00F27A78"/>
    <w:rsid w:val="00F30089"/>
    <w:rsid w:val="00F30206"/>
    <w:rsid w:val="00F30222"/>
    <w:rsid w:val="00F315E2"/>
    <w:rsid w:val="00F316C8"/>
    <w:rsid w:val="00F318FB"/>
    <w:rsid w:val="00F32017"/>
    <w:rsid w:val="00F32215"/>
    <w:rsid w:val="00F32228"/>
    <w:rsid w:val="00F324A7"/>
    <w:rsid w:val="00F32804"/>
    <w:rsid w:val="00F32DBD"/>
    <w:rsid w:val="00F334EA"/>
    <w:rsid w:val="00F334EE"/>
    <w:rsid w:val="00F3358E"/>
    <w:rsid w:val="00F337FD"/>
    <w:rsid w:val="00F33A81"/>
    <w:rsid w:val="00F33B16"/>
    <w:rsid w:val="00F33B5B"/>
    <w:rsid w:val="00F34269"/>
    <w:rsid w:val="00F34866"/>
    <w:rsid w:val="00F34AC4"/>
    <w:rsid w:val="00F350A3"/>
    <w:rsid w:val="00F3553F"/>
    <w:rsid w:val="00F355B6"/>
    <w:rsid w:val="00F35A20"/>
    <w:rsid w:val="00F35F42"/>
    <w:rsid w:val="00F36030"/>
    <w:rsid w:val="00F360DD"/>
    <w:rsid w:val="00F366E6"/>
    <w:rsid w:val="00F3673F"/>
    <w:rsid w:val="00F36A5D"/>
    <w:rsid w:val="00F375F9"/>
    <w:rsid w:val="00F37E54"/>
    <w:rsid w:val="00F405F0"/>
    <w:rsid w:val="00F40EE0"/>
    <w:rsid w:val="00F41195"/>
    <w:rsid w:val="00F41979"/>
    <w:rsid w:val="00F419AD"/>
    <w:rsid w:val="00F422EB"/>
    <w:rsid w:val="00F42B5F"/>
    <w:rsid w:val="00F42BF6"/>
    <w:rsid w:val="00F42E1E"/>
    <w:rsid w:val="00F43155"/>
    <w:rsid w:val="00F439F6"/>
    <w:rsid w:val="00F44613"/>
    <w:rsid w:val="00F44870"/>
    <w:rsid w:val="00F448CD"/>
    <w:rsid w:val="00F4498C"/>
    <w:rsid w:val="00F452E7"/>
    <w:rsid w:val="00F45AD1"/>
    <w:rsid w:val="00F45AE3"/>
    <w:rsid w:val="00F45E45"/>
    <w:rsid w:val="00F46D1A"/>
    <w:rsid w:val="00F46FC3"/>
    <w:rsid w:val="00F47574"/>
    <w:rsid w:val="00F47E6B"/>
    <w:rsid w:val="00F5067B"/>
    <w:rsid w:val="00F50CBC"/>
    <w:rsid w:val="00F516CC"/>
    <w:rsid w:val="00F5187A"/>
    <w:rsid w:val="00F51B33"/>
    <w:rsid w:val="00F51F35"/>
    <w:rsid w:val="00F51FF8"/>
    <w:rsid w:val="00F523E6"/>
    <w:rsid w:val="00F52A3D"/>
    <w:rsid w:val="00F52BA8"/>
    <w:rsid w:val="00F52C40"/>
    <w:rsid w:val="00F52DFB"/>
    <w:rsid w:val="00F52FA8"/>
    <w:rsid w:val="00F53342"/>
    <w:rsid w:val="00F534B1"/>
    <w:rsid w:val="00F538A0"/>
    <w:rsid w:val="00F53982"/>
    <w:rsid w:val="00F53B07"/>
    <w:rsid w:val="00F54304"/>
    <w:rsid w:val="00F5432D"/>
    <w:rsid w:val="00F547B2"/>
    <w:rsid w:val="00F54AA7"/>
    <w:rsid w:val="00F54B08"/>
    <w:rsid w:val="00F54BC8"/>
    <w:rsid w:val="00F550CD"/>
    <w:rsid w:val="00F552DC"/>
    <w:rsid w:val="00F5533E"/>
    <w:rsid w:val="00F55CDD"/>
    <w:rsid w:val="00F561E6"/>
    <w:rsid w:val="00F569F4"/>
    <w:rsid w:val="00F57524"/>
    <w:rsid w:val="00F576AD"/>
    <w:rsid w:val="00F57DE1"/>
    <w:rsid w:val="00F6061C"/>
    <w:rsid w:val="00F616A3"/>
    <w:rsid w:val="00F61C3C"/>
    <w:rsid w:val="00F61DE9"/>
    <w:rsid w:val="00F622DD"/>
    <w:rsid w:val="00F6254E"/>
    <w:rsid w:val="00F6266A"/>
    <w:rsid w:val="00F62730"/>
    <w:rsid w:val="00F62E07"/>
    <w:rsid w:val="00F62F29"/>
    <w:rsid w:val="00F644E5"/>
    <w:rsid w:val="00F64EAF"/>
    <w:rsid w:val="00F651D0"/>
    <w:rsid w:val="00F65336"/>
    <w:rsid w:val="00F655F6"/>
    <w:rsid w:val="00F658C7"/>
    <w:rsid w:val="00F66417"/>
    <w:rsid w:val="00F66C73"/>
    <w:rsid w:val="00F66F16"/>
    <w:rsid w:val="00F66F6D"/>
    <w:rsid w:val="00F67610"/>
    <w:rsid w:val="00F67F4A"/>
    <w:rsid w:val="00F70108"/>
    <w:rsid w:val="00F70373"/>
    <w:rsid w:val="00F708C5"/>
    <w:rsid w:val="00F70AB6"/>
    <w:rsid w:val="00F71E85"/>
    <w:rsid w:val="00F72240"/>
    <w:rsid w:val="00F724B1"/>
    <w:rsid w:val="00F724B2"/>
    <w:rsid w:val="00F72DF3"/>
    <w:rsid w:val="00F72FEB"/>
    <w:rsid w:val="00F73438"/>
    <w:rsid w:val="00F73768"/>
    <w:rsid w:val="00F73B06"/>
    <w:rsid w:val="00F74724"/>
    <w:rsid w:val="00F74869"/>
    <w:rsid w:val="00F7532F"/>
    <w:rsid w:val="00F754CC"/>
    <w:rsid w:val="00F755EB"/>
    <w:rsid w:val="00F75FE7"/>
    <w:rsid w:val="00F76020"/>
    <w:rsid w:val="00F7616C"/>
    <w:rsid w:val="00F76328"/>
    <w:rsid w:val="00F770C9"/>
    <w:rsid w:val="00F772E7"/>
    <w:rsid w:val="00F77FC7"/>
    <w:rsid w:val="00F806A3"/>
    <w:rsid w:val="00F80AE0"/>
    <w:rsid w:val="00F80AE3"/>
    <w:rsid w:val="00F80B53"/>
    <w:rsid w:val="00F80F5B"/>
    <w:rsid w:val="00F81915"/>
    <w:rsid w:val="00F820BB"/>
    <w:rsid w:val="00F8240B"/>
    <w:rsid w:val="00F8253C"/>
    <w:rsid w:val="00F826FF"/>
    <w:rsid w:val="00F8282F"/>
    <w:rsid w:val="00F83266"/>
    <w:rsid w:val="00F83486"/>
    <w:rsid w:val="00F83B3A"/>
    <w:rsid w:val="00F84145"/>
    <w:rsid w:val="00F84363"/>
    <w:rsid w:val="00F84402"/>
    <w:rsid w:val="00F845B4"/>
    <w:rsid w:val="00F8498A"/>
    <w:rsid w:val="00F849A4"/>
    <w:rsid w:val="00F84EF5"/>
    <w:rsid w:val="00F8566B"/>
    <w:rsid w:val="00F85853"/>
    <w:rsid w:val="00F85D6D"/>
    <w:rsid w:val="00F85DAB"/>
    <w:rsid w:val="00F861A9"/>
    <w:rsid w:val="00F862B6"/>
    <w:rsid w:val="00F86BCC"/>
    <w:rsid w:val="00F87167"/>
    <w:rsid w:val="00F87364"/>
    <w:rsid w:val="00F87FC3"/>
    <w:rsid w:val="00F9051E"/>
    <w:rsid w:val="00F90542"/>
    <w:rsid w:val="00F90ACC"/>
    <w:rsid w:val="00F90AED"/>
    <w:rsid w:val="00F90B78"/>
    <w:rsid w:val="00F90F67"/>
    <w:rsid w:val="00F91385"/>
    <w:rsid w:val="00F91515"/>
    <w:rsid w:val="00F91692"/>
    <w:rsid w:val="00F923A4"/>
    <w:rsid w:val="00F92A2E"/>
    <w:rsid w:val="00F93065"/>
    <w:rsid w:val="00F933C7"/>
    <w:rsid w:val="00F9396F"/>
    <w:rsid w:val="00F93C54"/>
    <w:rsid w:val="00F93D10"/>
    <w:rsid w:val="00F94189"/>
    <w:rsid w:val="00F94315"/>
    <w:rsid w:val="00F94FE7"/>
    <w:rsid w:val="00F95833"/>
    <w:rsid w:val="00F95906"/>
    <w:rsid w:val="00F95AF2"/>
    <w:rsid w:val="00F95D92"/>
    <w:rsid w:val="00F96514"/>
    <w:rsid w:val="00F9661A"/>
    <w:rsid w:val="00F966A9"/>
    <w:rsid w:val="00F96894"/>
    <w:rsid w:val="00F96953"/>
    <w:rsid w:val="00F96C87"/>
    <w:rsid w:val="00F96CD4"/>
    <w:rsid w:val="00F96D76"/>
    <w:rsid w:val="00F973D5"/>
    <w:rsid w:val="00F9748A"/>
    <w:rsid w:val="00F9794F"/>
    <w:rsid w:val="00FA01A6"/>
    <w:rsid w:val="00FA044E"/>
    <w:rsid w:val="00FA0A8A"/>
    <w:rsid w:val="00FA1003"/>
    <w:rsid w:val="00FA10E4"/>
    <w:rsid w:val="00FA1421"/>
    <w:rsid w:val="00FA146D"/>
    <w:rsid w:val="00FA1924"/>
    <w:rsid w:val="00FA1B14"/>
    <w:rsid w:val="00FA1DDA"/>
    <w:rsid w:val="00FA1F79"/>
    <w:rsid w:val="00FA228F"/>
    <w:rsid w:val="00FA268C"/>
    <w:rsid w:val="00FA280D"/>
    <w:rsid w:val="00FA2A22"/>
    <w:rsid w:val="00FA2AC3"/>
    <w:rsid w:val="00FA2BEE"/>
    <w:rsid w:val="00FA2D61"/>
    <w:rsid w:val="00FA2E69"/>
    <w:rsid w:val="00FA2EFB"/>
    <w:rsid w:val="00FA307F"/>
    <w:rsid w:val="00FA322C"/>
    <w:rsid w:val="00FA3417"/>
    <w:rsid w:val="00FA3746"/>
    <w:rsid w:val="00FA3B0B"/>
    <w:rsid w:val="00FA3CB4"/>
    <w:rsid w:val="00FA3EB6"/>
    <w:rsid w:val="00FA40B3"/>
    <w:rsid w:val="00FA41F6"/>
    <w:rsid w:val="00FA4555"/>
    <w:rsid w:val="00FA4891"/>
    <w:rsid w:val="00FA4D64"/>
    <w:rsid w:val="00FA4EC4"/>
    <w:rsid w:val="00FA4F12"/>
    <w:rsid w:val="00FA51B2"/>
    <w:rsid w:val="00FA525D"/>
    <w:rsid w:val="00FA594F"/>
    <w:rsid w:val="00FA5C75"/>
    <w:rsid w:val="00FA5D57"/>
    <w:rsid w:val="00FA5D95"/>
    <w:rsid w:val="00FA6445"/>
    <w:rsid w:val="00FA660C"/>
    <w:rsid w:val="00FA6A94"/>
    <w:rsid w:val="00FA7274"/>
    <w:rsid w:val="00FA76AF"/>
    <w:rsid w:val="00FA79B3"/>
    <w:rsid w:val="00FA7D5A"/>
    <w:rsid w:val="00FB0265"/>
    <w:rsid w:val="00FB0A38"/>
    <w:rsid w:val="00FB0D08"/>
    <w:rsid w:val="00FB0D27"/>
    <w:rsid w:val="00FB0F95"/>
    <w:rsid w:val="00FB1817"/>
    <w:rsid w:val="00FB1959"/>
    <w:rsid w:val="00FB1B85"/>
    <w:rsid w:val="00FB1D0A"/>
    <w:rsid w:val="00FB1D62"/>
    <w:rsid w:val="00FB1DE4"/>
    <w:rsid w:val="00FB1FDF"/>
    <w:rsid w:val="00FB2350"/>
    <w:rsid w:val="00FB2637"/>
    <w:rsid w:val="00FB28FA"/>
    <w:rsid w:val="00FB3194"/>
    <w:rsid w:val="00FB3884"/>
    <w:rsid w:val="00FB3B27"/>
    <w:rsid w:val="00FB3EFD"/>
    <w:rsid w:val="00FB47BA"/>
    <w:rsid w:val="00FB51BD"/>
    <w:rsid w:val="00FB5EAB"/>
    <w:rsid w:val="00FB60CC"/>
    <w:rsid w:val="00FB630E"/>
    <w:rsid w:val="00FB638F"/>
    <w:rsid w:val="00FB6535"/>
    <w:rsid w:val="00FB6DB5"/>
    <w:rsid w:val="00FB7282"/>
    <w:rsid w:val="00FB75E4"/>
    <w:rsid w:val="00FB7C69"/>
    <w:rsid w:val="00FB7EBF"/>
    <w:rsid w:val="00FB7EF9"/>
    <w:rsid w:val="00FC02F4"/>
    <w:rsid w:val="00FC08CA"/>
    <w:rsid w:val="00FC0A57"/>
    <w:rsid w:val="00FC0B36"/>
    <w:rsid w:val="00FC121C"/>
    <w:rsid w:val="00FC14E5"/>
    <w:rsid w:val="00FC160B"/>
    <w:rsid w:val="00FC18FE"/>
    <w:rsid w:val="00FC20C6"/>
    <w:rsid w:val="00FC2405"/>
    <w:rsid w:val="00FC277A"/>
    <w:rsid w:val="00FC3146"/>
    <w:rsid w:val="00FC31A1"/>
    <w:rsid w:val="00FC32E4"/>
    <w:rsid w:val="00FC34CE"/>
    <w:rsid w:val="00FC3509"/>
    <w:rsid w:val="00FC3BC2"/>
    <w:rsid w:val="00FC3F39"/>
    <w:rsid w:val="00FC492F"/>
    <w:rsid w:val="00FC4CBE"/>
    <w:rsid w:val="00FC5621"/>
    <w:rsid w:val="00FC57B6"/>
    <w:rsid w:val="00FC5910"/>
    <w:rsid w:val="00FC5AA4"/>
    <w:rsid w:val="00FC60EC"/>
    <w:rsid w:val="00FC6377"/>
    <w:rsid w:val="00FC663E"/>
    <w:rsid w:val="00FC69DE"/>
    <w:rsid w:val="00FC6E1B"/>
    <w:rsid w:val="00FC7120"/>
    <w:rsid w:val="00FC724F"/>
    <w:rsid w:val="00FC7906"/>
    <w:rsid w:val="00FC7DE1"/>
    <w:rsid w:val="00FC7EBB"/>
    <w:rsid w:val="00FD01B5"/>
    <w:rsid w:val="00FD0492"/>
    <w:rsid w:val="00FD0966"/>
    <w:rsid w:val="00FD0CC7"/>
    <w:rsid w:val="00FD1609"/>
    <w:rsid w:val="00FD1A3E"/>
    <w:rsid w:val="00FD1AE7"/>
    <w:rsid w:val="00FD1C78"/>
    <w:rsid w:val="00FD1C7B"/>
    <w:rsid w:val="00FD1E0F"/>
    <w:rsid w:val="00FD22C4"/>
    <w:rsid w:val="00FD25F0"/>
    <w:rsid w:val="00FD2C75"/>
    <w:rsid w:val="00FD314F"/>
    <w:rsid w:val="00FD31B1"/>
    <w:rsid w:val="00FD3304"/>
    <w:rsid w:val="00FD3C49"/>
    <w:rsid w:val="00FD3D48"/>
    <w:rsid w:val="00FD3F98"/>
    <w:rsid w:val="00FD3FA0"/>
    <w:rsid w:val="00FD423E"/>
    <w:rsid w:val="00FD445D"/>
    <w:rsid w:val="00FD49F7"/>
    <w:rsid w:val="00FD5230"/>
    <w:rsid w:val="00FD529A"/>
    <w:rsid w:val="00FD5355"/>
    <w:rsid w:val="00FD5465"/>
    <w:rsid w:val="00FD5649"/>
    <w:rsid w:val="00FD5BA6"/>
    <w:rsid w:val="00FD5ECF"/>
    <w:rsid w:val="00FD633F"/>
    <w:rsid w:val="00FD722E"/>
    <w:rsid w:val="00FD763C"/>
    <w:rsid w:val="00FD7BCB"/>
    <w:rsid w:val="00FD7D14"/>
    <w:rsid w:val="00FE01E6"/>
    <w:rsid w:val="00FE0250"/>
    <w:rsid w:val="00FE02A7"/>
    <w:rsid w:val="00FE03F9"/>
    <w:rsid w:val="00FE1303"/>
    <w:rsid w:val="00FE24C9"/>
    <w:rsid w:val="00FE2518"/>
    <w:rsid w:val="00FE2A84"/>
    <w:rsid w:val="00FE2AA1"/>
    <w:rsid w:val="00FE2AA7"/>
    <w:rsid w:val="00FE2D33"/>
    <w:rsid w:val="00FE3B1D"/>
    <w:rsid w:val="00FE492D"/>
    <w:rsid w:val="00FE496A"/>
    <w:rsid w:val="00FE4AD4"/>
    <w:rsid w:val="00FE4B45"/>
    <w:rsid w:val="00FE4B72"/>
    <w:rsid w:val="00FE4BEB"/>
    <w:rsid w:val="00FE4DB6"/>
    <w:rsid w:val="00FE510D"/>
    <w:rsid w:val="00FE55EA"/>
    <w:rsid w:val="00FE5A4E"/>
    <w:rsid w:val="00FE5C19"/>
    <w:rsid w:val="00FE5CD1"/>
    <w:rsid w:val="00FE5E5E"/>
    <w:rsid w:val="00FE5EAF"/>
    <w:rsid w:val="00FE638E"/>
    <w:rsid w:val="00FE65D9"/>
    <w:rsid w:val="00FE6896"/>
    <w:rsid w:val="00FE6948"/>
    <w:rsid w:val="00FE6D1C"/>
    <w:rsid w:val="00FE71B1"/>
    <w:rsid w:val="00FE71D5"/>
    <w:rsid w:val="00FE74DA"/>
    <w:rsid w:val="00FE7D3A"/>
    <w:rsid w:val="00FE7DB8"/>
    <w:rsid w:val="00FF02A1"/>
    <w:rsid w:val="00FF0429"/>
    <w:rsid w:val="00FF0541"/>
    <w:rsid w:val="00FF065E"/>
    <w:rsid w:val="00FF06E8"/>
    <w:rsid w:val="00FF0952"/>
    <w:rsid w:val="00FF0D2D"/>
    <w:rsid w:val="00FF0E16"/>
    <w:rsid w:val="00FF1076"/>
    <w:rsid w:val="00FF12E0"/>
    <w:rsid w:val="00FF160E"/>
    <w:rsid w:val="00FF17D0"/>
    <w:rsid w:val="00FF1A1B"/>
    <w:rsid w:val="00FF1D96"/>
    <w:rsid w:val="00FF21F8"/>
    <w:rsid w:val="00FF2667"/>
    <w:rsid w:val="00FF2A98"/>
    <w:rsid w:val="00FF2CD8"/>
    <w:rsid w:val="00FF3116"/>
    <w:rsid w:val="00FF324E"/>
    <w:rsid w:val="00FF36FC"/>
    <w:rsid w:val="00FF3DA9"/>
    <w:rsid w:val="00FF3E7D"/>
    <w:rsid w:val="00FF4013"/>
    <w:rsid w:val="00FF5265"/>
    <w:rsid w:val="00FF5549"/>
    <w:rsid w:val="00FF5C36"/>
    <w:rsid w:val="00FF6002"/>
    <w:rsid w:val="00FF6281"/>
    <w:rsid w:val="00FF6910"/>
    <w:rsid w:val="00FF6978"/>
    <w:rsid w:val="00FF70B9"/>
    <w:rsid w:val="00FF7363"/>
    <w:rsid w:val="00FF73E1"/>
    <w:rsid w:val="00FF74F6"/>
    <w:rsid w:val="00FF75DA"/>
    <w:rsid w:val="00FF7702"/>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75F45C2C-84FB-4CC7-A38D-B671A379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0258"/>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BA6BAC"/>
    <w:pPr>
      <w:keepNext/>
      <w:jc w:val="center"/>
      <w:outlineLvl w:val="3"/>
    </w:pPr>
    <w:rPr>
      <w:rFonts w:ascii="Arial" w:hAnsi="Arial" w:cs="Arial"/>
      <w:b/>
      <w:lang w:eastAsia="en-US"/>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link w:val="TextonotaalfinalCar"/>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rsid w:val="002E36C7"/>
    <w:rPr>
      <w:b/>
      <w:bCs/>
    </w:rPr>
  </w:style>
  <w:style w:type="paragraph" w:styleId="Sangra2detindependiente">
    <w:name w:val="Body Text Indent 2"/>
    <w:basedOn w:val="Normal"/>
    <w:link w:val="Sangra2detindependienteCar"/>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
    <w:basedOn w:val="Normal"/>
    <w:link w:val="PrrafodelistaCar"/>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customStyle="1" w:styleId="Mencinsinresolver1">
    <w:name w:val="Mención sin resolver1"/>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styleId="Tablanormal1">
    <w:name w:val="Plain Table 1"/>
    <w:basedOn w:val="Tablanormal"/>
    <w:uiPriority w:val="41"/>
    <w:rsid w:val="00D110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330C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Car">
    <w:name w:val="Título Car"/>
    <w:basedOn w:val="Fuentedeprrafopredeter"/>
    <w:link w:val="Ttulo"/>
    <w:uiPriority w:val="1"/>
    <w:rsid w:val="00EF1BBE"/>
    <w:rPr>
      <w:b/>
      <w:bCs/>
      <w:sz w:val="24"/>
      <w:szCs w:val="24"/>
      <w:lang w:eastAsia="es-ES"/>
    </w:rPr>
  </w:style>
  <w:style w:type="character" w:styleId="Refdecomentario">
    <w:name w:val="annotation reference"/>
    <w:basedOn w:val="Fuentedeprrafopredeter"/>
    <w:unhideWhenUsed/>
    <w:rsid w:val="002B4515"/>
    <w:rPr>
      <w:sz w:val="16"/>
      <w:szCs w:val="16"/>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
    <w:link w:val="Prrafodelista"/>
    <w:uiPriority w:val="34"/>
    <w:locked/>
    <w:rsid w:val="00AD5ED8"/>
    <w:rPr>
      <w:sz w:val="24"/>
      <w:szCs w:val="24"/>
      <w:lang w:val="es-ES" w:eastAsia="es-ES"/>
    </w:rPr>
  </w:style>
  <w:style w:type="paragraph" w:customStyle="1" w:styleId="paragraph">
    <w:name w:val="paragraph"/>
    <w:basedOn w:val="Normal"/>
    <w:rsid w:val="00C647B5"/>
    <w:pPr>
      <w:spacing w:before="100" w:beforeAutospacing="1" w:after="100" w:afterAutospacing="1"/>
    </w:pPr>
    <w:rPr>
      <w:lang w:val="es-MX" w:eastAsia="es-MX"/>
    </w:rPr>
  </w:style>
  <w:style w:type="character" w:customStyle="1" w:styleId="normaltextrun">
    <w:name w:val="normaltextrun"/>
    <w:basedOn w:val="Fuentedeprrafopredeter"/>
    <w:rsid w:val="00C647B5"/>
  </w:style>
  <w:style w:type="character" w:customStyle="1" w:styleId="eop">
    <w:name w:val="eop"/>
    <w:basedOn w:val="Fuentedeprrafopredeter"/>
    <w:rsid w:val="00C647B5"/>
  </w:style>
  <w:style w:type="character" w:customStyle="1" w:styleId="Mencinsinresolver2">
    <w:name w:val="Mención sin resolver2"/>
    <w:basedOn w:val="Fuentedeprrafopredeter"/>
    <w:uiPriority w:val="99"/>
    <w:semiHidden/>
    <w:unhideWhenUsed/>
    <w:rsid w:val="006B27B6"/>
    <w:rPr>
      <w:color w:val="605E5C"/>
      <w:shd w:val="clear" w:color="auto" w:fill="E1DFDD"/>
    </w:rPr>
  </w:style>
  <w:style w:type="character" w:customStyle="1" w:styleId="Ttulo4Car">
    <w:name w:val="Título 4 Car"/>
    <w:basedOn w:val="Fuentedeprrafopredeter"/>
    <w:link w:val="Ttulo4"/>
    <w:rsid w:val="00BA6BAC"/>
    <w:rPr>
      <w:rFonts w:ascii="Arial" w:hAnsi="Arial" w:cs="Arial"/>
      <w:b/>
      <w:sz w:val="24"/>
      <w:szCs w:val="24"/>
      <w:lang w:val="es-ES" w:eastAsia="en-US"/>
    </w:rPr>
  </w:style>
  <w:style w:type="paragraph" w:customStyle="1" w:styleId="gctsec">
    <w:name w:val="gctsec"/>
    <w:basedOn w:val="Normal"/>
    <w:rsid w:val="00BA6BAC"/>
    <w:pPr>
      <w:spacing w:before="100" w:beforeAutospacing="1" w:after="100" w:afterAutospacing="1"/>
    </w:pPr>
    <w:rPr>
      <w:rFonts w:ascii="Arial" w:eastAsia="Arial Unicode MS" w:hAnsi="Arial" w:cs="Arial"/>
      <w:b/>
      <w:bCs/>
      <w:caps/>
      <w:color w:val="066969"/>
      <w:sz w:val="22"/>
      <w:szCs w:val="22"/>
    </w:rPr>
  </w:style>
  <w:style w:type="paragraph" w:styleId="Textodebloque">
    <w:name w:val="Block Text"/>
    <w:basedOn w:val="Normal"/>
    <w:rsid w:val="00BA6BAC"/>
    <w:pPr>
      <w:ind w:left="720" w:right="558"/>
      <w:jc w:val="both"/>
    </w:pPr>
    <w:rPr>
      <w:rFonts w:ascii="Arial" w:hAnsi="Arial" w:cs="Arial"/>
      <w:sz w:val="22"/>
    </w:rPr>
  </w:style>
  <w:style w:type="character" w:styleId="Textoennegrita">
    <w:name w:val="Strong"/>
    <w:uiPriority w:val="22"/>
    <w:qFormat/>
    <w:rsid w:val="00BA6BAC"/>
    <w:rPr>
      <w:b/>
      <w:bCs/>
    </w:rPr>
  </w:style>
  <w:style w:type="character" w:customStyle="1" w:styleId="TextocomentarioCar">
    <w:name w:val="Texto comentario Car"/>
    <w:link w:val="Textocomentario"/>
    <w:rsid w:val="00BA6BAC"/>
    <w:rPr>
      <w:lang w:val="es-ES" w:eastAsia="es-ES"/>
    </w:rPr>
  </w:style>
  <w:style w:type="character" w:customStyle="1" w:styleId="AsuntodelcomentarioCar">
    <w:name w:val="Asunto del comentario Car"/>
    <w:link w:val="Asuntodelcomentario"/>
    <w:rsid w:val="00BA6BAC"/>
    <w:rPr>
      <w:b/>
      <w:bCs/>
      <w:lang w:val="es-ES" w:eastAsia="es-ES"/>
    </w:rPr>
  </w:style>
  <w:style w:type="paragraph" w:customStyle="1" w:styleId="Style2">
    <w:name w:val="Style 2"/>
    <w:uiPriority w:val="99"/>
    <w:rsid w:val="00BA6BAC"/>
    <w:pPr>
      <w:widowControl w:val="0"/>
      <w:autoSpaceDE w:val="0"/>
      <w:autoSpaceDN w:val="0"/>
      <w:spacing w:line="268" w:lineRule="auto"/>
      <w:ind w:left="1368" w:hanging="360"/>
      <w:jc w:val="both"/>
    </w:pPr>
    <w:rPr>
      <w:sz w:val="24"/>
      <w:szCs w:val="24"/>
      <w:lang w:val="en-US"/>
    </w:rPr>
  </w:style>
  <w:style w:type="paragraph" w:customStyle="1" w:styleId="Style1">
    <w:name w:val="Style 1"/>
    <w:uiPriority w:val="99"/>
    <w:rsid w:val="00BA6BAC"/>
    <w:pPr>
      <w:widowControl w:val="0"/>
      <w:autoSpaceDE w:val="0"/>
      <w:autoSpaceDN w:val="0"/>
      <w:adjustRightInd w:val="0"/>
    </w:pPr>
    <w:rPr>
      <w:lang w:val="en-US"/>
    </w:rPr>
  </w:style>
  <w:style w:type="character" w:customStyle="1" w:styleId="CharacterStyle1">
    <w:name w:val="Character Style 1"/>
    <w:uiPriority w:val="99"/>
    <w:rsid w:val="00BA6BAC"/>
    <w:rPr>
      <w:sz w:val="20"/>
      <w:szCs w:val="20"/>
    </w:rPr>
  </w:style>
  <w:style w:type="paragraph" w:customStyle="1" w:styleId="Style3">
    <w:name w:val="Style 3"/>
    <w:uiPriority w:val="99"/>
    <w:rsid w:val="00BA6BAC"/>
    <w:pPr>
      <w:widowControl w:val="0"/>
      <w:autoSpaceDE w:val="0"/>
      <w:autoSpaceDN w:val="0"/>
      <w:spacing w:before="36" w:line="268" w:lineRule="auto"/>
      <w:ind w:left="1080" w:hanging="360"/>
      <w:jc w:val="both"/>
    </w:pPr>
    <w:rPr>
      <w:sz w:val="24"/>
      <w:szCs w:val="24"/>
      <w:lang w:val="en-US"/>
    </w:rPr>
  </w:style>
  <w:style w:type="paragraph" w:customStyle="1" w:styleId="Style4">
    <w:name w:val="Style 4"/>
    <w:uiPriority w:val="99"/>
    <w:rsid w:val="00BA6BAC"/>
    <w:pPr>
      <w:widowControl w:val="0"/>
      <w:autoSpaceDE w:val="0"/>
      <w:autoSpaceDN w:val="0"/>
      <w:spacing w:before="360" w:line="278" w:lineRule="auto"/>
      <w:ind w:left="1224" w:hanging="432"/>
      <w:jc w:val="both"/>
    </w:pPr>
    <w:rPr>
      <w:sz w:val="24"/>
      <w:szCs w:val="24"/>
      <w:lang w:val="en-US"/>
    </w:rPr>
  </w:style>
  <w:style w:type="paragraph" w:customStyle="1" w:styleId="Style5">
    <w:name w:val="Style 5"/>
    <w:uiPriority w:val="99"/>
    <w:rsid w:val="00BA6BAC"/>
    <w:pPr>
      <w:widowControl w:val="0"/>
      <w:autoSpaceDE w:val="0"/>
      <w:autoSpaceDN w:val="0"/>
      <w:spacing w:before="396" w:line="276" w:lineRule="auto"/>
      <w:ind w:left="432" w:hanging="432"/>
      <w:jc w:val="both"/>
    </w:pPr>
    <w:rPr>
      <w:sz w:val="24"/>
      <w:szCs w:val="24"/>
      <w:lang w:val="en-US"/>
    </w:rPr>
  </w:style>
  <w:style w:type="paragraph" w:customStyle="1" w:styleId="Style6">
    <w:name w:val="Style 6"/>
    <w:uiPriority w:val="99"/>
    <w:rsid w:val="00BA6BAC"/>
    <w:pPr>
      <w:widowControl w:val="0"/>
      <w:autoSpaceDE w:val="0"/>
      <w:autoSpaceDN w:val="0"/>
      <w:spacing w:line="278" w:lineRule="auto"/>
      <w:ind w:left="1080" w:hanging="360"/>
      <w:jc w:val="both"/>
    </w:pPr>
    <w:rPr>
      <w:sz w:val="24"/>
      <w:szCs w:val="24"/>
      <w:lang w:val="en-US"/>
    </w:rPr>
  </w:style>
  <w:style w:type="paragraph" w:customStyle="1" w:styleId="Style7">
    <w:name w:val="Style 7"/>
    <w:uiPriority w:val="99"/>
    <w:rsid w:val="00BA6BAC"/>
    <w:pPr>
      <w:widowControl w:val="0"/>
      <w:autoSpaceDE w:val="0"/>
      <w:autoSpaceDN w:val="0"/>
      <w:spacing w:before="360" w:line="271" w:lineRule="auto"/>
      <w:ind w:left="936" w:hanging="360"/>
    </w:pPr>
    <w:rPr>
      <w:sz w:val="24"/>
      <w:szCs w:val="24"/>
      <w:lang w:val="en-US"/>
    </w:rPr>
  </w:style>
  <w:style w:type="paragraph" w:customStyle="1" w:styleId="Style8">
    <w:name w:val="Style 8"/>
    <w:uiPriority w:val="99"/>
    <w:rsid w:val="00BA6BAC"/>
    <w:pPr>
      <w:widowControl w:val="0"/>
      <w:autoSpaceDE w:val="0"/>
      <w:autoSpaceDN w:val="0"/>
      <w:spacing w:before="396" w:line="278" w:lineRule="auto"/>
      <w:ind w:left="360" w:hanging="360"/>
    </w:pPr>
    <w:rPr>
      <w:sz w:val="24"/>
      <w:szCs w:val="24"/>
      <w:lang w:val="en-US"/>
    </w:rPr>
  </w:style>
  <w:style w:type="character" w:customStyle="1" w:styleId="SangradetextonormalCar">
    <w:name w:val="Sangría de texto normal Car"/>
    <w:link w:val="Sangradetextonormal"/>
    <w:rsid w:val="00BA6BAC"/>
    <w:rPr>
      <w:lang w:val="es-ES" w:eastAsia="es-ES"/>
    </w:rPr>
  </w:style>
  <w:style w:type="character" w:customStyle="1" w:styleId="Ttulo2Car">
    <w:name w:val="Título 2 Car"/>
    <w:link w:val="Ttulo2"/>
    <w:locked/>
    <w:rsid w:val="00BA6BAC"/>
    <w:rPr>
      <w:rFonts w:ascii="Arial" w:hAnsi="Arial" w:cs="Arial"/>
      <w:b/>
      <w:bCs/>
      <w:lang w:val="es-ES" w:eastAsia="es-ES"/>
    </w:rPr>
  </w:style>
  <w:style w:type="character" w:customStyle="1" w:styleId="TextonotaalfinalCar">
    <w:name w:val="Texto nota al final Car"/>
    <w:link w:val="Textonotaalfinal"/>
    <w:rsid w:val="00BA6BAC"/>
    <w:rPr>
      <w:lang w:val="es-ES" w:eastAsia="es-ES"/>
    </w:rPr>
  </w:style>
  <w:style w:type="character" w:customStyle="1" w:styleId="Sangra3detindependienteCar">
    <w:name w:val="Sangría 3 de t. independiente Car"/>
    <w:link w:val="Sangra3detindependiente"/>
    <w:rsid w:val="00F07380"/>
    <w:rPr>
      <w:rFonts w:ascii="Arial" w:hAnsi="Arial" w:cs="Arial"/>
      <w:sz w:val="24"/>
      <w:szCs w:val="24"/>
      <w:lang w:val="es-ES" w:eastAsia="es-ES"/>
    </w:rPr>
  </w:style>
  <w:style w:type="paragraph" w:customStyle="1" w:styleId="Titulo1">
    <w:name w:val="Titulo 1"/>
    <w:basedOn w:val="Normal"/>
    <w:rsid w:val="00F07380"/>
    <w:pPr>
      <w:pBdr>
        <w:bottom w:val="single" w:sz="12" w:space="1" w:color="auto"/>
      </w:pBdr>
      <w:spacing w:before="120"/>
      <w:jc w:val="both"/>
      <w:outlineLvl w:val="0"/>
    </w:pPr>
    <w:rPr>
      <w:b/>
      <w:sz w:val="18"/>
      <w:szCs w:val="18"/>
      <w:lang w:val="es-MX" w:eastAsia="es-MX"/>
    </w:rPr>
  </w:style>
  <w:style w:type="character" w:customStyle="1" w:styleId="Ttulo3Car">
    <w:name w:val="Título 3 Car"/>
    <w:link w:val="Ttulo3"/>
    <w:uiPriority w:val="9"/>
    <w:rsid w:val="00F07380"/>
    <w:rPr>
      <w:rFonts w:ascii="Arial" w:hAnsi="Arial" w:cs="Arial"/>
      <w:b/>
      <w:bCs/>
      <w:sz w:val="26"/>
      <w:szCs w:val="26"/>
      <w:lang w:val="es-ES" w:eastAsia="es-ES"/>
    </w:rPr>
  </w:style>
  <w:style w:type="character" w:customStyle="1" w:styleId="Textoindependiente2Car">
    <w:name w:val="Texto independiente 2 Car"/>
    <w:link w:val="Textoindependiente2"/>
    <w:rsid w:val="00F07380"/>
    <w:rPr>
      <w:rFonts w:ascii="Arial" w:hAnsi="Arial" w:cs="Arial"/>
      <w:i/>
      <w:iCs/>
      <w:noProof/>
      <w:sz w:val="22"/>
      <w:lang w:val="es-ES_tradnl" w:eastAsia="es-ES"/>
    </w:rPr>
  </w:style>
  <w:style w:type="character" w:customStyle="1" w:styleId="TextodegloboCar">
    <w:name w:val="Texto de globo Car"/>
    <w:link w:val="Textodeglobo"/>
    <w:rsid w:val="00F07380"/>
    <w:rPr>
      <w:rFonts w:ascii="Tahoma" w:hAnsi="Tahoma" w:cs="Tahoma"/>
      <w:sz w:val="16"/>
      <w:szCs w:val="16"/>
      <w:lang w:val="es-ES" w:eastAsia="es-ES"/>
    </w:rPr>
  </w:style>
  <w:style w:type="paragraph" w:customStyle="1" w:styleId="Estilo">
    <w:name w:val="Estilo"/>
    <w:basedOn w:val="Sinespaciado"/>
    <w:link w:val="EstiloCar"/>
    <w:qFormat/>
    <w:rsid w:val="00450CF2"/>
    <w:pPr>
      <w:jc w:val="both"/>
    </w:pPr>
    <w:rPr>
      <w:rFonts w:ascii="Arial" w:eastAsia="Times New Roman" w:hAnsi="Arial"/>
      <w:sz w:val="24"/>
      <w:szCs w:val="22"/>
      <w:lang w:eastAsia="en-US"/>
    </w:rPr>
  </w:style>
  <w:style w:type="character" w:customStyle="1" w:styleId="EstiloCar">
    <w:name w:val="Estilo Car"/>
    <w:link w:val="Estilo"/>
    <w:locked/>
    <w:rsid w:val="00450CF2"/>
    <w:rPr>
      <w:rFonts w:ascii="Arial" w:hAnsi="Arial"/>
      <w:sz w:val="24"/>
      <w:szCs w:val="22"/>
      <w:lang w:eastAsia="en-US"/>
    </w:rPr>
  </w:style>
  <w:style w:type="paragraph" w:customStyle="1" w:styleId="Texto">
    <w:name w:val="Texto"/>
    <w:basedOn w:val="Normal"/>
    <w:link w:val="TextoCar"/>
    <w:rsid w:val="00C04D1E"/>
    <w:pPr>
      <w:spacing w:after="101" w:line="216" w:lineRule="exact"/>
      <w:ind w:firstLine="288"/>
      <w:jc w:val="both"/>
    </w:pPr>
    <w:rPr>
      <w:rFonts w:ascii="Arial" w:hAnsi="Arial"/>
      <w:sz w:val="18"/>
      <w:szCs w:val="18"/>
      <w:lang w:val="x-none" w:eastAsia="x-none"/>
    </w:rPr>
  </w:style>
  <w:style w:type="character" w:customStyle="1" w:styleId="TextoCar">
    <w:name w:val="Texto Car"/>
    <w:link w:val="Texto"/>
    <w:locked/>
    <w:rsid w:val="00C04D1E"/>
    <w:rPr>
      <w:rFonts w:ascii="Arial" w:hAnsi="Arial"/>
      <w:sz w:val="18"/>
      <w:szCs w:val="18"/>
      <w:lang w:val="x-none" w:eastAsia="x-none"/>
    </w:rPr>
  </w:style>
  <w:style w:type="character" w:customStyle="1" w:styleId="Sangra2detindependienteCar">
    <w:name w:val="Sangría 2 de t. independiente Car"/>
    <w:link w:val="Sangra2detindependiente"/>
    <w:rsid w:val="00C04D1E"/>
    <w:rPr>
      <w:lang w:val="es-ES" w:eastAsia="es-ES"/>
    </w:rPr>
  </w:style>
  <w:style w:type="table" w:customStyle="1" w:styleId="Tablaconcuadrcula1">
    <w:name w:val="Tabla con cuadrícula1"/>
    <w:basedOn w:val="Tablanormal"/>
    <w:next w:val="Tablaconcuadrcula"/>
    <w:uiPriority w:val="39"/>
    <w:rsid w:val="003D21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921E8"/>
    <w:rPr>
      <w:color w:val="605E5C"/>
      <w:shd w:val="clear" w:color="auto" w:fill="E1DFDD"/>
    </w:rPr>
  </w:style>
  <w:style w:type="table" w:customStyle="1" w:styleId="TableNormal">
    <w:name w:val="Table Normal"/>
    <w:uiPriority w:val="2"/>
    <w:semiHidden/>
    <w:unhideWhenUsed/>
    <w:qFormat/>
    <w:rsid w:val="005765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701">
      <w:bodyDiv w:val="1"/>
      <w:marLeft w:val="0"/>
      <w:marRight w:val="0"/>
      <w:marTop w:val="0"/>
      <w:marBottom w:val="0"/>
      <w:divBdr>
        <w:top w:val="none" w:sz="0" w:space="0" w:color="auto"/>
        <w:left w:val="none" w:sz="0" w:space="0" w:color="auto"/>
        <w:bottom w:val="none" w:sz="0" w:space="0" w:color="auto"/>
        <w:right w:val="none" w:sz="0" w:space="0" w:color="auto"/>
      </w:divBdr>
    </w:div>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985">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6330">
      <w:bodyDiv w:val="1"/>
      <w:marLeft w:val="0"/>
      <w:marRight w:val="0"/>
      <w:marTop w:val="0"/>
      <w:marBottom w:val="0"/>
      <w:divBdr>
        <w:top w:val="none" w:sz="0" w:space="0" w:color="auto"/>
        <w:left w:val="none" w:sz="0" w:space="0" w:color="auto"/>
        <w:bottom w:val="none" w:sz="0" w:space="0" w:color="auto"/>
        <w:right w:val="none" w:sz="0" w:space="0" w:color="auto"/>
      </w:divBdr>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08156295">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8188">
      <w:bodyDiv w:val="1"/>
      <w:marLeft w:val="0"/>
      <w:marRight w:val="0"/>
      <w:marTop w:val="0"/>
      <w:marBottom w:val="0"/>
      <w:divBdr>
        <w:top w:val="none" w:sz="0" w:space="0" w:color="auto"/>
        <w:left w:val="none" w:sz="0" w:space="0" w:color="auto"/>
        <w:bottom w:val="none" w:sz="0" w:space="0" w:color="auto"/>
        <w:right w:val="none" w:sz="0" w:space="0" w:color="auto"/>
      </w:divBdr>
    </w:div>
    <w:div w:id="34729605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601492985">
      <w:bodyDiv w:val="1"/>
      <w:marLeft w:val="0"/>
      <w:marRight w:val="0"/>
      <w:marTop w:val="0"/>
      <w:marBottom w:val="0"/>
      <w:divBdr>
        <w:top w:val="none" w:sz="0" w:space="0" w:color="auto"/>
        <w:left w:val="none" w:sz="0" w:space="0" w:color="auto"/>
        <w:bottom w:val="none" w:sz="0" w:space="0" w:color="auto"/>
        <w:right w:val="none" w:sz="0" w:space="0" w:color="auto"/>
      </w:divBdr>
    </w:div>
    <w:div w:id="633950648">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99111">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s>
</file>

<file path=word/_rels/footnotes.xml.rels><?xml version="1.0" encoding="UTF-8" standalone="yes"?>
<Relationships xmlns="http://schemas.openxmlformats.org/package/2006/relationships"><Relationship Id="rId13" Type="http://schemas.openxmlformats.org/officeDocument/2006/relationships/hyperlink" Target="Ferrajoli,%20Luigi.%20&#8220;Los%20Fundamentos%20de%20los%20Derechos%20Fundamentales&#8221;.%20Editorial%20Trotta.%20Madrid,%20Espa&#241;a.2001,%20p&#225;ginas%2019%20y%20sig." TargetMode="External"/><Relationship Id="rId18" Type="http://schemas.openxmlformats.org/officeDocument/2006/relationships/hyperlink" Target="&#205;dem." TargetMode="External"/><Relationship Id="rId26" Type="http://schemas.openxmlformats.org/officeDocument/2006/relationships/hyperlink" Target="Sara%20M&#243;nica%20Medina%20Alegr&#237;a.%20(2014).%20Los%20servicios%20periciales%20en%20el%20nuevo%20sistema%20penal%20acusatorio.%20Nova%20Iustitia:%20Revista%20digital%20de%20la%20Reforma%20Penal,%20Vol.%206,%2019-27." TargetMode="External"/><Relationship Id="rId39" Type="http://schemas.openxmlformats.org/officeDocument/2006/relationships/hyperlink" Target="Ley%20Org&#225;nica%20del%20Instituto%20Jaliscience%20de%20Ciencias%20Forenses,%20Dr.%20Jes&#250;s%20Mario%20Rivas%20Souza,%20Art&#237;culo%202." TargetMode="External"/><Relationship Id="rId21" Type="http://schemas.openxmlformats.org/officeDocument/2006/relationships/hyperlink" Target="&#205;dem.%20P&#225;gs.%2011-12" TargetMode="External"/><Relationship Id="rId34" Type="http://schemas.openxmlformats.org/officeDocument/2006/relationships/hyperlink" Target="SERRA%20ROJAS,%20Andr&#233;s,%20Op.cit.,%20nota%202,%20p.%2055.%20Mencionado%20en%20ADMINISTRACI&#211;N%20GENERAL%20Y%20ADMINISTRACI&#211;N%20P&#218;BLICA.%20Recuperado%20el%2030%20de%20abril%20del%202022,%20de%20Tribunal%20Federal%20de%20Justicia%20Administrativa%20Sitio%20web:%20https:/www.tfja.gob.mx/investigaciones/historico/pdf/administraciongeneralypublica.pdf" TargetMode="External"/><Relationship Id="rId42" Type="http://schemas.openxmlformats.org/officeDocument/2006/relationships/hyperlink" Target="Comisi&#243;n%20de%20Gobernaci&#243;n%20y%20Puntos%20Constitucionales.%20(2022).%20Dictamen%20signado%20por%20la%20Comisi&#243;n%20de%20Gobernaci&#243;n%20y%20Puntos%20Constitucionales%20relativo%20a%20la%20iniciativa%20formulada%20por%20las%20diputadas%20y%20los%20diputados%20integrantes%20del%20Grupo%20Parlamentario%20del%20Partido%20Revolucionario%20Institucional,%20ante%20la%20Sexag&#233;sima%20Cuarta%20Legislatura,%20a%20efecto%20de%20reformar%20y%20adicionar%20diversas%20disposiciones%20a%20la%20Constituci&#243;n%20Pol&#237;tica%20para%20el%20Estado%20de%20Guanajuato.%20Recuperado%20el%2027%20de%20abril%20del%202022,%20de%20Congreso%20del%20Estado%20de%20Guanajuato%20Sitio%20web:%20https:/www.congresogto.gob.mx/gacetas?page=7" TargetMode="External"/><Relationship Id="rId7" Type="http://schemas.openxmlformats.org/officeDocument/2006/relationships/hyperlink" Target="Paola%20&#193;lvarez,%202008.%20Evaluaciones%20legislativas%20ex%20ante%20o%20prospectivas.%20Los%20casos%20de%20Ecuador,%20Espa&#241;a,%20Francia,%20M&#233;xico%20y%20Reino%20Unido.%20Biblioteca%20Nacional%20del%20Congreso%20Nacional%20de%20Chile,%20Comisi&#243;n%20de%20Econom&#237;a%20en%20el%20Senado." TargetMode="External"/><Relationship Id="rId2" Type="http://schemas.openxmlformats.org/officeDocument/2006/relationships/hyperlink" Target="https://congresogto.s3.amazonaws.com/uploads/orden_archivo/archivo/25223/03_Extracto__2_junio_2022_v2.pdf" TargetMode="External"/><Relationship Id="rId16" Type="http://schemas.openxmlformats.org/officeDocument/2006/relationships/hyperlink" Target="INEGI.%20(2020).%20Estad&#237;sticas%20a%20prop&#243;sito%20del%20d&#237;a%20mundial%20del%20medio%20ambiente.%20Comunicado%20266/2020." TargetMode="External"/><Relationship Id="rId29" Type="http://schemas.openxmlformats.org/officeDocument/2006/relationships/hyperlink" Target="https://www.mexicoevalua.org/servicios-periciales-el-deficit-perpetuo/" TargetMode="External"/><Relationship Id="rId1" Type="http://schemas.openxmlformats.org/officeDocument/2006/relationships/hyperlink" Target="https://congresogto.s3.amazonaws.com/uploads/orden_archivo/archivo/25222/02_Acta_nu_mero_31_sesio_n_ordinaria_del_26_mayo_2022.pdf" TargetMode="External"/><Relationship Id="rId6" Type="http://schemas.openxmlformats.org/officeDocument/2006/relationships/hyperlink" Target="3ec988e9185b&amp;u=a1aHR0cHM6Ly93d3cyLnNjam4uZ29iLm14L2p1cmlkaWNhL2VuZ3Jvc2VzL2NlcnJhZG9zL3%20B1YmxpY28vcHJveWVjdG8vQURSMjM1NF8yMDE0LmRvYw&amp;ntb=1%20Consultado%20el%2028%20de%20mayo%20a%20las%2011:12%20horas" TargetMode="External"/><Relationship Id="rId11" Type="http://schemas.openxmlformats.org/officeDocument/2006/relationships/hyperlink" Target="OCDE,%202016.%20El%20ABC%20de%20la%20mejora%20regulatoria%20para%20las%20entidades%20federativas%20y%20los%20municipios." TargetMode="External"/><Relationship Id="rId24" Type="http://schemas.openxmlformats.org/officeDocument/2006/relationships/hyperlink" Target="Fiscal&#237;a%20General%20del%20Estado%20de%20Guanajuato.%20(2022).%20Tercer%20Informe%20Anual%202021%20de%20la%20Fiscal&#237;a%20General%20del%20Estado%20de%20Guanajuato%20.%20recuperado%20el%202%20de%20mayo%20del%202022,%20de%20Congreso%20del%20Estado%20de%20Guanajuato%20Sitio%20web:%20https:/www.congresogto.gob.mx/ultimos/tercer-informe-2021-fiscalia-general-del-estado-de-guanajuato" TargetMode="External"/><Relationship Id="rId32" Type="http://schemas.openxmlformats.org/officeDocument/2006/relationships/hyperlink" Target="Ley%20Federal%20de%20Entidades%20Paraestatales,%20Art&#237;culo%2017" TargetMode="External"/><Relationship Id="rId37" Type="http://schemas.openxmlformats.org/officeDocument/2006/relationships/hyperlink" Target="5%20Jaime%20Baca%20Rivera.%20(1986,%20pp.%2033-42).%20Descentralizaci&#243;n%20y%20desconcentraci&#243;n.%20Revista%20de%20Administraci&#243;n%20P&#250;blica,%20Vol.%2067/68%20Julio-Diciembre%201986.%20Recuperado%20el%2030%20de%20abril%20del%202022%20de%20http:/historico.juridicas.unam.mx/publica/rev/indice.htm?r=rap&amp;n=67%205%20Jaime%20Baca%20Rivera.%20(1986,%20pp.%2033-42).%20Descentralizaci&#243;n%20y%20desconcentraci&#243;n.%20Revista%20de%20Administraci&#243;n%20P&#250;blica,%20Vol.%2067/68%20Julio-Diciembre%201986.%20Recuperado%20el%2030%20de%20abril%20del%202022%20de%20http://historico.juridicas.unam.mx/publica/rev/indice.htm?r=rap&amp;n=67" TargetMode="External"/><Relationship Id="rId40" Type="http://schemas.openxmlformats.org/officeDocument/2006/relationships/hyperlink" Target="8%20Ley%20Org&#225;nica%20de%20la%20Fiscal&#237;a%20de%20Jalisco,%20Art&#237;culo%208." TargetMode="External"/><Relationship Id="rId45" Type="http://schemas.openxmlformats.org/officeDocument/2006/relationships/hyperlink" Target="Consultable%20en:%20http:/comunicacion.senado.gob.mx/index.php/46-grupos-parlamentarios/boletin-deprensa/25728-2016-01-04-19-42-51.html" TargetMode="External"/><Relationship Id="rId5" Type="http://schemas.openxmlformats.org/officeDocument/2006/relationships/hyperlink" Target="https://www.bing.com/ck/a?!&amp;&amp;p=44e416164131f81d58ea43465187ff7d95b89dd2563ca330ce611fcb3abcead5Jmlt%20dHM9MTY1MzkyNzU4OCZpZ3VpZD0xM2JkMmE2Mi1hODFjLTQ2NzYtYmFjNS03ZTEyZmM0N2Y0MjIma%20W5zaWQ9NTE4MA&amp;ptn=3&amp;fclid=536ab142-e034-11ec-a2a4-%20" TargetMode="External"/><Relationship Id="rId15" Type="http://schemas.openxmlformats.org/officeDocument/2006/relationships/hyperlink" Target="CONAGUA.%20(2011).%20Agenda%20del%20Agua%202030.%20M&#233;xico,%20p&#225;g.%206." TargetMode="External"/><Relationship Id="rId23" Type="http://schemas.openxmlformats.org/officeDocument/2006/relationships/hyperlink" Target="https://congresogto.s3.amazonaws.com/uploads/orden_archivo/archivo/25231/11_Iniciativa_Dip_Yulma_Rocha_A_ref_LOFGEG__2_JUNIO_2022_.pdf" TargetMode="External"/><Relationship Id="rId28" Type="http://schemas.openxmlformats.org/officeDocument/2006/relationships/hyperlink" Target="Impunidad%20Cero.%20(2021).%20&#205;ndice%20estatal%20de%20desempe&#241;o%20de%20procuradur&#237;as%20y%20fiscal&#237;as%20(iedf)%202021.Recuperado%20el%2030%20de%20abril%20del%202022,%20de%20Impunidad%20Cero%20Sitio%20web:%20https:/www.impunidadcero.org/uploads/app/articulo/160/contenido/1649369674T53.pdf" TargetMode="External"/><Relationship Id="rId36" Type="http://schemas.openxmlformats.org/officeDocument/2006/relationships/hyperlink" Target="Jorge%20Fern&#225;ndez%20Ruiz.%20(2016).%20La%20Administraci&#243;n%20P&#250;blica,%20Derecho%20Administrativo.%20Ciudad%20de%20M&#233;xico:%20Instituto%20de%20Investigaciones%20Jur&#237;dicas-UNAM.%20Recuperado%20el%2030%20de%20abril%20del%202022%20de%20Derecho%20administrativo.%20Colecci&#243;n%20INEHRM%20(unam.mx)" TargetMode="External"/><Relationship Id="rId10" Type="http://schemas.openxmlformats.org/officeDocument/2006/relationships/hyperlink" Target="Una%20perspectiva%20exhaustiva%20del%20alcance%20y%20los%20retos%20pueden%20revisarse%20en%20la%20siguiente%20referencia:%20Vershuuren,%20Jonathan.%20The%20impacto%20f%20Legislation:%20a%20Critical%20Analysis%20of%20Ex%20Ante%20Evaluation.%20Leiden%20M.%20Nijhoff%20Publishers,%20Harvard.%202009" TargetMode="External"/><Relationship Id="rId19" Type="http://schemas.openxmlformats.org/officeDocument/2006/relationships/hyperlink" Target="5%20Heller,%20Leo.%20(2020).%20Los%20derechos%20humanos%20y%20la%20privatizaci&#243;n%20de%20los%20servicios%20de%20agua%20y%20saneamiento.%20A/75/208" TargetMode="External"/><Relationship Id="rId31" Type="http://schemas.openxmlformats.org/officeDocument/2006/relationships/hyperlink" Target="Ley%20Federal%20de%20Entidades%20Paraestatales,%20Art&#237;culo%2014" TargetMode="External"/><Relationship Id="rId44" Type="http://schemas.openxmlformats.org/officeDocument/2006/relationships/hyperlink" Target="INICIATIVA%20DE%20LA%20SEN.%20MAR&#205;A%20DEL%20PILAR%20ORTEGA%20MART&#205;NEZ,%20DEL%20GRUPO%20PARLAMENTARIO%20DEL%20PARTIDO%20ACCI&#211;N%20NACIONAL,%20CON%20PROYECTO%20DE%20DECRETO%20POR%20EL%20QUE%20SE%20REFORMA%20Y%20ADICIONA%20EL%20ART&#205;CULO%2021%20DE%20LA%20CONSTITUCI&#211;N%20POL&#205;TICA%20DE%20LOS%20ESTADOS%20UNIDOS%20MEXICANOS,%20Consultable%20en%20il.gobernacion.gob.mx/Archivos/Documentos/2015/09/asun_3270885_20150922_1442498934.pdf" TargetMode="External"/><Relationship Id="rId4" Type="http://schemas.openxmlformats.org/officeDocument/2006/relationships/hyperlink" Target="https://congresogto.s3.amazonaws.com/uploads/orden_archivo/archivo/25225/05_Terna_Consejera__2_JUN_2022__.pdf" TargetMode="External"/><Relationship Id="rId9" Type="http://schemas.openxmlformats.org/officeDocument/2006/relationships/hyperlink" Target="Rob%20Van%20Gestel,%20Marie-Claire%20Menting,%202011.%20Ex%20Ante%20Evaluation%20and%20Alternatives%20to%20Legislation:%20Going%20Dutch?%20Statute%20Law%20Review,%20Volume%2032,%20Issue%203,%20October%202011,%20Pages%20209-226" TargetMode="External"/><Relationship Id="rId14" Type="http://schemas.openxmlformats.org/officeDocument/2006/relationships/hyperlink" Target="Ferrajoli,%20Luigi.%20&#8220;Los%20Fundamentos%20de%20los%20Derechos%20Fundamentales&#8221;.%20Editorial%20Trotta.%20Madrid,%20Espa&#241;a.2001,%20p&#225;ginas%2019%20y%20sig." TargetMode="External"/><Relationship Id="rId22" Type="http://schemas.openxmlformats.org/officeDocument/2006/relationships/hyperlink" Target="&#205;dem.%20P&#225;gs.%2011-12" TargetMode="External"/><Relationship Id="rId27" Type="http://schemas.openxmlformats.org/officeDocument/2006/relationships/hyperlink" Target="Mario%20Fuentes%20Destarac.%20(2017).%20Independencia%20de%20Criterio.%20Recuperado%20el%2030%20de%20abril%20del%202022,%20de%20Aldea%20Globla,%20S.A.%20(elPeri&#243;dico)%20Sitio%20web:%20https:/elperiodico.com.gt/opinion/opiniones-dehoy/2017/01/23/independencia-de-criterio/" TargetMode="External"/><Relationship Id="rId30" Type="http://schemas.openxmlformats.org/officeDocument/2006/relationships/hyperlink" Target="Comisi&#243;n%20de%20Gobernaci&#243;n%20y%20Puntos%20Constitucionales.%20(2022).%20Dictamen%20signado%20por%20la%20Comisi&#243;n%20de%20Gobernaci&#243;n%20y%20Puntos%20Constitucionales%20relativo%20a%20la%20iniciativa%20formulada%20por%20las%20diputadas%20y%20los%20diputados%20integrantes%20del%20Grupo%20Parlamentario%20del%20Partido%20Revolucionario%20Institucional,%20ante%20la%20Sexag&#233;sima%20Cuarta%20Legislatura,%20a%20efecto%20de%20reformar%20y%20adicionar%20diversas%20disposiciones%20a%20la%20Constituci&#243;n%20Pol&#237;tica%20para%20el%20Estado%20de%20Guanajuato.%20Recuperado%20el%2027%20de%20abril%20del%202022,%20de%20Congreso%20del%20Estado%20de%20Guanajuato%20Sitio%20web:%20https:/www.congresogto.gob.mx/gacetas?page=7" TargetMode="External"/><Relationship Id="rId35" Type="http://schemas.openxmlformats.org/officeDocument/2006/relationships/hyperlink" Target="Luis%20Alberto%20Placencia%20Alarc&#243;n.%20(s.f.).%20ADMINISTRACI&#211;N%20GENERAL%20Y%20ADMINISTRACI&#211;N%20P&#218;BLICA.%20Recuperado%20el%2030%20de%20abril%20del%202022,%20de%20Tribunal%20Federal%20de%20Justicia%20Administrativa%20Sitio%20web:%20https:/www.tfja.gob.mx/investigaciones/historico/pdf/administraciongeneralypublica.pdf%2013%20Ley%20de%20la%20Fiscal&#237;a%20General%20de%20la%20Rep&#250;blica,%20art&#237;culo%2017." TargetMode="External"/><Relationship Id="rId43" Type="http://schemas.openxmlformats.org/officeDocument/2006/relationships/hyperlink" Target="Comisi&#243;n%20de%20Gobernaci&#243;n%20y%20Puntos%20Constitucionales.%20(2022).%20Dictamen%20signado%20por%20la%20Comisi&#243;n%20de%20Gobernaci&#243;n%20y%20Puntos%20Constitucionales%20relativo%20a%20la%20iniciativa%20formulada%20por%20las%20diputadas%20y%20los%20diputados%20integrantes%20del%20Grupo%20Parlamentario%20del%20Partido%20Revolucionario%20Institucional,%20ante%20la%20Sexag&#233;sima%20Cuarta%20Legislatura,%20a%20efecto%20de%20reformar%20y%20adicionar%20diversas%20disposiciones%20a%20la%20Constituci&#243;n%20Pol&#237;tica%20para%20el%20Estado%20de%20Guanajuato.%20Recuperado%20el%2027%20de%20abril%20del%202022,%20de%20Congreso%20del%20Estado%20de%20Guanajuato%20Sitio%20web:%20https:/www.congresogto.gob.mx/gacetas?page=7" TargetMode="External"/><Relationship Id="rId8" Type="http://schemas.openxmlformats.org/officeDocument/2006/relationships/hyperlink" Target="Reporte%20de%20la%20Netherlands%20Court%20of%20Audit,%202000.%20Parliamentary%20Docs.%20II,%201999-2000,%2027065" TargetMode="External"/><Relationship Id="rId3" Type="http://schemas.openxmlformats.org/officeDocument/2006/relationships/hyperlink" Target="https://congresogto.s3.amazonaws.com/uploads/orden_archivo/archivo/25224/04_Ternas_-.pdf" TargetMode="External"/><Relationship Id="rId12" Type="http://schemas.openxmlformats.org/officeDocument/2006/relationships/hyperlink" Target="Una%20de%20los%20programas%20m&#225;s%20conocidos%20en%20este%20alcance%20lo%20ofrece%20el%20Regulatory%20Fitness%20and%20Performance%20programme,%20de%20la%20Uni&#243;n%20Europea,%20que%20tienen%20componentes%20con%20enfoque%20en%20el%20efecto%20en%20peque&#241;as%20y%20medianas%20empresas." TargetMode="External"/><Relationship Id="rId17" Type="http://schemas.openxmlformats.org/officeDocument/2006/relationships/hyperlink" Target="Peri&#243;dico%20Correo,%201%20de%20febrero%20de%202022.%20Nota%20disponible%20en:%20https:/periodicocorreo.com.mx/contaminacion-del-agua-se-debe-a-la-profundidad-de-pozos-enguanajuato-conagua/" TargetMode="External"/><Relationship Id="rId25" Type="http://schemas.openxmlformats.org/officeDocument/2006/relationships/hyperlink" Target="%20Comisi&#243;n%20de%20Gobernaci&#243;n%20y%20Puntos%20Constitucionales.%20(2022).%20Dictamen%20signado%20por%20la%20Comisi&#243;n%20de%20Gobernaci&#243;n%20y%20Puntos%20Constitucionales%20relativo%20a%20la%20iniciativa%20formulada%20por%20las%20diputadas%20y%20los%20diputados%20integrantes%20del%20Grupo%20Parlamentario%20del%20Partido%20Revolucionario%20Institucional,%20ante%20la%20Sexag&#233;sima%20Cuarta%20Legislatura,%20a%20efecto%20de%20reformar%20y%20adicionar%20diversas%20disposiciones%20a%20la%20Constituci&#243;n%20Pol&#237;tica%20para%20el%20Estado%20de%20Guanajuato.%20Recuperado%20el%2027%20de%20abril%20del%202022,%20de%20Congreso%20del%20Estado%20de%20Guanajuato%20Sitio%20web:%20https:/www.congresogto.gob.mx/gacetas?page=7" TargetMode="External"/><Relationship Id="rId33" Type="http://schemas.openxmlformats.org/officeDocument/2006/relationships/hyperlink" Target="Ley%20Federal%20de%20Entidades%20Paraestatales,%20Art&#237;culo%2011" TargetMode="External"/><Relationship Id="rId38" Type="http://schemas.openxmlformats.org/officeDocument/2006/relationships/hyperlink" Target="Direcci&#243;n%20General%20de%20Estudios%20Legislativos:%20Gobierno%20y%20Administraci&#243;n%20P&#250;blica.%20(2008).%20Modernidad,%20Gesti&#243;n%20P&#250;blica%20y%20Autonom&#237;a%20de%20Gesti&#243;n.%20Recuperado%20el%2029%20de%20abril%20del%202022,%20de%20Instituto%20de%20Investigaciones%20Legislativas%20del%20Senado%20de%20la%20Rep&#250;blica%20%22Belisario%20Dom&#237;nguez%22%20Sitio%20web:%20http:/bibliodigitalibd.senado.gob.mx/bitstream/handle/123456789/1686/autono_gestion_final.pdf?seque%20nce=1&amp;isAllowed=y%23:~:text=La%20autonom%C3%ADa%20presupuestal%20implica%20la,para%20fiscalizarl%20os%20a%20trav%C3%A9s%20de" TargetMode="External"/><Relationship Id="rId46" Type="http://schemas.openxmlformats.org/officeDocument/2006/relationships/hyperlink" Target="12%207%20Diccionario%20de%20la%20Lengua%20Espa&#241;ola.%20Madrid%201984.%20P&#225;g.%20864.%208%20Berl&#237;n%20Valenzuela,%20Francisco.%20&#211;p.%20Cit.%20P&#225;g.%20432.%209%20Ib&#237;dem.%2010%20Cabanellas,%20Guillermo.%20Diccionario%20Enciclop&#233;dico%20de%20Derecho%20Usual.%20Editorial%20Heliasta.%20Tomo%20V.%2028&#170;%20Edici&#243;n.%20Argentina,%202003.%20P&#225;g.%20287.%2011%20P&#225;g.%20288.%2012%20Diccionario%20de%20la%20Lengua%20Espa&#241;ola.%20Madrid%201984.%20P&#225;g.%20Centro%20de%20Documentaci&#243;n,%20Informaci&#243;n%20y%20An&#225;lisis%20Servicio%20de%20Investigaci&#243;n%20y%20An&#225;lisis%20Pol&#237;tica%20Interior." TargetMode="External"/><Relationship Id="rId20" Type="http://schemas.openxmlformats.org/officeDocument/2006/relationships/hyperlink" Target="&#205;dem.%20P&#225;gs.%2011-12" TargetMode="External"/><Relationship Id="rId41" Type="http://schemas.openxmlformats.org/officeDocument/2006/relationships/hyperlink" Target="Ley%20Org&#225;nica%20del%20Instituto%20Jaliscience%20de%20Ciencias%20Forenses,%20Dr.%20Jes&#250;s%20Mario%20Rivas%20Souza,%20Art&#237;culo%2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panose1 w:val="00000000000000000000"/>
    <w:charset w:val="00"/>
    <w:family w:val="auto"/>
    <w:notTrueType/>
    <w:pitch w:val="default"/>
    <w:sig w:usb0="00000003" w:usb1="00000000" w:usb2="00000000" w:usb3="00000000" w:csb0="00000001" w:csb1="00000000"/>
  </w:font>
  <w:font w:name="*Arial-14598-Identity-H">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ItalicMT">
    <w:altName w:val="Arial"/>
    <w:panose1 w:val="00000000000000000000"/>
    <w:charset w:val="00"/>
    <w:family w:val="swiss"/>
    <w:notTrueType/>
    <w:pitch w:val="default"/>
    <w:sig w:usb0="00000003" w:usb1="00000000" w:usb2="00000000" w:usb3="00000000" w:csb0="00000001" w:csb1="00000000"/>
  </w:font>
  <w:font w:name="*Courier New-9665-Identity-H">
    <w:altName w:val="Calibri"/>
    <w:panose1 w:val="00000000000000000000"/>
    <w:charset w:val="00"/>
    <w:family w:val="auto"/>
    <w:notTrueType/>
    <w:pitch w:val="default"/>
    <w:sig w:usb0="00000003" w:usb1="00000000" w:usb2="00000000" w:usb3="00000000" w:csb0="00000001" w:csb1="00000000"/>
  </w:font>
  <w:font w:name="*Calibri-Bold-9659-Identity-H">
    <w:altName w:val="Calibri"/>
    <w:panose1 w:val="00000000000000000000"/>
    <w:charset w:val="00"/>
    <w:family w:val="auto"/>
    <w:notTrueType/>
    <w:pitch w:val="default"/>
    <w:sig w:usb0="00000003" w:usb1="00000000" w:usb2="00000000" w:usb3="00000000" w:csb0="00000001" w:csb1="00000000"/>
  </w:font>
  <w:font w:name="*Comic Sans MS-Italic-9667-Iden">
    <w:altName w:val="Calibri"/>
    <w:panose1 w:val="00000000000000000000"/>
    <w:charset w:val="00"/>
    <w:family w:val="auto"/>
    <w:notTrueType/>
    <w:pitch w:val="default"/>
    <w:sig w:usb0="00000003" w:usb1="00000000" w:usb2="00000000" w:usb3="00000000" w:csb0="00000001" w:csb1="00000000"/>
  </w:font>
  <w:font w:name="*Times New Roman-BoldItalic-964">
    <w:altName w:val="Calibri"/>
    <w:panose1 w:val="00000000000000000000"/>
    <w:charset w:val="00"/>
    <w:family w:val="auto"/>
    <w:notTrueType/>
    <w:pitch w:val="default"/>
    <w:sig w:usb0="00000003" w:usb1="00000000" w:usb2="00000000" w:usb3="00000000" w:csb0="00000001" w:csb1="00000000"/>
  </w:font>
  <w:font w:name="*Arial-8670-Identity-H">
    <w:altName w:val="Calibri"/>
    <w:panose1 w:val="00000000000000000000"/>
    <w:charset w:val="00"/>
    <w:family w:val="auto"/>
    <w:notTrueType/>
    <w:pitch w:val="default"/>
    <w:sig w:usb0="00000003" w:usb1="00000000" w:usb2="00000000" w:usb3="00000000" w:csb0="00000001" w:csb1="00000000"/>
  </w:font>
  <w:font w:name="*Calibri-Bold-8666-Identity-H">
    <w:altName w:val="Calibri"/>
    <w:panose1 w:val="00000000000000000000"/>
    <w:charset w:val="00"/>
    <w:family w:val="auto"/>
    <w:notTrueType/>
    <w:pitch w:val="default"/>
    <w:sig w:usb0="00000003" w:usb1="00000000" w:usb2="00000000" w:usb3="00000000" w:csb0="00000001" w:csb1="00000000"/>
  </w:font>
  <w:font w:name="*Arial-8116-Identity-H">
    <w:altName w:val="Calibri"/>
    <w:panose1 w:val="00000000000000000000"/>
    <w:charset w:val="00"/>
    <w:family w:val="auto"/>
    <w:notTrueType/>
    <w:pitch w:val="default"/>
    <w:sig w:usb0="00000003" w:usb1="00000000" w:usb2="00000000" w:usb3="00000000" w:csb0="00000001" w:csb1="00000000"/>
  </w:font>
  <w:font w:name="*Arial-Bold-8117-Identity-H">
    <w:altName w:val="Calibri"/>
    <w:panose1 w:val="00000000000000000000"/>
    <w:charset w:val="00"/>
    <w:family w:val="auto"/>
    <w:notTrueType/>
    <w:pitch w:val="default"/>
    <w:sig w:usb0="00000003" w:usb1="00000000" w:usb2="00000000" w:usb3="00000000" w:csb0="00000001" w:csb1="00000000"/>
  </w:font>
  <w:font w:name="*Microsoft Sans Serif-Italic-81">
    <w:altName w:val="Calibri"/>
    <w:panose1 w:val="00000000000000000000"/>
    <w:charset w:val="00"/>
    <w:family w:val="auto"/>
    <w:notTrueType/>
    <w:pitch w:val="default"/>
    <w:sig w:usb0="00000003" w:usb1="00000000" w:usb2="00000000" w:usb3="00000000" w:csb0="00000001" w:csb1="00000000"/>
  </w:font>
  <w:font w:name="*Times New Roman-Italic-8111-Id">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ndara Light">
    <w:panose1 w:val="020E0502030303020204"/>
    <w:charset w:val="00"/>
    <w:family w:val="swiss"/>
    <w:pitch w:val="variable"/>
    <w:sig w:usb0="A00002FF" w:usb1="00000002"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ourier New-10248-Identity-H">
    <w:altName w:val="Calibri"/>
    <w:panose1 w:val="00000000000000000000"/>
    <w:charset w:val="00"/>
    <w:family w:val="auto"/>
    <w:notTrueType/>
    <w:pitch w:val="default"/>
    <w:sig w:usb0="00000003" w:usb1="00000000" w:usb2="00000000" w:usb3="00000000" w:csb0="00000001" w:csb1="00000000"/>
  </w:font>
  <w:font w:name="*Microsoft Sans Serif-Italic-10">
    <w:altName w:val="Calibri"/>
    <w:panose1 w:val="00000000000000000000"/>
    <w:charset w:val="00"/>
    <w:family w:val="auto"/>
    <w:notTrueType/>
    <w:pitch w:val="default"/>
    <w:sig w:usb0="00000003" w:usb1="00000000" w:usb2="00000000" w:usb3="00000000" w:csb0="00000001" w:csb1="00000000"/>
  </w:font>
  <w:font w:name="*Arial-Bold-10247-Identity-H">
    <w:altName w:val="Calibri"/>
    <w:panose1 w:val="00000000000000000000"/>
    <w:charset w:val="00"/>
    <w:family w:val="auto"/>
    <w:notTrueType/>
    <w:pitch w:val="default"/>
    <w:sig w:usb0="00000003" w:usb1="00000000" w:usb2="00000000" w:usb3="00000000" w:csb0="00000001" w:csb1="00000000"/>
  </w:font>
  <w:font w:name="*Times New Roman-Italic-10232-I">
    <w:altName w:val="Calibri"/>
    <w:panose1 w:val="00000000000000000000"/>
    <w:charset w:val="00"/>
    <w:family w:val="auto"/>
    <w:notTrueType/>
    <w:pitch w:val="default"/>
    <w:sig w:usb0="00000003" w:usb1="00000000" w:usb2="00000000" w:usb3="00000000" w:csb0="00000001" w:csb1="00000000"/>
  </w:font>
  <w:font w:name="*Times New Roman-Italic-10231-I">
    <w:altName w:val="Calibri"/>
    <w:panose1 w:val="00000000000000000000"/>
    <w:charset w:val="00"/>
    <w:family w:val="auto"/>
    <w:notTrueType/>
    <w:pitch w:val="default"/>
    <w:sig w:usb0="00000003" w:usb1="00000000" w:usb2="00000000" w:usb3="00000000" w:csb0="00000001" w:csb1="00000000"/>
  </w:font>
  <w:font w:name="*Verdana-10250-Identity-H">
    <w:altName w:val="Calibri"/>
    <w:panose1 w:val="00000000000000000000"/>
    <w:charset w:val="00"/>
    <w:family w:val="auto"/>
    <w:notTrueType/>
    <w:pitch w:val="default"/>
    <w:sig w:usb0="00000003" w:usb1="00000000" w:usb2="00000000" w:usb3="00000000" w:csb0="00000001" w:csb1="00000000"/>
  </w:font>
  <w:font w:name="*Courier New-10196-Identity-H">
    <w:altName w:val="Calibri"/>
    <w:panose1 w:val="00000000000000000000"/>
    <w:charset w:val="00"/>
    <w:family w:val="auto"/>
    <w:notTrueType/>
    <w:pitch w:val="default"/>
    <w:sig w:usb0="00000003" w:usb1="00000000" w:usb2="00000000" w:usb3="00000000" w:csb0="00000001" w:csb1="00000000"/>
  </w:font>
  <w:font w:name="*Calibri-Bold-10192-Identity-H">
    <w:altName w:val="Calibri"/>
    <w:panose1 w:val="00000000000000000000"/>
    <w:charset w:val="00"/>
    <w:family w:val="auto"/>
    <w:notTrueType/>
    <w:pitch w:val="default"/>
    <w:sig w:usb0="00000003" w:usb1="00000000" w:usb2="00000000" w:usb3="00000000" w:csb0="00000001" w:csb1="00000000"/>
  </w:font>
  <w:font w:name="*Courier New-5014-Identity-H">
    <w:altName w:val="Calibri"/>
    <w:panose1 w:val="00000000000000000000"/>
    <w:charset w:val="00"/>
    <w:family w:val="auto"/>
    <w:notTrueType/>
    <w:pitch w:val="default"/>
    <w:sig w:usb0="00000003" w:usb1="00000000" w:usb2="00000000" w:usb3="00000000" w:csb0="00000001" w:csb1="00000000"/>
  </w:font>
  <w:font w:name="*Microsoft Sans Serif-Bold-5016">
    <w:altName w:val="Calibri"/>
    <w:panose1 w:val="00000000000000000000"/>
    <w:charset w:val="00"/>
    <w:family w:val="auto"/>
    <w:notTrueType/>
    <w:pitch w:val="default"/>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Arial-Bold-12726-Identity-H">
    <w:altName w:val="Calibri"/>
    <w:panose1 w:val="00000000000000000000"/>
    <w:charset w:val="00"/>
    <w:family w:val="auto"/>
    <w:notTrueType/>
    <w:pitch w:val="default"/>
    <w:sig w:usb0="00000003" w:usb1="00000000" w:usb2="00000000" w:usb3="00000000" w:csb0="00000001" w:csb1="00000000"/>
  </w:font>
  <w:font w:name="*Calibri-Bold-12718-Identity-H">
    <w:altName w:val="Calibri"/>
    <w:panose1 w:val="00000000000000000000"/>
    <w:charset w:val="00"/>
    <w:family w:val="auto"/>
    <w:notTrueType/>
    <w:pitch w:val="default"/>
    <w:sig w:usb0="00000003" w:usb1="00000000" w:usb2="00000000" w:usb3="00000000" w:csb0="00000001" w:csb1="00000000"/>
  </w:font>
  <w:font w:name="*Times New Roman-Bold-12710-Ide">
    <w:altName w:val="Calibri"/>
    <w:panose1 w:val="00000000000000000000"/>
    <w:charset w:val="00"/>
    <w:family w:val="auto"/>
    <w:notTrueType/>
    <w:pitch w:val="default"/>
    <w:sig w:usb0="00000003" w:usb1="00000000" w:usb2="00000000" w:usb3="00000000" w:csb0="00000001" w:csb1="00000000"/>
  </w:font>
  <w:font w:name="*Arial-12723-Identity-H">
    <w:altName w:val="Calibri"/>
    <w:panose1 w:val="00000000000000000000"/>
    <w:charset w:val="00"/>
    <w:family w:val="auto"/>
    <w:notTrueType/>
    <w:pitch w:val="default"/>
    <w:sig w:usb0="00000003" w:usb1="00000000" w:usb2="00000000" w:usb3="00000000" w:csb0="00000001" w:csb1="00000000"/>
  </w:font>
  <w:font w:name="*Times New Roman-12709-Identity">
    <w:altName w:val="Calibri"/>
    <w:panose1 w:val="00000000000000000000"/>
    <w:charset w:val="00"/>
    <w:family w:val="auto"/>
    <w:notTrueType/>
    <w:pitch w:val="default"/>
    <w:sig w:usb0="00000003" w:usb1="00000000" w:usb2="00000000" w:usb3="00000000" w:csb0="00000001" w:csb1="00000000"/>
  </w:font>
  <w:font w:name="*Times New Roman-12708-Identity">
    <w:altName w:val="Calibri"/>
    <w:panose1 w:val="00000000000000000000"/>
    <w:charset w:val="00"/>
    <w:family w:val="auto"/>
    <w:notTrueType/>
    <w:pitch w:val="default"/>
    <w:sig w:usb0="00000003" w:usb1="00000000" w:usb2="00000000" w:usb3="00000000" w:csb0="00000001" w:csb1="00000000"/>
  </w:font>
  <w:font w:name="*Arial-Italic-12725-Identity-H">
    <w:altName w:val="Calibri"/>
    <w:panose1 w:val="00000000000000000000"/>
    <w:charset w:val="00"/>
    <w:family w:val="auto"/>
    <w:notTrueType/>
    <w:pitch w:val="default"/>
    <w:sig w:usb0="00000003" w:usb1="00000000" w:usb2="00000000" w:usb3="00000000" w:csb0="00000001" w:csb1="00000000"/>
  </w:font>
  <w:font w:name="*Arial-12724-Identity-H">
    <w:altName w:val="Calibri"/>
    <w:panose1 w:val="00000000000000000000"/>
    <w:charset w:val="00"/>
    <w:family w:val="auto"/>
    <w:notTrueType/>
    <w:pitch w:val="default"/>
    <w:sig w:usb0="00000003" w:usb1="00000000" w:usb2="00000000" w:usb3="00000000" w:csb0="00000001" w:csb1="00000000"/>
  </w:font>
  <w:font w:name="*Arial-9611-Identity-H">
    <w:altName w:val="Calibri"/>
    <w:panose1 w:val="00000000000000000000"/>
    <w:charset w:val="00"/>
    <w:family w:val="auto"/>
    <w:notTrueType/>
    <w:pitch w:val="default"/>
    <w:sig w:usb0="00000003" w:usb1="00000000" w:usb2="00000000" w:usb3="00000000" w:csb0="00000001" w:csb1="00000000"/>
  </w:font>
  <w:font w:name="*Calibri-11221-Identity-H">
    <w:altName w:val="Calibri"/>
    <w:panose1 w:val="00000000000000000000"/>
    <w:charset w:val="00"/>
    <w:family w:val="auto"/>
    <w:notTrueType/>
    <w:pitch w:val="default"/>
    <w:sig w:usb0="00000003" w:usb1="00000000" w:usb2="00000000" w:usb3="00000000" w:csb0="00000001" w:csb1="00000000"/>
  </w:font>
  <w:font w:name="*Arial-Italic-11226-Identity-H">
    <w:altName w:val="Calibri"/>
    <w:panose1 w:val="00000000000000000000"/>
    <w:charset w:val="00"/>
    <w:family w:val="auto"/>
    <w:notTrueType/>
    <w:pitch w:val="default"/>
    <w:sig w:usb0="00000003" w:usb1="00000000" w:usb2="00000000" w:usb3="00000000" w:csb0="00000001" w:csb1="00000000"/>
  </w:font>
  <w:font w:name="*Arial-Italic-11225-Identity-H">
    <w:altName w:val="Calibri"/>
    <w:panose1 w:val="00000000000000000000"/>
    <w:charset w:val="00"/>
    <w:family w:val="auto"/>
    <w:notTrueType/>
    <w:pitch w:val="default"/>
    <w:sig w:usb0="00000003" w:usb1="00000000" w:usb2="00000000" w:usb3="00000000" w:csb0="00000001" w:csb1="00000000"/>
  </w:font>
  <w:font w:name="*Arial-11224-Identity-H">
    <w:altName w:val="Calibri"/>
    <w:panose1 w:val="00000000000000000000"/>
    <w:charset w:val="00"/>
    <w:family w:val="auto"/>
    <w:notTrueType/>
    <w:pitch w:val="default"/>
    <w:sig w:usb0="00000003" w:usb1="00000000" w:usb2="00000000" w:usb3="00000000" w:csb0="00000001" w:csb1="00000000"/>
  </w:font>
  <w:font w:name="*Arial-Italic-14599-Identity-H">
    <w:altName w:val="Calibri"/>
    <w:panose1 w:val="00000000000000000000"/>
    <w:charset w:val="00"/>
    <w:family w:val="auto"/>
    <w:notTrueType/>
    <w:pitch w:val="default"/>
    <w:sig w:usb0="00000003" w:usb1="00000000" w:usb2="00000000" w:usb3="00000000" w:csb0="00000001" w:csb1="00000000"/>
  </w:font>
  <w:font w:name="*Arial-8033-Identity-H">
    <w:altName w:val="Calibri"/>
    <w:panose1 w:val="00000000000000000000"/>
    <w:charset w:val="00"/>
    <w:family w:val="auto"/>
    <w:notTrueType/>
    <w:pitch w:val="default"/>
    <w:sig w:usb0="00000003" w:usb1="00000000" w:usb2="00000000" w:usb3="00000000" w:csb0="00000001" w:csb1="00000000"/>
  </w:font>
  <w:font w:name="*Arial-12544-Identity-H">
    <w:altName w:val="Calibri"/>
    <w:panose1 w:val="00000000000000000000"/>
    <w:charset w:val="00"/>
    <w:family w:val="auto"/>
    <w:notTrueType/>
    <w:pitch w:val="default"/>
    <w:sig w:usb0="00000003" w:usb1="00000000" w:usb2="00000000" w:usb3="00000000" w:csb0="00000001" w:csb1="00000000"/>
  </w:font>
  <w:font w:name="*Arial-12545-Identity-H">
    <w:altName w:val="Calibri"/>
    <w:panose1 w:val="00000000000000000000"/>
    <w:charset w:val="00"/>
    <w:family w:val="auto"/>
    <w:notTrueType/>
    <w:pitch w:val="default"/>
    <w:sig w:usb0="00000003" w:usb1="00000000" w:usb2="00000000" w:usb3="00000000" w:csb0="00000001" w:csb1="00000000"/>
  </w:font>
  <w:font w:name="*Arial-8695-Identity-H">
    <w:altName w:val="Calibri"/>
    <w:panose1 w:val="00000000000000000000"/>
    <w:charset w:val="00"/>
    <w:family w:val="auto"/>
    <w:notTrueType/>
    <w:pitch w:val="default"/>
    <w:sig w:usb0="00000003" w:usb1="00000000" w:usb2="00000000" w:usb3="00000000" w:csb0="00000001" w:csb1="00000000"/>
  </w:font>
  <w:font w:name="*Calibri-8689-Identity-H">
    <w:altName w:val="Calibri"/>
    <w:panose1 w:val="00000000000000000000"/>
    <w:charset w:val="00"/>
    <w:family w:val="auto"/>
    <w:notTrueType/>
    <w:pitch w:val="default"/>
    <w:sig w:usb0="00000003" w:usb1="00000000" w:usb2="00000000" w:usb3="00000000" w:csb0="00000001" w:csb1="00000000"/>
  </w:font>
  <w:font w:name="*Arial-10330-Identity-H">
    <w:altName w:val="Calibri"/>
    <w:panose1 w:val="00000000000000000000"/>
    <w:charset w:val="00"/>
    <w:family w:val="auto"/>
    <w:notTrueType/>
    <w:pitch w:val="default"/>
    <w:sig w:usb0="00000003" w:usb1="00000000" w:usb2="00000000" w:usb3="00000000" w:csb0="00000001" w:csb1="00000000"/>
  </w:font>
  <w:font w:name="*Arial-Bold-10331-Identity-H">
    <w:altName w:val="Calibri"/>
    <w:panose1 w:val="00000000000000000000"/>
    <w:charset w:val="00"/>
    <w:family w:val="auto"/>
    <w:notTrueType/>
    <w:pitch w:val="default"/>
    <w:sig w:usb0="00000003" w:usb1="00000000" w:usb2="00000000" w:usb3="00000000" w:csb0="00000001" w:csb1="00000000"/>
  </w:font>
  <w:font w:name="*Microsoft Sans Serif-9152-Iden">
    <w:altName w:val="Calibri"/>
    <w:panose1 w:val="00000000000000000000"/>
    <w:charset w:val="00"/>
    <w:family w:val="auto"/>
    <w:notTrueType/>
    <w:pitch w:val="default"/>
    <w:sig w:usb0="00000003" w:usb1="00000000" w:usb2="00000000" w:usb3="00000000" w:csb0="00000001" w:csb1="00000000"/>
  </w:font>
  <w:font w:name="*Calibri-Italic-9146-Identity-H">
    <w:altName w:val="Calibri"/>
    <w:panose1 w:val="00000000000000000000"/>
    <w:charset w:val="00"/>
    <w:family w:val="auto"/>
    <w:notTrueType/>
    <w:pitch w:val="default"/>
    <w:sig w:usb0="00000003" w:usb1="00000000" w:usb2="00000000" w:usb3="00000000" w:csb0="00000001" w:csb1="00000000"/>
  </w:font>
  <w:font w:name="*Arial-8474-Identity-H">
    <w:altName w:val="Calibri"/>
    <w:panose1 w:val="00000000000000000000"/>
    <w:charset w:val="00"/>
    <w:family w:val="auto"/>
    <w:notTrueType/>
    <w:pitch w:val="default"/>
    <w:sig w:usb0="00000003" w:usb1="00000000" w:usb2="00000000" w:usb3="00000000" w:csb0="00000001" w:csb1="00000000"/>
  </w:font>
  <w:font w:name="*Microsoft Sans Serif-8739-Iden">
    <w:altName w:val="Calibri"/>
    <w:panose1 w:val="00000000000000000000"/>
    <w:charset w:val="00"/>
    <w:family w:val="auto"/>
    <w:notTrueType/>
    <w:pitch w:val="default"/>
    <w:sig w:usb0="00000003" w:usb1="00000000" w:usb2="00000000" w:usb3="00000000" w:csb0="00000001" w:csb1="00000000"/>
  </w:font>
  <w:font w:name="*Arial-BoldItalic-8737-Identity">
    <w:altName w:val="Calibri"/>
    <w:panose1 w:val="00000000000000000000"/>
    <w:charset w:val="00"/>
    <w:family w:val="auto"/>
    <w:notTrueType/>
    <w:pitch w:val="default"/>
    <w:sig w:usb0="00000003" w:usb1="00000000" w:usb2="00000000" w:usb3="00000000" w:csb0="00000001" w:csb1="00000000"/>
  </w:font>
  <w:font w:name="*Arial-BoldItalic-18973-Identit">
    <w:altName w:val="Calibri"/>
    <w:panose1 w:val="00000000000000000000"/>
    <w:charset w:val="00"/>
    <w:family w:val="auto"/>
    <w:notTrueType/>
    <w:pitch w:val="default"/>
    <w:sig w:usb0="00000003" w:usb1="00000000" w:usb2="00000000" w:usb3="00000000" w:csb0="00000001" w:csb1="00000000"/>
  </w:font>
  <w:font w:name="*Arial-18972-Identity-H">
    <w:altName w:val="Calibri"/>
    <w:panose1 w:val="00000000000000000000"/>
    <w:charset w:val="00"/>
    <w:family w:val="auto"/>
    <w:notTrueType/>
    <w:pitch w:val="default"/>
    <w:sig w:usb0="00000003" w:usb1="00000000" w:usb2="00000000" w:usb3="00000000" w:csb0="00000001" w:csb1="00000000"/>
  </w:font>
  <w:font w:name="*Arial-Bold-18971-Identity-H">
    <w:altName w:val="Calibri"/>
    <w:panose1 w:val="00000000000000000000"/>
    <w:charset w:val="00"/>
    <w:family w:val="auto"/>
    <w:notTrueType/>
    <w:pitch w:val="default"/>
    <w:sig w:usb0="00000003" w:usb1="00000000" w:usb2="00000000" w:usb3="00000000" w:csb0="00000001" w:csb1="00000000"/>
  </w:font>
  <w:font w:name="*Microsoft Sans Serif-18975-Ide">
    <w:altName w:val="Calibri"/>
    <w:panose1 w:val="00000000000000000000"/>
    <w:charset w:val="00"/>
    <w:family w:val="auto"/>
    <w:notTrueType/>
    <w:pitch w:val="default"/>
    <w:sig w:usb0="00000003" w:usb1="00000000" w:usb2="00000000" w:usb3="00000000" w:csb0="00000001" w:csb1="00000000"/>
  </w:font>
  <w:font w:name="*Microsoft Sans Serif-Bold-1897">
    <w:altName w:val="Calibri"/>
    <w:panose1 w:val="00000000000000000000"/>
    <w:charset w:val="00"/>
    <w:family w:val="auto"/>
    <w:notTrueType/>
    <w:pitch w:val="default"/>
    <w:sig w:usb0="00000003" w:usb1="00000000" w:usb2="00000000" w:usb3="00000000" w:csb0="00000001" w:csb1="00000000"/>
  </w:font>
  <w:font w:name="*Arial-Bold-19166-Identity-H">
    <w:altName w:val="Calibri"/>
    <w:panose1 w:val="00000000000000000000"/>
    <w:charset w:val="00"/>
    <w:family w:val="auto"/>
    <w:notTrueType/>
    <w:pitch w:val="default"/>
    <w:sig w:usb0="00000003" w:usb1="00000000" w:usb2="00000000" w:usb3="00000000" w:csb0="00000001" w:csb1="00000000"/>
  </w:font>
  <w:font w:name="*Arial-19165-Identity-H">
    <w:altName w:val="Calibri"/>
    <w:panose1 w:val="00000000000000000000"/>
    <w:charset w:val="00"/>
    <w:family w:val="auto"/>
    <w:notTrueType/>
    <w:pitch w:val="default"/>
    <w:sig w:usb0="00000003" w:usb1="00000000" w:usb2="00000000" w:usb3="00000000" w:csb0="00000001" w:csb1="00000000"/>
  </w:font>
  <w:font w:name="*Arial-10484-Identity-H">
    <w:altName w:val="Calibri"/>
    <w:panose1 w:val="00000000000000000000"/>
    <w:charset w:val="00"/>
    <w:family w:val="auto"/>
    <w:notTrueType/>
    <w:pitch w:val="default"/>
    <w:sig w:usb0="00000003" w:usb1="00000000" w:usb2="00000000" w:usb3="00000000" w:csb0="00000001" w:csb1="00000000"/>
  </w:font>
  <w:font w:name="*Arial-Bold-10482-Identity-H">
    <w:altName w:val="Calibri"/>
    <w:panose1 w:val="00000000000000000000"/>
    <w:charset w:val="00"/>
    <w:family w:val="auto"/>
    <w:notTrueType/>
    <w:pitch w:val="default"/>
    <w:sig w:usb0="00000003" w:usb1="00000000" w:usb2="00000000" w:usb3="00000000" w:csb0="00000001" w:csb1="00000000"/>
  </w:font>
  <w:font w:name="*Arial-10483-Identity-H">
    <w:altName w:val="Calibri"/>
    <w:panose1 w:val="00000000000000000000"/>
    <w:charset w:val="00"/>
    <w:family w:val="auto"/>
    <w:notTrueType/>
    <w:pitch w:val="default"/>
    <w:sig w:usb0="00000003" w:usb1="00000000" w:usb2="00000000" w:usb3="00000000" w:csb0="00000001" w:csb1="00000000"/>
  </w:font>
  <w:font w:name="*Arial-BoldItalic-10481-Identit">
    <w:altName w:val="Calibri"/>
    <w:panose1 w:val="00000000000000000000"/>
    <w:charset w:val="00"/>
    <w:family w:val="auto"/>
    <w:notTrueType/>
    <w:pitch w:val="default"/>
    <w:sig w:usb0="00000003" w:usb1="00000000" w:usb2="00000000" w:usb3="00000000" w:csb0="00000001" w:csb1="00000000"/>
  </w:font>
  <w:font w:name="*Times New Roman-10476-Identity">
    <w:altName w:val="Calibri"/>
    <w:panose1 w:val="00000000000000000000"/>
    <w:charset w:val="00"/>
    <w:family w:val="auto"/>
    <w:notTrueType/>
    <w:pitch w:val="default"/>
    <w:sig w:usb0="00000003" w:usb1="00000000" w:usb2="00000000" w:usb3="00000000" w:csb0="00000001" w:csb1="00000000"/>
  </w:font>
  <w:font w:name="*Arial-8868-Identity-H">
    <w:altName w:val="Calibri"/>
    <w:panose1 w:val="00000000000000000000"/>
    <w:charset w:val="00"/>
    <w:family w:val="auto"/>
    <w:notTrueType/>
    <w:pitch w:val="default"/>
    <w:sig w:usb0="00000003" w:usb1="00000000" w:usb2="00000000" w:usb3="00000000" w:csb0="00000001" w:csb1="00000000"/>
  </w:font>
  <w:font w:name="*Arial-BoldItalic-8869-Identity">
    <w:altName w:val="Calibri"/>
    <w:panose1 w:val="00000000000000000000"/>
    <w:charset w:val="00"/>
    <w:family w:val="auto"/>
    <w:notTrueType/>
    <w:pitch w:val="default"/>
    <w:sig w:usb0="00000003" w:usb1="00000000" w:usb2="00000000" w:usb3="00000000" w:csb0="00000001" w:csb1="00000000"/>
  </w:font>
  <w:font w:name="*Calibri-Bold-8862-Identity-H">
    <w:altName w:val="Calibri"/>
    <w:panose1 w:val="00000000000000000000"/>
    <w:charset w:val="00"/>
    <w:family w:val="auto"/>
    <w:notTrueType/>
    <w:pitch w:val="default"/>
    <w:sig w:usb0="00000003" w:usb1="00000000" w:usb2="00000000" w:usb3="00000000" w:csb0="00000001" w:csb1="00000000"/>
  </w:font>
  <w:font w:name="*Arial-Bold-8870-Identity-H">
    <w:altName w:val="Calibri"/>
    <w:panose1 w:val="00000000000000000000"/>
    <w:charset w:val="00"/>
    <w:family w:val="auto"/>
    <w:notTrueType/>
    <w:pitch w:val="default"/>
    <w:sig w:usb0="00000003" w:usb1="00000000" w:usb2="00000000" w:usb3="00000000" w:csb0="00000001" w:csb1="00000000"/>
  </w:font>
  <w:font w:name="*Microsoft Sans Serif-Bold-8872">
    <w:altName w:val="Calibri"/>
    <w:panose1 w:val="00000000000000000000"/>
    <w:charset w:val="00"/>
    <w:family w:val="auto"/>
    <w:notTrueType/>
    <w:pitch w:val="default"/>
    <w:sig w:usb0="00000003" w:usb1="00000000" w:usb2="00000000" w:usb3="00000000" w:csb0="00000001" w:csb1="00000000"/>
  </w:font>
  <w:font w:name="*Arial-11343-Identity-H">
    <w:altName w:val="Calibri"/>
    <w:panose1 w:val="00000000000000000000"/>
    <w:charset w:val="00"/>
    <w:family w:val="auto"/>
    <w:notTrueType/>
    <w:pitch w:val="default"/>
    <w:sig w:usb0="00000003" w:usb1="00000000" w:usb2="00000000" w:usb3="00000000" w:csb0="00000001" w:csb1="00000000"/>
  </w:font>
  <w:font w:name="*Arial-BoldItalic-11341-Identit">
    <w:altName w:val="Calibri"/>
    <w:panose1 w:val="00000000000000000000"/>
    <w:charset w:val="00"/>
    <w:family w:val="auto"/>
    <w:notTrueType/>
    <w:pitch w:val="default"/>
    <w:sig w:usb0="00000003" w:usb1="00000000" w:usb2="00000000" w:usb3="00000000" w:csb0="00000001" w:csb1="00000000"/>
  </w:font>
  <w:font w:name="*Arial-Italic-11340-Identity-H">
    <w:altName w:val="Calibri"/>
    <w:panose1 w:val="00000000000000000000"/>
    <w:charset w:val="00"/>
    <w:family w:val="auto"/>
    <w:notTrueType/>
    <w:pitch w:val="default"/>
    <w:sig w:usb0="00000003" w:usb1="00000000" w:usb2="00000000" w:usb3="00000000" w:csb0="00000001" w:csb1="00000000"/>
  </w:font>
  <w:font w:name="*Microsoft Sans Serif-Bold-1134">
    <w:altName w:val="Calibri"/>
    <w:panose1 w:val="00000000000000000000"/>
    <w:charset w:val="00"/>
    <w:family w:val="auto"/>
    <w:notTrueType/>
    <w:pitch w:val="default"/>
    <w:sig w:usb0="00000003" w:usb1="00000000" w:usb2="00000000" w:usb3="00000000" w:csb0="00000001" w:csb1="00000000"/>
  </w:font>
  <w:font w:name="*Calibri-Bold-11336-Identity-H">
    <w:altName w:val="Calibri"/>
    <w:panose1 w:val="00000000000000000000"/>
    <w:charset w:val="00"/>
    <w:family w:val="auto"/>
    <w:notTrueType/>
    <w:pitch w:val="default"/>
    <w:sig w:usb0="00000003" w:usb1="00000000" w:usb2="00000000" w:usb3="00000000" w:csb0="00000001" w:csb1="00000000"/>
  </w:font>
  <w:font w:name="*Arial-Bold-11342-Identity-H">
    <w:altName w:val="Calibri"/>
    <w:panose1 w:val="00000000000000000000"/>
    <w:charset w:val="00"/>
    <w:family w:val="auto"/>
    <w:notTrueType/>
    <w:pitch w:val="default"/>
    <w:sig w:usb0="00000003" w:usb1="00000000" w:usb2="00000000" w:usb3="00000000" w:csb0="00000001" w:csb1="00000000"/>
  </w:font>
  <w:font w:name="*Arial-BoldItalic-7756-Identity">
    <w:altName w:val="Calibri"/>
    <w:panose1 w:val="00000000000000000000"/>
    <w:charset w:val="00"/>
    <w:family w:val="auto"/>
    <w:notTrueType/>
    <w:pitch w:val="default"/>
    <w:sig w:usb0="00000003" w:usb1="00000000" w:usb2="00000000" w:usb3="00000000" w:csb0="00000001" w:csb1="00000000"/>
  </w:font>
  <w:font w:name="*Arial-Italic-7757-Identity-H">
    <w:altName w:val="Calibri"/>
    <w:panose1 w:val="00000000000000000000"/>
    <w:charset w:val="00"/>
    <w:family w:val="auto"/>
    <w:notTrueType/>
    <w:pitch w:val="default"/>
    <w:sig w:usb0="00000003" w:usb1="00000000" w:usb2="00000000" w:usb3="00000000" w:csb0="00000001" w:csb1="00000000"/>
  </w:font>
  <w:font w:name="*Times New Roman-7751-Identity-">
    <w:altName w:val="Calibri"/>
    <w:panose1 w:val="00000000000000000000"/>
    <w:charset w:val="00"/>
    <w:family w:val="auto"/>
    <w:notTrueType/>
    <w:pitch w:val="default"/>
    <w:sig w:usb0="00000003" w:usb1="00000000" w:usb2="00000000" w:usb3="00000000" w:csb0="00000001" w:csb1="00000000"/>
  </w:font>
  <w:font w:name="*Microsoft Sans Serif-7761-Iden">
    <w:altName w:val="Calibri"/>
    <w:panose1 w:val="00000000000000000000"/>
    <w:charset w:val="00"/>
    <w:family w:val="auto"/>
    <w:notTrueType/>
    <w:pitch w:val="default"/>
    <w:sig w:usb0="00000003" w:usb1="00000000" w:usb2="00000000" w:usb3="00000000" w:csb0="00000001" w:csb1="00000000"/>
  </w:font>
  <w:font w:name="*Arial-BoldItalic-9742-Identity">
    <w:altName w:val="Calibri"/>
    <w:panose1 w:val="00000000000000000000"/>
    <w:charset w:val="00"/>
    <w:family w:val="auto"/>
    <w:notTrueType/>
    <w:pitch w:val="default"/>
    <w:sig w:usb0="00000003" w:usb1="00000000" w:usb2="00000000" w:usb3="00000000" w:csb0="00000001" w:csb1="00000000"/>
  </w:font>
  <w:font w:name="*Calibri-Bold-9737-Identity-H">
    <w:altName w:val="Calibri"/>
    <w:panose1 w:val="00000000000000000000"/>
    <w:charset w:val="00"/>
    <w:family w:val="auto"/>
    <w:notTrueType/>
    <w:pitch w:val="default"/>
    <w:sig w:usb0="00000003" w:usb1="00000000" w:usb2="00000000" w:usb3="00000000" w:csb0="00000001" w:csb1="00000000"/>
  </w:font>
  <w:font w:name="*Arial-Italic-9743-Identity-H">
    <w:altName w:val="Calibri"/>
    <w:panose1 w:val="00000000000000000000"/>
    <w:charset w:val="00"/>
    <w:family w:val="auto"/>
    <w:notTrueType/>
    <w:pitch w:val="default"/>
    <w:sig w:usb0="00000003" w:usb1="00000000" w:usb2="00000000" w:usb3="00000000" w:csb0="00000001" w:csb1="00000000"/>
  </w:font>
  <w:font w:name="*Microsoft Sans Serif-9745-Iden">
    <w:altName w:val="Calibri"/>
    <w:panose1 w:val="00000000000000000000"/>
    <w:charset w:val="00"/>
    <w:family w:val="auto"/>
    <w:notTrueType/>
    <w:pitch w:val="default"/>
    <w:sig w:usb0="00000003" w:usb1="00000000" w:usb2="00000000" w:usb3="00000000" w:csb0="00000001" w:csb1="00000000"/>
  </w:font>
  <w:font w:name="*Arial-Bold-9741-Identity-H">
    <w:altName w:val="Calibri"/>
    <w:panose1 w:val="00000000000000000000"/>
    <w:charset w:val="00"/>
    <w:family w:val="auto"/>
    <w:notTrueType/>
    <w:pitch w:val="default"/>
    <w:sig w:usb0="00000003" w:usb1="00000000" w:usb2="00000000" w:usb3="00000000" w:csb0="00000001" w:csb1="00000000"/>
  </w:font>
  <w:font w:name="*Microsoft Sans Serif-Bold-7632">
    <w:altName w:val="Calibri"/>
    <w:panose1 w:val="00000000000000000000"/>
    <w:charset w:val="00"/>
    <w:family w:val="auto"/>
    <w:notTrueType/>
    <w:pitch w:val="default"/>
    <w:sig w:usb0="00000003" w:usb1="00000000" w:usb2="00000000" w:usb3="00000000" w:csb0="00000001" w:csb1="00000000"/>
  </w:font>
  <w:font w:name="*Arial-BoldItalic-7630-Identity">
    <w:altName w:val="Calibri"/>
    <w:panose1 w:val="00000000000000000000"/>
    <w:charset w:val="00"/>
    <w:family w:val="auto"/>
    <w:notTrueType/>
    <w:pitch w:val="default"/>
    <w:sig w:usb0="00000003" w:usb1="00000000" w:usb2="00000000" w:usb3="00000000" w:csb0="00000001" w:csb1="00000000"/>
  </w:font>
  <w:font w:name="*Arial-Bold-7825-Identity-H">
    <w:altName w:val="Calibri"/>
    <w:panose1 w:val="00000000000000000000"/>
    <w:charset w:val="00"/>
    <w:family w:val="auto"/>
    <w:notTrueType/>
    <w:pitch w:val="default"/>
    <w:sig w:usb0="00000003" w:usb1="00000000" w:usb2="00000000" w:usb3="00000000" w:csb0="00000001" w:csb1="00000000"/>
  </w:font>
  <w:font w:name="*Arial-BoldItalic-7826-Identity">
    <w:altName w:val="Calibri"/>
    <w:panose1 w:val="00000000000000000000"/>
    <w:charset w:val="00"/>
    <w:family w:val="auto"/>
    <w:notTrueType/>
    <w:pitch w:val="default"/>
    <w:sig w:usb0="00000003" w:usb1="00000000" w:usb2="00000000" w:usb3="00000000" w:csb0="00000001" w:csb1="00000000"/>
  </w:font>
  <w:font w:name="*Microsoft Sans Serif-Bold-7829">
    <w:altName w:val="Calibri"/>
    <w:panose1 w:val="00000000000000000000"/>
    <w:charset w:val="00"/>
    <w:family w:val="auto"/>
    <w:notTrueType/>
    <w:pitch w:val="default"/>
    <w:sig w:usb0="00000003" w:usb1="00000000" w:usb2="00000000" w:usb3="00000000" w:csb0="00000001" w:csb1="00000000"/>
  </w:font>
  <w:font w:name="*Times New Roman-7819-Identity-">
    <w:altName w:val="Calibri"/>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Narrow">
    <w:altName w:val="Arial"/>
    <w:panose1 w:val="00000000000000000000"/>
    <w:charset w:val="00"/>
    <w:family w:val="swiss"/>
    <w:notTrueType/>
    <w:pitch w:val="default"/>
    <w:sig w:usb0="00000003" w:usb1="00000000" w:usb2="00000000" w:usb3="00000000" w:csb0="00000001" w:csb1="00000000"/>
  </w:font>
  <w:font w:name="DejaVu Sans">
    <w:altName w:val="Times New Roman"/>
    <w:charset w:val="8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105"/>
    <w:rsid w:val="0000012A"/>
    <w:rsid w:val="000052E5"/>
    <w:rsid w:val="00030E64"/>
    <w:rsid w:val="00090162"/>
    <w:rsid w:val="000D6363"/>
    <w:rsid w:val="00114050"/>
    <w:rsid w:val="00140319"/>
    <w:rsid w:val="00156CFA"/>
    <w:rsid w:val="00167CA2"/>
    <w:rsid w:val="00186280"/>
    <w:rsid w:val="001A500B"/>
    <w:rsid w:val="001B373B"/>
    <w:rsid w:val="001F00F7"/>
    <w:rsid w:val="00206EF9"/>
    <w:rsid w:val="0023019F"/>
    <w:rsid w:val="00283B5F"/>
    <w:rsid w:val="0029145D"/>
    <w:rsid w:val="002A0763"/>
    <w:rsid w:val="002B5361"/>
    <w:rsid w:val="002B6F53"/>
    <w:rsid w:val="00305FFA"/>
    <w:rsid w:val="0032741B"/>
    <w:rsid w:val="00334F33"/>
    <w:rsid w:val="0034760A"/>
    <w:rsid w:val="00377DC6"/>
    <w:rsid w:val="003C492F"/>
    <w:rsid w:val="003C6D8F"/>
    <w:rsid w:val="003F037E"/>
    <w:rsid w:val="003F724D"/>
    <w:rsid w:val="004C4E7F"/>
    <w:rsid w:val="004F5CFF"/>
    <w:rsid w:val="00513D66"/>
    <w:rsid w:val="0053705C"/>
    <w:rsid w:val="00603776"/>
    <w:rsid w:val="00616857"/>
    <w:rsid w:val="00650F4F"/>
    <w:rsid w:val="00664844"/>
    <w:rsid w:val="006920A6"/>
    <w:rsid w:val="006C14A7"/>
    <w:rsid w:val="006C62A2"/>
    <w:rsid w:val="006D4305"/>
    <w:rsid w:val="006E0508"/>
    <w:rsid w:val="006F2353"/>
    <w:rsid w:val="00701706"/>
    <w:rsid w:val="00751E47"/>
    <w:rsid w:val="00783E95"/>
    <w:rsid w:val="007A5FFD"/>
    <w:rsid w:val="00810CC8"/>
    <w:rsid w:val="008158BE"/>
    <w:rsid w:val="00816CDC"/>
    <w:rsid w:val="008B080C"/>
    <w:rsid w:val="008D4924"/>
    <w:rsid w:val="009A35DF"/>
    <w:rsid w:val="009E353E"/>
    <w:rsid w:val="00A12449"/>
    <w:rsid w:val="00A70A8E"/>
    <w:rsid w:val="00AA468D"/>
    <w:rsid w:val="00AB09B7"/>
    <w:rsid w:val="00AD3760"/>
    <w:rsid w:val="00AF7C2A"/>
    <w:rsid w:val="00B161CE"/>
    <w:rsid w:val="00B6798B"/>
    <w:rsid w:val="00B74A1A"/>
    <w:rsid w:val="00B81B2A"/>
    <w:rsid w:val="00BD60DF"/>
    <w:rsid w:val="00BE7105"/>
    <w:rsid w:val="00C24677"/>
    <w:rsid w:val="00C733EF"/>
    <w:rsid w:val="00C81A41"/>
    <w:rsid w:val="00CA5BA4"/>
    <w:rsid w:val="00CE7218"/>
    <w:rsid w:val="00CF3271"/>
    <w:rsid w:val="00D0533C"/>
    <w:rsid w:val="00D058A6"/>
    <w:rsid w:val="00D4602E"/>
    <w:rsid w:val="00DA6C87"/>
    <w:rsid w:val="00E405EA"/>
    <w:rsid w:val="00E50304"/>
    <w:rsid w:val="00E6566D"/>
    <w:rsid w:val="00EC156F"/>
    <w:rsid w:val="00EE6802"/>
    <w:rsid w:val="00EF4ACF"/>
    <w:rsid w:val="00F3459E"/>
    <w:rsid w:val="00F43827"/>
    <w:rsid w:val="00F502B0"/>
    <w:rsid w:val="00FA6CAD"/>
    <w:rsid w:val="00FC1D2E"/>
    <w:rsid w:val="00FC69FF"/>
    <w:rsid w:val="00FC7A72"/>
    <w:rsid w:val="00FD59E4"/>
    <w:rsid w:val="00FE59D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2F546EF7DAC34DB691300278981828" ma:contentTypeVersion="13" ma:contentTypeDescription="Create a new document." ma:contentTypeScope="" ma:versionID="f757bdf2f6724d000e08da4adcdd20b4">
  <xsd:schema xmlns:xsd="http://www.w3.org/2001/XMLSchema" xmlns:xs="http://www.w3.org/2001/XMLSchema" xmlns:p="http://schemas.microsoft.com/office/2006/metadata/properties" xmlns:ns3="e4cbaefe-6814-4875-8675-15c5825136e7" xmlns:ns4="81e10172-0d17-40c7-a1cb-6ddad6d2522d" targetNamespace="http://schemas.microsoft.com/office/2006/metadata/properties" ma:root="true" ma:fieldsID="03cbad9b5e1586441730cdaba2bdf3c9" ns3:_="" ns4:_="">
    <xsd:import namespace="e4cbaefe-6814-4875-8675-15c5825136e7"/>
    <xsd:import namespace="81e10172-0d17-40c7-a1cb-6ddad6d252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baefe-6814-4875-8675-15c582513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10172-0d17-40c7-a1cb-6ddad6d252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38442-0884-4235-869E-9027AAAB77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2AD662-DD31-46AA-87A8-7D5F07B63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baefe-6814-4875-8675-15c5825136e7"/>
    <ds:schemaRef ds:uri="81e10172-0d17-40c7-a1cb-6ddad6d25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A3B6B5-B80A-455F-B6FE-BB63C51D6F9E}">
  <ds:schemaRefs>
    <ds:schemaRef ds:uri="http://schemas.microsoft.com/sharepoint/v3/contenttype/forms"/>
  </ds:schemaRefs>
</ds:datastoreItem>
</file>

<file path=customXml/itemProps4.xml><?xml version="1.0" encoding="utf-8"?>
<ds:datastoreItem xmlns:ds="http://schemas.openxmlformats.org/officeDocument/2006/customXml" ds:itemID="{F539E8F4-DF44-4070-997B-EEE347C2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209</Pages>
  <Words>115993</Words>
  <Characters>637963</Characters>
  <Application>Microsoft Office Word</Application>
  <DocSecurity>0</DocSecurity>
  <Lines>5316</Lines>
  <Paragraphs>1504</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752452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480</cp:revision>
  <cp:lastPrinted>2022-02-02T21:51:00Z</cp:lastPrinted>
  <dcterms:created xsi:type="dcterms:W3CDTF">2022-08-17T01:25:00Z</dcterms:created>
  <dcterms:modified xsi:type="dcterms:W3CDTF">2022-09-05T18:24:00Z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0x0101009E2F546EF7DAC34DB691300278981828</vt:lpwstr>
  </property>
</Properties>
</file>